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Parlament Ewropew</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2766"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{LIBE}</w:t>
      </w:r>
      <w:r>
        <w:t>Kumitat għal-Libertajiet Ċivili, il-Ġustizzja u l-Intern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26/01/2022</w:t>
      </w:r>
      <w:r>
        <w:rPr>
          <w:rStyle w:val="HideTWBInt"/>
        </w:rPr>
        <w:t>}</w:t>
      </w:r>
      <w:r>
        <w:t>26.1.2022</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EMENDI</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145 - 444</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Abbozz ta' rapport</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Birgit Sippel</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PE700.425v01-00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L-introduzzjoni ta' skrinjar ta' ċittadini ta' pajjiżi terzi fuq il-fruntieri esterni u l-emenda tar-Regolamenti (KE) Nru 767/2008, (UE) 2017/2226, (UE) 2018/1240 u (UE) 2019/817</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COM(2020)0612</w:t>
      </w:r>
      <w:r>
        <w:t xml:space="preserve"> – </w:t>
      </w:r>
      <w:r>
        <w:t>C9-0307/2020</w:t>
      </w:r>
      <w:r>
        <w:t xml:space="preserve"> – </w:t>
      </w:r>
      <w:r>
        <w:t>2020/0278(COD)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t xml:space="preserve">, </w:t>
      </w:r>
      <w:r>
        <w:t>Malin Björk</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p>
        </w:tc>
        <w:tc>
          <w:tcPr>
            <w:tcW w:w="4876" w:type="dxa"/>
            <w:vAlign w:val="top"/>
          </w:tcPr>
          <w:p>
            <w:pPr>
              <w:pStyle w:val="AmColumnHeading"/>
            </w:pPr>
            <w:r>
              <w:t>Proposta għal ċaħda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AmColumnHeading"/>
            </w:pPr>
          </w:p>
        </w:tc>
        <w:tc>
          <w:tcPr>
            <w:tcW w:w="4876" w:type="dxa"/>
            <w:vAlign w:val="top"/>
          </w:tcPr>
          <w:p>
            <w:pPr>
              <w:pStyle w:val="Normal6a"/>
            </w:pPr>
            <w:r>
              <w:rPr>
                <w:rStyle w:val="BoldItalic"/>
              </w:rPr>
              <w:t>Il-Parlament Ewropew jiċħad il-proposta tal-Kummissjoni.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Titolu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Proposta għal</w:t>
            </w:r>
          </w:p>
          <w:p>
            <w:pPr>
              <w:pStyle w:val="Normal6a"/>
            </w:pPr>
            <w:r>
              <w:t>REGOLAMENT TAL-PARLAMENT EWROPEW U TAL-KUNSILL</w:t>
            </w:r>
          </w:p>
          <w:p>
            <w:pPr>
              <w:pStyle w:val="Normal6a"/>
            </w:pPr>
            <w:r>
              <w:t xml:space="preserve">li jintroduċi skrinjar ta’ ċittadini ta’ pajjiżi terzi fil-fruntieri esterni u li jemenda </w:t>
            </w:r>
            <w:r>
              <w:rPr>
                <w:b/>
                <w:i/>
                <w:strike w:val="0"/>
                <w:color w:val="auto"/>
                <w:highlight w:val="none"/>
                <w:u w:val="none" w:color="auto"/>
                <w:vertAlign w:val="baseline"/>
              </w:rPr>
              <w:t>r-Regolamenti (KE) Nru 767/2008, (UE) 2017/2226, (UE) 2018/1240 u</w:t>
            </w:r>
            <w:r>
              <w:t xml:space="preserve"> (UE) 2019/817</w:t>
            </w:r>
          </w:p>
        </w:tc>
        <w:tc>
          <w:tcPr>
            <w:tcW w:w="4876" w:type="dxa"/>
            <w:vAlign w:val="top"/>
          </w:tcPr>
          <w:p>
            <w:pPr>
              <w:pStyle w:val="Normal6a"/>
            </w:pPr>
            <w:r>
              <w:t>Proposta għal</w:t>
            </w:r>
          </w:p>
          <w:p>
            <w:pPr>
              <w:pStyle w:val="Normal6a"/>
            </w:pPr>
            <w:r>
              <w:t>REGOLAMENT TAL-PARLAMENT EWROPEW U TAL-KUNSILL</w:t>
            </w:r>
          </w:p>
          <w:p>
            <w:pPr>
              <w:pStyle w:val="Normal6a"/>
            </w:pPr>
            <w:r>
              <w:t xml:space="preserve">li jintroduċi skrinjar ta' ċittadini ta' pajjiżi terzi fil-fruntieri esterni u li jemenda </w:t>
            </w:r>
            <w:r>
              <w:rPr>
                <w:b/>
                <w:i/>
                <w:strike w:val="0"/>
                <w:color w:val="auto"/>
                <w:highlight w:val="none"/>
                <w:u w:val="none" w:color="auto"/>
                <w:vertAlign w:val="baseline"/>
              </w:rPr>
              <w:t>r-Regolament</w:t>
            </w:r>
            <w:r>
              <w:t xml:space="preserve"> (UE) 2019/817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Wara li kkunsidraw it-Trattat dwar il-Funzjonament tal-Unjoni Ewropea, u b’mod partikolari l-punti (b) u (d) tal-Artikolu 77(2) tiegħu,</w:t>
            </w:r>
          </w:p>
        </w:tc>
        <w:tc>
          <w:tcPr>
            <w:tcW w:w="4876" w:type="dxa"/>
            <w:vAlign w:val="top"/>
          </w:tcPr>
          <w:p>
            <w:pPr>
              <w:pStyle w:val="Normal6a"/>
            </w:pPr>
            <w:r>
              <w:t xml:space="preserve">Wara li kkunsidraw it-Trattat dwar il-Funzjonament tal-Unjoni Ewropea, u b'mod partikolari l-punti (b) u (d) tal-Artikolu 77(2) </w:t>
            </w:r>
            <w:r>
              <w:rPr>
                <w:b/>
                <w:i/>
                <w:strike w:val="0"/>
                <w:color w:val="auto"/>
                <w:highlight w:val="none"/>
                <w:u w:val="none" w:color="auto"/>
                <w:vertAlign w:val="baseline"/>
              </w:rPr>
              <w:t>u l-punt (e) tal-Artikolu 78(2)</w:t>
            </w:r>
            <w:r>
              <w:t xml:space="preserve">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Wara li kkunsidraw it-Trattat dwar il-Funzjonament tal-Unjoni Ewropea, u b’mod partikolari l-punti (b) u (d) tal-Artikolu 77(2) tiegħu,</w:t>
            </w:r>
          </w:p>
        </w:tc>
        <w:tc>
          <w:tcPr>
            <w:tcW w:w="4876" w:type="dxa"/>
            <w:vAlign w:val="top"/>
          </w:tcPr>
          <w:p>
            <w:pPr>
              <w:pStyle w:val="Normal6a"/>
            </w:pPr>
            <w:r>
              <w:t xml:space="preserve">Wara li kkunsidraw it-Trattat dwar il-Funzjonament tal-Unjoni Ewropea, u b'mod partikolari l-punti (b) u (d) tal-Artikolu 77(2) </w:t>
            </w:r>
            <w:r>
              <w:rPr>
                <w:b/>
                <w:i/>
                <w:strike w:val="0"/>
                <w:color w:val="auto"/>
                <w:highlight w:val="none"/>
                <w:u w:val="none" w:color="auto"/>
                <w:vertAlign w:val="baseline"/>
              </w:rPr>
              <w:t>u l-punt (e) tal-Artikolu 78(2)</w:t>
            </w:r>
            <w:r>
              <w:t xml:space="preserve"> tiegħu,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Iż-żona Schengen inħolqot biex </w:t>
            </w:r>
            <w:r>
              <w:rPr>
                <w:b/>
                <w:i/>
                <w:strike w:val="0"/>
                <w:color w:val="auto"/>
                <w:highlight w:val="none"/>
                <w:u w:val="none" w:color="auto"/>
                <w:vertAlign w:val="baseline"/>
              </w:rPr>
              <w:t>tilħaq l-objettiv tal-Unjoni li tistabbilixxi</w:t>
            </w:r>
            <w:r>
              <w:t xml:space="preserve"> żona mingħajr fruntieri interni li fiha jkun żgurat il-moviment liberu </w:t>
            </w:r>
            <w:r>
              <w:rPr>
                <w:b/>
                <w:i/>
                <w:strike w:val="0"/>
                <w:color w:val="auto"/>
                <w:highlight w:val="none"/>
                <w:u w:val="none" w:color="auto"/>
                <w:vertAlign w:val="baseline"/>
              </w:rPr>
              <w:t>tal-persuni, kif stabbilit fl-Artikolu 3(2) tat-Trattat dwar l-Unjoni Ewropea (TUE). Il-funzjonament tajjeb ta’ dan il-qasam jiddependi</w:t>
            </w:r>
            <w:r>
              <w:t xml:space="preserve"> fuq fiduċja reċiproka bejn l-Istati Membri u </w:t>
            </w:r>
            <w:r>
              <w:rPr>
                <w:b/>
                <w:i/>
                <w:strike w:val="0"/>
                <w:color w:val="auto"/>
                <w:highlight w:val="none"/>
                <w:u w:val="none" w:color="auto"/>
                <w:vertAlign w:val="baseline"/>
              </w:rPr>
              <w:t>l-ġestjoni effiċjenti tal-fruntiera esterna</w:t>
            </w:r>
            <w:r>
              <w:t>.</w:t>
            </w:r>
          </w:p>
        </w:tc>
        <w:tc>
          <w:tcPr>
            <w:tcW w:w="4876" w:type="dxa"/>
            <w:vAlign w:val="top"/>
          </w:tcPr>
          <w:p>
            <w:pPr>
              <w:pStyle w:val="Normal6a"/>
            </w:pPr>
            <w:r>
              <w:t>(1)</w:t>
            </w:r>
            <w:r>
              <w:tab/>
            </w:r>
            <w:r>
              <w:t xml:space="preserve">Iż-żona Schengen inħolqot biex </w:t>
            </w:r>
            <w:r>
              <w:rPr>
                <w:b/>
                <w:i/>
                <w:strike w:val="0"/>
                <w:color w:val="auto"/>
                <w:highlight w:val="none"/>
                <w:u w:val="none" w:color="auto"/>
                <w:vertAlign w:val="baseline"/>
              </w:rPr>
              <w:t>tikseb</w:t>
            </w:r>
            <w:r>
              <w:t xml:space="preserve"> żona mingħajr fruntieri interni li fiha jkun żgurat il-moviment liberu</w:t>
            </w:r>
            <w:r>
              <w:rPr>
                <w:b/>
                <w:i/>
                <w:strike w:val="0"/>
                <w:color w:val="auto"/>
                <w:highlight w:val="none"/>
                <w:u w:val="none" w:color="auto"/>
                <w:vertAlign w:val="baseline"/>
              </w:rPr>
              <w:t>.</w:t>
            </w:r>
            <w:r>
              <w:t xml:space="preserve"> </w:t>
            </w:r>
            <w:r>
              <w:rPr>
                <w:b/>
                <w:i/>
                <w:strike w:val="0"/>
                <w:color w:val="auto"/>
                <w:highlight w:val="none"/>
                <w:u w:val="none" w:color="auto"/>
                <w:vertAlign w:val="baseline"/>
              </w:rPr>
              <w:t>Il-fiduċja pubblika u l-funzjonament taż-żona Schengen jiddependu</w:t>
            </w:r>
            <w:r>
              <w:t xml:space="preserve"> fuq fiduċja reċiproka bejn l-Istati Membri u </w:t>
            </w:r>
            <w:r>
              <w:rPr>
                <w:b/>
                <w:i/>
                <w:strike w:val="0"/>
                <w:color w:val="auto"/>
                <w:highlight w:val="none"/>
                <w:u w:val="none" w:color="auto"/>
                <w:vertAlign w:val="baseline"/>
              </w:rPr>
              <w:t>fruntiera esterna sigura u ġestita b'mod effiċjenti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Iż-żona Schengen inħolqot biex tilħaq l-objettiv tal-Unjoni li tistabbilixxi żona mingħajr fruntieri interni li fiha jkun żgurat il-moviment liberu tal-persuni, kif stabbilit fl-Artikolu 3(2) tat-Trattat dwar l-Unjoni Ewropea (TUE). Il-funzjonament tajjeb ta’ dan il-qasam jiddependi fuq fiduċja reċiproka bejn l-Istati Membri </w:t>
            </w:r>
            <w:r>
              <w:rPr>
                <w:b/>
                <w:i/>
                <w:strike w:val="0"/>
                <w:color w:val="auto"/>
                <w:highlight w:val="none"/>
                <w:u w:val="none" w:color="auto"/>
                <w:vertAlign w:val="baseline"/>
              </w:rPr>
              <w:t>u l-ġestjoni effiċjenti tal-fruntiera esterna</w:t>
            </w:r>
            <w:r>
              <w:t>.</w:t>
            </w:r>
          </w:p>
        </w:tc>
        <w:tc>
          <w:tcPr>
            <w:tcW w:w="4876" w:type="dxa"/>
            <w:vAlign w:val="top"/>
          </w:tcPr>
          <w:p>
            <w:pPr>
              <w:pStyle w:val="Normal6a"/>
            </w:pPr>
            <w:r>
              <w:t>(1)</w:t>
            </w:r>
            <w:r>
              <w:tab/>
            </w:r>
            <w:r>
              <w:t>Iż-żona Schengen inħolqot biex tilħaq l-objettiv tal-Unjoni li tistabbilixxi żona mingħajr fruntieri interni li fiha jkun żgurat il-moviment liberu tal-persuni, kif stabbilit fl-Artikolu 3(2) tat-Trattat dwar l-Unjoni Ewropea (TUE). Il-funzjonament tajjeb ta' dan il-qasam jiddependi fuq fiduċja reċiproka bejn l-Istati Membri</w:t>
            </w:r>
            <w:r>
              <w:rPr>
                <w:b/>
                <w:i/>
                <w:strike w:val="0"/>
                <w:color w:val="auto"/>
                <w:highlight w:val="none"/>
                <w:u w:val="none" w:color="auto"/>
                <w:vertAlign w:val="baseline"/>
              </w:rPr>
              <w:t>, il-ġestjoni tal-fruntiera esterna u r-rispett sħiħ tad-drittijiet fundamentali matul l-azzjonijiet u l-proċeduri relatati kollha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Iż-żona Schengen inħolqot biex tilħaq l-objettiv tal-Unjoni li tistabbilixxi żona mingħajr fruntieri interni li fiha jkun żgurat il-moviment liberu tal-persuni, kif stabbilit fl-Artikolu 3(2) tat-Trattat dwar l-Unjoni Ewropea (TUE). Il-funzjonament tajjeb ta’ dan il-qasam jiddependi fuq fiduċja reċiproka bejn l-Istati Membri u l-ġestjoni effiċjenti tal-fruntiera esterna.</w:t>
            </w:r>
          </w:p>
        </w:tc>
        <w:tc>
          <w:tcPr>
            <w:tcW w:w="4876" w:type="dxa"/>
            <w:vAlign w:val="top"/>
          </w:tcPr>
          <w:p>
            <w:pPr>
              <w:pStyle w:val="Normal6a"/>
            </w:pPr>
            <w:r>
              <w:t>(1)</w:t>
            </w:r>
            <w:r>
              <w:tab/>
            </w:r>
            <w:r>
              <w:t>Iż-żona Schengen inħolqot biex tilħaq l-objettiv tal-Unjoni li tistabbilixxi żona mingħajr fruntieri interni li fiha jkun żgurat il-moviment liberu tal-persuni, kif stabbilit fl-Artikolu 3(2) tat-Trattat dwar l-Unjoni Ewropea (TUE). Il-funzjonament tajjeb ta' dan il-qasam jiddependi fuq fiduċja reċiproka</w:t>
            </w:r>
            <w:r>
              <w:rPr>
                <w:b/>
                <w:i/>
                <w:strike w:val="0"/>
                <w:color w:val="auto"/>
                <w:highlight w:val="none"/>
                <w:u w:val="none" w:color="auto"/>
                <w:vertAlign w:val="baseline"/>
              </w:rPr>
              <w:t>, solidarjetà u kondiviżjoni ġusta tar-responsabbiltà</w:t>
            </w:r>
            <w:r>
              <w:t xml:space="preserve"> bejn l-Istati Membri u l-ġestjoni effiċjenti tal-fruntiera esterna.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Iż-żona Schengen inħolqot biex tilħaq l-objettiv tal-Unjoni li tistabbilixxi żona mingħajr fruntieri interni li fiha jkun żgurat il-moviment liberu tal-persuni, kif stabbilit fl-Artikolu 3(2) tat-Trattat dwar l-Unjoni Ewropea (TUE). Il-funzjonament tajjeb ta’ dan il-qasam jiddependi fuq fiduċja reċiproka bejn l-Istati Membri u l-ġestjoni effiċjenti tal-fruntiera esterna.</w:t>
            </w:r>
          </w:p>
        </w:tc>
        <w:tc>
          <w:tcPr>
            <w:tcW w:w="4876" w:type="dxa"/>
            <w:vAlign w:val="top"/>
          </w:tcPr>
          <w:p>
            <w:pPr>
              <w:pStyle w:val="Normal6a"/>
            </w:pPr>
            <w:r>
              <w:t>(1)</w:t>
            </w:r>
            <w:r>
              <w:tab/>
            </w:r>
            <w:r>
              <w:t xml:space="preserve">Iż-żona Schengen inħolqot biex tilħaq l-objettiv tal-Unjoni li tistabbilixxi żona mingħajr fruntieri interni li fiha jkun żgurat il-moviment liberu tal-persuni, </w:t>
            </w:r>
            <w:r>
              <w:rPr>
                <w:b/>
                <w:i/>
                <w:strike w:val="0"/>
                <w:color w:val="auto"/>
                <w:highlight w:val="none"/>
                <w:u w:val="none" w:color="auto"/>
                <w:vertAlign w:val="baseline"/>
              </w:rPr>
              <w:t>l-oġġetti u s-servizzi,</w:t>
            </w:r>
            <w:r>
              <w:t xml:space="preserve"> kif stabbilit fl-Artikolu 3(2) tat-Trattat dwar l-Unjoni Ewropea (TUE). Il-funzjonament tajjeb ta' dan il-qasam jiddependi fuq fiduċja reċiproka bejn l-Istati Membri u l-ġestjoni effiċjenti tal-fruntiera esterna.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Madankollu, ta' min jinnota li ma hemm l-ebda fruntiera esterna effettiva - ħaġa li hija korollarju indispensabbli għall-ħolqien u l-funzjonament tajjeb taż-żona Schengen - u li r-rotot tal-migranti jintużaw mit-terroristi.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w:t>
            </w:r>
            <w:r>
              <w:rPr>
                <w:b/>
                <w:i/>
                <w:strike w:val="0"/>
                <w:color w:val="auto"/>
                <w:highlight w:val="none"/>
                <w:u w:val="none" w:color="auto"/>
                <w:vertAlign w:val="baseline"/>
              </w:rPr>
              <w:t>Sabiex tiġi żviluppata aktar il-politika</w:t>
            </w:r>
            <w:r>
              <w:t xml:space="preserve"> tal-Unjoni </w:t>
            </w:r>
            <w:r>
              <w:rPr>
                <w:b/>
                <w:i/>
                <w:strike w:val="0"/>
                <w:color w:val="auto"/>
                <w:highlight w:val="none"/>
                <w:u w:val="none" w:color="auto"/>
                <w:vertAlign w:val="baseline"/>
              </w:rPr>
              <w:t>bil-ħsieb li jitwettqu kontrolli fuq persuni u jiġi ssorveljat b’mod effiċjenti l-qsim tal-fruntieri esterni msemmija fl-ewwel paragrafu tal-Artikolu 77 TFUE, miżuri addizzjonali jenħtieġ li jindirizzaw</w:t>
            </w:r>
            <w:r>
              <w:t xml:space="preserve"> sitwazzjonijiet fejn </w:t>
            </w:r>
            <w:r>
              <w:rPr>
                <w:b/>
                <w:i/>
                <w:strike w:val="0"/>
                <w:color w:val="auto"/>
                <w:highlight w:val="none"/>
                <w:u w:val="none" w:color="auto"/>
                <w:vertAlign w:val="baseline"/>
              </w:rPr>
              <w:t>iċ-ċittadini</w:t>
            </w:r>
            <w:r>
              <w:t xml:space="preserve"> ta’ pajjiżi terzi </w:t>
            </w:r>
            <w:r>
              <w:rPr>
                <w:b/>
                <w:i/>
                <w:strike w:val="0"/>
                <w:color w:val="auto"/>
                <w:highlight w:val="none"/>
                <w:u w:val="none" w:color="auto"/>
                <w:vertAlign w:val="baseline"/>
              </w:rPr>
              <w:t>jirnexxilhom jevitaw il-verifiki fuq il-fruntieri fil-fruntiera esterna,</w:t>
            </w:r>
            <w:r>
              <w:t xml:space="preserve"> jew fejn </w:t>
            </w:r>
            <w:r>
              <w:rPr>
                <w:b/>
                <w:i/>
                <w:strike w:val="0"/>
                <w:color w:val="auto"/>
                <w:highlight w:val="none"/>
                <w:u w:val="none" w:color="auto"/>
                <w:vertAlign w:val="baseline"/>
              </w:rPr>
              <w:t>iċ-ċittadini</w:t>
            </w:r>
            <w:r>
              <w:t xml:space="preserve"> ta’ pajjiżi terzi jiġu żbarkati wara operazzjonijiet ta’ </w:t>
            </w:r>
            <w:r>
              <w:rPr>
                <w:b/>
                <w:i/>
                <w:strike w:val="0"/>
                <w:color w:val="auto"/>
                <w:highlight w:val="none"/>
                <w:u w:val="none" w:color="auto"/>
                <w:vertAlign w:val="baseline"/>
              </w:rPr>
              <w:t>tfittxija</w:t>
            </w:r>
            <w:r>
              <w:t xml:space="preserve"> u salvataġġ kif ukoll fejn </w:t>
            </w:r>
            <w:r>
              <w:rPr>
                <w:b/>
                <w:i/>
                <w:strike w:val="0"/>
                <w:color w:val="auto"/>
                <w:highlight w:val="none"/>
                <w:u w:val="none" w:color="auto"/>
                <w:vertAlign w:val="baseline"/>
              </w:rPr>
              <w:t>iċ-ċittadini</w:t>
            </w:r>
            <w:r>
              <w:t xml:space="preserve"> ta’ pajjiżi terzi jitolbu protezzjoni internazzjonali f’punt ta’ qsim tal-fruntiera mingħajr ma jissodisfaw il-kundizzjonijiet tad-dħul. Dan ir-regolament jikkomplementa u jispeċifika r-Regolament (UE) 2016/399 fir-rigward ta’ dawk </w:t>
            </w:r>
            <w:r>
              <w:rPr>
                <w:b/>
                <w:i/>
                <w:strike w:val="0"/>
                <w:color w:val="auto"/>
                <w:highlight w:val="none"/>
                <w:u w:val="none" w:color="auto"/>
                <w:vertAlign w:val="baseline"/>
              </w:rPr>
              <w:t>it-tliet settijiet ta’ sitwazzjonijiet</w:t>
            </w:r>
            <w:r>
              <w: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 kif adottat skont l-Artikolu 77(2)(b) tat-Trattat dwar il-Funzjonament tal-Unjoni Ewropea (TFUE). </w:t>
            </w:r>
            <w:r>
              <w:rPr>
                <w:b/>
                <w:i/>
                <w:strike w:val="0"/>
                <w:color w:val="auto"/>
                <w:highlight w:val="none"/>
                <w:u w:val="none" w:color="auto"/>
                <w:vertAlign w:val="baseline"/>
              </w:rPr>
              <w:t>Biex tkompli tiżviluppa l-politika</w:t>
            </w:r>
            <w:r>
              <w:t xml:space="preserve"> tal-Unjoni </w:t>
            </w:r>
            <w:r>
              <w:rPr>
                <w:b/>
                <w:i/>
                <w:strike w:val="0"/>
                <w:color w:val="auto"/>
                <w:highlight w:val="none"/>
                <w:u w:val="none" w:color="auto"/>
                <w:vertAlign w:val="baseline"/>
              </w:rPr>
              <w:t>sabiex tindirizza</w:t>
            </w:r>
            <w:r>
              <w:t xml:space="preserve"> sitwazzjonijiet fejn </w:t>
            </w:r>
            <w:r>
              <w:rPr>
                <w:b/>
                <w:i/>
                <w:strike w:val="0"/>
                <w:color w:val="auto"/>
                <w:highlight w:val="none"/>
                <w:u w:val="none" w:color="auto"/>
                <w:vertAlign w:val="baseline"/>
              </w:rPr>
              <w:t>ċittadini</w:t>
            </w:r>
            <w:r>
              <w:t xml:space="preserve"> ta' pajjiżi terzi </w:t>
            </w:r>
            <w:r>
              <w:rPr>
                <w:b/>
                <w:i/>
                <w:strike w:val="0"/>
                <w:color w:val="auto"/>
                <w:highlight w:val="none"/>
                <w:u w:val="none" w:color="auto"/>
                <w:vertAlign w:val="baseline"/>
              </w:rPr>
              <w:t>ma kinux ġew soġġetti għal kontrolli fil-fruntieri esterni</w:t>
            </w:r>
            <w:r>
              <w:t xml:space="preserve"> jew fejn </w:t>
            </w:r>
            <w:r>
              <w:rPr>
                <w:b/>
                <w:i/>
                <w:strike w:val="0"/>
                <w:color w:val="auto"/>
                <w:highlight w:val="none"/>
                <w:u w:val="none" w:color="auto"/>
                <w:vertAlign w:val="baseline"/>
              </w:rPr>
              <w:t>ċittadini</w:t>
            </w:r>
            <w:r>
              <w:t xml:space="preserve"> ta' pajjiżi terzi jiġu żbarkati wara operazzjonijiet ta' </w:t>
            </w:r>
            <w:r>
              <w:rPr>
                <w:b/>
                <w:i/>
                <w:strike w:val="0"/>
                <w:color w:val="auto"/>
                <w:highlight w:val="none"/>
                <w:u w:val="none" w:color="auto"/>
                <w:vertAlign w:val="baseline"/>
              </w:rPr>
              <w:t>tiftix</w:t>
            </w:r>
            <w:r>
              <w:t xml:space="preserve"> u salvataġġ kif ukoll fejn </w:t>
            </w:r>
            <w:r>
              <w:rPr>
                <w:b/>
                <w:i/>
                <w:strike w:val="0"/>
                <w:color w:val="auto"/>
                <w:highlight w:val="none"/>
                <w:u w:val="none" w:color="auto"/>
                <w:vertAlign w:val="baseline"/>
              </w:rPr>
              <w:t>ċittadini</w:t>
            </w:r>
            <w:r>
              <w:t xml:space="preserve"> ta' pajjiżi terzi jitolbu protezzjoni internazzjonali f'punt ta' qsim tal-fruntiera </w:t>
            </w:r>
            <w:r>
              <w:rPr>
                <w:b/>
                <w:i/>
                <w:strike w:val="0"/>
                <w:color w:val="auto"/>
                <w:highlight w:val="none"/>
                <w:u w:val="none" w:color="auto"/>
                <w:vertAlign w:val="baseline"/>
              </w:rPr>
              <w:t>jew fi kwalunkwe parti oħra tal-fruntieri esterni,</w:t>
            </w:r>
            <w:r>
              <w:t xml:space="preserve"> mingħajr ma jissodisfaw il-kundizzjonijiet tad-dħul. Dan ir-regolament jikkomplementa u jispeċifika r-Regolament (UE) 2016/399 fir-rigward ta' dawk </w:t>
            </w:r>
            <w:r>
              <w:rPr>
                <w:b/>
                <w:i/>
                <w:strike w:val="0"/>
                <w:color w:val="auto"/>
                <w:highlight w:val="none"/>
                <w:u w:val="none" w:color="auto"/>
                <w:vertAlign w:val="baseline"/>
              </w:rPr>
              <w:t>is-sitwazzjonijiet</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TFUE, miżuri addizzjonali</w:t>
            </w:r>
            <w:r>
              <w:t xml:space="preserve"> jenħtieġ li jindirizzaw sitwazzjonijiet fejn iċ-ċittadini ta’ pajjiżi terzi jirnexxilhom jevitaw il-verifiki fuq il-fruntieri fil-fruntiera esterna</w:t>
            </w:r>
            <w:r>
              <w:rPr>
                <w:b/>
                <w:i/>
                <w:strike w:val="0"/>
                <w:color w:val="auto"/>
                <w:highlight w:val="none"/>
                <w:u w:val="none" w:color="auto"/>
                <w:vertAlign w:val="baseline"/>
              </w:rPr>
              <w:t>, jew fejn iċ-ċittadini ta’ pajjiżi terzi jiġu żbarkati wara operazzjonijiet ta’ tfittxija u salvataġġ</w:t>
            </w:r>
            <w:r>
              <w:t xml:space="preserve"> kif ukoll fejn iċ-ċittadini ta’ pajjiżi terzi jitolbu protezzjoni internazzjonali f’punt ta’ qsim tal-fruntiera mingħajr ma jissodisfaw il-kundizzjonijiet tad-dħul. Dan ir-regolament jikkomplementa u jispeċifika r-Regolament (UE) 2016/399 fir-rigward ta’ dawk </w:t>
            </w:r>
            <w:r>
              <w:rPr>
                <w:b/>
                <w:i/>
                <w:strike w:val="0"/>
                <w:color w:val="auto"/>
                <w:highlight w:val="none"/>
                <w:u w:val="none" w:color="auto"/>
                <w:vertAlign w:val="baseline"/>
              </w:rPr>
              <w:t>it-tliet settijiet</w:t>
            </w:r>
            <w:r>
              <w:t xml:space="preserve"> ta’ sitwazzjonijiet.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 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tat-TFUE, </w:t>
            </w:r>
            <w:r>
              <w:t>jenħtieġ li </w:t>
            </w:r>
            <w:r>
              <w:rPr>
                <w:b/>
                <w:i/>
                <w:strike w:val="0"/>
                <w:color w:val="auto"/>
                <w:highlight w:val="none"/>
                <w:u w:val="none" w:color="auto"/>
                <w:vertAlign w:val="baseline"/>
              </w:rPr>
              <w:t>miżuri addizzjonali</w:t>
            </w:r>
            <w:r>
              <w:t xml:space="preserve"> jindirizzaw sitwazzjonijiet fejn iċ-ċittadini ta' pajjiżi terzi jirnexxilhom jevitaw il-verifiki fuq il-fruntieri fil-fruntiera esterna kif ukoll fejn iċ-ċittadini ta' pajjiżi terzi jitolbu protezzjoni internazzjonali f'punt ta' qsim tal-fruntiera mingħajr ma jissodisfaw il-kundizzjonijiet tad-dħul. Dan ir-regolament jikkomplementa u jispeċifika r-Regolament (UE) 2016/399 fir-rigward ta' dawk </w:t>
            </w:r>
            <w:r>
              <w:rPr>
                <w:b/>
                <w:i/>
                <w:strike w:val="0"/>
                <w:color w:val="auto"/>
                <w:highlight w:val="none"/>
                <w:u w:val="none" w:color="auto"/>
                <w:vertAlign w:val="baseline"/>
              </w:rPr>
              <w:t>is-settijiet</w:t>
            </w:r>
            <w:r>
              <w:t xml:space="preserve"> ta' sitwazzjonijiet.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TFUE,</w:t>
            </w:r>
            <w:r>
              <w:t xml:space="preserve"> miżuri addizzjonali </w:t>
            </w:r>
            <w:r>
              <w:rPr>
                <w:b/>
                <w:i/>
                <w:strike w:val="0"/>
                <w:color w:val="auto"/>
                <w:highlight w:val="none"/>
                <w:u w:val="none" w:color="auto"/>
                <w:vertAlign w:val="baseline"/>
              </w:rPr>
              <w:t>jenħtieġ li</w:t>
            </w:r>
            <w:r>
              <w:t xml:space="preserve"> jindirizzaw sitwazzjonijiet fejn iċ-ċittadini ta’ pajjiżi terzi </w:t>
            </w:r>
            <w:r>
              <w:rPr>
                <w:b/>
                <w:i/>
                <w:strike w:val="0"/>
                <w:color w:val="auto"/>
                <w:highlight w:val="none"/>
                <w:u w:val="none" w:color="auto"/>
                <w:vertAlign w:val="baseline"/>
              </w:rPr>
              <w:t>jirnexxilhom jevitaw il-verifiki</w:t>
            </w:r>
            <w:r>
              <w:t xml:space="preserve">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rPr>
                <w:b/>
                <w:i/>
                <w:strike w:val="0"/>
                <w:color w:val="auto"/>
                <w:highlight w:val="none"/>
                <w:u w:val="none" w:color="auto"/>
                <w:vertAlign w:val="baseline"/>
              </w:rPr>
              <w:t> </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tat-TFUE, jenħtieġ li </w:t>
            </w:r>
            <w:r>
              <w:t xml:space="preserve">miżuri addizzjonali jindirizzaw sitwazzjonijiet fejn iċ-ċittadini ta' pajjiżi terzi </w:t>
            </w:r>
            <w:r>
              <w:rPr>
                <w:b/>
                <w:i/>
                <w:strike w:val="0"/>
                <w:color w:val="auto"/>
                <w:highlight w:val="none"/>
                <w:u w:val="none" w:color="auto"/>
                <w:vertAlign w:val="baseline"/>
              </w:rPr>
              <w:t>ma jkunux ġew soġġetti għall-verifiki</w:t>
            </w:r>
            <w:r>
              <w:t xml:space="preserve">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TFUE,</w:t>
            </w:r>
            <w:r>
              <w:t xml:space="preserve"> miżuri addizzjonali </w:t>
            </w:r>
            <w:r>
              <w:rPr>
                <w:b/>
                <w:i/>
                <w:strike w:val="0"/>
                <w:color w:val="auto"/>
                <w:highlight w:val="none"/>
                <w:u w:val="none" w:color="auto"/>
                <w:vertAlign w:val="baseline"/>
              </w:rPr>
              <w:t>jenħtieġ li</w:t>
            </w:r>
            <w:r>
              <w:t xml:space="preserve"> jindirizzaw sitwazzjonijiet fejn iċ-ċittadini ta’ pajjiżi terzi jirnexxilhom jevitaw il-verifiki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 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tat-TFUE, jenħtieġ li </w:t>
            </w:r>
            <w:r>
              <w:t>miżuri addizzjonali jindirizzaw sitwazzjonijiet fejn iċ-ċittadini ta' pajjiżi terzi jirnexxilhom jevitaw il-verifiki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TFUE,</w:t>
            </w:r>
            <w:r>
              <w:t xml:space="preserve"> miżuri addizzjonali </w:t>
            </w:r>
            <w:r>
              <w:rPr>
                <w:b/>
                <w:i/>
                <w:strike w:val="0"/>
                <w:color w:val="auto"/>
                <w:highlight w:val="none"/>
                <w:u w:val="none" w:color="auto"/>
                <w:vertAlign w:val="baseline"/>
              </w:rPr>
              <w:t>jenħtieġ li</w:t>
            </w:r>
            <w:r>
              <w:t xml:space="preserve"> jindirizzaw sitwazzjonijiet fejn iċ-ċittadini ta’ pajjiżi terzi </w:t>
            </w:r>
            <w:r>
              <w:rPr>
                <w:b/>
                <w:i/>
                <w:strike w:val="0"/>
                <w:color w:val="auto"/>
                <w:highlight w:val="none"/>
                <w:u w:val="none" w:color="auto"/>
                <w:vertAlign w:val="baseline"/>
              </w:rPr>
              <w:t>jirnexxilhom jevitaw il-verifiki</w:t>
            </w:r>
            <w:r>
              <w:t xml:space="preserve">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 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tat-TFUE, jenħtieġ li </w:t>
            </w:r>
            <w:r>
              <w:t xml:space="preserve">miżuri addizzjonali jindirizzaw sitwazzjonijiet fejn iċ-ċittadini ta' pajjiżi terzi </w:t>
            </w:r>
            <w:r>
              <w:rPr>
                <w:b/>
                <w:i/>
                <w:strike w:val="0"/>
                <w:color w:val="auto"/>
                <w:highlight w:val="none"/>
                <w:u w:val="none" w:color="auto"/>
                <w:vertAlign w:val="baseline"/>
              </w:rPr>
              <w:t>ma jkunux għaddew minn verifiki</w:t>
            </w:r>
            <w:r>
              <w:t xml:space="preserve"> fuq il-fruntieri fil-fruntiera esterna,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TFUE,</w:t>
            </w:r>
            <w:r>
              <w:t xml:space="preserve"> miżuri addizzjonali </w:t>
            </w:r>
            <w:r>
              <w:rPr>
                <w:b/>
                <w:i/>
                <w:strike w:val="0"/>
                <w:color w:val="auto"/>
                <w:highlight w:val="none"/>
                <w:u w:val="none" w:color="auto"/>
                <w:vertAlign w:val="baseline"/>
              </w:rPr>
              <w:t>jenħtieġ li</w:t>
            </w:r>
            <w:r>
              <w:t xml:space="preserve"> jindirizzaw sitwazzjonijiet fejn iċ-ċittadini ta’ pajjiżi terzi jirnexxilhom jevitaw il-verifiki fuq il-fruntieri </w:t>
            </w:r>
            <w:r>
              <w:rPr>
                <w:b/>
                <w:i/>
                <w:strike w:val="0"/>
                <w:color w:val="auto"/>
                <w:highlight w:val="none"/>
                <w:u w:val="none" w:color="auto"/>
                <w:vertAlign w:val="baseline"/>
              </w:rPr>
              <w:t>fil-fruntiera esterna</w:t>
            </w:r>
            <w:r>
              <w:t>,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c>
          <w:tcPr>
            <w:tcW w:w="4876" w:type="dxa"/>
            <w:vAlign w:val="top"/>
          </w:tcPr>
          <w:p>
            <w:pPr>
              <w:pStyle w:val="Normal6a"/>
            </w:pPr>
            <w:r>
              <w:t>(2)</w:t>
            </w:r>
            <w:r>
              <w:tab/>
            </w:r>
            <w:r>
              <w:t>Ir-regoli li jirregolaw il-kontroll fil-fruntieri ta' persuni li jaqsmu l-fruntieri esterni tal-Istati Membri tal-Unjoni huma stabbiliti fir-Regolament (UE) 2016/399 tal-Parlament Ewropew u tal-Kunsill (il-Kodiċi tal-Fruntieri ta' Schengen)</w:t>
            </w:r>
            <w:r>
              <w:rPr>
                <w:rStyle w:val="Sup"/>
              </w:rPr>
              <w:t>21</w:t>
            </w:r>
            <w:r>
              <w:t xml:space="preserve"> kif adottat skont l-Artikolu 77(2)(b) tat-Trattat dwar il-Funzjonament tal-Unjoni Ewropea (TFUE). Sabiex tiġi żviluppata aktar il-politika tal-Unjoni bil-ħsieb li jitwettqu kontrolli fuq persuni u jiġi ssorveljat b'mod effiċjenti l-qsim tal-fruntieri esterni msemmija fl-ewwel paragrafu tal-Artikolu 77 </w:t>
            </w:r>
            <w:r>
              <w:rPr>
                <w:b/>
                <w:i/>
                <w:strike w:val="0"/>
                <w:color w:val="auto"/>
                <w:highlight w:val="none"/>
                <w:u w:val="none" w:color="auto"/>
                <w:vertAlign w:val="baseline"/>
              </w:rPr>
              <w:t>tat-TFUE, jenħtieġ li </w:t>
            </w:r>
            <w:r>
              <w:t>miżuri addizzjonali jindirizzaw sitwazzjonijiet fejn iċ-ċittadini ta' pajjiżi terzi jirnexxilhom jevitaw</w:t>
            </w:r>
            <w:r>
              <w:rPr>
                <w:b/>
                <w:i/>
                <w:strike w:val="0"/>
                <w:color w:val="auto"/>
                <w:highlight w:val="none"/>
                <w:u w:val="none" w:color="auto"/>
                <w:vertAlign w:val="baseline"/>
              </w:rPr>
              <w:t>, kemm jekk b'mod intenzjonat u kemm jekk le,</w:t>
            </w:r>
            <w:r>
              <w:t xml:space="preserve"> il-verifiki fuq il-fruntieri </w:t>
            </w:r>
            <w:r>
              <w:rPr>
                <w:b/>
                <w:i/>
                <w:strike w:val="0"/>
                <w:color w:val="auto"/>
                <w:highlight w:val="none"/>
                <w:u w:val="none" w:color="auto"/>
                <w:vertAlign w:val="baseline"/>
              </w:rPr>
              <w:t>fil-fruntieri esterni</w:t>
            </w:r>
            <w:r>
              <w:t>, jew fejn iċ-ċittadini ta' pajjiżi terzi jiġu żbarkati wara operazzjonijiet ta' tfittxija u salvataġġ kif ukoll fejn iċ-ċittadini ta' pajjiżi terzi jitolbu protezzjoni internazzjonali f'punt ta' qsim tal-fruntiera mingħajr ma jissodisfaw il-kundizzjonijiet tad-dħul. Dan ir-regolament jikkomplementa u jispeċifika r-Regolament (UE) 2016/399 fir-rigward ta' dawk it-tliet settijiet ta' sitwazzjonijiet.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c>
          <w:tcPr>
            <w:tcW w:w="4876" w:type="dxa"/>
            <w:vAlign w:val="top"/>
          </w:tcPr>
          <w:p>
            <w:pPr>
              <w:pStyle w:val="Normal6a"/>
            </w:pPr>
            <w:r>
              <w:rPr>
                <w:rStyle w:val="Sup"/>
              </w:rPr>
              <w:t>21</w:t>
            </w:r>
            <w:r>
              <w:t xml:space="preserve"> </w:t>
            </w:r>
            <w:r>
              <w:t>Ir-Regolament (UE) 2016/399 tal-Parlament Ewropew u tal-Kunsill tad-9 ta' Marzu 2016 dwar Kodiċi tal-Unjoni dwar ir-regoli li jirregolaw il-moviment ta' persuni min-naħa għall-oħra tal-fruntiera (Kodiċi tal-Fruntieri ta' Schengen), ĠU L 77, 23.3.2016,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w:t>
            </w:r>
            <w:r>
              <w:rPr>
                <w:b/>
                <w:i/>
                <w:strike w:val="0"/>
                <w:color w:val="auto"/>
                <w:highlight w:val="none"/>
                <w:u w:val="none" w:color="auto"/>
                <w:vertAlign w:val="baseline"/>
              </w:rPr>
              <w:t>it-tliet settijiet ta’ sitwazzjonijiet</w:t>
            </w:r>
            <w:r>
              <w:t xml:space="preserve">, iċ-ċittadini ta’ pajjiżi terzi jiġu skrinjati, sabiex tiġi ffaċilitata identifikazzjoni xierqa </w:t>
            </w:r>
            <w:r>
              <w:rPr>
                <w:b/>
                <w:i/>
                <w:strike w:val="0"/>
                <w:color w:val="auto"/>
                <w:highlight w:val="none"/>
                <w:u w:val="none" w:color="auto"/>
                <w:vertAlign w:val="baseline"/>
              </w:rPr>
              <w:t>u sabiex ikunu jistgħu jiġu</w:t>
            </w:r>
            <w:r>
              <w:t xml:space="preserve"> rriferuti </w:t>
            </w:r>
            <w:r>
              <w:rPr>
                <w:b/>
                <w:i/>
                <w:strike w:val="0"/>
                <w:color w:val="auto"/>
                <w:highlight w:val="none"/>
                <w:u w:val="none" w:color="auto"/>
                <w:vertAlign w:val="baseline"/>
              </w:rPr>
              <w:t>b’mod effiċjenti</w:t>
            </w:r>
            <w:r>
              <w:t xml:space="preserve"> għall-proċeduri rilevanti li, skont iċ-ċirkostanzi, jistgħu jkunu </w:t>
            </w:r>
            <w:r>
              <w:rPr>
                <w:b/>
                <w:i/>
                <w:strike w:val="0"/>
                <w:color w:val="auto"/>
                <w:highlight w:val="none"/>
                <w:u w:val="none" w:color="auto"/>
                <w:vertAlign w:val="baseline"/>
              </w:rPr>
              <w:t>proċeduri</w:t>
            </w:r>
            <w:r>
              <w:t xml:space="preserve"> għall-protezzjoni internazzjonali </w:t>
            </w:r>
            <w:r>
              <w:rPr>
                <w:b/>
                <w:i/>
                <w:strike w:val="0"/>
                <w:color w:val="auto"/>
                <w:highlight w:val="none"/>
                <w:u w:val="none" w:color="auto"/>
                <w:vertAlign w:val="baseline"/>
              </w:rPr>
              <w:t>jew proċeduri li jirrispettaw id-Direttiva 2008/115/KE</w:t>
            </w:r>
            <w:r>
              <w:t xml:space="preserve"> tal-Parlament Ewropew u tal-Kunsill </w:t>
            </w:r>
            <w:r>
              <w:rPr>
                <w:b/>
                <w:i/>
                <w:strike w:val="0"/>
                <w:color w:val="auto"/>
                <w:highlight w:val="none"/>
                <w:u w:val="none" w:color="auto"/>
                <w:vertAlign w:val="baseline"/>
              </w:rPr>
              <w:t>(id-“Direttiva dwar ir-Ritorn”)</w:t>
            </w:r>
            <w:r>
              <w:rPr>
                <w:rStyle w:val="SupBoldItalic"/>
              </w:rPr>
              <w:t>22</w:t>
            </w:r>
            <w:r>
              <w:rPr>
                <w:b/>
                <w:i/>
                <w:strike w:val="0"/>
                <w:color w:val="auto"/>
                <w:highlight w:val="none"/>
                <w:u w:val="none" w:color="auto"/>
                <w:vertAlign w:val="baseline"/>
              </w:rPr>
              <w:t>. L-iskrinjar</w:t>
            </w:r>
            <w:r>
              <w:t xml:space="preserve"> jenħtieġ li </w:t>
            </w:r>
            <w:r>
              <w:rPr>
                <w:b/>
                <w:i/>
                <w:strike w:val="0"/>
                <w:color w:val="auto"/>
                <w:highlight w:val="none"/>
                <w:u w:val="none" w:color="auto"/>
                <w:vertAlign w:val="baseline"/>
              </w:rPr>
              <w:t>jikkomplementa</w:t>
            </w:r>
            <w:r>
              <w:t xml:space="preserve"> mingħajr </w:t>
            </w:r>
            <w:r>
              <w:rPr>
                <w:b/>
                <w:i/>
                <w:strike w:val="0"/>
                <w:color w:val="auto"/>
                <w:highlight w:val="none"/>
                <w:u w:val="none" w:color="auto"/>
                <w:vertAlign w:val="baseline"/>
              </w:rPr>
              <w:t>xkiel il-kontrolli mwettqa fil-fruntiera esterna jew jikkumpensa għall-fatt li dawk il-kontrolli ġew evitati miċ-ċittadini ta’ pajjiżi terzi meta qasmu l-fruntiera</w:t>
            </w:r>
            <w:r>
              <w:t xml:space="preserve"> esterna.</w:t>
            </w:r>
          </w:p>
        </w:tc>
        <w:tc>
          <w:tcPr>
            <w:tcW w:w="4876" w:type="dxa"/>
            <w:vAlign w:val="top"/>
          </w:tcPr>
          <w:p>
            <w:pPr>
              <w:pStyle w:val="Normal6a"/>
            </w:pPr>
            <w:r>
              <w:t>(3)</w:t>
            </w:r>
            <w:r>
              <w:tab/>
            </w:r>
            <w:r>
              <w:t xml:space="preserve">Huwa essenzjali li jiġi żgurat li f'dawk </w:t>
            </w:r>
            <w:r>
              <w:rPr>
                <w:b/>
                <w:i/>
                <w:strike w:val="0"/>
                <w:color w:val="auto"/>
                <w:highlight w:val="none"/>
                <w:u w:val="none" w:color="auto"/>
                <w:vertAlign w:val="baseline"/>
              </w:rPr>
              <w:t>is-sitwazzjonijiet</w:t>
            </w:r>
            <w:r>
              <w:t xml:space="preserve">, iċ-ċittadini ta' pajjiżi terzi jiġu skrinjati, sabiex tiġi ffaċilitata identifikazzjoni xierqa </w:t>
            </w:r>
            <w:r>
              <w:rPr>
                <w:b/>
                <w:i/>
                <w:strike w:val="0"/>
                <w:color w:val="auto"/>
                <w:highlight w:val="none"/>
                <w:u w:val="none" w:color="auto"/>
                <w:vertAlign w:val="baseline"/>
              </w:rPr>
              <w:t>li trid tiġi</w:t>
            </w:r>
            <w:r>
              <w:t xml:space="preserve"> rriferuti għall-proċeduri rilevanti li, skont iċ-ċirkostanzi, jistgħu jkunu </w:t>
            </w:r>
            <w:r>
              <w:rPr>
                <w:b/>
                <w:i/>
                <w:strike w:val="0"/>
                <w:color w:val="auto"/>
                <w:highlight w:val="none"/>
                <w:u w:val="none" w:color="auto"/>
                <w:vertAlign w:val="baseline"/>
              </w:rPr>
              <w:t>l-proċeduri komuni</w:t>
            </w:r>
            <w:r>
              <w:t xml:space="preserve"> għall-protezzjoni internazzjonali </w:t>
            </w:r>
            <w:r>
              <w:rPr>
                <w:b/>
                <w:i/>
                <w:strike w:val="0"/>
                <w:color w:val="auto"/>
                <w:highlight w:val="none"/>
                <w:u w:val="none" w:color="auto"/>
                <w:vertAlign w:val="baseline"/>
              </w:rPr>
              <w:t>kif stabbiliti fir-Regolament (UE) XXXX/202X</w:t>
            </w:r>
            <w:r>
              <w:t xml:space="preserve"> tal-Parlament Ewropew u tal-Kunsill </w:t>
            </w:r>
            <w:r>
              <w:rPr>
                <w:b/>
                <w:i/>
                <w:strike w:val="0"/>
                <w:color w:val="auto"/>
                <w:highlight w:val="none"/>
                <w:u w:val="none" w:color="auto"/>
                <w:vertAlign w:val="baseline"/>
              </w:rPr>
              <w:t>[ir-Regolament dwar il-Proċeduri tal-Ażil].</w:t>
            </w:r>
            <w:r>
              <w:t xml:space="preserve"> </w:t>
            </w:r>
            <w:r>
              <w:rPr>
                <w:b/>
                <w:i/>
                <w:strike w:val="0"/>
                <w:color w:val="auto"/>
                <w:highlight w:val="none"/>
                <w:u w:val="none" w:color="auto"/>
                <w:vertAlign w:val="baseline"/>
              </w:rPr>
              <w:t>Dan huwa mingħajr preġudizzju għall-protezzjoni tal-persuni identifikati bħala mingħajr Stat jew li jinsabu f'riskju ta' apolidija, li</w:t>
            </w:r>
            <w:r>
              <w:t xml:space="preserve"> jenħtieġ li </w:t>
            </w:r>
            <w:r>
              <w:rPr>
                <w:b/>
                <w:i/>
                <w:strike w:val="0"/>
                <w:color w:val="auto"/>
                <w:highlight w:val="none"/>
                <w:u w:val="none" w:color="auto"/>
                <w:vertAlign w:val="baseline"/>
              </w:rPr>
              <w:t>jiġu riferuti lill-awtoritajiet kompetenti biex jideterminaw jekk l-individwu huwiex</w:t>
            </w:r>
            <w:r>
              <w:t xml:space="preserve"> mingħajr </w:t>
            </w:r>
            <w:r>
              <w:rPr>
                <w:b/>
                <w:i/>
                <w:strike w:val="0"/>
                <w:color w:val="auto"/>
                <w:highlight w:val="none"/>
                <w:u w:val="none" w:color="auto"/>
                <w:vertAlign w:val="baseline"/>
              </w:rPr>
              <w:t>Stat u joffru protezzjoni adegwata, f'konformità mad-dritt internazzjonali u dak nazzjonali.</w:t>
            </w:r>
            <w:r>
              <w:t xml:space="preserve"> </w:t>
            </w:r>
            <w:r>
              <w:rPr>
                <w:b/>
                <w:i/>
                <w:strike w:val="0"/>
                <w:color w:val="auto"/>
                <w:highlight w:val="none"/>
                <w:u w:val="none" w:color="auto"/>
                <w:vertAlign w:val="baseline"/>
              </w:rPr>
              <w:t>Ladarba jintemm l-iskrinjar u jekk ċittadin ta' pajjiż terz ikun ċaħad b'mod ċar li japplika għall-protezzjoni internazzjonali u ma jkunx eliġibbli biex japplika għal permess ta' residenza jew awtorizzazzjoni oħra li toffri dritt ta' soġġorn għal raġunijiet ta' kompassjoni, umanitarji jew raġunijiet oħra fl-ambitu tal-leġiżlazzjoni tal-Istat Membru jew dispożizzjonijiet oħra tad-dritt tal-Unjoni jew dak internazzjonali, l-awtoritajiet kompetenti tal-Istat Membru jistgħu jiddeċiedu li l-persuna għandha tiġi rritornata.</w:t>
            </w:r>
            <w:r>
              <w:t xml:space="preserve"> </w:t>
            </w:r>
            <w:r>
              <w:rPr>
                <w:b/>
                <w:i/>
                <w:strike w:val="0"/>
                <w:color w:val="auto"/>
                <w:highlight w:val="none"/>
                <w:u w:val="none" w:color="auto"/>
                <w:vertAlign w:val="baseline"/>
              </w:rPr>
              <w:t>F'każijiet bħal dawn jenħtieġ li tapplika d-Direttiva (UE) 2008/115/KE (id-Direttiva dwar ir-Ritorn).</w:t>
            </w:r>
            <w:r>
              <w:t xml:space="preserve"> </w:t>
            </w:r>
            <w:r>
              <w:rPr>
                <w:b/>
                <w:i/>
                <w:strike w:val="0"/>
                <w:color w:val="auto"/>
                <w:highlight w:val="none"/>
                <w:u w:val="none" w:color="auto"/>
                <w:vertAlign w:val="baseline"/>
              </w:rPr>
              <w:t>Jenħtieġ li l-iskrinjar jikkomplementa bla xkiel il-kontrolli mwettqa fil-fruntiera</w:t>
            </w:r>
            <w:r>
              <w:t xml:space="preserve">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22</w:t>
            </w:r>
            <w:r>
              <w:t xml:space="preserve"> </w:t>
            </w:r>
            <w:r>
              <w:rPr>
                <w:b/>
                <w:i/>
                <w:strike w:val="0"/>
                <w:color w:val="auto"/>
                <w:highlight w:val="none"/>
                <w:u w:val="none" w:color="auto"/>
                <w:vertAlign w:val="baseline"/>
              </w:rP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w:t>
            </w:r>
            <w:r>
              <w:rPr>
                <w:b/>
                <w:i/>
                <w:strike w:val="0"/>
                <w:color w:val="auto"/>
                <w:highlight w:val="none"/>
                <w:u w:val="none" w:color="auto"/>
                <w:vertAlign w:val="baseline"/>
              </w:rPr>
              <w:t>għall-proċeduri rilevanti</w:t>
            </w:r>
            <w:r>
              <w:t xml:space="preserve"> li, skont iċ-ċirkostanzi, </w:t>
            </w:r>
            <w:r>
              <w:rPr>
                <w:b/>
                <w:i/>
                <w:strike w:val="0"/>
                <w:color w:val="auto"/>
                <w:highlight w:val="none"/>
                <w:u w:val="none" w:color="auto"/>
                <w:vertAlign w:val="baseline"/>
              </w:rPr>
              <w:t>jistgħu jkunu proċeduri</w:t>
            </w:r>
            <w:r>
              <w:t xml:space="preserve"> għall-protezzjoni internazzjonali jew proċeduri </w:t>
            </w:r>
            <w:r>
              <w:rPr>
                <w:b/>
                <w:i/>
                <w:strike w:val="0"/>
                <w:color w:val="auto"/>
                <w:highlight w:val="none"/>
                <w:u w:val="none" w:color="auto"/>
                <w:vertAlign w:val="baseline"/>
              </w:rPr>
              <w:t>li jirrispettaw id-Direttiva</w:t>
            </w:r>
            <w:r>
              <w:t xml:space="preserve"> 2008/115/KE tal-Parlament Ewropew u tal-Kunsill (id-“Direttiva dwar ir-Ritorn”)</w:t>
            </w:r>
            <w:r>
              <w:rPr>
                <w:rStyle w:val="Sup"/>
              </w:rPr>
              <w:t>22</w:t>
            </w:r>
            <w:r>
              <w:t xml:space="preserve">. L-iskrinjar jenħtieġ li jikkomplementa mingħajr xkiel il-kontrolli mwettqa fil-fruntiera esterna </w:t>
            </w:r>
            <w:r>
              <w:rPr>
                <w:b/>
                <w:i/>
                <w:strike w:val="0"/>
                <w:color w:val="auto"/>
                <w:highlight w:val="none"/>
                <w:u w:val="none" w:color="auto"/>
                <w:vertAlign w:val="baseline"/>
              </w:rPr>
              <w:t>jew jikkumpensa għall-fatt li dawk il-kontrolli ġew evitati miċ-ċittadini ta’ pajjiżi terzi meta qasmu l-fruntiera esterna</w:t>
            </w:r>
            <w:r>
              <w:t>.</w:t>
            </w:r>
          </w:p>
        </w:tc>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w:t>
            </w:r>
            <w:r>
              <w:rPr>
                <w:b/>
                <w:i/>
                <w:strike w:val="0"/>
                <w:color w:val="auto"/>
                <w:highlight w:val="none"/>
                <w:u w:val="none" w:color="auto"/>
                <w:vertAlign w:val="baseline"/>
              </w:rPr>
              <w:t>għall-proċedura korretta</w:t>
            </w:r>
            <w:r>
              <w:t xml:space="preserve"> li, skont iċ-ċirkostanzi, </w:t>
            </w:r>
            <w:r>
              <w:rPr>
                <w:b/>
                <w:i/>
                <w:strike w:val="0"/>
                <w:color w:val="auto"/>
                <w:highlight w:val="none"/>
                <w:u w:val="none" w:color="auto"/>
                <w:vertAlign w:val="baseline"/>
              </w:rPr>
              <w:t>tista' tkun il-proċedura komuni</w:t>
            </w:r>
            <w:r>
              <w:t xml:space="preserve"> għall-protezzjoni internazzjonali </w:t>
            </w:r>
            <w:r>
              <w:rPr>
                <w:b/>
                <w:i/>
                <w:strike w:val="0"/>
                <w:color w:val="auto"/>
                <w:highlight w:val="none"/>
                <w:u w:val="none" w:color="auto"/>
                <w:vertAlign w:val="baseline"/>
              </w:rPr>
              <w:t>kif stabbilit fir-Regolament (UE) XXXX/202X tal-Parlament Ewropew u tal-Kunsill [ir-Regolament dwar il-Proċeduri tal-Ażil],</w:t>
            </w:r>
            <w:r>
              <w:t xml:space="preserve"> jew proċeduri </w:t>
            </w:r>
            <w:r>
              <w:rPr>
                <w:b/>
                <w:i/>
                <w:strike w:val="0"/>
                <w:color w:val="auto"/>
                <w:highlight w:val="none"/>
                <w:u w:val="none" w:color="auto"/>
                <w:vertAlign w:val="baseline"/>
              </w:rPr>
              <w:t>previsti fid-Direttiva</w:t>
            </w:r>
            <w:r>
              <w:t> 2008/115/KE tal-Parlament Ewropew u tal-Kunsill (id-"Direttiva dwar ir-Ritorn")</w:t>
            </w:r>
            <w:r>
              <w:rPr>
                <w:rStyle w:val="Sup"/>
              </w:rPr>
              <w:t>22</w:t>
            </w:r>
            <w:r>
              <w:rPr>
                <w:b/>
                <w:i/>
                <w:strike w:val="0"/>
                <w:color w:val="auto"/>
                <w:highlight w:val="none"/>
                <w:u w:val="none" w:color="auto"/>
                <w:vertAlign w:val="baseline"/>
              </w:rPr>
              <w:t>, mingħajr preġudizzju għall-kapaċità li Stat Membru jkollu li jagħti permessi ta' residenza jew awtorizzazzjonijiet oħra li joffru dritt ta' soġġorn għal raġunijiet ta' kompassjoni, umanitarji jew raġunijiet oħra fl-ambitu tad-dritt nazzjonali</w:t>
            </w:r>
            <w:r>
              <w:t xml:space="preserve">. L-iskrinjar jenħtieġ li jikkomplementa mingħajr xkiel il-kontrolli mwettqa fil-fruntiera esterna </w:t>
            </w:r>
            <w:r>
              <w:rPr>
                <w:b/>
                <w:i/>
                <w:strike w:val="0"/>
                <w:color w:val="auto"/>
                <w:highlight w:val="none"/>
                <w:u w:val="none" w:color="auto"/>
                <w:vertAlign w:val="baseline"/>
              </w:rPr>
              <w:t>u jsir b'mod parallel ma' applikazzjonijiet għall-protezzjoni internazzjonali li jkunu diġà saru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it-tliet settijiet ta’ sitwazzjonijiet, iċ-ċittadini ta’ pajjiżi terzi jiġu skrinjati, sabiex </w:t>
            </w:r>
            <w:r>
              <w:rPr>
                <w:b/>
                <w:i/>
                <w:strike w:val="0"/>
                <w:color w:val="auto"/>
                <w:highlight w:val="none"/>
                <w:u w:val="none" w:color="auto"/>
                <w:vertAlign w:val="baseline"/>
              </w:rPr>
              <w:t>tiġi ffaċilitata</w:t>
            </w:r>
            <w:r>
              <w:t xml:space="preserve"> identifikazzjoni xierqa u </w:t>
            </w:r>
            <w:r>
              <w:rPr>
                <w:b/>
                <w:i/>
                <w:strike w:val="0"/>
                <w:color w:val="auto"/>
                <w:highlight w:val="none"/>
                <w:u w:val="none" w:color="auto"/>
                <w:vertAlign w:val="baseline"/>
              </w:rPr>
              <w:t>sabiex ikunu jistgħu jiġu rriferuti b’mod</w:t>
            </w:r>
            <w:r>
              <w:t xml:space="preserve"> effiċjenti għall-proċeduri rilevanti li, skont iċ-ċirkostanzi, jistgħu jkunu proċeduri għall-protezzjoni internazzjonali jew proċeduri </w:t>
            </w:r>
            <w:r>
              <w:rPr>
                <w:b/>
                <w:i/>
                <w:strike w:val="0"/>
                <w:color w:val="auto"/>
                <w:highlight w:val="none"/>
                <w:u w:val="none" w:color="auto"/>
                <w:vertAlign w:val="baseline"/>
              </w:rPr>
              <w:t>li jirrispettaw id-Direttiva</w:t>
            </w:r>
            <w:r>
              <w:t xml:space="preserve">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c>
          <w:tcPr>
            <w:tcW w:w="4876" w:type="dxa"/>
            <w:vAlign w:val="top"/>
          </w:tcPr>
          <w:p>
            <w:pPr>
              <w:pStyle w:val="Normal6a"/>
            </w:pPr>
            <w:r>
              <w:t>(3)</w:t>
            </w:r>
            <w:r>
              <w:tab/>
            </w:r>
            <w:r>
              <w:t xml:space="preserve">Huwa essenzjali li jiġi żgurat li f'dawk it-tliet settijiet ta' sitwazzjonijiet, iċ-ċittadini ta' pajjiżi terzi jiġu skrinjati, sabiex </w:t>
            </w:r>
            <w:r>
              <w:rPr>
                <w:b/>
                <w:i/>
                <w:strike w:val="0"/>
                <w:color w:val="auto"/>
                <w:highlight w:val="none"/>
                <w:u w:val="none" w:color="auto"/>
                <w:vertAlign w:val="baseline"/>
              </w:rPr>
              <w:t>jiġu ffaċilitati</w:t>
            </w:r>
            <w:r>
              <w:t xml:space="preserve"> identifikazzjoni xierqa u </w:t>
            </w:r>
            <w:r>
              <w:rPr>
                <w:b/>
                <w:i/>
                <w:strike w:val="0"/>
                <w:color w:val="auto"/>
                <w:highlight w:val="none"/>
                <w:u w:val="none" w:color="auto"/>
                <w:vertAlign w:val="baseline"/>
              </w:rPr>
              <w:t>r-referenza</w:t>
            </w:r>
            <w:r>
              <w:t xml:space="preserve"> effiċjenti għall-proċeduri rilevanti li, skont iċ-ċirkostanzi, jistgħu jkunu proċeduri għall-protezzjoni internazzjonali jew</w:t>
            </w:r>
            <w:r>
              <w:rPr>
                <w:b/>
                <w:i/>
                <w:strike w:val="0"/>
                <w:color w:val="auto"/>
                <w:highlight w:val="none"/>
                <w:u w:val="none" w:color="auto"/>
                <w:vertAlign w:val="baseline"/>
              </w:rPr>
              <w:t>, rifjut tad-dħul f'konformità mar-Regolament (UE) 2016/399 (il-Kodiċi tal-Fruntiera ta' Schengen) u</w:t>
            </w:r>
            <w:r>
              <w:t xml:space="preserve"> proċeduri </w:t>
            </w:r>
            <w:r>
              <w:rPr>
                <w:b/>
                <w:i/>
                <w:strike w:val="0"/>
                <w:color w:val="auto"/>
                <w:highlight w:val="none"/>
                <w:u w:val="none" w:color="auto"/>
                <w:vertAlign w:val="baseline"/>
              </w:rPr>
              <w:t>ta' ritorn f'konformità mad-Direttiva</w:t>
            </w:r>
            <w:r>
              <w:t xml:space="preserve">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jew proċeduri </w:t>
            </w:r>
            <w:r>
              <w:rPr>
                <w:b/>
                <w:i/>
                <w:strike w:val="0"/>
                <w:color w:val="auto"/>
                <w:highlight w:val="none"/>
                <w:u w:val="none" w:color="auto"/>
                <w:vertAlign w:val="baseline"/>
              </w:rPr>
              <w:t>li jirrispettaw id-Direttiva 2008/115/KE tal-Parlament Ewropew u tal-Kunsill (id-“Direttiva dwar ir-Ritorn”)</w:t>
            </w:r>
            <w:r>
              <w:rPr>
                <w:rStyle w:val="SupBoldItalic"/>
              </w:rPr>
              <w:t>22</w:t>
            </w:r>
            <w:r>
              <w:t xml:space="preserve">. L-iskrinjar jenħtieġ li jikkomplementa </w:t>
            </w:r>
            <w:r>
              <w:rPr>
                <w:b/>
                <w:i/>
                <w:strike w:val="0"/>
                <w:color w:val="auto"/>
                <w:highlight w:val="none"/>
                <w:u w:val="none" w:color="auto"/>
                <w:vertAlign w:val="baseline"/>
              </w:rPr>
              <w:t>mingħajr xkiel il-kontrolli</w:t>
            </w:r>
            <w:r>
              <w:t xml:space="preserve"> mwettqa fil-fruntiera esterna jew jikkumpensa għall-fatt li dawk il-kontrolli ġew evitati miċ-ċittadini ta’ pajjiżi terzi meta qasmu l-fruntiera esterna.</w:t>
            </w:r>
          </w:p>
        </w:tc>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jew proċeduri </w:t>
            </w:r>
            <w:r>
              <w:rPr>
                <w:b/>
                <w:i/>
                <w:strike w:val="0"/>
                <w:color w:val="auto"/>
                <w:highlight w:val="none"/>
                <w:u w:val="none" w:color="auto"/>
                <w:vertAlign w:val="baseline"/>
              </w:rPr>
              <w:t>tal-Istat Membru li jippermettu r-ritorni</w:t>
            </w:r>
            <w:r>
              <w:t xml:space="preserve">. L-iskrinjar jenħtieġ li jikkomplementa </w:t>
            </w:r>
            <w:r>
              <w:rPr>
                <w:b/>
                <w:i/>
                <w:strike w:val="0"/>
                <w:color w:val="auto"/>
                <w:highlight w:val="none"/>
                <w:u w:val="none" w:color="auto"/>
                <w:vertAlign w:val="baseline"/>
              </w:rPr>
              <w:t>l-kontrolli</w:t>
            </w:r>
            <w:r>
              <w:t xml:space="preserve"> mwettqa fil-fruntiera esterna jew jikkumpensa għall-fatt li dawk il-kontrolli </w:t>
            </w:r>
            <w:r>
              <w:rPr>
                <w:b/>
                <w:i/>
                <w:strike w:val="0"/>
                <w:color w:val="auto"/>
                <w:highlight w:val="none"/>
                <w:u w:val="none" w:color="auto"/>
                <w:vertAlign w:val="baseline"/>
              </w:rPr>
              <w:t>jkunu</w:t>
            </w:r>
            <w:r>
              <w:t xml:space="preserve"> ġew evitati miċ-ċittadini ta' pajjiżi terzi meta qasmu l-fruntiera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22</w:t>
            </w:r>
            <w:r>
              <w:t xml:space="preserve"> </w:t>
            </w:r>
            <w:r>
              <w:rPr>
                <w:b/>
                <w:i/>
                <w:strike w:val="0"/>
                <w:color w:val="auto"/>
                <w:highlight w:val="none"/>
                <w:u w:val="none" w:color="auto"/>
                <w:vertAlign w:val="baseline"/>
              </w:rP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w:t>
            </w:r>
            <w:r>
              <w:rPr>
                <w:b/>
                <w:i/>
                <w:strike w:val="0"/>
                <w:color w:val="auto"/>
                <w:highlight w:val="none"/>
                <w:u w:val="none" w:color="auto"/>
                <w:vertAlign w:val="baseline"/>
              </w:rPr>
              <w:t>ikunu jistgħu</w:t>
            </w:r>
            <w:r>
              <w:t xml:space="preserve"> jiġu rriferuti b’mod effiċjenti għall-proċeduri rilevanti li, skont iċ-ċirkostanzi, jistgħu jkunu proċeduri għall-protezzjoni internazzjonali jew proċeduri li jirrispettaw id-Direttiva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jiġu rriferuti b'mod effiċjenti </w:t>
            </w:r>
            <w:r>
              <w:rPr>
                <w:b/>
                <w:i/>
                <w:strike w:val="0"/>
                <w:color w:val="auto"/>
                <w:highlight w:val="none"/>
                <w:u w:val="none" w:color="auto"/>
                <w:vertAlign w:val="baseline"/>
              </w:rPr>
              <w:t>u fil-pront</w:t>
            </w:r>
            <w:r>
              <w:t xml:space="preserve"> għall-proċeduri rilevanti li, skont iċ-ċirkostanzi, jistgħu jkunu proċeduri għall-protezzjoni internazzjonali jew proċeduri li jirrispettaw id-Direttiva 2008/115/KE tal-Parlament Ewropew u tal-Kunsill (id-"Direttiva dwar ir-Ritorn")</w:t>
            </w:r>
            <w:r>
              <w:rPr>
                <w:rStyle w:val="Sup"/>
              </w:rPr>
              <w:t>22</w:t>
            </w:r>
            <w:r>
              <w:t xml:space="preserve">. L-iskrinjar jenħtieġ li jikkomplementa mingħajr xkiel il-kontrolli mwettqa fil-fruntiera esterna jew jikkumpensa għall-fatt li dawk il-kontrolli </w:t>
            </w:r>
            <w:r>
              <w:rPr>
                <w:b/>
                <w:i/>
                <w:strike w:val="0"/>
                <w:color w:val="auto"/>
                <w:highlight w:val="none"/>
                <w:u w:val="none" w:color="auto"/>
                <w:vertAlign w:val="baseline"/>
              </w:rPr>
              <w:t>jkunu</w:t>
            </w:r>
            <w:r>
              <w:t xml:space="preserve"> ġew evitati miċ-ċittadini ta' pajjiżi terzi meta qasmu l-fruntiera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w:t>
            </w:r>
            <w:r>
              <w:rPr>
                <w:b/>
                <w:i/>
                <w:strike w:val="0"/>
                <w:color w:val="auto"/>
                <w:highlight w:val="none"/>
                <w:u w:val="none" w:color="auto"/>
                <w:vertAlign w:val="baseline"/>
              </w:rPr>
              <w:t>jew</w:t>
            </w:r>
            <w:r>
              <w:t xml:space="preserve"> proċeduri li jirrispettaw id-Direttiva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c>
          <w:tcPr>
            <w:tcW w:w="4876" w:type="dxa"/>
            <w:vAlign w:val="top"/>
          </w:tcPr>
          <w:p>
            <w:pPr>
              <w:pStyle w:val="Normal6a"/>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w:t>
            </w:r>
            <w:r>
              <w:rPr>
                <w:b/>
                <w:i/>
                <w:strike w:val="0"/>
                <w:color w:val="auto"/>
                <w:highlight w:val="none"/>
                <w:u w:val="none" w:color="auto"/>
                <w:vertAlign w:val="baseline"/>
              </w:rPr>
              <w:t>kif stabbiliti fir-Regolament (UE) XXXX/202X [ir-Regolament dwar il-Proċeduri tal-Ażil],</w:t>
            </w:r>
            <w:r>
              <w:t xml:space="preserve"> proċeduri li jirrispettaw id-Direttiva 2008/115/KE tal-Parlament Ewropew u tal-Kunsill (id-"Direttiva dwar ir-Ritorn")</w:t>
            </w:r>
            <w:r>
              <w:rPr>
                <w:rStyle w:val="Sup"/>
              </w:rPr>
              <w:t>22</w:t>
            </w:r>
            <w:r>
              <w:rPr>
                <w:b/>
                <w:i/>
                <w:strike w:val="0"/>
                <w:color w:val="auto"/>
                <w:highlight w:val="none"/>
                <w:u w:val="none" w:color="auto"/>
                <w:vertAlign w:val="baseline"/>
              </w:rPr>
              <w:t>, jew rifjut tad-dħul f'konformità mar-Regolament (UE) 2016/399 mingħajr preġudizzju għad-diskrezzjoni tal-Istati Membri f'konformità mal-Artikolu 6(5) tar-Regolament (UE) 2016/399</w:t>
            </w:r>
            <w:r>
              <w:t>. L-iskrinjar jenħtieġ li jikkomplementa mingħajr xkiel il-kontrolli mwettqa fil-fruntiera esterna jew jikkumpensa għall-fatt li dawk il-kontrolli ġew evitati miċ-ċittadini ta' pajjiżi terzi meta qasmu l-fruntiera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Huwa essenzjali li jiġi żgurat li f’dawk </w:t>
            </w:r>
            <w:r>
              <w:rPr>
                <w:b/>
                <w:i/>
                <w:strike w:val="0"/>
                <w:color w:val="auto"/>
                <w:highlight w:val="none"/>
                <w:u w:val="none" w:color="auto"/>
                <w:vertAlign w:val="baseline"/>
              </w:rPr>
              <w:t>it-tliet settijiet</w:t>
            </w:r>
            <w:r>
              <w:t xml:space="preserve">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jew proċeduri li jirrispettaw id-Direttiva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c>
          <w:tcPr>
            <w:tcW w:w="4876" w:type="dxa"/>
            <w:vAlign w:val="top"/>
          </w:tcPr>
          <w:p>
            <w:pPr>
              <w:pStyle w:val="Normal6a"/>
            </w:pPr>
            <w:r>
              <w:t>(3)</w:t>
            </w:r>
            <w:r>
              <w:tab/>
            </w:r>
            <w:r>
              <w:t xml:space="preserve">Huwa essenzjali li jiġi żgurat li f'dawk </w:t>
            </w:r>
            <w:r>
              <w:rPr>
                <w:b/>
                <w:i/>
                <w:strike w:val="0"/>
                <w:color w:val="auto"/>
                <w:highlight w:val="none"/>
                <w:u w:val="none" w:color="auto"/>
                <w:vertAlign w:val="baseline"/>
              </w:rPr>
              <w:t>is-settijiet</w:t>
            </w:r>
            <w:r>
              <w:t xml:space="preserve"> ta' sitwazzjonijiet, iċ-ċittadini ta' pajjiżi terzi jiġu skrinjati, sabiex tiġi ffaċilitata identifikazzjoni xierqa u sabiex ikunu jistgħu jiġu rriferuti b'mod effiċjenti għall-proċeduri rilevanti li, skont iċ-ċirkostanzi, jistgħu jkunu proċeduri għall-protezzjoni internazzjonali jew proċeduri li jirrispettaw id-Direttiva 2008/115/KE tal-Parlament Ewropew u tal-Kunsill (id-"Direttiva dwar ir-Ritorn")</w:t>
            </w:r>
            <w:r>
              <w:rPr>
                <w:rStyle w:val="Sup"/>
              </w:rPr>
              <w:t>22</w:t>
            </w:r>
            <w:r>
              <w:t>. L-iskrinjar jenħtieġ li jikkomplementa mingħajr xkiel il-kontrolli mwettqa fil-fruntiera esterna jew jikkumpensa għall-fatt li dawk il-kontrolli ġew evitati miċ-ċittadini ta' pajjiżi terzi meta qasmu l-fruntiera esterna.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vAlign w:val="top"/>
          </w:tcPr>
          <w:p>
            <w:pPr>
              <w:pStyle w:val="Normal6a"/>
            </w:pPr>
            <w:r>
              <w:rPr>
                <w:rStyle w:val="Sup"/>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Il-verifiki</w:t>
            </w:r>
            <w:r>
              <w:t xml:space="preserve"> fuq il-fruntieri </w:t>
            </w:r>
            <w:r>
              <w:rPr>
                <w:b/>
                <w:i/>
                <w:strike w:val="0"/>
                <w:color w:val="auto"/>
                <w:highlight w:val="none"/>
                <w:u w:val="none" w:color="auto"/>
                <w:vertAlign w:val="baseline"/>
              </w:rPr>
              <w:t>għandhom</w:t>
            </w:r>
            <w:r>
              <w:t xml:space="preserve"> jgħinu </w:t>
            </w:r>
            <w:r>
              <w:rPr>
                <w:b/>
                <w:i/>
                <w:strike w:val="0"/>
                <w:color w:val="auto"/>
                <w:highlight w:val="none"/>
                <w:u w:val="none" w:color="auto"/>
                <w:vertAlign w:val="baseline"/>
              </w:rPr>
              <w:t>fil-ġlieda kontra l-immigrazzjoni illegali u t-traffikar tal-bnedmin u biex tiġi evitata kull theddida għas-sigurtà interna, il-politika pubblika, is-saħħa pubblika u r-relazzjonijiet internazzjonali</w:t>
            </w:r>
            <w:r>
              <w:t xml:space="preserve"> tal-Istati Membri. Bħala tali, il-miżuri meħuda fil-fruntieri esterni </w:t>
            </w:r>
            <w:r>
              <w:rPr>
                <w:b/>
                <w:i/>
                <w:strike w:val="0"/>
                <w:color w:val="auto"/>
                <w:highlight w:val="none"/>
                <w:u w:val="none" w:color="auto"/>
                <w:vertAlign w:val="baseline"/>
              </w:rPr>
              <w:t>huma elementi importanti ta’ approċċ komprensiv għall-migrazzjoni, li jippermetti li tiġi indirizzata l-isfida ta’ flussi mħallta ta’ migranti u persuni li jkunu qed ifittxu protezzjoni internazzjonali</w:t>
            </w:r>
            <w:r>
              <w:t>.</w:t>
            </w:r>
          </w:p>
        </w:tc>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Jenħtieġ li l-verifiki</w:t>
            </w:r>
            <w:r>
              <w:t xml:space="preserve"> fuq il-fruntieri jgħinu </w:t>
            </w:r>
            <w:r>
              <w:rPr>
                <w:b/>
                <w:i/>
                <w:strike w:val="0"/>
                <w:color w:val="auto"/>
                <w:highlight w:val="none"/>
                <w:u w:val="none" w:color="auto"/>
                <w:vertAlign w:val="baseline"/>
              </w:rPr>
              <w:t>biex jiġu identifikati l-persuni li jkunu qed ifittxu l-protezzjoni internazzjonali, biex jiġu protetti l-vittmi tat-traffikar tal-bnedmin u biex tiġi pprevenuta kwalunkwe theddida għas-sigurtà interna</w:t>
            </w:r>
            <w:r>
              <w:t xml:space="preserve"> tal-Istati Membri. Bħala tali, il-miżuri meħuda fil-fruntieri esterni </w:t>
            </w:r>
            <w:r>
              <w:rPr>
                <w:b/>
                <w:i/>
                <w:strike w:val="0"/>
                <w:color w:val="auto"/>
                <w:highlight w:val="none"/>
                <w:u w:val="none" w:color="auto"/>
                <w:vertAlign w:val="baseline"/>
              </w:rPr>
              <w:t>jenħtieġ li jkunu proporzjonati mal-objettivi segwiti u jippermettu li jittieħdu deċiżjonijiet skont dan ir-Regolament fuq bażi individwali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Il-verifiki</w:t>
            </w:r>
            <w:r>
              <w:t xml:space="preserve"> fuq il-fruntieri </w:t>
            </w:r>
            <w:r>
              <w:rPr>
                <w:b/>
                <w:i/>
                <w:strike w:val="0"/>
                <w:color w:val="auto"/>
                <w:highlight w:val="none"/>
                <w:u w:val="none" w:color="auto"/>
                <w:vertAlign w:val="baseline"/>
              </w:rPr>
              <w:t>għandhom</w:t>
            </w:r>
            <w:r>
              <w:t xml:space="preserve"> jgħinu </w:t>
            </w:r>
            <w:r>
              <w:rPr>
                <w:b/>
                <w:i/>
                <w:strike w:val="0"/>
                <w:color w:val="auto"/>
                <w:highlight w:val="none"/>
                <w:u w:val="none" w:color="auto"/>
                <w:vertAlign w:val="baseline"/>
              </w:rPr>
              <w:t>fil-ġlieda kontra l-immigrazzjoni illegali u t-traffikar</w:t>
            </w:r>
            <w:r>
              <w:t xml:space="preserve"> tal-bnedmin u biex tiġi </w:t>
            </w:r>
            <w:r>
              <w:rPr>
                <w:b/>
                <w:i/>
                <w:strike w:val="0"/>
                <w:color w:val="auto"/>
                <w:highlight w:val="none"/>
                <w:u w:val="none" w:color="auto"/>
                <w:vertAlign w:val="baseline"/>
              </w:rPr>
              <w:t>evitata</w:t>
            </w:r>
            <w:r>
              <w:t xml:space="preserve"> kull theddida għas-sigurtà interna, </w:t>
            </w:r>
            <w:r>
              <w:rPr>
                <w:b/>
                <w:i/>
                <w:strike w:val="0"/>
                <w:color w:val="auto"/>
                <w:highlight w:val="none"/>
                <w:u w:val="none" w:color="auto"/>
                <w:vertAlign w:val="baseline"/>
              </w:rPr>
              <w:t>il-politika pubblika,</w:t>
            </w:r>
            <w:r>
              <w:t xml:space="preserve"> is-saħħa pubblika u r-relazzjonijiet internazzjonali tal-Istati Membri. Bħala tali, il-miżuri meħuda fil-fruntieri esterni </w:t>
            </w:r>
            <w:r>
              <w:rPr>
                <w:b/>
                <w:i/>
                <w:strike w:val="0"/>
                <w:color w:val="auto"/>
                <w:highlight w:val="none"/>
                <w:u w:val="none" w:color="auto"/>
                <w:vertAlign w:val="baseline"/>
              </w:rPr>
              <w:t>huma elementi importanti ta’ approċċ komprensiv għall-migrazzjoni, li jippermetti li tiġi indirizzata l-isfida ta’ flussi mħallta ta’ migranti u persuni li jkunu qed ifittxu protezzjoni internazzjonali</w:t>
            </w:r>
            <w:r>
              <w:t>.</w:t>
            </w:r>
          </w:p>
        </w:tc>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Jenħtieġ li l-verifiki</w:t>
            </w:r>
            <w:r>
              <w:t xml:space="preserve"> fuq il-fruntieri jgħinu </w:t>
            </w:r>
            <w:r>
              <w:rPr>
                <w:b/>
                <w:i/>
                <w:strike w:val="0"/>
                <w:color w:val="auto"/>
                <w:highlight w:val="none"/>
                <w:u w:val="none" w:color="auto"/>
                <w:vertAlign w:val="baseline"/>
              </w:rPr>
              <w:t>biex jiġu protetti l-vittmi tat-traffikar</w:t>
            </w:r>
            <w:r>
              <w:t xml:space="preserve"> tal-bnedmin u biex tiġi </w:t>
            </w:r>
            <w:r>
              <w:rPr>
                <w:b/>
                <w:i/>
                <w:strike w:val="0"/>
                <w:color w:val="auto"/>
                <w:highlight w:val="none"/>
                <w:u w:val="none" w:color="auto"/>
                <w:vertAlign w:val="baseline"/>
              </w:rPr>
              <w:t>pprevenuta</w:t>
            </w:r>
            <w:r>
              <w:t xml:space="preserve"> kull theddida għas-sigurtà interna, is-saħħa pubblika u r-relazzjonijiet internazzjonali tal-Istati Membri. Bħala tali, il-miżuri meħuda fil-fruntieri esterni </w:t>
            </w:r>
            <w:r>
              <w:rPr>
                <w:b/>
                <w:i/>
                <w:strike w:val="0"/>
                <w:color w:val="auto"/>
                <w:highlight w:val="none"/>
                <w:u w:val="none" w:color="auto"/>
                <w:vertAlign w:val="baseline"/>
              </w:rPr>
              <w:t>jenħtieġ li jkunu proporzjonati mal-objettivi segwiti u jippermettu li jittieħdu deċiżjonijiet skont dan ir-Regolament fuq bażi individwali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w:t>
            </w:r>
            <w:r>
              <w:rPr>
                <w:b/>
                <w:i/>
                <w:strike w:val="0"/>
                <w:color w:val="auto"/>
                <w:highlight w:val="none"/>
                <w:u w:val="none" w:color="auto"/>
                <w:vertAlign w:val="baseline"/>
              </w:rPr>
              <w:t>mhumiex biss fl-interess</w:t>
            </w:r>
            <w:r>
              <w:t xml:space="preserve"> tal-Istati Membri li fil-fruntieri esterni tagħhom isiru dawn il-kontrolli, iżda tal-Istati Membri kollha </w:t>
            </w:r>
            <w:r>
              <w:rPr>
                <w:b/>
                <w:i/>
                <w:strike w:val="0"/>
                <w:color w:val="auto"/>
                <w:highlight w:val="none"/>
                <w:u w:val="none" w:color="auto"/>
                <w:vertAlign w:val="baseline"/>
              </w:rPr>
              <w:t>li abolixxew il-verifiki fuq il-fruntieri interni. Il-verifiki fuq il-fruntieri għandhom jgħinu fil-ġlieda kontra l-immigrazzjoni illegali u t-traffikar</w:t>
            </w:r>
            <w:r>
              <w:t xml:space="preserve"> tal-bnedmin u </w:t>
            </w:r>
            <w:r>
              <w:rPr>
                <w:b/>
                <w:i/>
                <w:strike w:val="0"/>
                <w:color w:val="auto"/>
                <w:highlight w:val="none"/>
                <w:u w:val="none" w:color="auto"/>
                <w:vertAlign w:val="baseline"/>
              </w:rPr>
              <w:t>biex tiġi evitata</w:t>
            </w:r>
            <w:r>
              <w:t xml:space="preserve"> kull theddida għas-sigurtà interna, il-politika pubblika, is-saħħa pubblika u r-relazzjonijiet internazzjonali tal-Istati Membri. Bħala tali, il-miżuri meħuda fil-fruntieri esterni huma elementi importanti </w:t>
            </w:r>
            <w:r>
              <w:rPr>
                <w:b/>
                <w:i/>
                <w:strike w:val="0"/>
                <w:color w:val="auto"/>
                <w:highlight w:val="none"/>
                <w:u w:val="none" w:color="auto"/>
                <w:vertAlign w:val="baseline"/>
              </w:rPr>
              <w:t>ta’ approċċ komprensiv għall-migrazzjoni, li jippermetti</w:t>
            </w:r>
            <w:r>
              <w:t xml:space="preserve"> li tiġi indirizzata l-isfida </w:t>
            </w:r>
            <w:r>
              <w:rPr>
                <w:b/>
                <w:i/>
                <w:strike w:val="0"/>
                <w:color w:val="auto"/>
                <w:highlight w:val="none"/>
                <w:u w:val="none" w:color="auto"/>
                <w:vertAlign w:val="baseline"/>
              </w:rPr>
              <w:t>ta’ flussi mħallta ta’ migranti u persuni li jkunu qed ifittxu protezzjoni internazzjonali</w:t>
            </w:r>
            <w:r>
              <w:t>.</w:t>
            </w:r>
          </w:p>
        </w:tc>
        <w:tc>
          <w:tcPr>
            <w:tcW w:w="4876" w:type="dxa"/>
            <w:vAlign w:val="top"/>
          </w:tcPr>
          <w:p>
            <w:pPr>
              <w:pStyle w:val="Normal6a"/>
            </w:pPr>
            <w:r>
              <w:t>(4)</w:t>
            </w:r>
            <w:r>
              <w:tab/>
            </w:r>
            <w:r>
              <w:t xml:space="preserve">Il-verifiki fuq il-fruntieri </w:t>
            </w:r>
            <w:r>
              <w:rPr>
                <w:b/>
                <w:i/>
                <w:strike w:val="0"/>
                <w:color w:val="auto"/>
                <w:highlight w:val="none"/>
                <w:u w:val="none" w:color="auto"/>
                <w:vertAlign w:val="baseline"/>
              </w:rPr>
              <w:t>huma fl-interess mhux biss</w:t>
            </w:r>
            <w:r>
              <w:t xml:space="preserve"> tal-Istati Membri li fil-fruntieri esterni tagħhom isiru dawn il-kontrolli, iżda tal-Istati Membri kollha</w:t>
            </w:r>
            <w:r>
              <w:rPr>
                <w:b/>
                <w:i/>
                <w:strike w:val="0"/>
                <w:color w:val="auto"/>
                <w:highlight w:val="none"/>
                <w:u w:val="none" w:color="auto"/>
                <w:vertAlign w:val="baseline"/>
              </w:rPr>
              <w:t>.</w:t>
            </w:r>
            <w:r>
              <w:t xml:space="preserve"> </w:t>
            </w:r>
            <w:r>
              <w:rPr>
                <w:b/>
                <w:i/>
                <w:strike w:val="0"/>
                <w:color w:val="auto"/>
                <w:highlight w:val="none"/>
                <w:u w:val="none" w:color="auto"/>
                <w:vertAlign w:val="baseline"/>
              </w:rPr>
              <w:t>Jenħtieġ li l-verifiki fil-fruntieri jgħinu fil-ġlieda kontra l-immigrazzjoni illegali, jamplifika l-kampanji ta' komunikazzjoni li jiskoraġġixxu lill-migranti milli jidħlu illegalment fl-UE u jiġġieled lit-traffikar</w:t>
            </w:r>
            <w:r>
              <w:t xml:space="preserve"> tal-bnedmin u </w:t>
            </w:r>
            <w:r>
              <w:rPr>
                <w:b/>
                <w:i/>
                <w:strike w:val="0"/>
                <w:color w:val="auto"/>
                <w:highlight w:val="none"/>
                <w:u w:val="none" w:color="auto"/>
                <w:vertAlign w:val="baseline"/>
              </w:rPr>
              <w:t>jipprevjeni</w:t>
            </w:r>
            <w:r>
              <w:t xml:space="preserve"> kull theddida għas-sigurtà interna, il-politika pubblika, is-saħħa pubblika u r-relazzjonijiet internazzjonali tal-Istati Membri. Bħala tali, il-miżuri meħuda fil-fruntieri esterni huma elementi importanti </w:t>
            </w:r>
            <w:r>
              <w:rPr>
                <w:b/>
                <w:i/>
                <w:strike w:val="0"/>
                <w:color w:val="auto"/>
                <w:highlight w:val="none"/>
                <w:u w:val="none" w:color="auto"/>
                <w:vertAlign w:val="baseline"/>
              </w:rPr>
              <w:t>tal-mitigazzjoni tal-migrazzjoni, li jippermettu</w:t>
            </w:r>
            <w:r>
              <w:t xml:space="preserve"> li tiġi indirizzata l-isfida </w:t>
            </w:r>
            <w:r>
              <w:rPr>
                <w:b/>
                <w:i/>
                <w:strike w:val="0"/>
                <w:color w:val="auto"/>
                <w:highlight w:val="none"/>
                <w:u w:val="none" w:color="auto"/>
                <w:vertAlign w:val="baseline"/>
              </w:rPr>
              <w:t>ppreżentata mill-flussi migratorji tal-massa lejn il-kultura, is-soċjetà u l-istil ta' ħajja Ewropej</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Il-verifiki</w:t>
            </w:r>
            <w:r>
              <w:t xml:space="preserve"> fuq il-fruntieri </w:t>
            </w:r>
            <w:r>
              <w:rPr>
                <w:b/>
                <w:i/>
                <w:strike w:val="0"/>
                <w:color w:val="auto"/>
                <w:highlight w:val="none"/>
                <w:u w:val="none" w:color="auto"/>
                <w:vertAlign w:val="baseline"/>
              </w:rPr>
              <w:t>għandhom jgħinu fil-ġlieda</w:t>
            </w:r>
            <w:r>
              <w:t xml:space="preserve"> kontra l-immigrazzjoni illegali u t-traffikar tal-bnedmin u biex tiġi evitata kull theddida għas-sigurtà interna, il-politika pubblika, is-saħħa pubblika u r-relazzjonijiet internazzjonali tal-Istati Membri. Bħala tali, il-miżuri meħuda fil-fruntieri esterni huma elementi importanti </w:t>
            </w:r>
            <w:r>
              <w:rPr>
                <w:b/>
                <w:i/>
                <w:strike w:val="0"/>
                <w:color w:val="auto"/>
                <w:highlight w:val="none"/>
                <w:u w:val="none" w:color="auto"/>
                <w:vertAlign w:val="baseline"/>
              </w:rPr>
              <w:t>ta’ approċċ komprensiv għall-migrazzjoni, li jippermetti li tiġi indirizzata l-isfida ta’ flussi mħallta ta’ migranti u persuni li jkunu qed ifittxu protezzjoni internazzjonali</w:t>
            </w:r>
            <w:r>
              <w:t>.</w:t>
            </w:r>
          </w:p>
        </w:tc>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Jenħtieġ li l-verifiki</w:t>
            </w:r>
            <w:r>
              <w:t xml:space="preserve"> fuq il-fruntieri </w:t>
            </w:r>
            <w:r>
              <w:rPr>
                <w:b/>
                <w:i/>
                <w:strike w:val="0"/>
                <w:color w:val="auto"/>
                <w:highlight w:val="none"/>
                <w:u w:val="none" w:color="auto"/>
                <w:vertAlign w:val="baseline"/>
              </w:rPr>
              <w:t>primarjament jiġġieldu</w:t>
            </w:r>
            <w:r>
              <w:t xml:space="preserve"> kontra l-immigrazzjoni illegali u t-traffikar tal-bnedmin u biex tiġi evitata kull theddida għas-sigurtà interna, il-politika pubblika, is-saħħa pubblika u r-relazzjonijiet internazzjonali tal-Istati Membri. Bħala tali, il-miżuri meħuda fil-fruntieri esterni huma elementi importanti </w:t>
            </w:r>
            <w:r>
              <w:rPr>
                <w:b/>
                <w:i/>
                <w:strike w:val="0"/>
                <w:color w:val="auto"/>
                <w:highlight w:val="none"/>
                <w:u w:val="none" w:color="auto"/>
                <w:vertAlign w:val="baseline"/>
              </w:rPr>
              <w:t>tal-iżgurar tas-sikurezza tal-Istati Membri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Il-verifiki fuq il-fruntieri għandhom jgħinu </w:t>
            </w:r>
            <w:r>
              <w:rPr>
                <w:b/>
                <w:i/>
                <w:strike w:val="0"/>
                <w:color w:val="auto"/>
                <w:highlight w:val="none"/>
                <w:u w:val="none" w:color="auto"/>
                <w:vertAlign w:val="baseline"/>
              </w:rPr>
              <w:t>fil-ġlieda kontra</w:t>
            </w:r>
            <w:r>
              <w:t xml:space="preserve"> l-immigrazzjoni illegali u t-traffikar tal-bnedmin u biex tiġi </w:t>
            </w:r>
            <w:r>
              <w:rPr>
                <w:b/>
                <w:i/>
                <w:strike w:val="0"/>
                <w:color w:val="auto"/>
                <w:highlight w:val="none"/>
                <w:u w:val="none" w:color="auto"/>
                <w:vertAlign w:val="baseline"/>
              </w:rPr>
              <w:t>evitata</w:t>
            </w:r>
            <w:r>
              <w:t xml:space="preserve"> kull theddida għas-sigurtà interna, </w:t>
            </w:r>
            <w:r>
              <w:rPr>
                <w:b/>
                <w:i/>
                <w:strike w:val="0"/>
                <w:color w:val="auto"/>
                <w:highlight w:val="none"/>
                <w:u w:val="none" w:color="auto"/>
                <w:vertAlign w:val="baseline"/>
              </w:rPr>
              <w:t>il-politika pubblika,</w:t>
            </w:r>
            <w:r>
              <w:t xml:space="preserve"> is-saħħa pubblika u r-relazzjonijiet internazzjonali tal-Istati Membri. Bħala tali, il-miżuri meħuda fil-fruntieri esterni huma elementi importanti ta’ approċċ komprensiv għall-migrazzjoni</w:t>
            </w:r>
            <w:r>
              <w:rPr>
                <w:b/>
                <w:i/>
                <w:strike w:val="0"/>
                <w:color w:val="auto"/>
                <w:highlight w:val="none"/>
                <w:u w:val="none" w:color="auto"/>
                <w:vertAlign w:val="baseline"/>
              </w:rPr>
              <w:t>, li jippermetti li tiġi indirizzata l-isfida ta’ flussi mħallta ta’ migranti u persuni li jkunu qed ifittxu protezzjoni internazzjonali</w:t>
            </w:r>
            <w:r>
              <w:t>.</w:t>
            </w:r>
          </w:p>
        </w:tc>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Il-verifiki fuq il-fruntieri għandhom jgħinu </w:t>
            </w:r>
            <w:r>
              <w:rPr>
                <w:b/>
                <w:i/>
                <w:strike w:val="0"/>
                <w:color w:val="auto"/>
                <w:highlight w:val="none"/>
                <w:u w:val="none" w:color="auto"/>
                <w:vertAlign w:val="baseline"/>
              </w:rPr>
              <w:t>biex jitnaqqsu</w:t>
            </w:r>
            <w:r>
              <w:t xml:space="preserve"> l-immigrazzjoni illegali u t-traffikar tal-bnedmin u biex tiġi </w:t>
            </w:r>
            <w:r>
              <w:rPr>
                <w:b/>
                <w:i/>
                <w:strike w:val="0"/>
                <w:color w:val="auto"/>
                <w:highlight w:val="none"/>
                <w:u w:val="none" w:color="auto"/>
                <w:vertAlign w:val="baseline"/>
              </w:rPr>
              <w:t>pprevenuta</w:t>
            </w:r>
            <w:r>
              <w:t xml:space="preserve"> kull theddida għas-sigurtà interna, is-saħħa pubblika u r-relazzjonijiet internazzjonali tal-Istati Membri. Bħala tali, il-miżuri meħuda fil-fruntieri esterni huma elementi importanti ta' approċċ komprensiv għall-migrazzjoni.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Il-verifiki</w:t>
            </w:r>
            <w:r>
              <w:t xml:space="preserve"> fuq il-fruntieri </w:t>
            </w:r>
            <w:r>
              <w:rPr>
                <w:b/>
                <w:i/>
                <w:strike w:val="0"/>
                <w:color w:val="auto"/>
                <w:highlight w:val="none"/>
                <w:u w:val="none" w:color="auto"/>
                <w:vertAlign w:val="baseline"/>
              </w:rPr>
              <w:t>għandhom</w:t>
            </w:r>
            <w:r>
              <w:t xml:space="preserve"> jgħinu </w:t>
            </w:r>
            <w:r>
              <w:rPr>
                <w:b/>
                <w:i/>
                <w:strike w:val="0"/>
                <w:color w:val="auto"/>
                <w:highlight w:val="none"/>
                <w:u w:val="none" w:color="auto"/>
                <w:vertAlign w:val="baseline"/>
              </w:rPr>
              <w:t>fil-ġlieda kontra</w:t>
            </w:r>
            <w:r>
              <w:t xml:space="preserve"> l-immigrazzjoni illegali u t-traffikar tal-bnedmin u biex tiġi evitata kull theddida għas-sigurtà interna, il-politika pubblika, is-saħħa pubblika u r-relazzjonijiet internazzjonali tal-Istati Membri. Bħala tali, il-miżuri meħuda fil-fruntieri esterni huma elementi importanti ta’ approċċ komprensiv għall-migrazzjoni, </w:t>
            </w:r>
            <w:r>
              <w:rPr>
                <w:b/>
                <w:i/>
                <w:strike w:val="0"/>
                <w:color w:val="auto"/>
                <w:highlight w:val="none"/>
                <w:u w:val="none" w:color="auto"/>
                <w:vertAlign w:val="baseline"/>
              </w:rPr>
              <w:t>li jippermetti li</w:t>
            </w:r>
            <w:r>
              <w:t xml:space="preserve"> tiġi indirizzata l-isfida ta’ flussi mħallta ta’ migranti u </w:t>
            </w:r>
            <w:r>
              <w:rPr>
                <w:b/>
                <w:i/>
                <w:strike w:val="0"/>
                <w:color w:val="auto"/>
                <w:highlight w:val="none"/>
                <w:u w:val="none" w:color="auto"/>
                <w:vertAlign w:val="baseline"/>
              </w:rPr>
              <w:t>persuni</w:t>
            </w:r>
            <w:r>
              <w:t xml:space="preserve"> li jkunu qed ifittxu protezzjoni internazzjonali.</w:t>
            </w:r>
          </w:p>
        </w:tc>
        <w:tc>
          <w:tcPr>
            <w:tcW w:w="4876" w:type="dxa"/>
            <w:vAlign w:val="top"/>
          </w:tcPr>
          <w:p>
            <w:pPr>
              <w:pStyle w:val="Normal6a"/>
            </w:pPr>
            <w:r>
              <w:t>(4)</w:t>
            </w:r>
            <w:r>
              <w:tab/>
            </w:r>
            <w:r>
              <w:t xml:space="preserve">Il-verifiki fuq il-fruntieri mhumiex biss fl-interess tal-Istati Membri li fil-fruntieri esterni tagħhom isiru dawn il-kontrolli, iżda tal-Istati Membri kollha li abolixxew il-verifiki fuq il-fruntieri interni. </w:t>
            </w:r>
            <w:r>
              <w:rPr>
                <w:b/>
                <w:i/>
                <w:strike w:val="0"/>
                <w:color w:val="auto"/>
                <w:highlight w:val="none"/>
                <w:u w:val="none" w:color="auto"/>
                <w:vertAlign w:val="baseline"/>
              </w:rPr>
              <w:t>Jenħtieġ li l-verifiki</w:t>
            </w:r>
            <w:r>
              <w:t xml:space="preserve"> fuq il-fruntieri jgħinu </w:t>
            </w:r>
            <w:r>
              <w:rPr>
                <w:b/>
                <w:i/>
                <w:strike w:val="0"/>
                <w:color w:val="auto"/>
                <w:highlight w:val="none"/>
                <w:u w:val="none" w:color="auto"/>
                <w:vertAlign w:val="baseline"/>
              </w:rPr>
              <w:t>biex tiġi pprevenuta</w:t>
            </w:r>
            <w:r>
              <w:t xml:space="preserve"> l-immigrazzjoni illegali u </w:t>
            </w:r>
            <w:r>
              <w:rPr>
                <w:b/>
                <w:i/>
                <w:strike w:val="0"/>
                <w:color w:val="auto"/>
                <w:highlight w:val="none"/>
                <w:u w:val="none" w:color="auto"/>
                <w:vertAlign w:val="baseline"/>
              </w:rPr>
              <w:t>fil-ġlieda kontra</w:t>
            </w:r>
            <w:r>
              <w:t xml:space="preserve"> t-traffikar tal-bnedmin u biex tiġi evitata kull theddida għas-sigurtà interna </w:t>
            </w:r>
            <w:r>
              <w:rPr>
                <w:b/>
                <w:i/>
                <w:strike w:val="0"/>
                <w:color w:val="auto"/>
                <w:highlight w:val="none"/>
                <w:u w:val="none" w:color="auto"/>
                <w:vertAlign w:val="baseline"/>
              </w:rPr>
              <w:t>tal-Unjoni u għas-sigurtà nazzjonali</w:t>
            </w:r>
            <w:r>
              <w:t xml:space="preserve">, il-politika pubblika, is-saħħa pubblika u r-relazzjonijiet internazzjonali tal-Istati Membri. Bħala tali, il-miżuri meħuda fil-fruntieri esterni huma elementi importanti ta' approċċ komprensiv </w:t>
            </w:r>
            <w:r>
              <w:rPr>
                <w:b/>
                <w:i/>
                <w:strike w:val="0"/>
                <w:color w:val="auto"/>
                <w:highlight w:val="none"/>
                <w:u w:val="none" w:color="auto"/>
                <w:vertAlign w:val="baseline"/>
              </w:rPr>
              <w:t>għall-ażil u</w:t>
            </w:r>
            <w:r>
              <w:t xml:space="preserve"> għall-migrazzjoni, </w:t>
            </w:r>
            <w:r>
              <w:rPr>
                <w:b/>
                <w:i/>
                <w:strike w:val="0"/>
                <w:color w:val="auto"/>
                <w:highlight w:val="none"/>
                <w:u w:val="none" w:color="auto"/>
                <w:vertAlign w:val="baseline"/>
              </w:rPr>
              <w:t>u huma vitali biex</w:t>
            </w:r>
            <w:r>
              <w:t xml:space="preserve"> tiġi indirizzata l-isfida ta' flussi mħallta ta' migranti u </w:t>
            </w:r>
            <w:r>
              <w:rPr>
                <w:b/>
                <w:i/>
                <w:strike w:val="0"/>
                <w:color w:val="auto"/>
                <w:highlight w:val="none"/>
                <w:u w:val="none" w:color="auto"/>
                <w:vertAlign w:val="baseline"/>
              </w:rPr>
              <w:t>jiżguraw l-aċċess għall-proċedura rilevanti għall-persuni</w:t>
            </w:r>
            <w:r>
              <w:t xml:space="preserve"> li jkunu qed ifittxu 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Huma u japplikaw dan ir-Regolament, l-Istati Membri jenħtieġ li jaġixxu f'konformità mad-dritt tal-Unjoni u dak internazzjonali rilevanti, inkluża l-Konvenzjoni ta' Ġinevra dwar l-Istatus tar-Rifuġjati tat-28 ta' Lulju 1951, kif emendata bil-Protokoll ta' New York tal-31 ta' Jannar 1967 ("il-Konvenzjoni ta' Ġinevra"), obbligi relatati mal-protezzjoni internazzjonali, b'mod partikolari l-prinċipju tan-non-refoulement, u 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Ġestjoni effettiva tal-fruntieri hija parti integrata fl-approċċ Ewropew għall-ażil u l-migrazzjoni, li jibni fuq il-prinċipju tas-solidarjetà u l-kondiviżjoni ġusta tar-responsabbiltà.</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iċ-ċittadini ta’ pajjiżi terzi ma jitħallewx jevitaw il-verifiki fuq il-fruntieri. </w:t>
            </w:r>
            <w:r>
              <w:rPr>
                <w:b/>
                <w:i/>
                <w:strike w:val="0"/>
                <w:color w:val="auto"/>
                <w:highlight w:val="none"/>
                <w:u w:val="none" w:color="auto"/>
                <w:vertAlign w:val="baseline"/>
              </w:rPr>
              <w:t>Skont l-Artikolu 13 tar-Regolament (UE) 2016/399,</w:t>
            </w:r>
            <w:r>
              <w:t xml:space="preserve"> persuna li tkun qasmet fruntiera b’mod mhux awtorizzat </w:t>
            </w:r>
            <w:r>
              <w:rPr>
                <w:b/>
                <w:i/>
                <w:strike w:val="0"/>
                <w:color w:val="auto"/>
                <w:highlight w:val="none"/>
                <w:u w:val="none" w:color="auto"/>
                <w:vertAlign w:val="baseline"/>
              </w:rPr>
              <w:t>u</w:t>
            </w:r>
            <w:r>
              <w:t xml:space="preserve"> li ma </w:t>
            </w:r>
            <w:r>
              <w:rPr>
                <w:b/>
                <w:i/>
                <w:strike w:val="0"/>
                <w:color w:val="auto"/>
                <w:highlight w:val="none"/>
                <w:u w:val="none" w:color="auto"/>
                <w:vertAlign w:val="baseline"/>
              </w:rPr>
              <w:t>jkollhiex dritt li tibqa’ fit-territorju tal-Istat Membru kkonċernat</w:t>
            </w:r>
            <w:r>
              <w:t xml:space="preserve"> jenħtieġ li </w:t>
            </w:r>
            <w:r>
              <w:rPr>
                <w:b/>
                <w:i/>
                <w:strike w:val="0"/>
                <w:color w:val="auto"/>
                <w:highlight w:val="none"/>
                <w:u w:val="none" w:color="auto"/>
                <w:vertAlign w:val="baseline"/>
              </w:rPr>
              <w:t>tinqabad u tkun soġġetta għall-proċeduri li jirrispettaw id-Direttiva 2008/115/KE. F’konformità mal-Artikolu 3 tar-Regolament (UE) 2016/399, il-verifiki fuq il-fruntieri jenħtieġ li jitwettqu mingħajr preġudizzju għad-drittijiet tar-refuġjati u tal-persuni li jitolbu protezzjoni internazzjonali, b’mod partikolari fir-rigward tan-non-refoulement</w:t>
            </w:r>
            <w:r>
              <w:t>.</w:t>
            </w:r>
          </w:p>
        </w:tc>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iċ-ċittadini ta' pajjiżi terzi ma jitħallewx jevitaw il-verifiki fuq il-fruntieri. Persuna li tkun qasmet fruntiera b'mod mhux awtorizzat </w:t>
            </w:r>
            <w:r>
              <w:rPr>
                <w:b/>
                <w:i/>
                <w:strike w:val="0"/>
                <w:color w:val="auto"/>
                <w:highlight w:val="none"/>
                <w:u w:val="none" w:color="auto"/>
                <w:vertAlign w:val="baseline"/>
              </w:rPr>
              <w:t>jenħtieġ</w:t>
            </w:r>
            <w:r>
              <w:t xml:space="preserve"> li ma </w:t>
            </w:r>
            <w:r>
              <w:rPr>
                <w:b/>
                <w:i/>
                <w:strike w:val="0"/>
                <w:color w:val="auto"/>
                <w:highlight w:val="none"/>
                <w:u w:val="none" w:color="auto"/>
                <w:vertAlign w:val="baseline"/>
              </w:rPr>
              <w:t>titħalliex titlob protezzjoni internazzjonali u</w:t>
            </w:r>
            <w:r>
              <w:t xml:space="preserve"> jenħtieġ li</w:t>
            </w:r>
            <w:r>
              <w:rPr>
                <w:b/>
                <w:i/>
                <w:strike w:val="0"/>
                <w:color w:val="auto"/>
                <w:highlight w:val="none"/>
                <w:u w:val="none" w:color="auto"/>
                <w:vertAlign w:val="baseline"/>
              </w:rPr>
              <w:t>, minflok, tintbagħat lura lejn il-port ta' oriġini, l-aħħar pajjiż ta' tranżitu sikur jew il-pajjiż ta' oriġini tagħha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iċ-ċittadini ta’ pajjiżi terzi ma jitħallewx jevitaw il-verifiki fuq il-fruntieri. Skont l-Artikolu 13 tar-Regolament (UE) 2016/399, persuna li tkun qasmet fruntiera b’mod mhux awtorizzat u li ma jkollhiex dritt li tibqa’ fit-territorju tal-Istat Membru kkonċernat jenħtieġ li tinqabad u tkun soġġetta għall-proċeduri li jirrispettaw id-Direttiva 2008/115/KE. </w:t>
            </w:r>
            <w:r>
              <w:rPr>
                <w:b/>
                <w:i/>
                <w:strike w:val="0"/>
                <w:color w:val="auto"/>
                <w:highlight w:val="none"/>
                <w:u w:val="none" w:color="auto"/>
                <w:vertAlign w:val="baseline"/>
              </w:rPr>
              <w:t>F’konformità mal-Artikolu 3 tar-Regolament (UE) 2016/399, il-verifiki fuq il-fruntieri jenħtieġ li jitwettqu mingħajr preġudizzju għad-drittijiet tar-refuġjati u tal-persuni li jitolbu protezzjoni internazzjonali, b’mod partikolari fir-rigward tan-non-refoulement.</w:t>
            </w:r>
          </w:p>
        </w:tc>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iċ-ċittadini ta' pajjiżi terzi ma jitħallewx jevitaw </w:t>
            </w:r>
            <w:r>
              <w:rPr>
                <w:b/>
                <w:i/>
                <w:strike w:val="0"/>
                <w:color w:val="auto"/>
                <w:highlight w:val="none"/>
                <w:u w:val="none" w:color="auto"/>
                <w:vertAlign w:val="baseline"/>
              </w:rPr>
              <w:t>illegalment</w:t>
            </w:r>
            <w:r>
              <w:t xml:space="preserve"> il-verifiki fuq il-fruntieri. Skont l-Artikolu 13 tar-Regolament (UE) 2016/399, persuna li tkun qasmet fruntiera b'mod mhux awtorizzat u li ma jkollhiex dritt li tibqa' fit-territorju tal-Istat Membru kkonċernat jenħtieġ li tinqabad u tkun soġġetta għall-proċeduri li jirrispettaw id-Direttiva 2008/115/KE.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Skont l-Artikolu 2 tar-Regolament (UE) 2016/399, il-verifiki fuq il-fruntieri jikkonsistu f’verifiki fuq il-fruntieri mwettqa fil-punti ta’ qsim tal-fruntiera u sorveljanza fil-fruntieri, li jitwettqu bejn il-punti ta’ qsim tal-fruntiera</w:t>
            </w:r>
            <w:r>
              <w:rPr>
                <w:b/>
                <w:i/>
                <w:strike w:val="0"/>
                <w:color w:val="auto"/>
                <w:highlight w:val="none"/>
                <w:u w:val="none" w:color="auto"/>
                <w:vertAlign w:val="baseline"/>
              </w:rPr>
              <w:t>, sabiex iċ-ċittadini ta’ pajjiżi terzi ma jitħallewx jevitaw il-verifiki fuq il-fruntieri</w:t>
            </w:r>
            <w:r>
              <w:t xml:space="preserve">. Skont l-Artikolu 13 tar-Regolament (UE) 2016/399, persuna li tkun qasmet fruntiera b’mod mhux awtorizzat u li ma jkollhiex dritt li tibqa’ fit-territorju tal-Istat Membru kkonċernat jenħtieġ li tinqabad u tkun soġġetta għall-proċeduri li jirrispettaw id-Direttiva 2008/115/KE. F’konformità mal-Artikolu 3 </w:t>
            </w:r>
            <w:r>
              <w:rPr>
                <w:b/>
                <w:i/>
                <w:strike w:val="0"/>
                <w:color w:val="auto"/>
                <w:highlight w:val="none"/>
                <w:u w:val="none" w:color="auto"/>
                <w:vertAlign w:val="baseline"/>
              </w:rPr>
              <w:t>tar-Regolament (UE) 2016/399, il-verifiki fuq il-fruntieri jenħtieġ li jitwettqu</w:t>
            </w:r>
            <w:r>
              <w:t xml:space="preserve"> mingħajr preġudizzju għad-drittijiet tar-refuġjati u tal-persuni li jitolbu protezzjoni internazzjonali, b’mod partikolari fir-rigward tan-non-refoulement.</w:t>
            </w:r>
          </w:p>
        </w:tc>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Skont l-Artikolu 13 tar-Regolament (UE) 2016/399, persuna li tkun qasmet fruntiera b'mod mhux awtorizzat u li ma jkollhiex dritt li tibqa' fit-territorju tal-Istat Membru kkonċernat jenħtieġ li tinqabad u tkun soġġetta għall-proċeduri li jirrispettaw id-Direttiva 2008/115/KE. </w:t>
            </w:r>
            <w:r>
              <w:rPr>
                <w:b/>
                <w:i/>
                <w:strike w:val="0"/>
                <w:color w:val="auto"/>
                <w:highlight w:val="none"/>
                <w:u w:val="none" w:color="auto"/>
                <w:vertAlign w:val="baseline"/>
              </w:rPr>
              <w:t>Madankollu, anki</w:t>
            </w:r>
            <w:r>
              <w:t xml:space="preserve"> f'konformità mal-Artikolu 3 </w:t>
            </w:r>
            <w:r>
              <w:rPr>
                <w:b/>
                <w:i/>
                <w:strike w:val="0"/>
                <w:color w:val="auto"/>
                <w:highlight w:val="none"/>
                <w:u w:val="none" w:color="auto"/>
                <w:vertAlign w:val="baseline"/>
              </w:rPr>
              <w:t>tal-istess Regolament, jenħtieġ li l-verifiki fil-fruntieri jitwettaq</w:t>
            </w:r>
            <w:r>
              <w:t xml:space="preserve"> mingħajr preġudizzju għad-drittijiet tar-refuġjati u tal-persuni li jitolbu protezzjoni internazzjonali, b'mod partikolari fir-rigward tan-non-refoulement </w:t>
            </w:r>
            <w:r>
              <w:rPr>
                <w:b/>
                <w:i/>
                <w:strike w:val="0"/>
                <w:color w:val="auto"/>
                <w:highlight w:val="none"/>
                <w:u w:val="none" w:color="auto"/>
                <w:vertAlign w:val="baseline"/>
              </w:rPr>
              <w:t>u, f'konformità mal-Artikolu 4, jenħtieġ li l-Istati Membri, fost l-oħrajn, jaġixxu f'konformità sħiħa mad-dritt rilevanti tal-Unjoni, inkluża l-Karta tad-Drittijiet Fundamentali tal-Unjoni Ewropea ("il-Karta"), id-dritt internazzjonali rilevanti, inkluża l-Konvenzjoni dwar l-Istatus tar-Rifuġjati li saret f'Ġinevra fit-28 ta' Lulju 1951 ("il-Konvenzjoni ta' Ġinevra")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w:t>
            </w:r>
            <w:r>
              <w:rPr>
                <w:b/>
                <w:i/>
                <w:strike w:val="0"/>
                <w:color w:val="auto"/>
                <w:highlight w:val="none"/>
                <w:u w:val="none" w:color="auto"/>
                <w:vertAlign w:val="baseline"/>
              </w:rPr>
              <w:t>iċ-ċittadini</w:t>
            </w:r>
            <w:r>
              <w:t xml:space="preserve"> ta’ pajjiżi terzi </w:t>
            </w:r>
            <w:r>
              <w:rPr>
                <w:b/>
                <w:i/>
                <w:strike w:val="0"/>
                <w:color w:val="auto"/>
                <w:highlight w:val="none"/>
                <w:u w:val="none" w:color="auto"/>
                <w:vertAlign w:val="baseline"/>
              </w:rPr>
              <w:t>ma jitħallewx jevitaw il-verifiki fuq il-fruntieri</w:t>
            </w:r>
            <w:r>
              <w:t xml:space="preserve">. Skont l-Artikolu 13 tar-Regolament (UE) 2016/399, persuna li tkun qasmet fruntiera b’mod mhux awtorizzat u li ma jkollhiex dritt li tibqa’ fit-territorju tal-Istat Membru kkonċernat jenħtieġ li tinqabad u tkun soġġetta għall-proċeduri li jirrispettaw id-Direttiva 2008/115/KE. </w:t>
            </w:r>
            <w:r>
              <w:rPr>
                <w:b/>
                <w:i/>
                <w:strike w:val="0"/>
                <w:color w:val="auto"/>
                <w:highlight w:val="none"/>
                <w:u w:val="none" w:color="auto"/>
                <w:vertAlign w:val="baseline"/>
              </w:rPr>
              <w:t>F’konformità mal-Artikolu</w:t>
            </w:r>
            <w:r>
              <w:t xml:space="preserve"> 3 tar-Regolament (UE) 2016/399, </w:t>
            </w:r>
            <w:r>
              <w:rPr>
                <w:b/>
                <w:i/>
                <w:strike w:val="0"/>
                <w:color w:val="auto"/>
                <w:highlight w:val="none"/>
                <w:u w:val="none" w:color="auto"/>
                <w:vertAlign w:val="baseline"/>
              </w:rPr>
              <w:t>il-verifiki</w:t>
            </w:r>
            <w:r>
              <w:t xml:space="preserve"> fuq il-fruntieri jenħtieġ li jitwettqu mingħajr preġudizzju għad-drittijiet tar-refuġjati u tal-persuni li jitolbu protezzjoni internazzjonali, b’mod partikolari fir-rigward tan-non-refoulement.</w:t>
            </w:r>
          </w:p>
        </w:tc>
        <w:tc>
          <w:tcPr>
            <w:tcW w:w="4876" w:type="dxa"/>
            <w:vAlign w:val="top"/>
          </w:tcPr>
          <w:p>
            <w:pPr>
              <w:pStyle w:val="Normal6a"/>
            </w:pPr>
            <w:r>
              <w:t>(5)</w:t>
            </w:r>
            <w:r>
              <w:tab/>
            </w:r>
            <w:r>
              <w:t xml:space="preserve">Skont l-Artikolu 2 tar-Regolament (UE) 2016/399, il-verifiki fuq il-fruntieri jikkonsistu f'verifiki fuq il-fruntieri mwettqa fil-punti ta' qsim tal-fruntiera u sorveljanza fil-fruntieri, li jitwettqu bejn il-punti ta' qsim tal-fruntiera, sabiex </w:t>
            </w:r>
            <w:r>
              <w:rPr>
                <w:b/>
                <w:i/>
                <w:strike w:val="0"/>
                <w:color w:val="auto"/>
                <w:highlight w:val="none"/>
                <w:u w:val="none" w:color="auto"/>
                <w:vertAlign w:val="baseline"/>
              </w:rPr>
              <w:t>issir reazzjoni għaċ-ċittadini</w:t>
            </w:r>
            <w:r>
              <w:t xml:space="preserve"> ta' pajjiżi terzi </w:t>
            </w:r>
            <w:r>
              <w:rPr>
                <w:b/>
                <w:i/>
                <w:strike w:val="0"/>
                <w:color w:val="auto"/>
                <w:highlight w:val="none"/>
                <w:u w:val="none" w:color="auto"/>
                <w:vertAlign w:val="baseline"/>
              </w:rPr>
              <w:t>li jkunu qed jaqsmu l-fruntieri</w:t>
            </w:r>
            <w:r>
              <w:t xml:space="preserve">. Skont l-Artikolu 13 tar-Regolament (UE) 2016/399, persuna li tkun qasmet fruntiera b'mod mhux awtorizzat u li ma jkollhiex dritt li tibqa' fit-territorju tal-Istat Membru kkonċernat jenħtieġ li tinqabad u tkun soġġetta għall-proċeduri li jirrispettaw id-Direttiva 2008/115/KE. </w:t>
            </w:r>
            <w:r>
              <w:rPr>
                <w:b/>
                <w:i/>
                <w:strike w:val="0"/>
                <w:color w:val="auto"/>
                <w:highlight w:val="none"/>
                <w:u w:val="none" w:color="auto"/>
                <w:vertAlign w:val="baseline"/>
              </w:rPr>
              <w:t>Dan hu, madankollu, mingħajr preġudizzju għall-Artikolu</w:t>
            </w:r>
            <w:r>
              <w:t xml:space="preserve"> 3 tar-Regolament (UE) 2016/399, </w:t>
            </w:r>
            <w:r>
              <w:rPr>
                <w:b/>
                <w:i/>
                <w:strike w:val="0"/>
                <w:color w:val="auto"/>
                <w:highlight w:val="none"/>
                <w:u w:val="none" w:color="auto"/>
                <w:vertAlign w:val="baseline"/>
              </w:rPr>
              <w:t>li skontu l-verifiki</w:t>
            </w:r>
            <w:r>
              <w:t xml:space="preserve"> fuq il-fruntieri jenħtieġ li jitwettqu mingħajr preġudizzju għad-drittijiet tar-refuġjati u tal-persuni li jitolbu protezzjoni internazzjonali, b'mod partikolari fir-rigward tan-non-refoulement.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Sabiex jiġu pprevenuti u identifikati l-migrazzjoni mhux awtorizzata u ċ-ċittadini ta' pajjiżi terzi li jevitaw il-verifiki fil-fruntieri fil-fruntiera esterna, l-Unjoni u l-Istati Membri jenħtieġ li jieħdu azzjonijiet għal ġestjoni effettiva tal-fruntieri esterni tal-Unjoni, abbażi tal-ġestjoni integrata Ewropea tal-fruntieri.</w:t>
            </w:r>
            <w:r>
              <w:t xml:space="preserve"> </w:t>
            </w:r>
            <w:r>
              <w:rPr>
                <w:b/>
                <w:i/>
                <w:strike w:val="0"/>
                <w:color w:val="auto"/>
                <w:highlight w:val="none"/>
                <w:u w:val="none" w:color="auto"/>
                <w:vertAlign w:val="baseline"/>
              </w:rPr>
              <w:t>F'konformità mal-Artikolu 3(2)(a) tar-Regolament 2021/1148, dan jenħtieġ li jinkludi l-finanzjament tal-infrastruttura, tal-bini, tas-sistemi u tas-servizzi meħtieġa fil-punti ta' qsim tal-fruntieri u għas-sorveljanza tal-fruntieri bejn il-punti ta' qsim tal-fruntieri.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Il-gwardji tal-fruntiera spiss jiffaċċjaw ċittadini ta’ pajjiżi terzi </w:t>
            </w:r>
            <w:r>
              <w:rPr>
                <w:b/>
                <w:i/>
                <w:strike w:val="0"/>
                <w:color w:val="auto"/>
                <w:highlight w:val="none"/>
                <w:u w:val="none" w:color="auto"/>
                <w:vertAlign w:val="baseline"/>
              </w:rPr>
              <w:t>li</w:t>
            </w:r>
            <w:r>
              <w:t xml:space="preserve"> jitolbu protezzjoni internazzjonali </w:t>
            </w:r>
            <w:r>
              <w:rPr>
                <w:b/>
                <w:i/>
                <w:strike w:val="0"/>
                <w:color w:val="auto"/>
                <w:highlight w:val="none"/>
                <w:u w:val="none" w:color="auto"/>
                <w:vertAlign w:val="baseline"/>
              </w:rPr>
              <w:t>mingħajr dokumenti tal-ivvjaġġar</w:t>
            </w:r>
            <w:r>
              <w:t xml:space="preserve">, kemm wara li jinqabdu waqt is-sorveljanza fil-fruntieri kif ukoll waqt kontrolli fil-punti ta’ qsim tal-fruntiera. Barra minn hekk, f’xi sezzjonijiet tal-fruntiera </w:t>
            </w:r>
            <w:r>
              <w:rPr>
                <w:b/>
                <w:i/>
                <w:strike w:val="0"/>
                <w:color w:val="auto"/>
                <w:highlight w:val="none"/>
                <w:u w:val="none" w:color="auto"/>
                <w:vertAlign w:val="baseline"/>
              </w:rPr>
              <w:t>l-gwardji tal-fruntiera huma kkonfrontati b’għadd</w:t>
            </w:r>
            <w:r>
              <w:t xml:space="preserve"> kbir ta’ wasliet fl-istess ħin. </w:t>
            </w:r>
            <w:r>
              <w:rPr>
                <w:b/>
                <w:i/>
                <w:strike w:val="0"/>
                <w:color w:val="auto"/>
                <w:highlight w:val="none"/>
                <w:u w:val="none" w:color="auto"/>
                <w:vertAlign w:val="baseline"/>
              </w:rPr>
              <w:t>F’ċirkostanzi bħal dawn, huwa partikolarment diffiċli li jiġi żgurat li l-bażijiet tad-data rilevanti</w:t>
            </w:r>
            <w:r>
              <w:t xml:space="preserve"> kollha </w:t>
            </w:r>
            <w:r>
              <w:rPr>
                <w:b/>
                <w:i/>
                <w:strike w:val="0"/>
                <w:color w:val="auto"/>
                <w:highlight w:val="none"/>
                <w:u w:val="none" w:color="auto"/>
                <w:vertAlign w:val="baseline"/>
              </w:rPr>
              <w:t>jiġu kkonsultati u li tiġi ddeterminata minnufih il-proċedura xierqa ta’ ażil jew ritorn</w:t>
            </w:r>
            <w:r>
              <w:t>.</w:t>
            </w:r>
          </w:p>
        </w:tc>
        <w:tc>
          <w:tcPr>
            <w:tcW w:w="4876" w:type="dxa"/>
            <w:vAlign w:val="top"/>
          </w:tcPr>
          <w:p>
            <w:pPr>
              <w:pStyle w:val="Normal6a"/>
            </w:pPr>
            <w:r>
              <w:t>(6)</w:t>
            </w:r>
            <w:r>
              <w:tab/>
            </w:r>
            <w:r>
              <w:t xml:space="preserve">Il-gwardji tal-fruntiera spiss jiffaċċjaw </w:t>
            </w:r>
            <w:r>
              <w:rPr>
                <w:b/>
                <w:i/>
                <w:strike w:val="0"/>
                <w:color w:val="auto"/>
                <w:highlight w:val="none"/>
                <w:u w:val="none" w:color="auto"/>
                <w:vertAlign w:val="baseline"/>
              </w:rPr>
              <w:t>sitwazzjonijiet fejn</w:t>
            </w:r>
            <w:r>
              <w:t xml:space="preserve"> ċittadini ta' pajjiżi terzi</w:t>
            </w:r>
            <w:r>
              <w:rPr>
                <w:b/>
                <w:i/>
                <w:strike w:val="0"/>
                <w:color w:val="auto"/>
                <w:highlight w:val="none"/>
                <w:u w:val="none" w:color="auto"/>
                <w:vertAlign w:val="baseline"/>
              </w:rPr>
              <w:t>, mingħajr dokumenti tal-ivvjaġġar,</w:t>
            </w:r>
            <w:r>
              <w:t xml:space="preserve"> jitolbu protezzjoni internazzjonali, kemm wara li jinqabdu waqt is-sorveljanza fil-fruntieri kif ukoll waqt kontrolli fil-punti ta' qsim tal-fruntiera. Barra minn hekk, f'xi sezzjonijiet tal-fruntiera </w:t>
            </w:r>
            <w:r>
              <w:rPr>
                <w:b/>
                <w:i/>
                <w:strike w:val="0"/>
                <w:color w:val="auto"/>
                <w:highlight w:val="none"/>
                <w:u w:val="none" w:color="auto"/>
                <w:vertAlign w:val="baseline"/>
              </w:rPr>
              <w:t>jista' jkun hemm għadd</w:t>
            </w:r>
            <w:r>
              <w:t xml:space="preserve"> kbir ta' wasliet fl-istess ħin. </w:t>
            </w:r>
            <w:r>
              <w:rPr>
                <w:b/>
                <w:i/>
                <w:strike w:val="0"/>
                <w:color w:val="auto"/>
                <w:highlight w:val="none"/>
                <w:u w:val="none" w:color="auto"/>
                <w:vertAlign w:val="baseline"/>
              </w:rPr>
              <w:t>Fiċ-ċirkostanzi kollha, il-proċeduri rilevanti għandhom isiru f'konformità mas-salvagwardji</w:t>
            </w:r>
            <w:r>
              <w:t xml:space="preserve"> kollha </w:t>
            </w:r>
            <w:r>
              <w:rPr>
                <w:b/>
                <w:i/>
                <w:strike w:val="0"/>
                <w:color w:val="auto"/>
                <w:highlight w:val="none"/>
                <w:u w:val="none" w:color="auto"/>
                <w:vertAlign w:val="baseline"/>
              </w:rPr>
              <w:t>stabbiliti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Il-gwardji tal-fruntiera spiss jiffaċċjaw ċittadini ta’ pajjiżi terzi li jitolbu protezzjoni internazzjonali </w:t>
            </w:r>
            <w:r>
              <w:rPr>
                <w:b/>
                <w:i/>
                <w:strike w:val="0"/>
                <w:color w:val="auto"/>
                <w:highlight w:val="none"/>
                <w:u w:val="none" w:color="auto"/>
                <w:vertAlign w:val="baseline"/>
              </w:rPr>
              <w:t>mingħajr</w:t>
            </w:r>
            <w:r>
              <w:t xml:space="preserve"> dokumenti tal-ivvjaġġar, kemm wara li jinqabdu waqt is-sorveljanza fil-fruntieri kif ukoll waqt kontrolli fil-punti ta’ qsim tal-fruntiera. Barra minn hekk, f’xi sezzjonijiet tal-fruntiera l-gwardji tal-fruntiera </w:t>
            </w:r>
            <w:r>
              <w:rPr>
                <w:b/>
                <w:i/>
                <w:strike w:val="0"/>
                <w:color w:val="auto"/>
                <w:highlight w:val="none"/>
                <w:u w:val="none" w:color="auto"/>
                <w:vertAlign w:val="baseline"/>
              </w:rPr>
              <w:t>huma kkonfrontati b’għadd</w:t>
            </w:r>
            <w:r>
              <w:t xml:space="preserve"> kbir ta’ wasliet fl-istess ħin. </w:t>
            </w:r>
            <w:r>
              <w:rPr>
                <w:b/>
                <w:i/>
                <w:strike w:val="0"/>
                <w:color w:val="auto"/>
                <w:highlight w:val="none"/>
                <w:u w:val="none" w:color="auto"/>
                <w:vertAlign w:val="baseline"/>
              </w:rPr>
              <w:t>F’ċirkostanzi</w:t>
            </w:r>
            <w:r>
              <w:t xml:space="preserve"> bħal dawn, huwa partikolarment </w:t>
            </w:r>
            <w:r>
              <w:rPr>
                <w:b/>
                <w:i/>
                <w:strike w:val="0"/>
                <w:color w:val="auto"/>
                <w:highlight w:val="none"/>
                <w:u w:val="none" w:color="auto"/>
                <w:vertAlign w:val="baseline"/>
              </w:rPr>
              <w:t>diffiċli li jiġi żgurat li l-bażijiet tad-data rilevanti kollha jiġu kkonsultati u</w:t>
            </w:r>
            <w:r>
              <w:t xml:space="preserve"> li tiġi ddeterminata </w:t>
            </w:r>
            <w:r>
              <w:rPr>
                <w:b/>
                <w:i/>
                <w:strike w:val="0"/>
                <w:color w:val="auto"/>
                <w:highlight w:val="none"/>
                <w:u w:val="none" w:color="auto"/>
                <w:vertAlign w:val="baseline"/>
              </w:rPr>
              <w:t>minnufih il-proċedura xierqa ta’ ażil jew ritorn</w:t>
            </w:r>
            <w:r>
              <w:t>.</w:t>
            </w:r>
          </w:p>
        </w:tc>
        <w:tc>
          <w:tcPr>
            <w:tcW w:w="4876" w:type="dxa"/>
            <w:vAlign w:val="top"/>
          </w:tcPr>
          <w:p>
            <w:pPr>
              <w:pStyle w:val="Normal6a"/>
            </w:pPr>
            <w:r>
              <w:t>(6)</w:t>
            </w:r>
            <w:r>
              <w:tab/>
            </w:r>
            <w:r>
              <w:t xml:space="preserve">Il-gwardji tal-fruntiera spiss jiffaċċjaw ċittadini ta' pajjiżi terzi li jitolbu protezzjoni internazzjonali </w:t>
            </w:r>
            <w:r>
              <w:rPr>
                <w:b/>
                <w:i/>
                <w:strike w:val="0"/>
                <w:color w:val="auto"/>
                <w:highlight w:val="none"/>
                <w:u w:val="none" w:color="auto"/>
                <w:vertAlign w:val="baseline"/>
              </w:rPr>
              <w:t>u li ma jkollhomx</w:t>
            </w:r>
            <w:r>
              <w:t xml:space="preserve"> dokumenti tal-ivvjaġġar, kemm wara li jinqabdu waqt is-sorveljanza fil-fruntieri kif ukoll waqt kontrolli fil-punti ta' qsim tal-fruntiera. Barra minn hekk, f'xi sezzjonijiet tal-fruntiera l-gwardji tal-fruntiera </w:t>
            </w:r>
            <w:r>
              <w:rPr>
                <w:b/>
                <w:i/>
                <w:strike w:val="0"/>
                <w:color w:val="auto"/>
                <w:highlight w:val="none"/>
                <w:u w:val="none" w:color="auto"/>
                <w:vertAlign w:val="baseline"/>
              </w:rPr>
              <w:t>jistgħu jħabbtu wiċċhom ma' għadd</w:t>
            </w:r>
            <w:r>
              <w:t xml:space="preserve"> kbir ta' wasliet fl-istess ħin. </w:t>
            </w:r>
            <w:r>
              <w:rPr>
                <w:b/>
                <w:i/>
                <w:strike w:val="0"/>
                <w:color w:val="auto"/>
                <w:highlight w:val="none"/>
                <w:u w:val="none" w:color="auto"/>
                <w:vertAlign w:val="baseline"/>
              </w:rPr>
              <w:t>F'ċirkustanzi</w:t>
            </w:r>
            <w:r>
              <w:t xml:space="preserve"> bħal dawn, huwa partikolarment </w:t>
            </w:r>
            <w:r>
              <w:rPr>
                <w:b/>
                <w:i/>
                <w:strike w:val="0"/>
                <w:color w:val="auto"/>
                <w:highlight w:val="none"/>
                <w:u w:val="none" w:color="auto"/>
                <w:vertAlign w:val="baseline"/>
              </w:rPr>
              <w:t>importanti</w:t>
            </w:r>
            <w:r>
              <w:t xml:space="preserve"> li tiġi ddeterminata </w:t>
            </w:r>
            <w:r>
              <w:rPr>
                <w:b/>
                <w:i/>
                <w:strike w:val="0"/>
                <w:color w:val="auto"/>
                <w:highlight w:val="none"/>
                <w:u w:val="none" w:color="auto"/>
                <w:vertAlign w:val="baseline"/>
              </w:rPr>
              <w:t>l-proċedura korretta malajr kemm jista' jkun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Il-gwardji tal-fruntiera spiss jiffaċċjaw ċittadini ta’ pajjiżi terzi li jitolbu protezzjoni internazzjonali mingħajr dokumenti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w:t>
            </w:r>
            <w:r>
              <w:rPr>
                <w:b/>
                <w:i/>
                <w:strike w:val="0"/>
                <w:color w:val="auto"/>
                <w:highlight w:val="none"/>
                <w:u w:val="none" w:color="auto"/>
                <w:vertAlign w:val="baseline"/>
              </w:rPr>
              <w:t>tad-data</w:t>
            </w:r>
            <w:r>
              <w:t xml:space="preserve"> rilevanti kollha jiġu kkonsultati </w:t>
            </w:r>
            <w:r>
              <w:rPr>
                <w:b/>
                <w:i/>
                <w:strike w:val="0"/>
                <w:color w:val="auto"/>
                <w:highlight w:val="none"/>
                <w:u w:val="none" w:color="auto"/>
                <w:vertAlign w:val="baseline"/>
              </w:rPr>
              <w:t>u li</w:t>
            </w:r>
            <w:r>
              <w:t xml:space="preserve"> tiġi ddeterminata </w:t>
            </w:r>
            <w:r>
              <w:rPr>
                <w:b/>
                <w:i/>
                <w:strike w:val="0"/>
                <w:color w:val="auto"/>
                <w:highlight w:val="none"/>
                <w:u w:val="none" w:color="auto"/>
                <w:vertAlign w:val="baseline"/>
              </w:rPr>
              <w:t>minnufih</w:t>
            </w:r>
            <w:r>
              <w:t xml:space="preserve"> il-proċedura </w:t>
            </w:r>
            <w:r>
              <w:rPr>
                <w:b/>
                <w:i/>
                <w:strike w:val="0"/>
                <w:color w:val="auto"/>
                <w:highlight w:val="none"/>
                <w:u w:val="none" w:color="auto"/>
                <w:vertAlign w:val="baseline"/>
              </w:rPr>
              <w:t>xierqa ta’ ażil jew ritorn</w:t>
            </w:r>
            <w:r>
              <w:t>.</w:t>
            </w:r>
          </w:p>
        </w:tc>
        <w:tc>
          <w:tcPr>
            <w:tcW w:w="4876" w:type="dxa"/>
            <w:vAlign w:val="top"/>
          </w:tcPr>
          <w:p>
            <w:pPr>
              <w:pStyle w:val="Normal6a"/>
            </w:pPr>
            <w:r>
              <w:t>(6)</w:t>
            </w:r>
            <w:r>
              <w:tab/>
            </w:r>
            <w:r>
              <w:t xml:space="preserve">Il-gwardji tal-fruntiera spiss jiffaċċjaw ċittadini ta' pajjiżi terzi li jitolbu protezzjoni internazzjonali mingħajr dokumenti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w:t>
            </w:r>
            <w:r>
              <w:rPr>
                <w:b/>
                <w:i/>
                <w:strike w:val="0"/>
                <w:color w:val="auto"/>
                <w:highlight w:val="none"/>
                <w:u w:val="none" w:color="auto"/>
                <w:vertAlign w:val="baseline"/>
              </w:rPr>
              <w:t>ta' data</w:t>
            </w:r>
            <w:r>
              <w:t xml:space="preserve"> rilevanti kollha jiġu kkonsultati </w:t>
            </w:r>
            <w:r>
              <w:rPr>
                <w:b/>
                <w:i/>
                <w:strike w:val="0"/>
                <w:color w:val="auto"/>
                <w:highlight w:val="none"/>
                <w:u w:val="none" w:color="auto"/>
                <w:vertAlign w:val="baseline"/>
              </w:rPr>
              <w:t>biex</w:t>
            </w:r>
            <w:r>
              <w:t xml:space="preserve"> tiġi ddeterminata </w:t>
            </w:r>
            <w:r>
              <w:rPr>
                <w:b/>
                <w:i/>
                <w:strike w:val="0"/>
                <w:color w:val="auto"/>
                <w:highlight w:val="none"/>
                <w:u w:val="none" w:color="auto"/>
                <w:vertAlign w:val="baseline"/>
              </w:rPr>
              <w:t>l-proċedura ta' ritorn jew</w:t>
            </w:r>
            <w:r>
              <w:t xml:space="preserve"> il-proċedura </w:t>
            </w:r>
            <w:r>
              <w:rPr>
                <w:b/>
                <w:i/>
                <w:strike w:val="0"/>
                <w:color w:val="auto"/>
                <w:highlight w:val="none"/>
                <w:u w:val="none" w:color="auto"/>
                <w:vertAlign w:val="baseline"/>
              </w:rPr>
              <w:t>għall-ipproċessar tat-talba tagħhom għall-protezzjoni internazzjonali f'ċentru ta' akkoljenza ta' stat sieħeb li jkun pajjiż terz</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Il-gwardji tal-fruntiera spiss jiffaċċjaw ċittadini ta’ pajjiżi terzi li jitolbu protezzjoni internazzjonali mingħajr dokumenti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 </w:t>
            </w:r>
            <w:r>
              <w:rPr>
                <w:b/>
                <w:i/>
                <w:strike w:val="0"/>
                <w:color w:val="auto"/>
                <w:highlight w:val="none"/>
                <w:u w:val="none" w:color="auto"/>
                <w:vertAlign w:val="baseline"/>
              </w:rPr>
              <w:t>ta’ ażil jew ritorn</w:t>
            </w:r>
            <w:r>
              <w:t>.</w:t>
            </w:r>
          </w:p>
        </w:tc>
        <w:tc>
          <w:tcPr>
            <w:tcW w:w="4876" w:type="dxa"/>
            <w:vAlign w:val="top"/>
          </w:tcPr>
          <w:p>
            <w:pPr>
              <w:pStyle w:val="Normal6a"/>
            </w:pPr>
            <w:r>
              <w:t>(6)</w:t>
            </w:r>
            <w:r>
              <w:tab/>
            </w:r>
            <w:r>
              <w:t>Il-gwardji tal-fruntiera spiss jiffaċċjaw ċittadini ta' pajjiżi terzi li jitolbu protezzjoni internazzjonali mingħajr dokumenti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Il-gwardji tal-fruntiera spiss jiffaċċjaw ċittadini ta’ pajjiżi terzi li jitolbu protezzjoni internazzjonali mingħajr dokumenti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 ta’ ażil jew ritorn.</w:t>
            </w:r>
          </w:p>
        </w:tc>
        <w:tc>
          <w:tcPr>
            <w:tcW w:w="4876" w:type="dxa"/>
            <w:vAlign w:val="top"/>
          </w:tcPr>
          <w:p>
            <w:pPr>
              <w:pStyle w:val="Normal6a"/>
            </w:pPr>
            <w:r>
              <w:t>(6)</w:t>
            </w:r>
            <w:r>
              <w:tab/>
            </w:r>
            <w:r>
              <w:t xml:space="preserve">Il-gwardji tal-fruntiera spiss jiffaċċjaw ċittadini ta' pajjiżi terzi li jitolbu protezzjoni internazzjonali mingħajr dokumenti tal-ivvjaġġar </w:t>
            </w:r>
            <w:r>
              <w:rPr>
                <w:b/>
                <w:i/>
                <w:strike w:val="0"/>
                <w:color w:val="auto"/>
                <w:highlight w:val="none"/>
                <w:u w:val="none" w:color="auto"/>
                <w:vertAlign w:val="baseline"/>
              </w:rPr>
              <w:t>jew kwalunkwe dokument ieħor li jappoġġja l-istqarrijiet tagħhom</w:t>
            </w:r>
            <w:r>
              <w:t>,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 ta' ażil jew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Il-gwardji tal-fruntiera spiss jiffaċċjaw ċittadini ta’ pajjiżi terzi li jitolbu protezzjoni internazzjonali mingħajr </w:t>
            </w:r>
            <w:r>
              <w:rPr>
                <w:b/>
                <w:i/>
                <w:strike w:val="0"/>
                <w:color w:val="auto"/>
                <w:highlight w:val="none"/>
                <w:u w:val="none" w:color="auto"/>
                <w:vertAlign w:val="baseline"/>
              </w:rPr>
              <w:t>dokumenti</w:t>
            </w:r>
            <w:r>
              <w:t xml:space="preserve"> tal-ivvjaġġar,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 ta’ ażil jew ritorn.</w:t>
            </w:r>
          </w:p>
        </w:tc>
        <w:tc>
          <w:tcPr>
            <w:tcW w:w="4876" w:type="dxa"/>
            <w:vAlign w:val="top"/>
          </w:tcPr>
          <w:p>
            <w:pPr>
              <w:pStyle w:val="Normal6a"/>
            </w:pPr>
            <w:r>
              <w:t>(6)</w:t>
            </w:r>
            <w:r>
              <w:tab/>
            </w:r>
            <w:r>
              <w:t xml:space="preserve">Il-gwardji tal-fruntiera spiss jiffaċċjaw ċittadini ta' pajjiżi terzi li jitolbu protezzjoni internazzjonali mingħajr </w:t>
            </w:r>
            <w:r>
              <w:rPr>
                <w:b/>
                <w:i/>
                <w:strike w:val="0"/>
                <w:color w:val="auto"/>
                <w:highlight w:val="none"/>
                <w:u w:val="none" w:color="auto"/>
                <w:vertAlign w:val="baseline"/>
              </w:rPr>
              <w:t>l-identifikazzjoni u/jew id-dokumenti</w:t>
            </w:r>
            <w:r>
              <w:t xml:space="preserve"> tal-ivvjaġġar </w:t>
            </w:r>
            <w:r>
              <w:rPr>
                <w:b/>
                <w:i/>
                <w:strike w:val="0"/>
                <w:color w:val="auto"/>
                <w:highlight w:val="none"/>
                <w:u w:val="none" w:color="auto"/>
                <w:vertAlign w:val="baseline"/>
              </w:rPr>
              <w:t>meħtieġa</w:t>
            </w:r>
            <w:r>
              <w:t>, kemm wara li jinqabdu waqt is-sorveljanza fil-fruntieri kif ukoll waqt kontrolli fil-punti ta' qsim tal-fruntiera. Barra minn hekk, f'xi sezzjonijiet tal-fruntiera l-gwardji tal-fruntiera huma kkonfrontati b'għadd kbir ta' wasliet fl-istess ħin. F'ċirkostanzi bħal dawn, huwa partikolarment diffiċli li jiġi żgurat li l-bażijiet tad-data rilevanti kollha jiġu kkonsultati u li tiġi ddeterminata minnufih il-proċedura xierqa ta' ażil jew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Sabiex jiġi żgurat </w:t>
            </w:r>
            <w:r>
              <w:rPr>
                <w:b/>
                <w:i/>
                <w:strike w:val="0"/>
                <w:color w:val="auto"/>
                <w:highlight w:val="none"/>
                <w:u w:val="none" w:color="auto"/>
                <w:vertAlign w:val="baseline"/>
              </w:rPr>
              <w:t>l-immaniġġjar</w:t>
            </w:r>
            <w:r>
              <w:t xml:space="preserve"> rapidu ta’ ċittadini ta’ pajjiżi terzi li jippruvaw jevitaw verifiki fuq il-fruntieri jew li jitolbu protezzjoni internazzjonali f’punt ta’ qsim tal-fruntiera mingħajr ma jissodisfaw il-kundizzjonijiet tad-dħul jew li </w:t>
            </w:r>
            <w:r>
              <w:rPr>
                <w:b/>
                <w:i/>
                <w:strike w:val="0"/>
                <w:color w:val="auto"/>
                <w:highlight w:val="none"/>
                <w:u w:val="none" w:color="auto"/>
                <w:vertAlign w:val="baseline"/>
              </w:rPr>
              <w:t>jiġu żbarkati</w:t>
            </w:r>
            <w:r>
              <w:t xml:space="preserve"> wara operazzjoni ta’ </w:t>
            </w:r>
            <w:r>
              <w:rPr>
                <w:b/>
                <w:i/>
                <w:strike w:val="0"/>
                <w:color w:val="auto"/>
                <w:highlight w:val="none"/>
                <w:u w:val="none" w:color="auto"/>
                <w:vertAlign w:val="baseline"/>
              </w:rPr>
              <w:t>tfittxija</w:t>
            </w:r>
            <w:r>
              <w:t xml:space="preserve"> u salvataġġ, </w:t>
            </w:r>
            <w:r>
              <w:rPr>
                <w:b/>
                <w:i/>
                <w:strike w:val="0"/>
                <w:color w:val="auto"/>
                <w:highlight w:val="none"/>
                <w:u w:val="none" w:color="auto"/>
                <w:vertAlign w:val="baseline"/>
              </w:rPr>
              <w:t>jeħtieġ</w:t>
            </w:r>
            <w:r>
              <w:t xml:space="preserve"> li jiġi pprovdut qafas </w:t>
            </w:r>
            <w:r>
              <w:rPr>
                <w:b/>
                <w:i/>
                <w:strike w:val="0"/>
                <w:color w:val="auto"/>
                <w:highlight w:val="none"/>
                <w:u w:val="none" w:color="auto"/>
                <w:vertAlign w:val="baseline"/>
              </w:rPr>
              <w:t>aktar b’saħħtu</w:t>
            </w:r>
            <w:r>
              <w:t xml:space="preserve"> għall-kooperazzjoni bejn l-awtoritajiet nazzjonali differenti responsabbli għall-kontroll fil-fruntieri, il-protezzjoni tas-saħħa pubblika</w:t>
            </w:r>
            <w:r>
              <w:rPr>
                <w:b/>
                <w:i/>
                <w:strike w:val="0"/>
                <w:color w:val="auto"/>
                <w:highlight w:val="none"/>
                <w:u w:val="none" w:color="auto"/>
                <w:vertAlign w:val="baseline"/>
              </w:rPr>
              <w:t>,</w:t>
            </w:r>
            <w:r>
              <w:t xml:space="preserve"> l-eżami tal-ħtieġa </w:t>
            </w:r>
            <w:r>
              <w:rPr>
                <w:b/>
                <w:i/>
                <w:strike w:val="0"/>
                <w:color w:val="auto"/>
                <w:highlight w:val="none"/>
                <w:u w:val="none" w:color="auto"/>
                <w:vertAlign w:val="baseline"/>
              </w:rPr>
              <w:t>għall-protezzjoni</w:t>
            </w:r>
            <w:r>
              <w:t xml:space="preserve"> internazzjonali </w:t>
            </w:r>
            <w:r>
              <w:rPr>
                <w:b/>
                <w:i/>
                <w:strike w:val="0"/>
                <w:color w:val="auto"/>
                <w:highlight w:val="none"/>
                <w:u w:val="none" w:color="auto"/>
                <w:vertAlign w:val="baseline"/>
              </w:rPr>
              <w:t>u</w:t>
            </w:r>
            <w:r>
              <w:t xml:space="preserve"> l-applikazzjoni </w:t>
            </w:r>
            <w:r>
              <w:rPr>
                <w:b/>
                <w:i/>
                <w:strike w:val="0"/>
                <w:color w:val="auto"/>
                <w:highlight w:val="none"/>
                <w:u w:val="none" w:color="auto"/>
                <w:vertAlign w:val="baseline"/>
              </w:rPr>
              <w:t>tal-proċeduri ta’ ritorn</w:t>
            </w:r>
            <w:r>
              <w:t>.</w:t>
            </w:r>
          </w:p>
        </w:tc>
        <w:tc>
          <w:tcPr>
            <w:tcW w:w="4876" w:type="dxa"/>
            <w:vAlign w:val="top"/>
          </w:tcPr>
          <w:p>
            <w:pPr>
              <w:pStyle w:val="Normal6a"/>
            </w:pPr>
            <w:r>
              <w:t>(7)</w:t>
            </w:r>
            <w:r>
              <w:tab/>
            </w:r>
            <w:r>
              <w:t xml:space="preserve">Sabiex jiġi żgurat </w:t>
            </w:r>
            <w:r>
              <w:rPr>
                <w:b/>
                <w:i/>
                <w:strike w:val="0"/>
                <w:color w:val="auto"/>
                <w:highlight w:val="none"/>
                <w:u w:val="none" w:color="auto"/>
                <w:vertAlign w:val="baseline"/>
              </w:rPr>
              <w:t>ritorn</w:t>
            </w:r>
            <w:r>
              <w:t xml:space="preserve"> rapidu ta' ċittadini ta' pajjiżi terzi li </w:t>
            </w:r>
            <w:r>
              <w:rPr>
                <w:b/>
                <w:i/>
                <w:strike w:val="0"/>
                <w:color w:val="auto"/>
                <w:highlight w:val="none"/>
                <w:u w:val="none" w:color="auto"/>
                <w:vertAlign w:val="baseline"/>
              </w:rPr>
              <w:t>daħlu illegalment jew li</w:t>
            </w:r>
            <w:r>
              <w:t xml:space="preserve"> jippruvaw jevitaw verifiki fuq il-fruntieri jew li jitolbu protezzjoni internazzjonali f'punt ta' qsim tal-fruntiera mingħajr ma jissodisfaw il-kundizzjonijiet tad-dħul jew li </w:t>
            </w:r>
            <w:r>
              <w:rPr>
                <w:b/>
                <w:i/>
                <w:strike w:val="0"/>
                <w:color w:val="auto"/>
                <w:highlight w:val="none"/>
                <w:u w:val="none" w:color="auto"/>
                <w:vertAlign w:val="baseline"/>
              </w:rPr>
              <w:t>ma jiġux irritornati mill-bastiment lejn il-port ta' oriġini</w:t>
            </w:r>
            <w:r>
              <w:t xml:space="preserve"> wara operazzjoni ta' </w:t>
            </w:r>
            <w:r>
              <w:rPr>
                <w:b/>
                <w:i/>
                <w:strike w:val="0"/>
                <w:color w:val="auto"/>
                <w:highlight w:val="none"/>
                <w:u w:val="none" w:color="auto"/>
                <w:vertAlign w:val="baseline"/>
              </w:rPr>
              <w:t>tiftix</w:t>
            </w:r>
            <w:r>
              <w:t xml:space="preserve"> u salvataġġ, </w:t>
            </w:r>
            <w:r>
              <w:rPr>
                <w:b/>
                <w:i/>
                <w:strike w:val="0"/>
                <w:color w:val="auto"/>
                <w:highlight w:val="none"/>
                <w:u w:val="none" w:color="auto"/>
                <w:vertAlign w:val="baseline"/>
              </w:rPr>
              <w:t>huwa meħtieġ</w:t>
            </w:r>
            <w:r>
              <w:t xml:space="preserve"> li jiġi pprovdut qafas għall-kooperazzjoni bejn l-awtoritajiet nazzjonali differenti responsabbli għall-kontroll fil-fruntieri, il-protezzjoni tas-saħħa pubblika </w:t>
            </w:r>
            <w:r>
              <w:rPr>
                <w:b/>
                <w:i/>
                <w:strike w:val="0"/>
                <w:color w:val="auto"/>
                <w:highlight w:val="none"/>
                <w:u w:val="none" w:color="auto"/>
                <w:vertAlign w:val="baseline"/>
              </w:rPr>
              <w:t>u s-sikurezza pubblika li jippermetti</w:t>
            </w:r>
            <w:r>
              <w:t xml:space="preserve"> l-eżami </w:t>
            </w:r>
            <w:r>
              <w:rPr>
                <w:b/>
                <w:i/>
                <w:strike w:val="0"/>
                <w:color w:val="auto"/>
                <w:highlight w:val="none"/>
                <w:u w:val="none" w:color="auto"/>
                <w:vertAlign w:val="baseline"/>
              </w:rPr>
              <w:t>rapidu u effiċjenti</w:t>
            </w:r>
            <w:r>
              <w:t xml:space="preserve"> tal-ħtieġa </w:t>
            </w:r>
            <w:r>
              <w:rPr>
                <w:b/>
                <w:i/>
                <w:strike w:val="0"/>
                <w:color w:val="auto"/>
                <w:highlight w:val="none"/>
                <w:u w:val="none" w:color="auto"/>
                <w:vertAlign w:val="baseline"/>
              </w:rPr>
              <w:t>tal-protezzjoni internazzjonali f'ċentru ta' akkoljenza ta' stat sieħeb li jkun pajjiż terz fejn il-protezzjoni</w:t>
            </w:r>
            <w:r>
              <w:t xml:space="preserve"> internazzjonali </w:t>
            </w:r>
            <w:r>
              <w:rPr>
                <w:b/>
                <w:i/>
                <w:strike w:val="0"/>
                <w:color w:val="auto"/>
                <w:highlight w:val="none"/>
                <w:u w:val="none" w:color="auto"/>
                <w:vertAlign w:val="baseline"/>
              </w:rPr>
              <w:t>tiġi pprovduta jekk</w:t>
            </w:r>
            <w:r>
              <w:t xml:space="preserve"> l-applikazzjoni </w:t>
            </w:r>
            <w:r>
              <w:rPr>
                <w:b/>
                <w:i/>
                <w:strike w:val="0"/>
                <w:color w:val="auto"/>
                <w:highlight w:val="none"/>
                <w:u w:val="none" w:color="auto"/>
                <w:vertAlign w:val="baseline"/>
              </w:rPr>
              <w:t>tiġi approvata u jekk tiġi rrifjutata jiġu żgurati ritorni rapidi lejn il-portijiet ta' oriġini, l-aħħar pajjiż ta' tranżitu sikur jew il-pajjiżi ta' oriġini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Sabiex </w:t>
            </w:r>
            <w:r>
              <w:rPr>
                <w:b/>
                <w:i/>
                <w:strike w:val="0"/>
                <w:color w:val="auto"/>
                <w:highlight w:val="none"/>
                <w:u w:val="none" w:color="auto"/>
                <w:vertAlign w:val="baseline"/>
              </w:rPr>
              <w:t>jiġi żgurat l-immaniġġjar rapidu</w:t>
            </w:r>
            <w:r>
              <w:t xml:space="preserve"> ta’ ċittadini ta’ pajjiżi terzi li </w:t>
            </w:r>
            <w:r>
              <w:rPr>
                <w:b/>
                <w:i/>
                <w:strike w:val="0"/>
                <w:color w:val="auto"/>
                <w:highlight w:val="none"/>
                <w:u w:val="none" w:color="auto"/>
                <w:vertAlign w:val="baseline"/>
              </w:rPr>
              <w:t>jippruvaw jevitaw</w:t>
            </w:r>
            <w:r>
              <w:t xml:space="preserve"> verifiki fuq </w:t>
            </w:r>
            <w:r>
              <w:rPr>
                <w:b/>
                <w:i/>
                <w:strike w:val="0"/>
                <w:color w:val="auto"/>
                <w:highlight w:val="none"/>
                <w:u w:val="none" w:color="auto"/>
                <w:vertAlign w:val="baseline"/>
              </w:rPr>
              <w:t>il-fruntieri</w:t>
            </w:r>
            <w:r>
              <w:t xml:space="preserve"> jew li jitolbu protezzjoni internazzjonali f’punt ta’ qsim tal-fruntiera </w:t>
            </w:r>
            <w:r>
              <w:rPr>
                <w:b/>
                <w:i/>
                <w:strike w:val="0"/>
                <w:color w:val="auto"/>
                <w:highlight w:val="none"/>
                <w:u w:val="none" w:color="auto"/>
                <w:vertAlign w:val="baseline"/>
              </w:rPr>
              <w:t>mingħajr ma jissodisfaw il-kundizzjonijiet tad-dħul jew li jiġu żbarkati wara operazzjoni ta’ tfittxija u salvataġġ, jeħtieġ li jiġi pprovdut qafas aktar b’saħħtu għall-kooperazzjoni</w:t>
            </w:r>
            <w:r>
              <w:t xml:space="preserve"> bejn l-awtoritajiet nazzjonali differenti responsabbli għall-kontroll fil-fruntieri, </w:t>
            </w:r>
            <w:r>
              <w:rPr>
                <w:b/>
                <w:i/>
                <w:strike w:val="0"/>
                <w:color w:val="auto"/>
                <w:highlight w:val="none"/>
                <w:u w:val="none" w:color="auto"/>
                <w:vertAlign w:val="baseline"/>
              </w:rPr>
              <w:t>il-protezzjoni</w:t>
            </w:r>
            <w:r>
              <w:t xml:space="preserve"> tas-saħħa pubblika, </w:t>
            </w:r>
            <w:r>
              <w:rPr>
                <w:b/>
                <w:i/>
                <w:strike w:val="0"/>
                <w:color w:val="auto"/>
                <w:highlight w:val="none"/>
                <w:u w:val="none" w:color="auto"/>
                <w:vertAlign w:val="baseline"/>
              </w:rPr>
              <w:t>l-eżami tal-ħtieġa</w:t>
            </w:r>
            <w:r>
              <w:t xml:space="preserve"> għall-protezzjoni </w:t>
            </w:r>
            <w:r>
              <w:rPr>
                <w:b/>
                <w:i/>
                <w:strike w:val="0"/>
                <w:color w:val="auto"/>
                <w:highlight w:val="none"/>
                <w:u w:val="none" w:color="auto"/>
                <w:vertAlign w:val="baseline"/>
              </w:rPr>
              <w:t>internazzjonali u l-applikazzjoni tal-proċeduri ta’ ritorn</w:t>
            </w:r>
            <w:r>
              <w:t>.</w:t>
            </w:r>
          </w:p>
        </w:tc>
        <w:tc>
          <w:tcPr>
            <w:tcW w:w="4876" w:type="dxa"/>
            <w:vAlign w:val="top"/>
          </w:tcPr>
          <w:p>
            <w:pPr>
              <w:pStyle w:val="Normal6a"/>
            </w:pPr>
            <w:r>
              <w:t>(7)</w:t>
            </w:r>
            <w:r>
              <w:tab/>
            </w:r>
            <w:r>
              <w:t xml:space="preserve">Sabiex </w:t>
            </w:r>
            <w:r>
              <w:rPr>
                <w:b/>
                <w:i/>
                <w:strike w:val="0"/>
                <w:color w:val="auto"/>
                <w:highlight w:val="none"/>
                <w:u w:val="none" w:color="auto"/>
                <w:vertAlign w:val="baseline"/>
              </w:rPr>
              <w:t>jittejbu l-proċeduri fir-rigward</w:t>
            </w:r>
            <w:r>
              <w:t xml:space="preserve"> ta' ċittadini ta' pajjiżi terzi li </w:t>
            </w:r>
            <w:r>
              <w:rPr>
                <w:b/>
                <w:i/>
                <w:strike w:val="0"/>
                <w:color w:val="auto"/>
                <w:highlight w:val="none"/>
                <w:u w:val="none" w:color="auto"/>
                <w:vertAlign w:val="baseline"/>
              </w:rPr>
              <w:t>ma kinux soġġetti għal</w:t>
            </w:r>
            <w:r>
              <w:t xml:space="preserve"> verifiki fuq </w:t>
            </w:r>
            <w:r>
              <w:rPr>
                <w:b/>
                <w:i/>
                <w:strike w:val="0"/>
                <w:color w:val="auto"/>
                <w:highlight w:val="none"/>
                <w:u w:val="none" w:color="auto"/>
                <w:vertAlign w:val="baseline"/>
              </w:rPr>
              <w:t>il-fruntiera</w:t>
            </w:r>
            <w:r>
              <w:t xml:space="preserve"> jew li jitolbu protezzjoni internazzjonali f'punt ta' qsim tal-fruntiera </w:t>
            </w:r>
            <w:r>
              <w:rPr>
                <w:b/>
                <w:i/>
                <w:strike w:val="0"/>
                <w:color w:val="auto"/>
                <w:highlight w:val="none"/>
                <w:u w:val="none" w:color="auto"/>
                <w:vertAlign w:val="baseline"/>
              </w:rPr>
              <w:t>jew fi kwalunkwe parti oħra tal-fruntieri esterni, hija meħtieġa kooperazzjoni</w:t>
            </w:r>
            <w:r>
              <w:t xml:space="preserve"> bejn l-awtoritajiet nazzjonali differenti </w:t>
            </w:r>
            <w:r>
              <w:rPr>
                <w:b/>
                <w:i/>
                <w:strike w:val="0"/>
                <w:color w:val="auto"/>
                <w:highlight w:val="none"/>
                <w:u w:val="none" w:color="auto"/>
                <w:vertAlign w:val="baseline"/>
              </w:rPr>
              <w:t>bħal dawk</w:t>
            </w:r>
            <w:r>
              <w:t xml:space="preserve"> responsabbli għall-kontroll fil-fruntieri, </w:t>
            </w:r>
            <w:r>
              <w:rPr>
                <w:b/>
                <w:i/>
                <w:strike w:val="0"/>
                <w:color w:val="auto"/>
                <w:highlight w:val="none"/>
                <w:u w:val="none" w:color="auto"/>
                <w:vertAlign w:val="baseline"/>
              </w:rPr>
              <w:t>għall-protezzjoni</w:t>
            </w:r>
            <w:r>
              <w:t xml:space="preserve"> tas-saħħa </w:t>
            </w:r>
            <w:r>
              <w:rPr>
                <w:b/>
                <w:i/>
                <w:strike w:val="0"/>
                <w:color w:val="auto"/>
                <w:highlight w:val="none"/>
                <w:u w:val="none" w:color="auto"/>
                <w:vertAlign w:val="baseline"/>
              </w:rPr>
              <w:t>individwali u</w:t>
            </w:r>
            <w:r>
              <w:t xml:space="preserve"> pubblika, għall-protezzjoni </w:t>
            </w:r>
            <w:r>
              <w:rPr>
                <w:b/>
                <w:i/>
                <w:strike w:val="0"/>
                <w:color w:val="auto"/>
                <w:highlight w:val="none"/>
                <w:u w:val="none" w:color="auto"/>
                <w:vertAlign w:val="baseline"/>
              </w:rPr>
              <w:t>tat-tfal u għall-eżami tat-talbiet għall-protezzjoni internazzjonali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Sabiex jiġi żgurat l-immaniġġjar </w:t>
            </w:r>
            <w:r>
              <w:rPr>
                <w:b/>
                <w:i/>
                <w:strike w:val="0"/>
                <w:color w:val="auto"/>
                <w:highlight w:val="none"/>
                <w:u w:val="none" w:color="auto"/>
                <w:vertAlign w:val="baseline"/>
              </w:rPr>
              <w:t>rapidu</w:t>
            </w:r>
            <w:r>
              <w:t xml:space="preserve"> ta’ ċittadini ta’ pajjiżi terzi li </w:t>
            </w:r>
            <w:r>
              <w:rPr>
                <w:b/>
                <w:i/>
                <w:strike w:val="0"/>
                <w:color w:val="auto"/>
                <w:highlight w:val="none"/>
                <w:u w:val="none" w:color="auto"/>
                <w:vertAlign w:val="baseline"/>
              </w:rPr>
              <w:t>jippruvaw jevitaw</w:t>
            </w:r>
            <w:r>
              <w:t xml:space="preserve"> verifiki fuq il-fruntieri jew li jitolbu protezzjoni internazzjonali f’punt ta’ qsim tal-fruntiera mingħajr ma jissodisfaw il-kundizzjonijiet tad-dħul jew li jiġu żbarkati wara operazzjoni ta’ </w:t>
            </w:r>
            <w:r>
              <w:rPr>
                <w:b/>
                <w:i/>
                <w:strike w:val="0"/>
                <w:color w:val="auto"/>
                <w:highlight w:val="none"/>
                <w:u w:val="none" w:color="auto"/>
                <w:vertAlign w:val="baseline"/>
              </w:rPr>
              <w:t>tfittxija</w:t>
            </w:r>
            <w:r>
              <w:t xml:space="preserve"> u salvataġġ, jeħtieġ li jiġi pprovdut qafas aktar b’saħħtu għall-kooperazzjoni bejn l-awtoritajiet nazzjonali differenti responsabbli għall-kontroll fil-fruntieri, il-protezzjoni tas-saħħa pubblika, l-eżami tal-ħtieġa </w:t>
            </w:r>
            <w:r>
              <w:rPr>
                <w:b/>
                <w:i/>
                <w:strike w:val="0"/>
                <w:color w:val="auto"/>
                <w:highlight w:val="none"/>
                <w:u w:val="none" w:color="auto"/>
                <w:vertAlign w:val="baseline"/>
              </w:rPr>
              <w:t>għall-protezzjoni</w:t>
            </w:r>
            <w:r>
              <w:t xml:space="preserve"> internazzjonali u l-applikazzjoni tal-proċeduri ta’ ritorn.</w:t>
            </w:r>
          </w:p>
        </w:tc>
        <w:tc>
          <w:tcPr>
            <w:tcW w:w="4876" w:type="dxa"/>
            <w:vAlign w:val="top"/>
          </w:tcPr>
          <w:p>
            <w:pPr>
              <w:pStyle w:val="Normal6a"/>
            </w:pPr>
            <w:r>
              <w:t>(7)</w:t>
            </w:r>
            <w:r>
              <w:tab/>
            </w:r>
            <w:r>
              <w:t xml:space="preserve">Sabiex jiġi żgurat l-immaniġġjar </w:t>
            </w:r>
            <w:r>
              <w:rPr>
                <w:b/>
                <w:i/>
                <w:strike w:val="0"/>
                <w:color w:val="auto"/>
                <w:highlight w:val="none"/>
                <w:u w:val="none" w:color="auto"/>
                <w:vertAlign w:val="baseline"/>
              </w:rPr>
              <w:t>aħjar</w:t>
            </w:r>
            <w:r>
              <w:t xml:space="preserve"> ta' ċittadini ta' pajjiżi terzi li </w:t>
            </w:r>
            <w:r>
              <w:rPr>
                <w:b/>
                <w:i/>
                <w:strike w:val="0"/>
                <w:color w:val="auto"/>
                <w:highlight w:val="none"/>
                <w:u w:val="none" w:color="auto"/>
                <w:vertAlign w:val="baseline"/>
              </w:rPr>
              <w:t>ma kinux soġġetti għal</w:t>
            </w:r>
            <w:r>
              <w:t xml:space="preserve"> verifiki fuq il-fruntieri jew li jitolbu protezzjoni internazzjonali f'punt ta' qsim tal-fruntiera mingħajr ma jissodisfaw il-kundizzjonijiet tad-dħul jew li jiġu żbarkati wara operazzjoni ta' </w:t>
            </w:r>
            <w:r>
              <w:rPr>
                <w:b/>
                <w:i/>
                <w:strike w:val="0"/>
                <w:color w:val="auto"/>
                <w:highlight w:val="none"/>
                <w:u w:val="none" w:color="auto"/>
                <w:vertAlign w:val="baseline"/>
              </w:rPr>
              <w:t>tiftix</w:t>
            </w:r>
            <w:r>
              <w:t xml:space="preserve"> u salvataġġ, jeħtieġ li jiġi pprovdut qafas aktar b'saħħtu għall-kooperazzjoni bejn l-awtoritajiet nazzjonali differenti responsabbli għall-kontroll fil-fruntieri, il-protezzjoni tas-saħħa </w:t>
            </w:r>
            <w:r>
              <w:rPr>
                <w:b/>
                <w:i/>
                <w:strike w:val="0"/>
                <w:color w:val="auto"/>
                <w:highlight w:val="none"/>
                <w:u w:val="none" w:color="auto"/>
                <w:vertAlign w:val="baseline"/>
              </w:rPr>
              <w:t>individwali u dik</w:t>
            </w:r>
            <w:r>
              <w:t xml:space="preserve"> pubblika, </w:t>
            </w:r>
            <w:r>
              <w:rPr>
                <w:b/>
                <w:i/>
                <w:strike w:val="0"/>
                <w:color w:val="auto"/>
                <w:highlight w:val="none"/>
                <w:u w:val="none" w:color="auto"/>
                <w:vertAlign w:val="baseline"/>
              </w:rPr>
              <w:t>il-protezzjoni tat-tfal,</w:t>
            </w:r>
            <w:r>
              <w:t xml:space="preserve"> l-eżami tal-ħtieġa </w:t>
            </w:r>
            <w:r>
              <w:rPr>
                <w:b/>
                <w:i/>
                <w:strike w:val="0"/>
                <w:color w:val="auto"/>
                <w:highlight w:val="none"/>
                <w:u w:val="none" w:color="auto"/>
                <w:vertAlign w:val="baseline"/>
              </w:rPr>
              <w:t>tal-protezzjoni</w:t>
            </w:r>
            <w:r>
              <w:t xml:space="preserve"> internazzjonali u l-applikazzjoni tal-proċeduri ta'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Sabiex jiġi żgurat l-immaniġġjar rapidu ta’ ċittadini ta’ pajjiżi terzi li </w:t>
            </w:r>
            <w:r>
              <w:rPr>
                <w:b/>
                <w:i/>
                <w:strike w:val="0"/>
                <w:color w:val="auto"/>
                <w:highlight w:val="none"/>
                <w:u w:val="none" w:color="auto"/>
                <w:vertAlign w:val="baseline"/>
              </w:rPr>
              <w:t>jippruvaw jevitaw</w:t>
            </w:r>
            <w:r>
              <w:t xml:space="preserve"> verifiki fuq il-fruntieri jew li jitolbu protezzjoni internazzjonali f’punt ta’ qsim tal-fruntiera mingħajr ma jissodisfaw il-kundizzjonijiet tad-dħul jew li jiġu żbarkati wara operazzjoni ta’ </w:t>
            </w:r>
            <w:r>
              <w:rPr>
                <w:b/>
                <w:i/>
                <w:strike w:val="0"/>
                <w:color w:val="auto"/>
                <w:highlight w:val="none"/>
                <w:u w:val="none" w:color="auto"/>
                <w:vertAlign w:val="baseline"/>
              </w:rPr>
              <w:t>tfittxija</w:t>
            </w:r>
            <w:r>
              <w:t xml:space="preserve"> u salvataġġ, jeħtieġ li jiġi pprovdut qafas aktar b’saħħtu għall-kooperazzjoni bejn l-awtoritajiet nazzjonali differenti responsabbli għall-kontroll fil-fruntieri, il-protezzjoni tas-saħħa pubblika, l-eżami tal-ħtieġa </w:t>
            </w:r>
            <w:r>
              <w:rPr>
                <w:b/>
                <w:i/>
                <w:strike w:val="0"/>
                <w:color w:val="auto"/>
                <w:highlight w:val="none"/>
                <w:u w:val="none" w:color="auto"/>
                <w:vertAlign w:val="baseline"/>
              </w:rPr>
              <w:t>għall-protezzjoni</w:t>
            </w:r>
            <w:r>
              <w:t xml:space="preserve"> internazzjonali u l-applikazzjoni tal-proċeduri ta’ ritorn.</w:t>
            </w:r>
          </w:p>
        </w:tc>
        <w:tc>
          <w:tcPr>
            <w:tcW w:w="4876" w:type="dxa"/>
            <w:vAlign w:val="top"/>
          </w:tcPr>
          <w:p>
            <w:pPr>
              <w:pStyle w:val="Normal6a"/>
            </w:pPr>
            <w:r>
              <w:t>(7)</w:t>
            </w:r>
            <w:r>
              <w:tab/>
            </w:r>
            <w:r>
              <w:t xml:space="preserve">Sabiex jiġi żgurat l-immaniġġjar rapidu </w:t>
            </w:r>
            <w:r>
              <w:rPr>
                <w:b/>
                <w:i/>
                <w:strike w:val="0"/>
                <w:color w:val="auto"/>
                <w:highlight w:val="none"/>
                <w:u w:val="none" w:color="auto"/>
                <w:vertAlign w:val="baseline"/>
              </w:rPr>
              <w:t>u aħjar</w:t>
            </w:r>
            <w:r>
              <w:t xml:space="preserve"> ta' ċittadini ta' pajjiżi terzi li </w:t>
            </w:r>
            <w:r>
              <w:rPr>
                <w:b/>
                <w:i/>
                <w:strike w:val="0"/>
                <w:color w:val="auto"/>
                <w:highlight w:val="none"/>
                <w:u w:val="none" w:color="auto"/>
                <w:vertAlign w:val="baseline"/>
              </w:rPr>
              <w:t>ma jkunux ġew soġġetti għal</w:t>
            </w:r>
            <w:r>
              <w:t xml:space="preserve"> verifiki fuq il-fruntieri jew li jitolbu protezzjoni internazzjonali f'punt ta' qsim tal-fruntiera mingħajr ma jissodisfaw il-kundizzjonijiet tad-dħul jew li jiġu żbarkati wara operazzjoni ta' </w:t>
            </w:r>
            <w:r>
              <w:rPr>
                <w:b/>
                <w:i/>
                <w:strike w:val="0"/>
                <w:color w:val="auto"/>
                <w:highlight w:val="none"/>
                <w:u w:val="none" w:color="auto"/>
                <w:vertAlign w:val="baseline"/>
              </w:rPr>
              <w:t>tiftix</w:t>
            </w:r>
            <w:r>
              <w:t xml:space="preserve"> u salvataġġ, jeħtieġ li jiġi pprovdut qafas aktar b'saħħtu għall-kooperazzjoni bejn l-awtoritajiet nazzjonali differenti responsabbli għall-kontroll fil-fruntieri, </w:t>
            </w:r>
            <w:r>
              <w:rPr>
                <w:b/>
                <w:i/>
                <w:strike w:val="0"/>
                <w:color w:val="auto"/>
                <w:highlight w:val="none"/>
                <w:u w:val="none" w:color="auto"/>
                <w:vertAlign w:val="baseline"/>
              </w:rPr>
              <w:t>is-salvagwardja tad-drittijiet fundamentali,</w:t>
            </w:r>
            <w:r>
              <w:t xml:space="preserve"> il-protezzjoni tas-saħħa pubblika, </w:t>
            </w:r>
            <w:r>
              <w:rPr>
                <w:b/>
                <w:i/>
                <w:strike w:val="0"/>
                <w:color w:val="auto"/>
                <w:highlight w:val="none"/>
                <w:u w:val="none" w:color="auto"/>
                <w:vertAlign w:val="baseline"/>
              </w:rPr>
              <w:t>il-ġestjoni tal-każijiet vulnerabbli,</w:t>
            </w:r>
            <w:r>
              <w:t xml:space="preserve"> l-eżami tal-ħtieġa </w:t>
            </w:r>
            <w:r>
              <w:rPr>
                <w:b/>
                <w:i/>
                <w:strike w:val="0"/>
                <w:color w:val="auto"/>
                <w:highlight w:val="none"/>
                <w:u w:val="none" w:color="auto"/>
                <w:vertAlign w:val="baseline"/>
              </w:rPr>
              <w:t>tal-protezzjoni</w:t>
            </w:r>
            <w:r>
              <w:t xml:space="preserve"> internazzjonali u l-applikazzjoni tal-proċeduri ta'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Sabiex jiġi żgurat l-immaniġġjar rapidu ta’ ċittadini ta’ pajjiżi terzi li jippruvaw jevitaw verifiki fuq il-fruntieri jew li jitolbu protezzjoni internazzjonali f’punt ta’ qsim tal-fruntiera mingħajr ma jissodisfaw il-kundizzjonijiet tad-dħul </w:t>
            </w:r>
            <w:r>
              <w:rPr>
                <w:b/>
                <w:i/>
                <w:strike w:val="0"/>
                <w:color w:val="auto"/>
                <w:highlight w:val="none"/>
                <w:u w:val="none" w:color="auto"/>
                <w:vertAlign w:val="baseline"/>
              </w:rPr>
              <w:t>jew li jiġu żbarkati wara operazzjoni ta’ tfittxija u salvataġġ</w:t>
            </w:r>
            <w:r>
              <w:t>, jeħtieġ li jiġi pprovdut qafas aktar b’saħħtu għall-kooperazzjoni bejn l-awtoritajiet nazzjonali differenti responsabbli għall-kontroll fil-fruntieri, il-protezzjoni tas-saħħa pubblika, l-eżami tal-ħtieġa għall-protezzjoni internazzjonali u l-applikazzjoni tal-proċeduri ta’ ritorn.</w:t>
            </w:r>
          </w:p>
        </w:tc>
        <w:tc>
          <w:tcPr>
            <w:tcW w:w="4876" w:type="dxa"/>
            <w:vAlign w:val="top"/>
          </w:tcPr>
          <w:p>
            <w:pPr>
              <w:pStyle w:val="Normal6a"/>
            </w:pPr>
            <w:r>
              <w:t>(7)</w:t>
            </w:r>
            <w:r>
              <w:tab/>
            </w:r>
            <w:r>
              <w:t>Sabiex jiġi żgurat l-immaniġġjar rapidu ta' ċittadini ta' pajjiżi terzi li jippruvaw jevitaw verifiki fuq il-fruntieri jew li jitolbu protezzjoni internazzjonali f'punt ta' qsim tal-fruntiera mingħajr ma jissodisfaw il-kundizzjonijiet tad-dħul, jeħtieġ li jiġi pprovdut qafas aktar b'saħħtu għall-kooperazzjoni bejn l-awtoritajiet nazzjonali differenti responsabbli għall-kontroll fil-fruntieri, il-protezzjoni tas-saħħa pubblika, l-eżami tal-ħtieġa għall-protezzjoni internazzjonali u l-applikazzjoni tal-proċeduri ta'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Sabiex jiġi żgurat l-immaniġġjar rapidu ta’ ċittadini ta’ pajjiżi terzi li jippruvaw jevitaw verifiki fuq il-fruntieri jew li jitolbu protezzjoni internazzjonali f’punt ta’ qsim tal-fruntiera mingħajr ma jissodisfaw il-kundizzjonijiet tad-dħul jew li jiġu żbarkati wara operazzjoni ta’ tfittxija u salvataġġ, jeħtieġ li jiġi pprovdut qafas aktar b’saħħtu għall-kooperazzjoni bejn l-awtoritajiet nazzjonali differenti responsabbli għall-kontroll fil-fruntieri, il-protezzjoni tas-saħħa pubblika, l-eżami tal-ħtieġa għall-protezzjoni internazzjonali u l-applikazzjoni tal-proċeduri ta’ ritorn.</w:t>
            </w:r>
          </w:p>
        </w:tc>
        <w:tc>
          <w:tcPr>
            <w:tcW w:w="4876" w:type="dxa"/>
            <w:vAlign w:val="top"/>
          </w:tcPr>
          <w:p>
            <w:pPr>
              <w:pStyle w:val="Normal6a"/>
            </w:pPr>
            <w:r>
              <w:t>(7)</w:t>
            </w:r>
            <w:r>
              <w:tab/>
            </w:r>
            <w:r>
              <w:t xml:space="preserve">Sabiex jiġi żgurat l-immaniġġjar rapidu </w:t>
            </w:r>
            <w:r>
              <w:rPr>
                <w:b/>
                <w:i/>
                <w:strike w:val="0"/>
                <w:color w:val="auto"/>
                <w:highlight w:val="none"/>
                <w:u w:val="none" w:color="auto"/>
                <w:vertAlign w:val="baseline"/>
              </w:rPr>
              <w:t>u effiċjenti</w:t>
            </w:r>
            <w:r>
              <w:t xml:space="preserve"> ta' ċittadini ta' pajjiżi terzi li jippruvaw jevitaw verifiki fuq il-fruntieri jew li jitolbu protezzjoni internazzjonali f'punt ta' qsim tal-fruntiera mingħajr ma jissodisfaw il-kundizzjonijiet tad-dħul jew li jiġu żbarkati wara operazzjoni ta' tfittxija u salvataġġ, jeħtieġ li jiġi pprovdut qafas aktar b'saħħtu għall-kooperazzjoni bejn l-awtoritajiet nazzjonali differenti responsabbli għall-kontroll fil-fruntieri, il-protezzjoni tas-saħħa pubblika, l-eżami tal-ħtieġa għall-protezzjoni internazzjonali u l-applikazzjoni tal-proċeduri ta' ritorn.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(8)</w:t>
            </w:r>
            <w:r>
              <w:tab/>
            </w:r>
            <w:r>
              <w:rPr>
                <w:b/>
                <w:i/>
                <w:strike w:val="0"/>
                <w:color w:val="auto"/>
                <w:highlight w:val="none"/>
                <w:u w:val="none" w:color="auto"/>
                <w:vertAlign w:val="baseline"/>
              </w:rPr>
              <w:t>B’mod partikolari, l-iskrinjar jenħtieġ li jgħin biex jiġi żgurat li ċ-ċittadini ta’ pajjiżi terzi kkonċernati jiġu rriferuti għall-proċeduri xierqa mill-aktar fis possibbli u li l-proċeduri jitkomplew mingħajr interruzzjoni u dewmien. Fl-istess ħin, l-iskrinjar jenħtieġ li jgħin biex tiġi miġġielda l-prattika li biha xi applikanti għall-protezzjoni internazzjonali jaħarbu wara li jkunu ġew awtorizzati jidħlu fit-territorju ta’ Stat Membru abbażi tat-talba tagħhom għall-protezzjoni internazzjonali, sabiex jagħmlu talbiet bħal dawn fi Stat Membru ieħor jew ma jagħmlu xejn.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B’mod partikolari, l-iskrinjar jenħtieġ li jgħin biex jiġi żgurat li ċ-ċittadini ta’ pajjiżi terzi kkonċernati jiġu rriferuti għall-proċeduri xierqa mill-aktar fis possibbli u li l-proċeduri jitkomplew mingħajr interruzzjoni u dewmien. </w:t>
            </w:r>
            <w:r>
              <w:rPr>
                <w:b/>
                <w:i/>
                <w:strike w:val="0"/>
                <w:color w:val="auto"/>
                <w:highlight w:val="none"/>
                <w:u w:val="none" w:color="auto"/>
                <w:vertAlign w:val="baseline"/>
              </w:rPr>
              <w:t>Fl-istess ħin, l-iskrinjar jenħtieġ li jgħin biex tiġi miġġielda l-prattika li biha xi applikanti għall-protezzjoni internazzjonali jaħarbu wara li jkunu ġew awtorizzati jidħlu fit-territorju ta’ Stat Membru abbażi tat-talba tagħhom għall-protezzjoni internazzjonali, sabiex jagħmlu talbiet bħal dawn fi Stat Membru ieħor jew ma jagħmlu xejn.</w:t>
            </w:r>
          </w:p>
        </w:tc>
        <w:tc>
          <w:tcPr>
            <w:tcW w:w="4876" w:type="dxa"/>
            <w:vAlign w:val="top"/>
          </w:tcPr>
          <w:p>
            <w:pPr>
              <w:pStyle w:val="Normal6a"/>
            </w:pPr>
            <w:r>
              <w:t>(8)</w:t>
            </w:r>
            <w:r>
              <w:tab/>
            </w:r>
            <w:r>
              <w:t>B'mod partikolari, l-iskrinjar jenħtieġ li jgħin biex jiġi żgurat li ċ-ċittadini ta' pajjiżi terzi kkonċernati jiġu rriferuti għall-proċeduri xierqa mill-aktar fis possibbli u li l-proċeduri jitkomplew mingħajr interruzzjoni u dewmien.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Annalisa Tardino</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B’mod partikolari,</w:t>
            </w:r>
            <w:r>
              <w:t xml:space="preserve"> l-iskrinjar jenħtieġ li jgħin biex jiġi żgurat li ċ-ċittadini ta’ pajjiżi terzi kkonċernati jiġu rriferuti għall-proċeduri xierqa mill-aktar fis possibbli u li l-proċeduri jitkomplew mingħajr interruzzjoni u dewmien. </w:t>
            </w:r>
            <w:r>
              <w:rPr>
                <w:b/>
                <w:i/>
                <w:strike w:val="0"/>
                <w:color w:val="auto"/>
                <w:highlight w:val="none"/>
                <w:u w:val="none" w:color="auto"/>
                <w:vertAlign w:val="baseline"/>
              </w:rPr>
              <w:t>Fl-istess ħin</w:t>
            </w:r>
            <w:r>
              <w:t>, l-iskrinjar jenħtieġ li jgħin biex tiġi miġġielda l-prattika li biha xi applikanti għall-protezzjoni internazzjonali jaħarbu wara li jkunu ġew awtorizzati jidħlu fit-territorju ta’ Stat Membru abbażi tat-talba tagħhom għall-protezzjoni internazzjonali, sabiex jagħmlu talbiet bħal dawn fi Stat Membru ieħor jew ma jagħmlu xejn.</w:t>
            </w:r>
          </w:p>
        </w:tc>
        <w:tc>
          <w:tcPr>
            <w:tcW w:w="4876" w:type="dxa"/>
            <w:vAlign w:val="top"/>
          </w:tcPr>
          <w:p>
            <w:pPr>
              <w:pStyle w:val="Normal6a"/>
            </w:pPr>
            <w:r>
              <w:t>(8)</w:t>
            </w:r>
            <w:r>
              <w:tab/>
            </w:r>
            <w:r>
              <w:t xml:space="preserve">L-iskrinjar jenħtieġ li jgħin biex jiġi żgurat li ċ-ċittadini ta' pajjiżi terzi kkonċernati jiġu rriferuti għall-proċeduri xierqa mill-aktar fis possibbli u li l-proċeduri jitkomplew mingħajr interruzzjoni u dewmien. </w:t>
            </w:r>
            <w:r>
              <w:rPr>
                <w:b/>
                <w:i/>
                <w:strike w:val="0"/>
                <w:color w:val="auto"/>
                <w:highlight w:val="none"/>
                <w:u w:val="none" w:color="auto"/>
                <w:vertAlign w:val="baseline"/>
              </w:rPr>
              <w:t>B'mod partikolari</w:t>
            </w:r>
            <w:r>
              <w:t>, l-iskrinjar jenħtieġ li jgħin biex tiġi miġġielda l-prattika li biha xi applikanti għall-protezzjoni internazzjonali jaħarbu wara li jkunu ġew awtorizzati jidħlu fit-territorju ta' Stat Membru abbażi tat-talba tagħhom għall-protezzjoni internazzjonali, sabiex jagħmlu talbiet bħal dawn fi Stat Membru ieħor jew ma jagħmlu xejn.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jenħtieġ li </w:t>
            </w:r>
            <w:r>
              <w:rPr>
                <w:b/>
                <w:i/>
                <w:strike w:val="0"/>
                <w:color w:val="auto"/>
                <w:highlight w:val="none"/>
                <w:u w:val="none" w:color="auto"/>
                <w:vertAlign w:val="baseline"/>
              </w:rPr>
              <w:t>jkun segwit minn eżami tal-ħtieġa</w:t>
            </w:r>
            <w:r>
              <w:t xml:space="preserve"> għall-protezzjoni internazzjonali. Jenħtieġ li </w:t>
            </w:r>
            <w:r>
              <w:rPr>
                <w:b/>
                <w:i/>
                <w:strike w:val="0"/>
                <w:color w:val="auto"/>
                <w:highlight w:val="none"/>
                <w:u w:val="none" w:color="auto"/>
                <w:vertAlign w:val="baseline"/>
              </w:rPr>
              <w:t>jippermetti l-ġbir u l-qsim mal-awtoritajiet kompetenti għal dak l-eżami kwalunkwe informazzjoni li hija rilevanti għal dawn tal-aħħar biex jidentifikaw il-proċedura xierqa għall-eżami tal-applikazzjoni, u b’hekk titħaffef dak l-eżami</w:t>
            </w:r>
            <w:r>
              <w:t xml:space="preserve">. L-iskrinjar jenħtieġ li </w:t>
            </w:r>
            <w:r>
              <w:rPr>
                <w:b/>
                <w:i/>
                <w:strike w:val="0"/>
                <w:color w:val="auto"/>
                <w:highlight w:val="none"/>
                <w:u w:val="none" w:color="auto"/>
                <w:vertAlign w:val="baseline"/>
              </w:rPr>
              <w:t>jiżgura</w:t>
            </w:r>
            <w:r>
              <w:t xml:space="preserve"> wkoll </w:t>
            </w:r>
            <w:r>
              <w:rPr>
                <w:b/>
                <w:i/>
                <w:strike w:val="0"/>
                <w:color w:val="auto"/>
                <w:highlight w:val="none"/>
                <w:u w:val="none" w:color="auto"/>
                <w:vertAlign w:val="baseline"/>
              </w:rPr>
              <w:t>li persuni</w:t>
            </w:r>
            <w:r>
              <w:t xml:space="preserve"> bi bżonnijiet speċjali jiġu identifikati fi stadju bikri</w:t>
            </w:r>
            <w:r>
              <w:rPr>
                <w:b/>
                <w:i/>
                <w:strike w:val="0"/>
                <w:color w:val="auto"/>
                <w:highlight w:val="none"/>
                <w:u w:val="none" w:color="auto"/>
                <w:vertAlign w:val="baseline"/>
              </w:rPr>
              <w:t>, sabiex</w:t>
            </w:r>
            <w:r>
              <w:t xml:space="preserve"> kwalunkwe ħtieġa </w:t>
            </w:r>
            <w:r>
              <w:rPr>
                <w:b/>
                <w:i/>
                <w:strike w:val="0"/>
                <w:color w:val="auto"/>
                <w:highlight w:val="none"/>
                <w:u w:val="none" w:color="auto"/>
                <w:vertAlign w:val="baseline"/>
              </w:rPr>
              <w:t>ta’ akkoljenza u proċedurali</w:t>
            </w:r>
            <w:r>
              <w:t xml:space="preserve"> speċjali </w:t>
            </w:r>
            <w:r>
              <w:rPr>
                <w:b/>
                <w:i/>
                <w:strike w:val="0"/>
                <w:color w:val="auto"/>
                <w:highlight w:val="none"/>
                <w:u w:val="none" w:color="auto"/>
                <w:vertAlign w:val="baseline"/>
              </w:rPr>
              <w:t>jitqiesu b’mod sħiħ fid-determinazzjoni tal-proċedura applikabbli u fit-twettiq tagħha</w:t>
            </w:r>
            <w:r>
              <w:t>.</w:t>
            </w:r>
          </w:p>
        </w:tc>
        <w:tc>
          <w:tcPr>
            <w:tcW w:w="4876" w:type="dxa"/>
            <w:vAlign w:val="top"/>
          </w:tcPr>
          <w:p>
            <w:pPr>
              <w:pStyle w:val="Normal6a"/>
            </w:pPr>
            <w:r>
              <w:t>(9)</w:t>
            </w:r>
            <w:r>
              <w:tab/>
            </w:r>
            <w:r>
              <w:t xml:space="preserve">Fir-rigward ta' dawk il-persuni li japplikaw għall-protezzjoni internazzjonali, l-iskrinjar jenħtieġ li </w:t>
            </w:r>
            <w:r>
              <w:rPr>
                <w:b/>
                <w:i/>
                <w:strike w:val="0"/>
                <w:color w:val="auto"/>
                <w:highlight w:val="none"/>
                <w:u w:val="none" w:color="auto"/>
                <w:vertAlign w:val="baseline"/>
              </w:rPr>
              <w:t>jsir waqt l-istadju inizjali tal-eżami tat-talba</w:t>
            </w:r>
            <w:r>
              <w:t xml:space="preserve"> għall-protezzjoni internazzjonali. </w:t>
            </w:r>
            <w:r>
              <w:rPr>
                <w:b/>
                <w:i/>
                <w:strike w:val="0"/>
                <w:color w:val="auto"/>
                <w:highlight w:val="none"/>
                <w:u w:val="none" w:color="auto"/>
                <w:vertAlign w:val="baseline"/>
              </w:rPr>
              <w:t>L-awtoritajiet tal-iskrinjar</w:t>
            </w:r>
            <w:r>
              <w:t xml:space="preserve"> jenħtieġ li </w:t>
            </w:r>
            <w:r>
              <w:rPr>
                <w:b/>
                <w:i/>
                <w:strike w:val="0"/>
                <w:color w:val="auto"/>
                <w:highlight w:val="none"/>
                <w:u w:val="none" w:color="auto"/>
                <w:vertAlign w:val="baseline"/>
              </w:rPr>
              <w:t>jipprovdu l-informazzjoni kollha relatata maċ-ċittadin ta' pajjiż terz lill-awtoritajiet li jkunu qed jeżaminaw l-applikazzjoni tiegħu għall-protezzjoni internazzjonali b'mod li ċ-ċittadin ta' pajjiż terz ikollu wkoll għarfien sħiħ ta' dan il-fatt</w:t>
            </w:r>
            <w:r>
              <w:t xml:space="preserve">. L-iskrinjar jenħtieġ li </w:t>
            </w:r>
            <w:r>
              <w:rPr>
                <w:b/>
                <w:i/>
                <w:strike w:val="0"/>
                <w:color w:val="auto"/>
                <w:highlight w:val="none"/>
                <w:u w:val="none" w:color="auto"/>
                <w:vertAlign w:val="baseline"/>
              </w:rPr>
              <w:t>jikkontribwixxi</w:t>
            </w:r>
            <w:r>
              <w:t xml:space="preserve"> wkoll </w:t>
            </w:r>
            <w:r>
              <w:rPr>
                <w:b/>
                <w:i/>
                <w:strike w:val="0"/>
                <w:color w:val="auto"/>
                <w:highlight w:val="none"/>
                <w:u w:val="none" w:color="auto"/>
                <w:vertAlign w:val="baseline"/>
              </w:rPr>
              <w:t>għall-identifikazzjoni tal-vulnerabbiltajiet sabiex il-persuni</w:t>
            </w:r>
            <w:r>
              <w:t xml:space="preserve"> bi bżonnijiet speċjali jiġu identifikati fi stadju bikri </w:t>
            </w:r>
            <w:r>
              <w:rPr>
                <w:b/>
                <w:i/>
                <w:strike w:val="0"/>
                <w:color w:val="auto"/>
                <w:highlight w:val="none"/>
                <w:u w:val="none" w:color="auto"/>
                <w:vertAlign w:val="baseline"/>
              </w:rPr>
              <w:t>ħalli</w:t>
            </w:r>
            <w:r>
              <w:t xml:space="preserve"> kwalunkwe </w:t>
            </w:r>
            <w:r>
              <w:rPr>
                <w:b/>
                <w:i/>
                <w:strike w:val="0"/>
                <w:color w:val="auto"/>
                <w:highlight w:val="none"/>
                <w:u w:val="none" w:color="auto"/>
                <w:vertAlign w:val="baseline"/>
              </w:rPr>
              <w:t>akkoljenza u</w:t>
            </w:r>
            <w:r>
              <w:t xml:space="preserve"> ħtieġa </w:t>
            </w:r>
            <w:r>
              <w:rPr>
                <w:b/>
                <w:i/>
                <w:strike w:val="0"/>
                <w:color w:val="auto"/>
                <w:highlight w:val="none"/>
                <w:u w:val="none" w:color="auto"/>
                <w:vertAlign w:val="baseline"/>
              </w:rPr>
              <w:t>proċedurali speċjali jiġu kkunsidrati bis-sħiħ.</w:t>
            </w:r>
            <w:r>
              <w:t xml:space="preserve"> </w:t>
            </w:r>
            <w:r>
              <w:rPr>
                <w:b/>
                <w:i/>
                <w:strike w:val="0"/>
                <w:color w:val="auto"/>
                <w:highlight w:val="none"/>
                <w:u w:val="none" w:color="auto"/>
                <w:vertAlign w:val="baseline"/>
              </w:rPr>
              <w:t>Madankollu, ċittadin ta' pajjiż terz jista' jiġi identifikat bħala persuna bi bżonnijiet</w:t>
            </w:r>
            <w:r>
              <w:t xml:space="preserve"> speċjali </w:t>
            </w:r>
            <w:r>
              <w:rPr>
                <w:b/>
                <w:i/>
                <w:strike w:val="0"/>
                <w:color w:val="auto"/>
                <w:highlight w:val="none"/>
                <w:u w:val="none" w:color="auto"/>
                <w:vertAlign w:val="baseline"/>
              </w:rPr>
              <w:t>anki wara li jkun intemm il-proċess tal-iskrinjar u dan imbagħad jenħtieġ li jitqies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jenħtieġ li jkun segwit </w:t>
            </w:r>
            <w:r>
              <w:rPr>
                <w:b/>
                <w:i/>
                <w:strike w:val="0"/>
                <w:color w:val="auto"/>
                <w:highlight w:val="none"/>
                <w:u w:val="none" w:color="auto"/>
                <w:vertAlign w:val="baseline"/>
              </w:rPr>
              <w:t>minn eżami</w:t>
            </w:r>
            <w:r>
              <w:t xml:space="preserve"> tal-ħtieġa </w:t>
            </w:r>
            <w:r>
              <w:rPr>
                <w:b/>
                <w:i/>
                <w:strike w:val="0"/>
                <w:color w:val="auto"/>
                <w:highlight w:val="none"/>
                <w:u w:val="none" w:color="auto"/>
                <w:vertAlign w:val="baseline"/>
              </w:rPr>
              <w:t>għall-protezzjoni</w:t>
            </w:r>
            <w:r>
              <w:t xml:space="preserve"> internazzjonali. Jenħtieġ li jippermetti l-ġbir u </w:t>
            </w:r>
            <w:r>
              <w:rPr>
                <w:b/>
                <w:i/>
                <w:strike w:val="0"/>
                <w:color w:val="auto"/>
                <w:highlight w:val="none"/>
                <w:u w:val="none" w:color="auto"/>
                <w:vertAlign w:val="baseline"/>
              </w:rPr>
              <w:t>l-qsim</w:t>
            </w:r>
            <w:r>
              <w:t xml:space="preserve"> mal-awtoritajiet kompetenti </w:t>
            </w:r>
            <w:r>
              <w:rPr>
                <w:b/>
                <w:i/>
                <w:strike w:val="0"/>
                <w:color w:val="auto"/>
                <w:highlight w:val="none"/>
                <w:u w:val="none" w:color="auto"/>
                <w:vertAlign w:val="baseline"/>
              </w:rPr>
              <w:t>għal dak l-eżami</w:t>
            </w:r>
            <w:r>
              <w:t xml:space="preserve"> kwalunkwe informazzjoni li hija rilevanti </w:t>
            </w:r>
            <w:r>
              <w:rPr>
                <w:b/>
                <w:i/>
                <w:strike w:val="0"/>
                <w:color w:val="auto"/>
                <w:highlight w:val="none"/>
                <w:u w:val="none" w:color="auto"/>
                <w:vertAlign w:val="baseline"/>
              </w:rPr>
              <w:t>għal</w:t>
            </w:r>
            <w:r>
              <w:t xml:space="preserve"> dawn tal-aħħar </w:t>
            </w:r>
            <w:r>
              <w:rPr>
                <w:b/>
                <w:i/>
                <w:strike w:val="0"/>
                <w:color w:val="auto"/>
                <w:highlight w:val="none"/>
                <w:u w:val="none" w:color="auto"/>
                <w:vertAlign w:val="baseline"/>
              </w:rPr>
              <w:t>biex</w:t>
            </w:r>
            <w:r>
              <w:t xml:space="preserve"> jidentifikaw il-proċedura xierqa għall-eżami tal-applikazzjoni, u b’hekk </w:t>
            </w:r>
            <w:r>
              <w:rPr>
                <w:b/>
                <w:i/>
                <w:strike w:val="0"/>
                <w:color w:val="auto"/>
                <w:highlight w:val="none"/>
                <w:u w:val="none" w:color="auto"/>
                <w:vertAlign w:val="baseline"/>
              </w:rPr>
              <w:t>titħaffef</w:t>
            </w:r>
            <w:r>
              <w:t xml:space="preserve"> dak l-eżami</w:t>
            </w:r>
            <w:r>
              <w:rPr>
                <w:b/>
                <w:i/>
                <w:strike w:val="0"/>
                <w:color w:val="auto"/>
                <w:highlight w:val="none"/>
                <w:u w:val="none" w:color="auto"/>
                <w:vertAlign w:val="baseline"/>
              </w:rPr>
              <w:t>. L-iskrinjar jenħtieġ li jiżgura wkoll li persuni bi bżonnijiet speċjali jiġu identifikati fi stadju bikri, sabiex kwalunkwe ħtieġa ta’ akkoljenza u proċedurali speċjali jitqiesu b’mod sħiħ fid-determinazzjoni tal-proċedura applikabbli u fit-twettiq tagħha</w:t>
            </w:r>
            <w:r>
              <w:t>.</w:t>
            </w:r>
          </w:p>
        </w:tc>
        <w:tc>
          <w:tcPr>
            <w:tcW w:w="4876" w:type="dxa"/>
            <w:vAlign w:val="top"/>
          </w:tcPr>
          <w:p>
            <w:pPr>
              <w:pStyle w:val="Normal6a"/>
            </w:pPr>
            <w:r>
              <w:t>(9)</w:t>
            </w:r>
            <w:r>
              <w:tab/>
            </w:r>
            <w:r>
              <w:t xml:space="preserve">Fir-rigward ta' dawk il-persuni li japplikaw għall-protezzjoni internazzjonali, l-iskrinjar jenħtieġ li jkun segwit </w:t>
            </w:r>
            <w:r>
              <w:rPr>
                <w:b/>
                <w:i/>
                <w:strike w:val="0"/>
                <w:color w:val="auto"/>
                <w:highlight w:val="none"/>
                <w:u w:val="none" w:color="auto"/>
                <w:vertAlign w:val="baseline"/>
              </w:rPr>
              <w:t>b'eżami</w:t>
            </w:r>
            <w:r>
              <w:t xml:space="preserve"> tal-ħtieġa </w:t>
            </w:r>
            <w:r>
              <w:rPr>
                <w:b/>
                <w:i/>
                <w:strike w:val="0"/>
                <w:color w:val="auto"/>
                <w:highlight w:val="none"/>
                <w:u w:val="none" w:color="auto"/>
                <w:vertAlign w:val="baseline"/>
              </w:rPr>
              <w:t>tal-protezzjoni</w:t>
            </w:r>
            <w:r>
              <w:t xml:space="preserve"> internazzjonali </w:t>
            </w:r>
            <w:r>
              <w:rPr>
                <w:b/>
                <w:i/>
                <w:strike w:val="0"/>
                <w:color w:val="auto"/>
                <w:highlight w:val="none"/>
                <w:u w:val="none" w:color="auto"/>
                <w:vertAlign w:val="baseline"/>
              </w:rPr>
              <w:t>f'ċentru ta' akkoljenza ta' stat sieħeb li jkun pajjiż terz</w:t>
            </w:r>
            <w:r>
              <w:t xml:space="preserve">. Jenħtieġ li jippermetti l-ġbir u </w:t>
            </w:r>
            <w:r>
              <w:rPr>
                <w:b/>
                <w:i/>
                <w:strike w:val="0"/>
                <w:color w:val="auto"/>
                <w:highlight w:val="none"/>
                <w:u w:val="none" w:color="auto"/>
                <w:vertAlign w:val="baseline"/>
              </w:rPr>
              <w:t>l-kondiviżjoni</w:t>
            </w:r>
            <w:r>
              <w:t xml:space="preserve"> mal-awtoritajiet kompetenti </w:t>
            </w:r>
            <w:r>
              <w:rPr>
                <w:b/>
                <w:i/>
                <w:strike w:val="0"/>
                <w:color w:val="auto"/>
                <w:highlight w:val="none"/>
                <w:u w:val="none" w:color="auto"/>
                <w:vertAlign w:val="baseline"/>
              </w:rPr>
              <w:t>ta'</w:t>
            </w:r>
            <w:r>
              <w:t xml:space="preserve"> kwalunkwe informazzjoni li hija rilevanti </w:t>
            </w:r>
            <w:r>
              <w:rPr>
                <w:b/>
                <w:i/>
                <w:strike w:val="0"/>
                <w:color w:val="auto"/>
                <w:highlight w:val="none"/>
                <w:u w:val="none" w:color="auto"/>
                <w:vertAlign w:val="baseline"/>
              </w:rPr>
              <w:t>biex</w:t>
            </w:r>
            <w:r>
              <w:t xml:space="preserve"> dawn tal-aħħar jidentifikaw il-proċedura xierqa għall-eżami tal-applikazzjoni</w:t>
            </w:r>
            <w:r>
              <w:rPr>
                <w:b/>
                <w:i/>
                <w:strike w:val="0"/>
                <w:color w:val="auto"/>
                <w:highlight w:val="none"/>
                <w:u w:val="none" w:color="auto"/>
                <w:vertAlign w:val="baseline"/>
              </w:rPr>
              <w:t>, kemm jekk fi Stat Membru u kemm jekk f'ċentru ta' akkoljenza ta' stat sieħeb li hu pajjiż terz</w:t>
            </w:r>
            <w:r>
              <w:t xml:space="preserve">, u b'hekk </w:t>
            </w:r>
            <w:r>
              <w:rPr>
                <w:b/>
                <w:i/>
                <w:strike w:val="0"/>
                <w:color w:val="auto"/>
                <w:highlight w:val="none"/>
                <w:u w:val="none" w:color="auto"/>
                <w:vertAlign w:val="baseline"/>
              </w:rPr>
              <w:t>jitħaffef</w:t>
            </w:r>
            <w:r>
              <w:t xml:space="preserve"> dak l-eżami</w:t>
            </w:r>
            <w:r>
              <w:rPr>
                <w:b/>
                <w:i/>
                <w:strike w:val="0"/>
                <w:color w:val="auto"/>
                <w:highlight w:val="none"/>
                <w:u w:val="none" w:color="auto"/>
                <w:vertAlign w:val="baseline"/>
              </w:rPr>
              <w:t>, u għar-rilokazzjoni rapida ta' persuni li qed jistennew ritorni lejn l-aħħar pajjiż ta' tranżitu sikur tagħhom, il-port ta' oriġini tagħhom, il-pajjiż ta' oriġini tagħhom jew it-trasferiment lejn ċentru ta' akkoljenza ta' stat sieħeb li hu pajjiż terz</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jenħtieġ li jkun segwit </w:t>
            </w:r>
            <w:r>
              <w:rPr>
                <w:b/>
                <w:i/>
                <w:strike w:val="0"/>
                <w:color w:val="auto"/>
                <w:highlight w:val="none"/>
                <w:u w:val="none" w:color="auto"/>
                <w:vertAlign w:val="baseline"/>
              </w:rPr>
              <w:t>minn eżami</w:t>
            </w:r>
            <w:r>
              <w:t xml:space="preserve"> tal-ħtieġa </w:t>
            </w:r>
            <w:r>
              <w:rPr>
                <w:b/>
                <w:i/>
                <w:strike w:val="0"/>
                <w:color w:val="auto"/>
                <w:highlight w:val="none"/>
                <w:u w:val="none" w:color="auto"/>
                <w:vertAlign w:val="baseline"/>
              </w:rPr>
              <w:t>għall-protezzjoni</w:t>
            </w:r>
            <w:r>
              <w:t xml:space="preserve"> internazzjonali. Jenħtieġ li jippermetti </w:t>
            </w:r>
            <w:r>
              <w:rPr>
                <w:b/>
                <w:i/>
                <w:strike w:val="0"/>
                <w:color w:val="auto"/>
                <w:highlight w:val="none"/>
                <w:u w:val="none" w:color="auto"/>
                <w:vertAlign w:val="baseline"/>
              </w:rPr>
              <w:t>l-ġbir u l-qsim</w:t>
            </w:r>
            <w:r>
              <w:t xml:space="preserve"> mal-awtoritajiet kompetenti għal dak l-eżami </w:t>
            </w:r>
            <w:r>
              <w:rPr>
                <w:b/>
                <w:i/>
                <w:strike w:val="0"/>
                <w:color w:val="auto"/>
                <w:highlight w:val="none"/>
                <w:u w:val="none" w:color="auto"/>
                <w:vertAlign w:val="baseline"/>
              </w:rPr>
              <w:t>kwalunkwe informazzjoni li hija rilevanti għal dawn tal-aħħar biex jidentifikaw il-proċedura xierqa għall-eżami tal-applikazzjoni, u b’hekk titħaffef dak l-eżami. L-iskrinjar jenħtieġ li jiżgura wkoll li</w:t>
            </w:r>
            <w:r>
              <w:t xml:space="preserve"> persuni bi bżonnijiet speċjali jiġu identifikati fi stadju bikri, sabiex kwalunkwe ħtieġa ta’ akkoljenza u proċedurali speċjali jitqiesu b’mod sħiħ fid-determinazzjoni tal-proċedura applikabbli u fit-twettiq tagħha.</w:t>
            </w:r>
          </w:p>
        </w:tc>
        <w:tc>
          <w:tcPr>
            <w:tcW w:w="4876" w:type="dxa"/>
            <w:vAlign w:val="top"/>
          </w:tcPr>
          <w:p>
            <w:pPr>
              <w:pStyle w:val="Normal6a"/>
            </w:pPr>
            <w:r>
              <w:t>(9)</w:t>
            </w:r>
            <w:r>
              <w:tab/>
            </w:r>
            <w:r>
              <w:t xml:space="preserve">Fir-rigward ta' dawk il-persuni li japplikaw għall-protezzjoni internazzjonali, l-iskrinjar jenħtieġ li jkun segwit </w:t>
            </w:r>
            <w:r>
              <w:rPr>
                <w:b/>
                <w:i/>
                <w:strike w:val="0"/>
                <w:color w:val="auto"/>
                <w:highlight w:val="none"/>
                <w:u w:val="none" w:color="auto"/>
                <w:vertAlign w:val="baseline"/>
              </w:rPr>
              <w:t>b'eżami</w:t>
            </w:r>
            <w:r>
              <w:t xml:space="preserve"> tal-ħtieġa </w:t>
            </w:r>
            <w:r>
              <w:rPr>
                <w:b/>
                <w:i/>
                <w:strike w:val="0"/>
                <w:color w:val="auto"/>
                <w:highlight w:val="none"/>
                <w:u w:val="none" w:color="auto"/>
                <w:vertAlign w:val="baseline"/>
              </w:rPr>
              <w:t>tal-protezzjoni</w:t>
            </w:r>
            <w:r>
              <w:t xml:space="preserve"> internazzjonali. Jenħtieġ li jippermetti </w:t>
            </w:r>
            <w:r>
              <w:rPr>
                <w:b/>
                <w:i/>
                <w:strike w:val="0"/>
                <w:color w:val="auto"/>
                <w:highlight w:val="none"/>
                <w:u w:val="none" w:color="auto"/>
                <w:vertAlign w:val="baseline"/>
              </w:rPr>
              <w:t>lill-awtoritajiet tal-iskrinjar jaqsmu l-informazzjoni rilevanti</w:t>
            </w:r>
            <w:r>
              <w:t xml:space="preserve"> mal-awtoritajiet kompetenti għal dak l-eżami</w:t>
            </w:r>
            <w:r>
              <w:rPr>
                <w:b/>
                <w:i/>
                <w:strike w:val="0"/>
                <w:color w:val="auto"/>
                <w:highlight w:val="none"/>
                <w:u w:val="none" w:color="auto"/>
                <w:vertAlign w:val="baseline"/>
              </w:rPr>
              <w:t>.</w:t>
            </w:r>
            <w:r>
              <w:t xml:space="preserve"> </w:t>
            </w:r>
            <w:r>
              <w:rPr>
                <w:b/>
                <w:i/>
                <w:strike w:val="0"/>
                <w:color w:val="auto"/>
                <w:highlight w:val="none"/>
                <w:u w:val="none" w:color="auto"/>
                <w:vertAlign w:val="baseline"/>
              </w:rPr>
              <w:t>L-iskrinjar jenħtieġ li jikkontribwixxi wkoll biex persuni f'sitwazzjoni vulnerabbli u</w:t>
            </w:r>
            <w:r>
              <w:t xml:space="preserve"> persuni bi bżonnijiet speċjali jiġu identifikati fi stadju bikri, sabiex kwalunkwe ħtieġa ta' akkoljenza u proċedurali speċjali jitqiesu b'mod sħiħ fid-determinazzjoni tal-proċedura applikabbli u fit-twettiq tagħha.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w:t>
            </w:r>
            <w:r>
              <w:rPr>
                <w:b/>
                <w:i/>
                <w:strike w:val="0"/>
                <w:color w:val="auto"/>
                <w:highlight w:val="none"/>
                <w:u w:val="none" w:color="auto"/>
                <w:vertAlign w:val="baseline"/>
              </w:rPr>
              <w:t>jenħtieġ li jkun</w:t>
            </w:r>
            <w:r>
              <w:t xml:space="preserve"> segwit </w:t>
            </w:r>
            <w:r>
              <w:rPr>
                <w:b/>
                <w:i/>
                <w:strike w:val="0"/>
                <w:color w:val="auto"/>
                <w:highlight w:val="none"/>
                <w:u w:val="none" w:color="auto"/>
                <w:vertAlign w:val="baseline"/>
              </w:rPr>
              <w:t>minn eżami</w:t>
            </w:r>
            <w:r>
              <w:t xml:space="preserve"> tal-ħtieġa għall-protezzjoni internazzjonali. </w:t>
            </w:r>
            <w:r>
              <w:rPr>
                <w:b/>
                <w:i/>
                <w:strike w:val="0"/>
                <w:color w:val="auto"/>
                <w:highlight w:val="none"/>
                <w:u w:val="none" w:color="auto"/>
                <w:vertAlign w:val="baseline"/>
              </w:rPr>
              <w:t>Jenħtieġ li</w:t>
            </w:r>
            <w:r>
              <w:t xml:space="preserve"> jippermetti l-ġbir u l-qsim mal-awtoritajiet kompetenti għal dak l-eżami kwalunkwe informazzjoni li hija rilevanti </w:t>
            </w:r>
            <w:r>
              <w:rPr>
                <w:b/>
                <w:i/>
                <w:strike w:val="0"/>
                <w:color w:val="auto"/>
                <w:highlight w:val="none"/>
                <w:u w:val="none" w:color="auto"/>
                <w:vertAlign w:val="baseline"/>
              </w:rPr>
              <w:t>għal</w:t>
            </w:r>
            <w:r>
              <w:t xml:space="preserve"> dawn tal-aħħar </w:t>
            </w:r>
            <w:r>
              <w:rPr>
                <w:b/>
                <w:i/>
                <w:strike w:val="0"/>
                <w:color w:val="auto"/>
                <w:highlight w:val="none"/>
                <w:u w:val="none" w:color="auto"/>
                <w:vertAlign w:val="baseline"/>
              </w:rPr>
              <w:t>biex</w:t>
            </w:r>
            <w:r>
              <w:t xml:space="preserve"> jidentifikaw il-proċedura xierqa għall-eżami tal-applikazzjoni, </w:t>
            </w:r>
            <w:r>
              <w:rPr>
                <w:b/>
                <w:i/>
                <w:strike w:val="0"/>
                <w:color w:val="auto"/>
                <w:highlight w:val="none"/>
                <w:u w:val="none" w:color="auto"/>
                <w:vertAlign w:val="baseline"/>
              </w:rPr>
              <w:t>u b’hekk titħaffef dak</w:t>
            </w:r>
            <w:r>
              <w:t xml:space="preserve"> l-eżami. L-iskrinjar jenħtieġ li jiżgura wkoll li persuni bi bżonnijiet speċjali jiġu identifikati fi stadju bikri, sabiex kwalunkwe ħtieġa ta’ akkoljenza u proċedurali speċjali jitqiesu </w:t>
            </w:r>
            <w:r>
              <w:rPr>
                <w:b/>
                <w:i/>
                <w:strike w:val="0"/>
                <w:color w:val="auto"/>
                <w:highlight w:val="none"/>
                <w:u w:val="none" w:color="auto"/>
                <w:vertAlign w:val="baseline"/>
              </w:rPr>
              <w:t>b’mod sħiħ</w:t>
            </w:r>
            <w:r>
              <w:t xml:space="preserve"> fid-determinazzjoni tal-proċedura applikabbli u fit-twettiq tagħha.</w:t>
            </w:r>
          </w:p>
        </w:tc>
        <w:tc>
          <w:tcPr>
            <w:tcW w:w="4876" w:type="dxa"/>
            <w:vAlign w:val="top"/>
          </w:tcPr>
          <w:p>
            <w:pPr>
              <w:pStyle w:val="Normal6a"/>
            </w:pPr>
            <w:r>
              <w:t>(9)</w:t>
            </w:r>
            <w:r>
              <w:tab/>
            </w:r>
            <w:r>
              <w:t xml:space="preserve">Fir-rigward ta' dawk il-persuni li japplikaw għall-protezzjoni internazzjonali, l-iskrinjar </w:t>
            </w:r>
            <w:r>
              <w:rPr>
                <w:b/>
                <w:i/>
                <w:strike w:val="0"/>
                <w:color w:val="auto"/>
                <w:highlight w:val="none"/>
                <w:u w:val="none" w:color="auto"/>
                <w:vertAlign w:val="baseline"/>
              </w:rPr>
              <w:t>jista' jiġi</w:t>
            </w:r>
            <w:r>
              <w:t xml:space="preserve"> segwit </w:t>
            </w:r>
            <w:r>
              <w:rPr>
                <w:b/>
                <w:i/>
                <w:strike w:val="0"/>
                <w:color w:val="auto"/>
                <w:highlight w:val="none"/>
                <w:u w:val="none" w:color="auto"/>
                <w:vertAlign w:val="baseline"/>
              </w:rPr>
              <w:t>b'eżami</w:t>
            </w:r>
            <w:r>
              <w:t xml:space="preserve"> tal-ħtieġa għall-protezzjoni internazzjonali. </w:t>
            </w:r>
            <w:r>
              <w:rPr>
                <w:b/>
                <w:i/>
                <w:strike w:val="0"/>
                <w:color w:val="auto"/>
                <w:highlight w:val="none"/>
                <w:u w:val="none" w:color="auto"/>
                <w:vertAlign w:val="baseline"/>
              </w:rPr>
              <w:t>Jista'</w:t>
            </w:r>
            <w:r>
              <w:t xml:space="preserve"> jippermetti l-ġbir u l-qsim mal-awtoritajiet kompetenti għal dak l-eżami kwalunkwe informazzjoni li hija rilevanti </w:t>
            </w:r>
            <w:r>
              <w:rPr>
                <w:b/>
                <w:i/>
                <w:strike w:val="0"/>
                <w:color w:val="auto"/>
                <w:highlight w:val="none"/>
                <w:u w:val="none" w:color="auto"/>
                <w:vertAlign w:val="baseline"/>
              </w:rPr>
              <w:t>biex</w:t>
            </w:r>
            <w:r>
              <w:t xml:space="preserve"> dawn tal-aħħar jidentifikaw il-proċedura xierqa għall-eżami tal-applikazzjoni, </w:t>
            </w:r>
            <w:r>
              <w:rPr>
                <w:b/>
                <w:i/>
                <w:strike w:val="0"/>
                <w:color w:val="auto"/>
                <w:highlight w:val="none"/>
                <w:u w:val="none" w:color="auto"/>
                <w:vertAlign w:val="baseline"/>
              </w:rPr>
              <w:t>jekk dan ikun jippermetti li</w:t>
            </w:r>
            <w:r>
              <w:t xml:space="preserve"> l-eżami </w:t>
            </w:r>
            <w:r>
              <w:rPr>
                <w:b/>
                <w:i/>
                <w:strike w:val="0"/>
                <w:color w:val="auto"/>
                <w:highlight w:val="none"/>
                <w:u w:val="none" w:color="auto"/>
                <w:vertAlign w:val="baseline"/>
              </w:rPr>
              <w:t>jitħaffef</w:t>
            </w:r>
            <w:r>
              <w:t>. L-iskrinjar jenħtieġ li jiżgura wkoll li persuni bi bżonnijiet speċjali jiġu identifikati fi stadju bikri, sabiex kwalunkwe ħtieġa ta' akkoljenza u proċedurali speċjali jitqiesu fid-determinazzjoni tal-proċedura applikabbli u fit-twettiq tagħha.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jenħtieġ li jkun segwit minn eżami tal-ħtieġa għall-protezzjoni internazzjonali. Jenħtieġ li jippermetti l-ġbir u l-qsim mal-awtoritajiet kompetenti għal dak l-eżami kwalunkwe informazzjoni li hija rilevanti għal dawn tal-aħħar biex jidentifikaw il-proċedura xierqa għall-eżami tal-applikazzjoni, u b’hekk titħaffef dak l-eżami. L-iskrinjar jenħtieġ li jiżgura wkoll li </w:t>
            </w:r>
            <w:r>
              <w:rPr>
                <w:b/>
                <w:i/>
                <w:strike w:val="0"/>
                <w:color w:val="auto"/>
                <w:highlight w:val="none"/>
                <w:u w:val="none" w:color="auto"/>
                <w:vertAlign w:val="baseline"/>
              </w:rPr>
              <w:t>persuni</w:t>
            </w:r>
            <w:r>
              <w:t xml:space="preserve"> bi bżonnijiet </w:t>
            </w:r>
            <w:r>
              <w:rPr>
                <w:b/>
                <w:i/>
                <w:strike w:val="0"/>
                <w:color w:val="auto"/>
                <w:highlight w:val="none"/>
                <w:u w:val="none" w:color="auto"/>
                <w:vertAlign w:val="baseline"/>
              </w:rPr>
              <w:t>speċjali</w:t>
            </w:r>
            <w:r>
              <w:t xml:space="preserve"> jiġu identifikati fi stadju bikri, sabiex kwalunkwe ħtieġa ta’ akkoljenza u proċedurali speċjali jitqiesu b’mod sħiħ fid-determinazzjoni tal-proċedura applikabbli u fit-twettiq tagħha.</w:t>
            </w:r>
          </w:p>
        </w:tc>
        <w:tc>
          <w:tcPr>
            <w:tcW w:w="4876" w:type="dxa"/>
            <w:vAlign w:val="top"/>
          </w:tcPr>
          <w:p>
            <w:pPr>
              <w:pStyle w:val="Normal6a"/>
            </w:pPr>
            <w:r>
              <w:t>(9)</w:t>
            </w:r>
            <w:r>
              <w:tab/>
            </w:r>
            <w:r>
              <w:t xml:space="preserve">Fir-rigward ta' dawk il-persuni li japplikaw għall-protezzjoni internazzjonali, l-iskrinjar jenħtieġ li jkun segwit </w:t>
            </w:r>
            <w:r>
              <w:rPr>
                <w:b/>
                <w:i/>
                <w:strike w:val="0"/>
                <w:color w:val="auto"/>
                <w:highlight w:val="none"/>
                <w:u w:val="none" w:color="auto"/>
                <w:vertAlign w:val="baseline"/>
              </w:rPr>
              <w:t>minnufih</w:t>
            </w:r>
            <w:r>
              <w:t xml:space="preserve"> minn eżami tal-ħtieġa għall-protezzjoni internazzjonali. Jenħtieġ li jippermetti l-ġbir u l-qsim mal-awtoritajiet kompetenti għal dak l-eżami kwalunkwe informazzjoni li hija rilevanti għal dawn tal-aħħar biex jidentifikaw il-proċedura xierqa għall-eżami tal-applikazzjoni, u b'hekk titħaffef dak l-eżami. L-iskrinjar jenħtieġ li jiżgura wkoll li </w:t>
            </w:r>
            <w:r>
              <w:rPr>
                <w:b/>
                <w:i/>
                <w:strike w:val="0"/>
                <w:color w:val="auto"/>
                <w:highlight w:val="none"/>
                <w:u w:val="none" w:color="auto"/>
                <w:vertAlign w:val="baseline"/>
              </w:rPr>
              <w:t>l-persuni vulnerabbli u l-persuni</w:t>
            </w:r>
            <w:r>
              <w:t xml:space="preserve"> bi bżonnijiet </w:t>
            </w:r>
            <w:r>
              <w:rPr>
                <w:b/>
                <w:i/>
                <w:strike w:val="0"/>
                <w:color w:val="auto"/>
                <w:highlight w:val="none"/>
                <w:u w:val="none" w:color="auto"/>
                <w:vertAlign w:val="baseline"/>
              </w:rPr>
              <w:t>speċifiċi</w:t>
            </w:r>
            <w:r>
              <w:t xml:space="preserve"> jiġu identifikati fi stadju bikri, sabiex kwalunkwe ħtieġa ta' akkoljenza u proċedurali speċjali jitqiesu b'mod sħiħ fid-determinazzjoni tal-proċedura applikabbli u fit-twettiq tagħha.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Fir-rigward ta’ dawk il-persuni li japplikaw għall-protezzjoni internazzjonali, l-iskrinjar jenħtieġ li </w:t>
            </w:r>
            <w:r>
              <w:rPr>
                <w:b/>
                <w:i/>
                <w:strike w:val="0"/>
                <w:color w:val="auto"/>
                <w:highlight w:val="none"/>
                <w:u w:val="none" w:color="auto"/>
                <w:vertAlign w:val="baseline"/>
              </w:rPr>
              <w:t>jkun segwit minn eżami</w:t>
            </w:r>
            <w:r>
              <w:t xml:space="preserve"> tal-ħtieġa għall-protezzjoni internazzjonali. Jenħtieġ li jippermetti l-ġbir u l-qsim mal-awtoritajiet kompetenti għal dak l-eżami kwalunkwe informazzjoni li hija rilevanti għal dawn tal-aħħar biex jidentifikaw il-proċedura xierqa għall-eżami tal-applikazzjoni, u b’hekk titħaffef dak l-eżami. L-iskrinjar jenħtieġ li jiżgura wkoll li persuni bi bżonnijiet speċjali jiġu identifikati fi stadju bikri, sabiex kwalunkwe ħtieġa ta’ akkoljenza u proċedurali speċjali jitqiesu b’mod sħiħ fid-determinazzjoni tal-proċedura applikabbli u fit-twettiq tagħha.</w:t>
            </w:r>
          </w:p>
        </w:tc>
        <w:tc>
          <w:tcPr>
            <w:tcW w:w="4876" w:type="dxa"/>
            <w:vAlign w:val="top"/>
          </w:tcPr>
          <w:p>
            <w:pPr>
              <w:pStyle w:val="Normal6a"/>
            </w:pPr>
            <w:r>
              <w:t>(9)</w:t>
            </w:r>
            <w:r>
              <w:tab/>
            </w:r>
            <w:r>
              <w:t xml:space="preserve">Fir-rigward ta' dawk il-persuni li japplikaw għall-protezzjoni internazzjonali, l-iskrinjar jenħtieġ li </w:t>
            </w:r>
            <w:r>
              <w:rPr>
                <w:b/>
                <w:i/>
                <w:strike w:val="0"/>
                <w:color w:val="auto"/>
                <w:highlight w:val="none"/>
                <w:u w:val="none" w:color="auto"/>
                <w:vertAlign w:val="baseline"/>
              </w:rPr>
              <w:t>jiffaċilita l-eżami</w:t>
            </w:r>
            <w:r>
              <w:t xml:space="preserve"> tal-ħtieġa għall-protezzjoni internazzjonali. Jenħtieġ li jippermetti l-ġbir u l-qsim mal-awtoritajiet kompetenti għal dak l-eżami kwalunkwe informazzjoni li hija rilevanti għal dawn tal-aħħar biex jidentifikaw il-proċedura xierqa għall-eżami tal-applikazzjoni, u b'hekk titħaffef dak l-eżami. L-iskrinjar jenħtieġ li jiżgura wkoll li persuni bi bżonnijiet speċjali jiġu identifikati fi stadju bikri, sabiex kwalunkwe ħtieġa ta' akkoljenza u proċedurali speċjali jitqiesu b'mod sħiħ fid-determinazzjoni tal-proċedura applikabbli u fit-twettiq tagħha.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(10)</w:t>
            </w:r>
            <w:r>
              <w:tab/>
            </w:r>
            <w:r>
              <w:rPr>
                <w:b/>
                <w:i/>
                <w:strike w:val="0"/>
                <w:color w:val="auto"/>
                <w:highlight w:val="none"/>
                <w:u w:val="none" w:color="auto"/>
                <w:vertAlign w:val="baseline"/>
              </w:rPr>
              <w:t>L-obbligi li jirriżultaw minn dan ir-Regolament jenħtieġ li jkunu mingħajr preġudizzju għad-dispożizzjonijiet li jikkonċernaw ir-responsabbiltà għall-eżami ta’ applikazzjoni għall-protezzjoni internazzjonali regolata fir-Regolament (UE) Nru XX/XXX [ir-Regolament dwar il-Ġestjoni tal-Ażil u l-Migrazzjoni].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Laura Huhtasaari</w:t>
      </w:r>
      <w:r>
        <w:t xml:space="preserve">, </w:t>
      </w:r>
      <w:r>
        <w:t>Jaak Madison</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L-obbligi li jirriżultaw minn dan ir-Regolament jenħtieġ li jkunu mingħajr preġudizzju għad-dispożizzjonijiet li jikkonċernaw ir-responsabbiltà għall-eżami ta’ applikazzjoni għall-protezzjoni internazzjonali regolata fir-Regolament (UE) Nru XX/XXX [ir-Regolament dwar il-Ġestjoni tal-Ażil u l-Migrazzjoni].</w:t>
            </w:r>
          </w:p>
        </w:tc>
        <w:tc>
          <w:tcPr>
            <w:tcW w:w="4876" w:type="dxa"/>
            <w:vAlign w:val="top"/>
          </w:tcPr>
          <w:p>
            <w:pPr>
              <w:pStyle w:val="Normal6a"/>
            </w:pPr>
            <w:r>
              <w:t>(10)</w:t>
            </w:r>
            <w:r>
              <w:tab/>
            </w:r>
            <w:r>
              <w:t xml:space="preserve">L-obbligi li jirriżultaw minn dan ir-Regolament jenħtieġ li jkunu mingħajr preġudizzju għad-dispożizzjonijiet li jikkonċernaw ir-responsabbiltà għall-eżami ta' applikazzjoni għall-protezzjoni internazzjonali regolata fir-Regolament (UE) Nru XX/XXX [ir-Regolament dwar il-Ġestjoni tal-Ażil u l-Migrazzjoni] </w:t>
            </w:r>
            <w:r>
              <w:rPr>
                <w:b/>
                <w:i/>
                <w:strike w:val="0"/>
                <w:color w:val="auto"/>
                <w:highlight w:val="none"/>
                <w:u w:val="none" w:color="auto"/>
                <w:vertAlign w:val="baseline"/>
              </w:rPr>
              <w:t>jekk ma jkunx qed ixekkel is-sigurtà tal-fruntieri esterni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Dan ir-Regolament jenħtieġ li japplika għal ċittadini ta’ pajjiżi terzi u persuni mingħajr Stat li jinqabdu b’konnessjoni mal-qsim mhux awtorizzat tal-fruntiera esterna ta’ Stat Membru bl-art, bil-baħar jew bl-ajru, ħlief għal ċittadini ta’ pajjiżi terzi li għalihom l-Istat Membru mhuwiex meħtieġ li jieħu d-data bijometrika skont l-Artikolu 14(1) u (3) tar-Regolament Eurodac għal raġunijiet oħra għajr l-età tagħhom, </w:t>
            </w:r>
            <w:r>
              <w:rPr>
                <w:b/>
                <w:i/>
                <w:strike w:val="0"/>
                <w:color w:val="auto"/>
                <w:highlight w:val="none"/>
                <w:u w:val="none" w:color="auto"/>
                <w:vertAlign w:val="baseline"/>
              </w:rPr>
              <w:t>kif ukoll għal persuni li jkunu żbarkaw wara operazzjonijiet ta’ tfittxija u salvataġġ,</w:t>
            </w:r>
            <w:r>
              <w:t xml:space="preserve"> irrispettivament minn jekk japplikawx għall-protezzjoni internazzjonali jew le. Dan ir-Regolament jenħtieġ li japplika wkoll għal dawk li jfittxu protezzjoni internazzjonali fil-punti ta’ qsim tal-fruntiera jew fiż-żoni ta’ tranżitu mingħajr ma jissodisfaw il-kundizzjonijiet tad-dħul.</w:t>
            </w:r>
          </w:p>
        </w:tc>
        <w:tc>
          <w:tcPr>
            <w:tcW w:w="4876" w:type="dxa"/>
            <w:vAlign w:val="top"/>
          </w:tcPr>
          <w:p>
            <w:pPr>
              <w:pStyle w:val="Normal6a"/>
            </w:pPr>
            <w:r>
              <w:t>(11)</w:t>
            </w:r>
            <w:r>
              <w:tab/>
            </w:r>
            <w:r>
              <w:t>Dan ir-Regolament jenħtieġ li japplika għal ċittadini ta' pajjiżi terzi u persuni mingħajr Stat li jinqabdu b'konnessjoni mal-qsim mhux awtorizzat tal-fruntiera esterna ta' Stat Membru bl-art, bil-baħar jew bl-ajru, ħlief għal ċittadini ta' pajjiżi terzi li għalihom l-Istat Membru mhuwiex meħtieġ li jieħu d-data bijometrika skont l-Artikolu 14(1) u (3) tar-Regolament Eurodac għal raġunijiet oħra għajr l-età tagħhom, irrispettivament minn jekk japplikawx għall-protezzjoni internazzjonali jew le. Dan ir-Regolament jenħtieġ li japplika wkoll għal dawk li jfittxu protezzjoni internazzjonali fil-punti ta' qsim tal-fruntiera jew fiż-żoni ta' tranżitu mingħajr ma jissodisfaw il-kundizzjonijiet tad-dħul.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Dan ir-Regolament jenħtieġ li japplika għal ċittadini ta’ pajjiżi terzi u persuni mingħajr Stat li jinqabdu b’konnessjoni mal-qsim mhux awtorizzat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 persuni</w:t>
            </w:r>
            <w:r>
              <w:t xml:space="preserve"> li jkunu </w:t>
            </w:r>
            <w:r>
              <w:rPr>
                <w:b/>
                <w:i/>
                <w:strike w:val="0"/>
                <w:color w:val="auto"/>
                <w:highlight w:val="none"/>
                <w:u w:val="none" w:color="auto"/>
                <w:vertAlign w:val="baseline"/>
              </w:rPr>
              <w:t>żbarkaw</w:t>
            </w:r>
            <w:r>
              <w:t xml:space="preserve"> wara operazzjonijiet ta’ </w:t>
            </w:r>
            <w:r>
              <w:rPr>
                <w:b/>
                <w:i/>
                <w:strike w:val="0"/>
                <w:color w:val="auto"/>
                <w:highlight w:val="none"/>
                <w:u w:val="none" w:color="auto"/>
                <w:vertAlign w:val="baseline"/>
              </w:rPr>
              <w:t>tfittxija</w:t>
            </w:r>
            <w:r>
              <w:t xml:space="preserve"> u salvataġġ, irrispettivament minn jekk japplikawx għall-protezzjoni internazzjonali jew le. Dan ir-Regolament jenħtieġ li japplika wkoll għal dawk li jfittxu protezzjoni internazzjonali fil-punti ta’ qsim tal-fruntiera jew fiż-żoni ta’ tranżitu mingħajr ma jissodisfaw il-kundizzjonijiet tad-dħul.</w:t>
            </w:r>
          </w:p>
        </w:tc>
        <w:tc>
          <w:tcPr>
            <w:tcW w:w="4876" w:type="dxa"/>
            <w:vAlign w:val="top"/>
          </w:tcPr>
          <w:p>
            <w:pPr>
              <w:pStyle w:val="Normal6a"/>
            </w:pPr>
            <w:r>
              <w:t>(11)</w:t>
            </w:r>
            <w:r>
              <w:tab/>
            </w:r>
            <w:r>
              <w:t xml:space="preserve">Dan ir-Regolament jenħtieġ li japplika għal ċittadini ta' pajjiżi terzi u persuni mingħajr Stat li jinqabdu b'konnessjoni mal-qsim mhux awtorizzat </w:t>
            </w:r>
            <w:r>
              <w:rPr>
                <w:b/>
                <w:i/>
                <w:strike w:val="0"/>
                <w:color w:val="auto"/>
                <w:highlight w:val="none"/>
                <w:u w:val="none" w:color="auto"/>
                <w:vertAlign w:val="baseline"/>
              </w:rPr>
              <w:t>jew illegali</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għall-persuni</w:t>
            </w:r>
            <w:r>
              <w:t xml:space="preserve"> li jkunu </w:t>
            </w:r>
            <w:r>
              <w:rPr>
                <w:b/>
                <w:i/>
                <w:strike w:val="0"/>
                <w:color w:val="auto"/>
                <w:highlight w:val="none"/>
                <w:u w:val="none" w:color="auto"/>
                <w:vertAlign w:val="baseline"/>
              </w:rPr>
              <w:t>ġew żbarkati</w:t>
            </w:r>
            <w:r>
              <w:t xml:space="preserve"> wara operazzjonijiet ta' </w:t>
            </w:r>
            <w:r>
              <w:rPr>
                <w:b/>
                <w:i/>
                <w:strike w:val="0"/>
                <w:color w:val="auto"/>
                <w:highlight w:val="none"/>
                <w:u w:val="none" w:color="auto"/>
                <w:vertAlign w:val="baseline"/>
              </w:rPr>
              <w:t>tiftix</w:t>
            </w:r>
            <w:r>
              <w:t xml:space="preserve"> u salvataġġ, irrispettivament minn jekk japplikawx għall-protezzjoni internazzjonali jew le. Dan ir-Regolament jenħtieġ li japplika wkoll għal dawk li jfittxu protezzjoni internazzjonali fil-punti ta' qsim tal-fruntiera jew fiż-żoni ta' tranżitu mingħajr ma jissodisfaw il-kundizzjonijiet tad-dħul.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Dan ir-Regolament jenħtieġ li japplika għal ċittadini ta’ pajjiżi terzi u persuni mingħajr Stat li jinqabdu b’konnessjoni mal-qsim </w:t>
            </w:r>
            <w:r>
              <w:rPr>
                <w:b/>
                <w:i/>
                <w:strike w:val="0"/>
                <w:color w:val="auto"/>
                <w:highlight w:val="none"/>
                <w:u w:val="none" w:color="auto"/>
                <w:vertAlign w:val="baseline"/>
              </w:rPr>
              <w:t>mhux awtorizzat</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 persuni</w:t>
            </w:r>
            <w:r>
              <w:t xml:space="preserve"> li jkunu </w:t>
            </w:r>
            <w:r>
              <w:rPr>
                <w:b/>
                <w:i/>
                <w:strike w:val="0"/>
                <w:color w:val="auto"/>
                <w:highlight w:val="none"/>
                <w:u w:val="none" w:color="auto"/>
                <w:vertAlign w:val="baseline"/>
              </w:rPr>
              <w:t>żbarkaw</w:t>
            </w:r>
            <w:r>
              <w:t xml:space="preserve"> wara operazzjonijiet ta’ </w:t>
            </w:r>
            <w:r>
              <w:rPr>
                <w:b/>
                <w:i/>
                <w:strike w:val="0"/>
                <w:color w:val="auto"/>
                <w:highlight w:val="none"/>
                <w:u w:val="none" w:color="auto"/>
                <w:vertAlign w:val="baseline"/>
              </w:rPr>
              <w:t>tfittxija</w:t>
            </w:r>
            <w:r>
              <w:t xml:space="preserve"> u salvataġġ, irrispettivament minn jekk japplikawx għall-protezzjoni internazzjonali </w:t>
            </w:r>
            <w:r>
              <w:rPr>
                <w:b/>
                <w:i/>
                <w:strike w:val="0"/>
                <w:color w:val="auto"/>
                <w:highlight w:val="none"/>
                <w:u w:val="none" w:color="auto"/>
                <w:vertAlign w:val="baseline"/>
              </w:rPr>
              <w:t>jew le</w:t>
            </w:r>
            <w:r>
              <w:t>. Dan ir-Regolament jenħtieġ li japplika wkoll għal dawk li jfittxu protezzjoni internazzjonali fil-punti ta’ qsim tal-fruntiera jew fiż-żoni ta’ tranżitu mingħajr ma jissodisfaw il-kundizzjonijiet tad-dħul.</w:t>
            </w:r>
          </w:p>
        </w:tc>
        <w:tc>
          <w:tcPr>
            <w:tcW w:w="4876" w:type="dxa"/>
            <w:vAlign w:val="top"/>
          </w:tcPr>
          <w:p>
            <w:pPr>
              <w:pStyle w:val="Normal6a"/>
            </w:pPr>
            <w:r>
              <w:t>(11)</w:t>
            </w:r>
            <w:r>
              <w:tab/>
            </w:r>
            <w:r>
              <w:t xml:space="preserve">Dan ir-Regolament jenħtieġ li japplika għal ċittadini ta' pajjiżi terzi u persuni mingħajr Stat li jinqabdu b'konnessjoni mal-qsim </w:t>
            </w:r>
            <w:r>
              <w:rPr>
                <w:b/>
                <w:i/>
                <w:strike w:val="0"/>
                <w:color w:val="auto"/>
                <w:highlight w:val="none"/>
                <w:u w:val="none" w:color="auto"/>
                <w:vertAlign w:val="baseline"/>
              </w:rPr>
              <w:t>irregolari</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għall-persuni</w:t>
            </w:r>
            <w:r>
              <w:t xml:space="preserve"> li jkunu </w:t>
            </w:r>
            <w:r>
              <w:rPr>
                <w:b/>
                <w:i/>
                <w:strike w:val="0"/>
                <w:color w:val="auto"/>
                <w:highlight w:val="none"/>
                <w:u w:val="none" w:color="auto"/>
                <w:vertAlign w:val="baseline"/>
              </w:rPr>
              <w:t>ġew żbarkati</w:t>
            </w:r>
            <w:r>
              <w:t xml:space="preserve"> wara operazzjonijiet ta' </w:t>
            </w:r>
            <w:r>
              <w:rPr>
                <w:b/>
                <w:i/>
                <w:strike w:val="0"/>
                <w:color w:val="auto"/>
                <w:highlight w:val="none"/>
                <w:u w:val="none" w:color="auto"/>
                <w:vertAlign w:val="baseline"/>
              </w:rPr>
              <w:t>tiftix</w:t>
            </w:r>
            <w:r>
              <w:t xml:space="preserve"> u salvataġġ, irrispettivament minn jekk japplikawx </w:t>
            </w:r>
            <w:r>
              <w:rPr>
                <w:b/>
                <w:i/>
                <w:strike w:val="0"/>
                <w:color w:val="auto"/>
                <w:highlight w:val="none"/>
                <w:u w:val="none" w:color="auto"/>
                <w:vertAlign w:val="baseline"/>
              </w:rPr>
              <w:t>jew le</w:t>
            </w:r>
            <w:r>
              <w:t xml:space="preserve"> għall-protezzjoni internazzjonali. Dan ir-Regolament jenħtieġ li japplika wkoll għal dawk li jfittxu protezzjoni internazzjonali fil-punti ta' qsim tal-fruntiera jew fiż-żoni ta' tranżitu mingħajr ma jissodisfaw il-kundizzjonijiet tad-dħul.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Dan ir-Regolament jenħtieġ li japplika għal ċittadini ta’ pajjiżi terzi u persuni mingħajr Stat li jinqabdu b’konnessjoni mal-qsim </w:t>
            </w:r>
            <w:r>
              <w:rPr>
                <w:b/>
                <w:i/>
                <w:strike w:val="0"/>
                <w:color w:val="auto"/>
                <w:highlight w:val="none"/>
                <w:u w:val="none" w:color="auto"/>
                <w:vertAlign w:val="baseline"/>
              </w:rPr>
              <w:t>mhux awtorizzat</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 persuni</w:t>
            </w:r>
            <w:r>
              <w:t xml:space="preserve"> li jkunu </w:t>
            </w:r>
            <w:r>
              <w:rPr>
                <w:b/>
                <w:i/>
                <w:strike w:val="0"/>
                <w:color w:val="auto"/>
                <w:highlight w:val="none"/>
                <w:u w:val="none" w:color="auto"/>
                <w:vertAlign w:val="baseline"/>
              </w:rPr>
              <w:t>żbarkaw</w:t>
            </w:r>
            <w:r>
              <w:t xml:space="preserve"> wara operazzjonijiet ta’ </w:t>
            </w:r>
            <w:r>
              <w:rPr>
                <w:b/>
                <w:i/>
                <w:strike w:val="0"/>
                <w:color w:val="auto"/>
                <w:highlight w:val="none"/>
                <w:u w:val="none" w:color="auto"/>
                <w:vertAlign w:val="baseline"/>
              </w:rPr>
              <w:t>tfittxija</w:t>
            </w:r>
            <w:r>
              <w:t xml:space="preserve"> u salvataġġ, irrispettivament minn jekk japplikawx għall-protezzjoni internazzjonali </w:t>
            </w:r>
            <w:r>
              <w:rPr>
                <w:b/>
                <w:i/>
                <w:strike w:val="0"/>
                <w:color w:val="auto"/>
                <w:highlight w:val="none"/>
                <w:u w:val="none" w:color="auto"/>
                <w:vertAlign w:val="baseline"/>
              </w:rPr>
              <w:t>jew le</w:t>
            </w:r>
            <w:r>
              <w:t>. Dan ir-Regolament jenħtieġ li japplika wkoll għal dawk li jfittxu protezzjoni internazzjonali fil-punti ta’ qsim tal-fruntiera jew fiż-żoni ta’ tranżitu mingħajr ma jissodisfaw il-kundizzjonijiet tad-dħul.</w:t>
            </w:r>
          </w:p>
        </w:tc>
        <w:tc>
          <w:tcPr>
            <w:tcW w:w="4876" w:type="dxa"/>
            <w:vAlign w:val="top"/>
          </w:tcPr>
          <w:p>
            <w:pPr>
              <w:pStyle w:val="Normal6a"/>
            </w:pPr>
            <w:r>
              <w:t>(11)</w:t>
            </w:r>
            <w:r>
              <w:tab/>
            </w:r>
            <w:r>
              <w:t xml:space="preserve">Dan ir-Regolament jenħtieġ li japplika għal ċittadini ta' pajjiżi terzi u persuni mingħajr Stat li jinqabdu b'konnessjoni mal-qsim </w:t>
            </w:r>
            <w:r>
              <w:rPr>
                <w:b/>
                <w:i/>
                <w:strike w:val="0"/>
                <w:color w:val="auto"/>
                <w:highlight w:val="none"/>
                <w:u w:val="none" w:color="auto"/>
                <w:vertAlign w:val="baseline"/>
              </w:rPr>
              <w:t>irregolari</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għajr l-età tagħhom, kif ukoll </w:t>
            </w:r>
            <w:r>
              <w:rPr>
                <w:b/>
                <w:i/>
                <w:strike w:val="0"/>
                <w:color w:val="auto"/>
                <w:highlight w:val="none"/>
                <w:u w:val="none" w:color="auto"/>
                <w:vertAlign w:val="baseline"/>
              </w:rPr>
              <w:t>għall-persuni</w:t>
            </w:r>
            <w:r>
              <w:t xml:space="preserve"> li jkunu </w:t>
            </w:r>
            <w:r>
              <w:rPr>
                <w:b/>
                <w:i/>
                <w:strike w:val="0"/>
                <w:color w:val="auto"/>
                <w:highlight w:val="none"/>
                <w:u w:val="none" w:color="auto"/>
                <w:vertAlign w:val="baseline"/>
              </w:rPr>
              <w:t>ġew żbarkati</w:t>
            </w:r>
            <w:r>
              <w:t xml:space="preserve"> wara operazzjonijiet ta' </w:t>
            </w:r>
            <w:r>
              <w:rPr>
                <w:b/>
                <w:i/>
                <w:strike w:val="0"/>
                <w:color w:val="auto"/>
                <w:highlight w:val="none"/>
                <w:u w:val="none" w:color="auto"/>
                <w:vertAlign w:val="baseline"/>
              </w:rPr>
              <w:t>tiftix</w:t>
            </w:r>
            <w:r>
              <w:t xml:space="preserve"> u salvataġġ, irrispettivament minn jekk japplikawx </w:t>
            </w:r>
            <w:r>
              <w:rPr>
                <w:b/>
                <w:i/>
                <w:strike w:val="0"/>
                <w:color w:val="auto"/>
                <w:highlight w:val="none"/>
                <w:u w:val="none" w:color="auto"/>
                <w:vertAlign w:val="baseline"/>
              </w:rPr>
              <w:t>jew le</w:t>
            </w:r>
            <w:r>
              <w:t xml:space="preserve"> għall-protezzjoni internazzjonali. Dan ir-Regolament jenħtieġ li japplika wkoll għal dawk li jfittxu protezzjoni internazzjonali fil-punti ta' qsim tal-fruntiera jew fiż-żoni ta' tranżitu mingħajr ma jissodisfaw il-kundizzjonijiet tad-dħul.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 esterna jew qrib tagħha, qabel ma l-persuni kkonċernati</w:t>
            </w:r>
            <w:r>
              <w:t xml:space="preserve"> jkunu </w:t>
            </w:r>
            <w:r>
              <w:rPr>
                <w:b/>
                <w:i/>
                <w:strike w:val="0"/>
                <w:color w:val="auto"/>
                <w:highlight w:val="none"/>
                <w:u w:val="none" w:color="auto"/>
                <w:vertAlign w:val="baseline"/>
              </w:rPr>
              <w:t>awtorizzati jidħlu fit-territorju</w:t>
            </w:r>
            <w:r>
              <w:t xml:space="preserve">. L-Istati Membri </w:t>
            </w:r>
            <w:r>
              <w:rPr>
                <w:b/>
                <w:i/>
                <w:strike w:val="0"/>
                <w:color w:val="auto"/>
                <w:highlight w:val="none"/>
                <w:u w:val="none" w:color="auto"/>
                <w:vertAlign w:val="baseline"/>
              </w:rPr>
              <w:t>jenħtieġ li japplikaw miżuri skont id-dritt nazzjonali biex jipprevjenu lill-persuni kkonċernati milli jidħlu fit-territorju matul l-iskrinjar. F’każijiet individwali, fejn meħtieġ, dawn jistgħu jinkludu detenzjoni, soġġetta għal-liġi</w:t>
            </w:r>
            <w:r>
              <w:t xml:space="preserve"> nazzjonali </w:t>
            </w:r>
            <w:r>
              <w:rPr>
                <w:b/>
                <w:i/>
                <w:strike w:val="0"/>
                <w:color w:val="auto"/>
                <w:highlight w:val="none"/>
                <w:u w:val="none" w:color="auto"/>
                <w:vertAlign w:val="baseline"/>
              </w:rPr>
              <w:t>li tirregola dik il-kwistjoni</w:t>
            </w:r>
            <w:r>
              <w:t>.</w:t>
            </w:r>
          </w:p>
        </w:tc>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fit-territorju tal-Istat Membru fi kwalunkwe post xieraq li jiggarantixxi l-implimentazzjoni xierqa tar-Regolament (UE) XXXX/202X tal-Parlament Ewropew u tal-Kunsill [ir-Regolament dwar il-Proċeduri tal-Ażil] u tad-Direttiva 2013/33/UE tal-Parlament Ewropew u tal-Kunsill [id-Direttiva dwar il-Kundizzjonijiet tal-Akkoljenza] u jiżgura li ċ-ċittadini ta' pajjiżi terzi</w:t>
            </w:r>
            <w:r>
              <w:t xml:space="preserve"> jkunu </w:t>
            </w:r>
            <w:r>
              <w:rPr>
                <w:b/>
                <w:i/>
                <w:strike w:val="0"/>
                <w:color w:val="auto"/>
                <w:highlight w:val="none"/>
                <w:u w:val="none" w:color="auto"/>
                <w:vertAlign w:val="baseline"/>
              </w:rPr>
              <w:t>jistgħu jeżerċitaw id-drittijiet tagħhom, inkluż l-aċċess effettiv għall-għajnuna legali</w:t>
            </w:r>
            <w:r>
              <w:t xml:space="preserve">. L-Istati Membri </w:t>
            </w:r>
            <w:r>
              <w:rPr>
                <w:b/>
                <w:i/>
                <w:strike w:val="0"/>
                <w:color w:val="auto"/>
                <w:highlight w:val="none"/>
                <w:u w:val="none" w:color="auto"/>
                <w:vertAlign w:val="baseline"/>
              </w:rPr>
              <w:t>jistgħu jiddeċiedu li ċ-ċittadini ta' pajjiżi terzi jkollhom jirrisjedu f'post speċifiku iżda dan jenħtieġ li ma jirriżultax fid-detenzjoni tagħhom, b'mod partikolari meta dawn ikunu tfal mhux akkumpanjati jew tfal f'familji li jenħtieġ li qatt ma jiġu detenuti peress li d-detenzjoni qatt mhi fl-aħjar interessi tat-tfal u qatt ma għandha tiġi applikata għalihom.</w:t>
            </w:r>
            <w:r>
              <w:t xml:space="preserve"> </w:t>
            </w:r>
            <w:r>
              <w:rPr>
                <w:b/>
                <w:i/>
                <w:strike w:val="0"/>
                <w:color w:val="auto"/>
                <w:highlight w:val="none"/>
                <w:u w:val="none" w:color="auto"/>
                <w:vertAlign w:val="baseline"/>
              </w:rPr>
              <w:t>Għalhekk, jenħtieġ li l-użu tad-detenzjoni jsir biss bħala l-aħħar għażla, meta jiġi ordnat bil-miktub mill-awtoritajiet ġudizzjarji jew amministrattivi u soġġett għad-dritt rilevanti tal-Unjoni u dak</w:t>
            </w:r>
            <w:r>
              <w:t xml:space="preserve"> nazzjonali </w:t>
            </w:r>
            <w:r>
              <w:rPr>
                <w:b/>
                <w:i/>
                <w:strike w:val="0"/>
                <w:color w:val="auto"/>
                <w:highlight w:val="none"/>
                <w:u w:val="none" w:color="auto"/>
                <w:vertAlign w:val="baseline"/>
              </w:rPr>
              <w:t>wara eżami individwali u skrinjar tal-vulnerabbiltà u sakemm ma jkunux jistgħu jiġu applikati b'mod effettiv miżuri oħra inqas koerċittivi f'każ speċifiku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w:t>
            </w:r>
            <w:r>
              <w:t xml:space="preserve"> esterna jew qrib tagħha, </w:t>
            </w:r>
            <w:r>
              <w:rPr>
                <w:b/>
                <w:i/>
                <w:strike w:val="0"/>
                <w:color w:val="auto"/>
                <w:highlight w:val="none"/>
                <w:u w:val="none" w:color="auto"/>
                <w:vertAlign w:val="baseline"/>
              </w:rPr>
              <w:t>qabel ma l-persuni kkonċernati jkunu awtorizzati jidħlu fit-territorju</w:t>
            </w:r>
            <w:r>
              <w:t xml:space="preserve">. L-Istati Membri jenħtieġ li japplikaw miżuri skont id-dritt </w:t>
            </w:r>
            <w:r>
              <w:rPr>
                <w:b/>
                <w:i/>
                <w:strike w:val="0"/>
                <w:color w:val="auto"/>
                <w:highlight w:val="none"/>
                <w:u w:val="none" w:color="auto"/>
                <w:vertAlign w:val="baseline"/>
              </w:rPr>
              <w:t>nazzjonali</w:t>
            </w:r>
            <w:r>
              <w:t xml:space="preserve"> biex jipprevjenu lill-persuni kkonċernati milli jidħlu fit-territorju matul l-iskrinjar. </w:t>
            </w:r>
            <w:r>
              <w:rPr>
                <w:b/>
                <w:i/>
                <w:strike w:val="0"/>
                <w:color w:val="auto"/>
                <w:highlight w:val="none"/>
                <w:u w:val="none" w:color="auto"/>
                <w:vertAlign w:val="baseline"/>
              </w:rPr>
              <w:t>F’każijiet individwali, fejn meħtieġ, dawn jistgħu jinkludu detenzjoni, soġġetta għal-liġi nazzjonali li tirregola dik il-kwistjoni</w:t>
            </w:r>
            <w:r>
              <w:t>.</w:t>
            </w:r>
          </w:p>
        </w:tc>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 kwalunkwe post fit-territorju tal-Istat Membru, inkluż f'postijiet li jinsabu fil-fruntiera</w:t>
            </w:r>
            <w:r>
              <w:t xml:space="preserve"> esterna jew qrib tagħha, </w:t>
            </w:r>
            <w:r>
              <w:rPr>
                <w:b/>
                <w:i/>
                <w:strike w:val="0"/>
                <w:color w:val="auto"/>
                <w:highlight w:val="none"/>
                <w:u w:val="none" w:color="auto"/>
                <w:vertAlign w:val="baseline"/>
              </w:rPr>
              <w:t>dment li jkunu jistgħu jiġu applikati d-dispożizzjonijiet rilevanti mniżżla fid-Direttiva (UE) XXXX/XXXX [riformulazzjoni tad-Direttiva dwar il-Kundizzjonijiet tal-Akkoljenza]</w:t>
            </w:r>
            <w:r>
              <w:t xml:space="preserve">. L-Istati Membri jenħtieġ li japplikaw miżuri skont id-dritt </w:t>
            </w:r>
            <w:r>
              <w:rPr>
                <w:b/>
                <w:i/>
                <w:strike w:val="0"/>
                <w:color w:val="auto"/>
                <w:highlight w:val="none"/>
                <w:u w:val="none" w:color="auto"/>
                <w:vertAlign w:val="baseline"/>
              </w:rPr>
              <w:t>tal-Unjoni</w:t>
            </w:r>
            <w:r>
              <w:t xml:space="preserve"> biex jipprevjenu lill-persuni kkonċernati milli jidħlu fit-territorju matul l-iskrinjar. </w:t>
            </w:r>
            <w:r>
              <w:rPr>
                <w:b/>
                <w:i/>
                <w:strike w:val="0"/>
                <w:color w:val="auto"/>
                <w:highlight w:val="none"/>
                <w:u w:val="none" w:color="auto"/>
                <w:vertAlign w:val="baseline"/>
              </w:rPr>
              <w:t>Skont id-Direttiva (UE) XXXX/XXXX [riformulazzjoni tad-Direttiva dwar il-Kundizzjonijiet tal-Akkoljenza], jenħtieġ li Stat Membru ma jiddeċidix li jżomm applikant f'detenzjoni qabel ma jkun ivvaluta b'mod individwali l-każ ta' dak l-applikant u effettivament ikkunsidra alternattivi għad-detenzjoni jew miżuri inqas koerċittivi.</w:t>
            </w:r>
            <w:r>
              <w:t xml:space="preserve"> </w:t>
            </w:r>
            <w:r>
              <w:rPr>
                <w:b/>
                <w:i/>
                <w:strike w:val="0"/>
                <w:color w:val="auto"/>
                <w:highlight w:val="none"/>
                <w:u w:val="none" w:color="auto"/>
                <w:vertAlign w:val="baseline"/>
              </w:rPr>
              <w:t>Iċ-ċaħda tal-libertà għandha dejjem tkun miżura tal-aħħar istanza u f'konformità mal-Artikolu 5 tal-Konvenzjoni Ewropea dwar id-Drittijiet tal-Bniedem (KEDB)</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 esterna jew qrib tagħha, qabel ma l-persuni kkonċernati jkunu awtorizzati jidħlu</w:t>
            </w:r>
            <w:r>
              <w:t xml:space="preserve"> fit-territorju</w:t>
            </w:r>
            <w:r>
              <w:rPr>
                <w:b/>
                <w:i/>
                <w:strike w:val="0"/>
                <w:color w:val="auto"/>
                <w:highlight w:val="none"/>
                <w:u w:val="none" w:color="auto"/>
                <w:vertAlign w:val="baseline"/>
              </w:rPr>
              <w:t>.</w:t>
            </w:r>
            <w:r>
              <w:t xml:space="preserve"> L-Istati Membri jenħtieġ li japplikaw miżuri skont id-dritt </w:t>
            </w:r>
            <w:r>
              <w:rPr>
                <w:b/>
                <w:i/>
                <w:strike w:val="0"/>
                <w:color w:val="auto"/>
                <w:highlight w:val="none"/>
                <w:u w:val="none" w:color="auto"/>
                <w:vertAlign w:val="baseline"/>
              </w:rPr>
              <w:t>nazzjonali biex jipprevjenu</w:t>
            </w:r>
            <w:r>
              <w:t xml:space="preserve"> lill-persuni kkonċernati </w:t>
            </w:r>
            <w:r>
              <w:rPr>
                <w:b/>
                <w:i/>
                <w:strike w:val="0"/>
                <w:color w:val="auto"/>
                <w:highlight w:val="none"/>
                <w:u w:val="none" w:color="auto"/>
                <w:vertAlign w:val="baseline"/>
              </w:rPr>
              <w:t>milli</w:t>
            </w:r>
            <w:r>
              <w:t xml:space="preserve"> jidħlu fit-territorju </w:t>
            </w:r>
            <w:r>
              <w:rPr>
                <w:b/>
                <w:i/>
                <w:strike w:val="0"/>
                <w:color w:val="auto"/>
                <w:highlight w:val="none"/>
                <w:u w:val="none" w:color="auto"/>
                <w:vertAlign w:val="baseline"/>
              </w:rPr>
              <w:t>matul l-iskrinjar. F’każijiet individwali, fejn meħtieġ, dawn jistgħu jinkludu detenzjoni, soġġetta għal-liġi nazzjonali li tirregola dik il-kwistjoni</w:t>
            </w:r>
            <w:r>
              <w:t>.</w:t>
            </w:r>
          </w:p>
        </w:tc>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f'faċilitajiet uffiċjali u adegwati, li jissodisfaw l-istandards tad-Direttiva (UE) XXXX/XXXX [id-Direttiva dwar il-Kundizzjonijiet tal-Akkoljenza], li jkunu jinsabu</w:t>
            </w:r>
            <w:r>
              <w:t xml:space="preserve"> fit-territorju </w:t>
            </w:r>
            <w:r>
              <w:rPr>
                <w:b/>
                <w:i/>
                <w:strike w:val="0"/>
                <w:color w:val="auto"/>
                <w:highlight w:val="none"/>
                <w:u w:val="none" w:color="auto"/>
                <w:vertAlign w:val="baseline"/>
              </w:rPr>
              <w:t>tal-Istat Membru.</w:t>
            </w:r>
            <w:r>
              <w:t xml:space="preserve"> </w:t>
            </w:r>
            <w:r>
              <w:rPr>
                <w:b/>
                <w:i/>
                <w:strike w:val="0"/>
                <w:color w:val="auto"/>
                <w:highlight w:val="none"/>
                <w:u w:val="none" w:color="auto"/>
                <w:vertAlign w:val="baseline"/>
              </w:rPr>
              <w:t> </w:t>
            </w:r>
            <w:r>
              <w:t xml:space="preserve">L-Istati Membri jenħtieġ li japplikaw miżuri skont id-dritt </w:t>
            </w:r>
            <w:r>
              <w:rPr>
                <w:b/>
                <w:i/>
                <w:strike w:val="0"/>
                <w:color w:val="auto"/>
                <w:highlight w:val="none"/>
                <w:u w:val="none" w:color="auto"/>
                <w:vertAlign w:val="baseline"/>
              </w:rPr>
              <w:t>internazzjonali u dak tal-UE biex jippermettu</w:t>
            </w:r>
            <w:r>
              <w:t xml:space="preserve"> lill-persuni kkonċernati jidħlu fit-territorju </w:t>
            </w:r>
            <w:r>
              <w:rPr>
                <w:b/>
                <w:i/>
                <w:strike w:val="0"/>
                <w:color w:val="auto"/>
                <w:highlight w:val="none"/>
                <w:u w:val="none" w:color="auto"/>
                <w:vertAlign w:val="baseline"/>
              </w:rPr>
              <w:t>jekk jesprimu x-xewqa li japplikaw għall-protezzjoni internazzjonali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w:t>
            </w:r>
            <w:r>
              <w:rPr>
                <w:b/>
                <w:i/>
                <w:strike w:val="0"/>
                <w:color w:val="auto"/>
                <w:highlight w:val="none"/>
                <w:u w:val="none" w:color="auto"/>
                <w:vertAlign w:val="baseline"/>
              </w:rPr>
              <w:t>F’każijiet individwali, fejn meħtieġ, dawn jistgħu</w:t>
            </w:r>
            <w:r>
              <w:t xml:space="preserve"> jinkludu </w:t>
            </w:r>
            <w:r>
              <w:rPr>
                <w:b/>
                <w:i/>
                <w:strike w:val="0"/>
                <w:color w:val="auto"/>
                <w:highlight w:val="none"/>
                <w:u w:val="none" w:color="auto"/>
                <w:vertAlign w:val="baseline"/>
              </w:rPr>
              <w:t>detenzjoni, soġġetta</w:t>
            </w:r>
            <w:r>
              <w:t xml:space="preserve"> għal-liġi nazzjonali li tirregola </w:t>
            </w:r>
            <w:r>
              <w:rPr>
                <w:b/>
                <w:i/>
                <w:strike w:val="0"/>
                <w:color w:val="auto"/>
                <w:highlight w:val="none"/>
                <w:u w:val="none" w:color="auto"/>
                <w:vertAlign w:val="baseline"/>
              </w:rPr>
              <w:t>dik</w:t>
            </w:r>
            <w:r>
              <w:t xml:space="preserve"> il-kwistjoni.</w:t>
            </w:r>
          </w:p>
        </w:tc>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w:t>
            </w:r>
            <w:r>
              <w:rPr>
                <w:b/>
                <w:i/>
                <w:strike w:val="0"/>
                <w:color w:val="auto"/>
                <w:highlight w:val="none"/>
                <w:u w:val="none" w:color="auto"/>
                <w:vertAlign w:val="baseline"/>
              </w:rPr>
              <w:t>Dawn il-miżuri</w:t>
            </w:r>
            <w:r>
              <w:t xml:space="preserve"> jinkludu </w:t>
            </w:r>
            <w:r>
              <w:rPr>
                <w:b/>
                <w:i/>
                <w:strike w:val="0"/>
                <w:color w:val="auto"/>
                <w:highlight w:val="none"/>
                <w:u w:val="none" w:color="auto"/>
                <w:vertAlign w:val="baseline"/>
              </w:rPr>
              <w:t>d-detenzjoni, fir-rispett</w:t>
            </w:r>
            <w:r>
              <w:t xml:space="preserve"> għal-liġi nazzjonali li tirregola </w:t>
            </w:r>
            <w:r>
              <w:rPr>
                <w:b/>
                <w:i/>
                <w:strike w:val="0"/>
                <w:color w:val="auto"/>
                <w:highlight w:val="none"/>
                <w:u w:val="none" w:color="auto"/>
                <w:vertAlign w:val="baseline"/>
              </w:rPr>
              <w:t>din</w:t>
            </w:r>
            <w:r>
              <w:t xml:space="preserve"> il-kwistjoni.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w:t>
            </w:r>
            <w:r>
              <w:rPr>
                <w:b/>
                <w:i/>
                <w:strike w:val="0"/>
                <w:color w:val="auto"/>
                <w:highlight w:val="none"/>
                <w:u w:val="none" w:color="auto"/>
                <w:vertAlign w:val="baseline"/>
              </w:rPr>
              <w:t>F’każijiet individwali,</w:t>
            </w:r>
            <w:r>
              <w:t xml:space="preserve"> fejn meħtieġ, dawn jistgħu jinkludu </w:t>
            </w:r>
            <w:r>
              <w:rPr>
                <w:b/>
                <w:i/>
                <w:strike w:val="0"/>
                <w:color w:val="auto"/>
                <w:highlight w:val="none"/>
                <w:u w:val="none" w:color="auto"/>
                <w:vertAlign w:val="baseline"/>
              </w:rPr>
              <w:t>detenzjoni</w:t>
            </w:r>
            <w:r>
              <w:t>, soġġetta għal-liġi nazzjonali li tirregola dik il-kwistjoni.</w:t>
            </w:r>
          </w:p>
        </w:tc>
        <w:tc>
          <w:tcPr>
            <w:tcW w:w="4876" w:type="dxa"/>
            <w:vAlign w:val="top"/>
          </w:tcPr>
          <w:p>
            <w:pPr>
              <w:pStyle w:val="Normal6a"/>
            </w:pPr>
            <w:r>
              <w:t>(12)</w:t>
            </w:r>
            <w:r>
              <w:tab/>
            </w:r>
            <w:r>
              <w:t xml:space="preserve">L-iskrinjar jenħtieġ li </w:t>
            </w:r>
            <w:r>
              <w:rPr>
                <w:b/>
                <w:i/>
                <w:strike w:val="0"/>
                <w:color w:val="auto"/>
                <w:highlight w:val="none"/>
                <w:u w:val="none" w:color="auto"/>
                <w:vertAlign w:val="baseline"/>
              </w:rPr>
              <w:t>dejjem</w:t>
            </w:r>
            <w:r>
              <w:t xml:space="preserve"> jitwettaq </w:t>
            </w:r>
            <w:r>
              <w:rPr>
                <w:b/>
                <w:i/>
                <w:strike w:val="0"/>
                <w:color w:val="auto"/>
                <w:highlight w:val="none"/>
                <w:u w:val="none" w:color="auto"/>
                <w:vertAlign w:val="baseline"/>
              </w:rPr>
              <w:t>fil-fruntiera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Fejn meħtieġ, dawn jistgħu jinkludu </w:t>
            </w:r>
            <w:r>
              <w:rPr>
                <w:b/>
                <w:i/>
                <w:strike w:val="0"/>
                <w:color w:val="auto"/>
                <w:highlight w:val="none"/>
                <w:u w:val="none" w:color="auto"/>
                <w:vertAlign w:val="baseline"/>
              </w:rPr>
              <w:t>d-detenzjoni</w:t>
            </w:r>
            <w:r>
              <w:t>, soġġetta għal-liġi nazzjonali li tirregola dik il-kwistjoni.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F’każijiet individwali, fejn meħtieġ, dawn jistgħu jinkludu </w:t>
            </w:r>
            <w:r>
              <w:rPr>
                <w:b/>
                <w:i/>
                <w:strike w:val="0"/>
                <w:color w:val="auto"/>
                <w:highlight w:val="none"/>
                <w:u w:val="none" w:color="auto"/>
                <w:vertAlign w:val="baseline"/>
              </w:rPr>
              <w:t>detenzjoni</w:t>
            </w:r>
            <w:r>
              <w:t>, soġġetta għal-liġi nazzjonali li tirregola dik il-kwistjoni.</w:t>
            </w:r>
          </w:p>
        </w:tc>
        <w:tc>
          <w:tcPr>
            <w:tcW w:w="4876" w:type="dxa"/>
            <w:vAlign w:val="top"/>
          </w:tcPr>
          <w:p>
            <w:pPr>
              <w:pStyle w:val="Normal6a"/>
            </w:pPr>
            <w:r>
              <w:t>(12)</w:t>
            </w:r>
            <w:r>
              <w:tab/>
            </w:r>
            <w:r>
              <w:t xml:space="preserve">L-iskrinjar jenħtieġ li jitwettaq </w:t>
            </w:r>
            <w:r>
              <w:rPr>
                <w:b/>
                <w:i/>
                <w:strike w:val="0"/>
                <w:color w:val="auto"/>
                <w:highlight w:val="none"/>
                <w:u w:val="none" w:color="auto"/>
                <w:vertAlign w:val="baseline"/>
              </w:rPr>
              <w:t>fil-fruntiera</w:t>
            </w:r>
            <w:r>
              <w:t xml:space="preserve"> esterna jew qrib tagħha, qabel ma l-persuni kkonċernati jkunu awtorizzati jidħlu fit-territorju. L-Istati Membri jenħtieġ li japplikaw miżuri skont id-dritt nazzjonali biex jipprevjenu lill-persuni kkonċernati milli jidħlu fit-territorju matul l-iskrinjar </w:t>
            </w:r>
            <w:r>
              <w:rPr>
                <w:b/>
                <w:i/>
                <w:strike w:val="0"/>
                <w:color w:val="auto"/>
                <w:highlight w:val="none"/>
                <w:u w:val="none" w:color="auto"/>
                <w:vertAlign w:val="baseline"/>
              </w:rPr>
              <w:t>u jipprevjenu l-moviment sekondarju</w:t>
            </w:r>
            <w:r>
              <w:t xml:space="preserve">. F'każijiet individwali, fejn meħtieġ, dawn jistgħu jinkludu </w:t>
            </w:r>
            <w:r>
              <w:rPr>
                <w:b/>
                <w:i/>
                <w:strike w:val="0"/>
                <w:color w:val="auto"/>
                <w:highlight w:val="none"/>
                <w:u w:val="none" w:color="auto"/>
                <w:vertAlign w:val="baseline"/>
              </w:rPr>
              <w:t>d-detenzjoni, jew alternattivi għad-detenzjoni</w:t>
            </w:r>
            <w:r>
              <w:t>, soġġetta għal-liġi nazzjonali li tirregola dik il-kwistjoni.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Jenħtieġ li l-Istati Membri jiggarantixxu aċċess għal konsulenza u pariri legali, inkluża għajnuna legali bla ħlas, kif ukoll għal servizzi u assistenza lingwistiċi, lill-persuni kollha soġġetti għall-iskrinjar.</w:t>
            </w:r>
            <w:r>
              <w:t xml:space="preserve"> </w:t>
            </w:r>
            <w:r>
              <w:rPr>
                <w:b/>
                <w:i/>
                <w:strike w:val="0"/>
                <w:color w:val="auto"/>
                <w:highlight w:val="none"/>
                <w:u w:val="none" w:color="auto"/>
                <w:vertAlign w:val="baseline"/>
              </w:rPr>
              <w:t>L-organizzazzjonijiet u l-persuni li jipprovdu konsulenza legali jenħtieġ li jkollhom aċċess effettiv u mingħajr xkiel għall-faċilitajiet u l-postijiet fejn isir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Jenħtieġ li l-Istati Membri jiggarantixxu aċċess għal konsulenza u pariri legali, inkluża għajnuna legali bla ħlas, kif ukoll għal servizzi u assistenza lingwistiċi, lill-persuni kollha soġġetti għall-iskrinjar.</w:t>
            </w:r>
            <w:r>
              <w:t xml:space="preserve"> </w:t>
            </w:r>
            <w:r>
              <w:rPr>
                <w:b/>
                <w:i/>
                <w:strike w:val="0"/>
                <w:color w:val="auto"/>
                <w:highlight w:val="none"/>
                <w:u w:val="none" w:color="auto"/>
                <w:vertAlign w:val="baseline"/>
              </w:rPr>
              <w:t>L-organizzazzjonijiet u l-persuni li jipprovdu konsulenza legali jenħtieġ li jkollhom aċċess effettiv u mingħajr xkiel għall-faċilitajiet u l-postijiet fejn isir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Iċ-ċittadini ta' pajjiżi terzi li jixtiequ jiġu fl-Unjoni Ewropea jistgħu wkoll jiġu skrinjati fir-rappreżentanzi tal-Istati Membri barra mill-pajjiż.</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(12b)</w:t>
            </w:r>
            <w:r>
              <w:tab/>
            </w:r>
            <w:r>
              <w:rPr>
                <w:b/>
                <w:i/>
                <w:strike w:val="0"/>
                <w:color w:val="auto"/>
                <w:highlight w:val="none"/>
                <w:u w:val="none" w:color="auto"/>
                <w:vertAlign w:val="baseline"/>
              </w:rPr>
              <w:t>L-opinjoni Konġunta 5/2021 tal-EDPB-EDPS issemmi ċerti teknoloġiji li jippreżentaw riskju għoli ta' ksur tad-drittijiet fundamentali, bħar-rikonoxximent tal-wiċċ fl-ispazju pubbliku, kif ukoll software ieħor ta' sorveljanza bijometrika, software għar-rikonoxximent tal-emozzjonijiet u software għar-rikonoxximent komportamentali.</w:t>
            </w:r>
            <w:r>
              <w:t xml:space="preserve"> </w:t>
            </w:r>
            <w:r>
              <w:rPr>
                <w:b/>
                <w:i/>
                <w:strike w:val="0"/>
                <w:color w:val="auto"/>
                <w:highlight w:val="none"/>
                <w:u w:val="none" w:color="auto"/>
                <w:vertAlign w:val="baseline"/>
              </w:rPr>
              <w:t>Dawn it-teknoloġiji spiss jiġu ttestjati jew użati fil-fruntieri jew madwarhom, fil-kuntest ta' attivitajiet ta' ġestjoni tal-fruntieri, fil-faċilitajiet ta' akkoljenza u fil-faċilitajiet ta' skrinjar u madwarhom.</w:t>
            </w:r>
            <w:r>
              <w:t xml:space="preserve"> </w:t>
            </w:r>
            <w:r>
              <w:rPr>
                <w:b/>
                <w:i/>
                <w:strike w:val="0"/>
                <w:color w:val="auto"/>
                <w:highlight w:val="none"/>
                <w:u w:val="none" w:color="auto"/>
                <w:vertAlign w:val="baseline"/>
              </w:rPr>
              <w:t>Iċ-ċittadini ta' pajjiżi terzi għandhom ikunu protetti kontra dawn il-forom intrużivi ta' sorveljanza u ksur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(12b)</w:t>
            </w:r>
            <w:r>
              <w:tab/>
            </w:r>
            <w:r>
              <w:rPr>
                <w:b/>
                <w:i/>
                <w:strike w:val="0"/>
                <w:color w:val="auto"/>
                <w:highlight w:val="none"/>
                <w:u w:val="none" w:color="auto"/>
                <w:vertAlign w:val="baseline"/>
              </w:rPr>
              <w:t>L-opinjoni Konġunta 5/2021 tal-EDPB-EDPS issemmi ċerti teknoloġiji li jippreżentaw riskju għoli ta' ksur tad-drittijiet fundamentali, bħar-rikonoxximent tal-wiċċ fl-ispazju pubbliku, kif ukoll software ieħor ta' sorveljanza bijometrika, software għar-rikonoxximent tal-emozzjonijiet u software għar-rikonoxximent komportamentali.</w:t>
            </w:r>
            <w:r>
              <w:t xml:space="preserve"> </w:t>
            </w:r>
            <w:r>
              <w:rPr>
                <w:b/>
                <w:i/>
                <w:strike w:val="0"/>
                <w:color w:val="auto"/>
                <w:highlight w:val="none"/>
                <w:u w:val="none" w:color="auto"/>
                <w:vertAlign w:val="baseline"/>
              </w:rPr>
              <w:t>Dawn it-teknoloġiji spiss jiġu ttestjati jew użati fil-fruntieri jew madwarhom, fil-kuntest ta' attivitajiet ta' ġestjoni tal-fruntieri, fil-faċilitajiet ta' akkoljenza u fil-faċilitajiet ta' skrinjar u madwarhom.</w:t>
            </w:r>
            <w:r>
              <w:t xml:space="preserve"> </w:t>
            </w:r>
            <w:r>
              <w:rPr>
                <w:b/>
                <w:i/>
                <w:strike w:val="0"/>
                <w:color w:val="auto"/>
                <w:highlight w:val="none"/>
                <w:u w:val="none" w:color="auto"/>
                <w:vertAlign w:val="baseline"/>
              </w:rPr>
              <w:t>Iċ-ċittadini ta' pajjiżi terzi għandhom ikunu protetti kontra dawn il-forom intrużivi ta' sorveljanza u ksur tad-drittijiet fundamentali.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(13)</w:t>
            </w:r>
            <w:r>
              <w:tab/>
            </w:r>
            <w:r>
              <w:rPr>
                <w:b/>
                <w:i/>
                <w:strike w:val="0"/>
                <w:color w:val="auto"/>
                <w:highlight w:val="none"/>
                <w:u w:val="none" w:color="auto"/>
                <w:vertAlign w:val="baseline"/>
              </w:rPr>
              <w:t>Kull meta jkun jidher ċar matul l-iskrinjar li ċittadin ta’ pajjiż terz soġġett għalih jissodisfa l-kundizzjonijiet tal-Artikolu 6 tar-Regolament (UE) 2016/399, l-iskrinjar għandu jintemm u ċ-ċittadin ta’ pajjiż terz ikkonċernat jenħtieġ li jkun awtorizzat jidħol fit-territorju, mingħajr preġudizzju għall-applikazzjoni ta’ penali kif imsemmi fl-Artikolu 5(3) ta’ 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(13)</w:t>
            </w:r>
            <w:r>
              <w:tab/>
            </w:r>
            <w:r>
              <w:rPr>
                <w:b/>
                <w:i/>
                <w:strike w:val="0"/>
                <w:color w:val="auto"/>
                <w:highlight w:val="none"/>
                <w:u w:val="none" w:color="auto"/>
                <w:vertAlign w:val="baseline"/>
              </w:rPr>
              <w:t>Kull meta jkun jidher ċar matul l-iskrinjar li ċittadin ta’ pajjiż terz soġġett għalih jissodisfa l-kundizzjonijiet tal-Artikolu 6 tar-Regolament (UE) 2016/399, l-iskrinjar għandu jintemm u ċ-ċittadin ta’ pajjiż terz ikkonċernat jenħtieġ li jkun awtorizzat jidħol fit-territorju, mingħajr preġudizzju għall-applikazzjoni ta’ penali kif imsemmi fl-Artikolu 5(3) ta’ 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 xml:space="preserve">Kull meta jkun jidher ċar matul l-iskrinjar li ċittadin ta’ pajjiż terz soġġett għalih jissodisfa l-kundizzjonijiet tal-Artikolu 6 tar-Regolament (UE) 2016/399, l-iskrinjar </w:t>
            </w:r>
            <w:r>
              <w:rPr>
                <w:b/>
                <w:i/>
                <w:strike w:val="0"/>
                <w:color w:val="auto"/>
                <w:highlight w:val="none"/>
                <w:u w:val="none" w:color="auto"/>
                <w:vertAlign w:val="baseline"/>
              </w:rPr>
              <w:t>għandu</w:t>
            </w:r>
            <w:r>
              <w:t xml:space="preserve"> jintemm u ċ-ċittadin ta’ pajjiż terz </w:t>
            </w:r>
            <w:r>
              <w:rPr>
                <w:b/>
                <w:i/>
                <w:strike w:val="0"/>
                <w:color w:val="auto"/>
                <w:highlight w:val="none"/>
                <w:u w:val="none" w:color="auto"/>
                <w:vertAlign w:val="baseline"/>
              </w:rPr>
              <w:t>ikkonċernat jenħtieġ li jkun awtorizzat jidħol fit-territorju, mingħajr preġudizzju għall-applikazzjoni ta’ penali kif imsemmi fl-Artikolu 5(3) ta’ dak ir-regolament</w:t>
            </w:r>
            <w:r>
              <w:t>.</w:t>
            </w:r>
          </w:p>
        </w:tc>
        <w:tc>
          <w:tcPr>
            <w:tcW w:w="4876" w:type="dxa"/>
            <w:vAlign w:val="top"/>
          </w:tcPr>
          <w:p>
            <w:pPr>
              <w:pStyle w:val="Normal6a"/>
            </w:pPr>
            <w:r>
              <w:t>(13)</w:t>
            </w:r>
            <w:r>
              <w:tab/>
            </w:r>
            <w:r>
              <w:t xml:space="preserve">Kull meta jkun jidher ċar matul l-iskrinjar li ċittadin ta' pajjiż terz soġġett għalih jissodisfa l-kundizzjonijiet tal-Artikolu 6 tar-Regolament (UE) 2016/399, l-iskrinjar </w:t>
            </w:r>
            <w:r>
              <w:rPr>
                <w:b/>
                <w:i/>
                <w:strike w:val="0"/>
                <w:color w:val="auto"/>
                <w:highlight w:val="none"/>
                <w:u w:val="none" w:color="auto"/>
                <w:vertAlign w:val="baseline"/>
              </w:rPr>
              <w:t>jenħtieġ li</w:t>
            </w:r>
            <w:r>
              <w:t xml:space="preserve"> jintemm u</w:t>
            </w:r>
            <w:r>
              <w:rPr>
                <w:b/>
                <w:i/>
                <w:strike w:val="0"/>
                <w:color w:val="auto"/>
                <w:highlight w:val="none"/>
                <w:u w:val="none" w:color="auto"/>
                <w:vertAlign w:val="baseline"/>
              </w:rPr>
              <w:t>, f'każ li</w:t>
            </w:r>
            <w:r>
              <w:t xml:space="preserve"> ċ-ċittadin ta' pajjiż terz </w:t>
            </w:r>
            <w:r>
              <w:rPr>
                <w:b/>
                <w:i/>
                <w:strike w:val="0"/>
                <w:color w:val="auto"/>
                <w:highlight w:val="none"/>
                <w:u w:val="none" w:color="auto"/>
                <w:vertAlign w:val="baseline"/>
              </w:rPr>
              <w:t>ikun għadu ma daħalx fit-territorju tal-Istat Membru, jenħtieġ li ċ-ċittadin ta' pajjiż terz ikkonċernat jiġi awtorizzat jidħol fit-territorju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 xml:space="preserve">Kull meta jkun jidher ċar matul l-iskrinjar li ċittadin ta’ pajjiż terz soġġett għalih jissodisfa l-kundizzjonijiet tal-Artikolu 6 tar-Regolament (UE) 2016/399, l-iskrinjar għandu jintemm u ċ-ċittadin ta’ pajjiż terz ikkonċernat jenħtieġ li </w:t>
            </w:r>
            <w:r>
              <w:rPr>
                <w:b/>
                <w:i/>
                <w:strike w:val="0"/>
                <w:color w:val="auto"/>
                <w:highlight w:val="none"/>
                <w:u w:val="none" w:color="auto"/>
                <w:vertAlign w:val="baseline"/>
              </w:rPr>
              <w:t>jkun</w:t>
            </w:r>
            <w:r>
              <w:t xml:space="preserve"> awtorizzat jidħol fit-territorju, mingħajr preġudizzju għall-applikazzjoni ta’ penali kif imsemmi fl-Artikolu 5(3) ta’ dak ir-regolament.</w:t>
            </w:r>
          </w:p>
        </w:tc>
        <w:tc>
          <w:tcPr>
            <w:tcW w:w="4876" w:type="dxa"/>
            <w:vAlign w:val="top"/>
          </w:tcPr>
          <w:p>
            <w:pPr>
              <w:pStyle w:val="Normal6a"/>
            </w:pPr>
            <w:r>
              <w:t>(13)</w:t>
            </w:r>
            <w:r>
              <w:tab/>
            </w:r>
            <w:r>
              <w:t xml:space="preserve">Kull meta jkun jidher ċar </w:t>
            </w:r>
            <w:r>
              <w:rPr>
                <w:b/>
                <w:i/>
                <w:strike w:val="0"/>
                <w:color w:val="auto"/>
                <w:highlight w:val="none"/>
                <w:u w:val="none" w:color="auto"/>
                <w:vertAlign w:val="baseline"/>
              </w:rPr>
              <w:t>bla ebda dubju</w:t>
            </w:r>
            <w:r>
              <w:t xml:space="preserve"> matul l-iskrinjar li ċittadin ta' pajjiż terz soġġett għalih jissodisfa l-kundizzjonijiet tal-Artikolu 6 tar-Regolament (UE) 2016/399, l-iskrinjar għandu jintemm u ċ-ċittadin ta' pajjiż terz ikkonċernat jenħtieġ li </w:t>
            </w:r>
            <w:r>
              <w:rPr>
                <w:b/>
                <w:i/>
                <w:strike w:val="0"/>
                <w:color w:val="auto"/>
                <w:highlight w:val="none"/>
                <w:u w:val="none" w:color="auto"/>
                <w:vertAlign w:val="baseline"/>
              </w:rPr>
              <w:t>jiġi</w:t>
            </w:r>
            <w:r>
              <w:t xml:space="preserve"> awtorizzat jidħol fit-territorju, mingħajr preġudizzju għall-applikazzjoni ta' penali kif imsemmi fl-Artikolu 5(3) ta' dak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Fid-dawl tal-għan tad-deroga msemmija fl-Artikolu 6(5) tar-Regolament (UE) 2016/399, il-persuni</w:t>
            </w:r>
            <w:r>
              <w:t xml:space="preserve"> li d-dħul tagħhom ikun ġie awtorizzat minn Stat Membru skont </w:t>
            </w:r>
            <w:r>
              <w:rPr>
                <w:b/>
                <w:i/>
                <w:strike w:val="0"/>
                <w:color w:val="auto"/>
                <w:highlight w:val="none"/>
                <w:u w:val="none" w:color="auto"/>
                <w:vertAlign w:val="baseline"/>
              </w:rPr>
              <w:t>dik id-dispożizzjoni f’deċiżjoni individwali jenħtieġ li ma jkunux soġġetti għall-iskrinjar minkejja l-fatt li</w:t>
            </w:r>
            <w:r>
              <w:t xml:space="preserve"> ma jissodisfawx il-kundizzjonijiet kollha tad-dħul.</w:t>
            </w:r>
          </w:p>
        </w:tc>
        <w:tc>
          <w:tcPr>
            <w:tcW w:w="4876" w:type="dxa"/>
            <w:vAlign w:val="top"/>
          </w:tcPr>
          <w:p>
            <w:pPr>
              <w:pStyle w:val="Normal6a"/>
            </w:pPr>
            <w:r>
              <w:t>(14)</w:t>
            </w:r>
            <w:r>
              <w:tab/>
            </w:r>
            <w:r>
              <w:rPr>
                <w:b/>
                <w:i/>
                <w:strike w:val="0"/>
                <w:color w:val="auto"/>
                <w:highlight w:val="none"/>
                <w:u w:val="none" w:color="auto"/>
                <w:vertAlign w:val="baseline"/>
              </w:rPr>
              <w:t>Peress li l-objettiv tal-iskrinjar huwa li tissaħħaħ is-sigurtà tal-fruntieri esterni u tal-ispazju ta' moviment liberu, jenħtieġ li japplika bis-sħiħ għall-persuni</w:t>
            </w:r>
            <w:r>
              <w:t xml:space="preserve"> li d-dħul tagħhom ikun ġie awtorizzat minn Stat Membru skont </w:t>
            </w:r>
            <w:r>
              <w:rPr>
                <w:b/>
                <w:i/>
                <w:strike w:val="0"/>
                <w:color w:val="auto"/>
                <w:highlight w:val="none"/>
                <w:u w:val="none" w:color="auto"/>
                <w:vertAlign w:val="baseline"/>
              </w:rPr>
              <w:t>id-deroga prevista fl-Artikolu 6(5) tar-Regolament (UE) 2016/399, peress li l-persuni fil-mira ta' dik id-deroga</w:t>
            </w:r>
            <w:r>
              <w:t xml:space="preserve"> ma jissodisfawx il-kundizzjonijiet kollha tad-dħul.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Fid-dawl tal-għan tad-deroga msemmija fl-Artikolu 6(5) tar-Regolament (UE) 2016/399, il-persuni li d-dħul tagħhom ikun ġie awtorizzat minn Stat Membru skont dik id-dispożizzjoni f’deċiżjoni individwali jenħtieġ li ma jkunux soġġetti għall-iskrinjar </w:t>
            </w:r>
            <w:r>
              <w:rPr>
                <w:b/>
                <w:i/>
                <w:strike w:val="0"/>
                <w:color w:val="auto"/>
                <w:highlight w:val="none"/>
                <w:u w:val="none" w:color="auto"/>
                <w:vertAlign w:val="baseline"/>
              </w:rPr>
              <w:t>minkejja l-fatt li ma jissodisfawx il-kundizzjonijiet kollha tad-dħul</w:t>
            </w:r>
            <w:r>
              <w:t>.</w:t>
            </w:r>
          </w:p>
        </w:tc>
        <w:tc>
          <w:tcPr>
            <w:tcW w:w="4876" w:type="dxa"/>
            <w:vAlign w:val="top"/>
          </w:tcPr>
          <w:p>
            <w:pPr>
              <w:pStyle w:val="Normal6a"/>
            </w:pPr>
            <w:r>
              <w:t>(14)</w:t>
            </w:r>
            <w:r>
              <w:tab/>
            </w:r>
            <w:r>
              <w:t>Fid-dawl tal-għan tad-deroga msemmija fl-Artikolu 6(5) tar-Regolament (UE) 2016/399, il-persuni li d-dħul tagħhom ikun ġie awtorizzat minn Stat Membru skont dik id-dispożizzjoni f'deċiżjoni individwali jenħtieġ li ma jkunux soġġetti għall-iskrinjar.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Il-persuni kollha soġġetti għall-iskrinjar jenħtieġ li jiġu soġġetti għal kontrolli sabiex tiġi </w:t>
            </w:r>
            <w:r>
              <w:rPr>
                <w:b/>
                <w:i/>
                <w:strike w:val="0"/>
                <w:color w:val="auto"/>
                <w:highlight w:val="none"/>
                <w:u w:val="none" w:color="auto"/>
                <w:vertAlign w:val="baseline"/>
              </w:rPr>
              <w:t>stabbilita</w:t>
            </w:r>
            <w:r>
              <w:t xml:space="preserve"> l-identità tagħhom u sabiex jiġi żgurat li ma jkunux ta’ theddida għas-sigurtà interna jew għas-saħħa pubblika. Fil-każ ta’ persuni li jitolbu protezzjoni internazzjonali f’punti ta’ qsim tal-fruntiera, il-kontrolli tal-identità u </w:t>
            </w:r>
            <w:r>
              <w:rPr>
                <w:b/>
                <w:i/>
                <w:strike w:val="0"/>
                <w:color w:val="auto"/>
                <w:highlight w:val="none"/>
                <w:u w:val="none" w:color="auto"/>
                <w:vertAlign w:val="baseline"/>
              </w:rPr>
              <w:t>s-sigurtà</w:t>
            </w:r>
            <w:r>
              <w:t xml:space="preserve"> mwettqa fil-kuntest tal-verifiki fuq il-fruntieri </w:t>
            </w:r>
            <w:r>
              <w:rPr>
                <w:b/>
                <w:i/>
                <w:strike w:val="0"/>
                <w:color w:val="auto"/>
                <w:highlight w:val="none"/>
                <w:u w:val="none" w:color="auto"/>
                <w:vertAlign w:val="baseline"/>
              </w:rPr>
              <w:t>jenħtieġ li jitqiesu biex tiġi evitata d-duplikazzjoni</w:t>
            </w:r>
            <w:r>
              <w:t>.</w:t>
            </w:r>
          </w:p>
        </w:tc>
        <w:tc>
          <w:tcPr>
            <w:tcW w:w="4876" w:type="dxa"/>
            <w:vAlign w:val="top"/>
          </w:tcPr>
          <w:p>
            <w:pPr>
              <w:pStyle w:val="Normal6a"/>
            </w:pPr>
            <w:r>
              <w:t>(15)</w:t>
            </w:r>
            <w:r>
              <w:tab/>
            </w:r>
            <w:r>
              <w:t xml:space="preserve">Il-persuni kollha soġġetti għall-iskrinjar jenħtieġ li jiġu soġġetti għal kontrolli sabiex tiġi </w:t>
            </w:r>
            <w:r>
              <w:rPr>
                <w:b/>
                <w:i/>
                <w:strike w:val="0"/>
                <w:color w:val="auto"/>
                <w:highlight w:val="none"/>
                <w:u w:val="none" w:color="auto"/>
                <w:vertAlign w:val="baseline"/>
              </w:rPr>
              <w:t>vverifikata</w:t>
            </w:r>
            <w:r>
              <w:t xml:space="preserve"> l-identità tagħhom</w:t>
            </w:r>
            <w:r>
              <w:rPr>
                <w:b/>
                <w:i/>
                <w:strike w:val="0"/>
                <w:color w:val="auto"/>
                <w:highlight w:val="none"/>
                <w:u w:val="none" w:color="auto"/>
                <w:vertAlign w:val="baseline"/>
              </w:rPr>
              <w:t>, tiġi identifikata kwalunkwe sitwazzjoni ta' vulnerabbiltà jew ta' bżonnijiet speċjali</w:t>
            </w:r>
            <w:r>
              <w:t xml:space="preserve"> u sabiex jiġi żgurat li ma jkunux ta' theddida għas-sigurtà interna jew għas-saħħa pubblika. Fil-każ ta' persuni li jitolbu protezzjoni internazzjonali f'punti ta' qsim tal-fruntiera, il-kontrolli tal-identità u </w:t>
            </w:r>
            <w:r>
              <w:rPr>
                <w:b/>
                <w:i/>
                <w:strike w:val="0"/>
                <w:color w:val="auto"/>
                <w:highlight w:val="none"/>
                <w:u w:val="none" w:color="auto"/>
                <w:vertAlign w:val="baseline"/>
              </w:rPr>
              <w:t>tas-sigurtà</w:t>
            </w:r>
            <w:r>
              <w:t xml:space="preserve"> mwettqa fil-kuntest tal-verifiki fuq il-fruntieri </w:t>
            </w:r>
            <w:r>
              <w:rPr>
                <w:b/>
                <w:i/>
                <w:strike w:val="0"/>
                <w:color w:val="auto"/>
                <w:highlight w:val="none"/>
                <w:u w:val="none" w:color="auto"/>
                <w:vertAlign w:val="baseline"/>
              </w:rPr>
              <w:t>f'konformità mad-dipożizzjonijiet tar-Regolament (UE) 2016/399 jenħtieġ li ma jiġux idduplikati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Il-persuni kollha soġġetti għall-iskrinjar jenħtieġ li jiġu soġġetti għal kontrolli sabiex tiġi stabbilita l-identità tagħhom u sabiex jiġi żgurat li ma jkunux ta’ theddida </w:t>
            </w:r>
            <w:r>
              <w:rPr>
                <w:b/>
                <w:i/>
                <w:strike w:val="0"/>
                <w:color w:val="auto"/>
                <w:highlight w:val="none"/>
                <w:u w:val="none" w:color="auto"/>
                <w:vertAlign w:val="baseline"/>
              </w:rPr>
              <w:t>għas-sigurtà interna jew</w:t>
            </w:r>
            <w:r>
              <w:t xml:space="preserve"> għas-saħħa pubblika. Fil-każ ta’ persuni li jitolbu protezzjoni internazzjonali f’punti ta’ qsim tal-fruntiera, il-kontrolli tal-identità </w:t>
            </w:r>
            <w:r>
              <w:rPr>
                <w:b/>
                <w:i/>
                <w:strike w:val="0"/>
                <w:color w:val="auto"/>
                <w:highlight w:val="none"/>
                <w:u w:val="none" w:color="auto"/>
                <w:vertAlign w:val="baseline"/>
              </w:rPr>
              <w:t>u s-sigurtà</w:t>
            </w:r>
            <w:r>
              <w:t xml:space="preserve"> mwettqa fil-kuntest tal-verifiki fuq il-fruntieri </w:t>
            </w:r>
            <w:r>
              <w:rPr>
                <w:b/>
                <w:i/>
                <w:strike w:val="0"/>
                <w:color w:val="auto"/>
                <w:highlight w:val="none"/>
                <w:u w:val="none" w:color="auto"/>
                <w:vertAlign w:val="baseline"/>
              </w:rPr>
              <w:t>jenħtieġ li jitqiesu biex tiġi evitata d-duplikazzjoni</w:t>
            </w:r>
            <w:r>
              <w:t>.</w:t>
            </w:r>
          </w:p>
        </w:tc>
        <w:tc>
          <w:tcPr>
            <w:tcW w:w="4876" w:type="dxa"/>
            <w:vAlign w:val="top"/>
          </w:tcPr>
          <w:p>
            <w:pPr>
              <w:pStyle w:val="Normal6a"/>
            </w:pPr>
            <w:r>
              <w:t>(15)</w:t>
            </w:r>
            <w:r>
              <w:tab/>
            </w:r>
            <w:r>
              <w:t xml:space="preserve">Il-persuni kollha soġġetti għall-iskrinjar jenħtieġ li jiġu soġġetti għal kontrolli sabiex tiġi stabbilita l-identità tagħhom u sabiex jiġi żgurat li ma jkunux ta' theddida għas-saħħa pubblika. Fil-każ ta' persuni li jitolbu protezzjoni internazzjonali f'punti ta' qsim tal-fruntiera, il-kontrolli tal-identità mwettqa fil-kuntest tal-verifiki fuq il-fruntieri </w:t>
            </w:r>
            <w:r>
              <w:rPr>
                <w:b/>
                <w:i/>
                <w:strike w:val="0"/>
                <w:color w:val="auto"/>
                <w:highlight w:val="none"/>
                <w:u w:val="none" w:color="auto"/>
                <w:vertAlign w:val="baseline"/>
              </w:rPr>
              <w:t>f'konformità mar-Regolament (UE) 2016/399 jenħtieġ li ma jiġux idduplikati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Il-persuni kollha soġġetti għall-iskrinjar jenħtieġ li jiġu soġġetti għal kontrolli sabiex tiġi stabbilita l-identità tagħhom u sabiex jiġi żgurat li ma jkunux ta’ theddida għas-sigurtà interna jew għas-saħħa pubblika. Fil-każ ta’ persuni li jitolbu protezzjoni internazzjonali f’punti ta’ qsim tal-fruntiera, il-kontrolli tal-identità u s-sigurtà mwettqa fil-kuntest tal-verifiki fuq il-fruntieri jenħtieġ li jitqiesu biex tiġi evitata d-duplikazzjoni.</w:t>
            </w:r>
          </w:p>
        </w:tc>
        <w:tc>
          <w:tcPr>
            <w:tcW w:w="4876" w:type="dxa"/>
            <w:vAlign w:val="top"/>
          </w:tcPr>
          <w:p>
            <w:pPr>
              <w:pStyle w:val="Normal6a"/>
            </w:pPr>
            <w:r>
              <w:t>(15)</w:t>
            </w:r>
            <w:r>
              <w:tab/>
            </w:r>
            <w:r>
              <w:t xml:space="preserve">Il-persuni kollha soġġetti għall-iskrinjar jenħtieġ li jiġu soġġetti għal kontrolli sabiex tiġi stabbilita l-identità tagħhom u sabiex jiġi żgurat li ma jkunux ta' theddida għas-sigurtà interna jew </w:t>
            </w:r>
            <w:r>
              <w:rPr>
                <w:b/>
                <w:i/>
                <w:strike w:val="0"/>
                <w:color w:val="auto"/>
                <w:highlight w:val="none"/>
                <w:u w:val="none" w:color="auto"/>
                <w:vertAlign w:val="baseline"/>
              </w:rPr>
              <w:t>nazzjonali, għall-ordni pubbliku jew għall-politika pubblika jew</w:t>
            </w:r>
            <w:r>
              <w:t xml:space="preserve"> għas-saħħa pubblika. Fil-każ ta' persuni li jitolbu protezzjoni internazzjonali f'punti ta' qsim tal-fruntiera, il-kontrolli tal-identità u s-sigurtà mwettqa fil-kuntest tal-verifiki fuq il-fruntieri jenħtieġ li jitqiesu biex tiġi evitata d-duplikazzjoni.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15a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(15a)</w:t>
            </w:r>
            <w:r>
              <w:tab/>
            </w:r>
            <w:r>
              <w:rPr>
                <w:b/>
                <w:i/>
                <w:strike w:val="0"/>
                <w:color w:val="auto"/>
                <w:highlight w:val="none"/>
                <w:u w:val="none" w:color="auto"/>
                <w:vertAlign w:val="baseline"/>
              </w:rPr>
              <w:t>Fejn hemm indikazzjonijiet li ċittadini ta' pajjiżi terzi jew persuni mingħajr stat miżmuma f'faċilitajiet tad-detenzjoni jew preżenti f'punti ta' qsim tal-fruntiera, inklużi żoni ta' tranżitu, fil-fruntieri esterni, jista' jkun li jixtiequ jagħmlu applikazzjoni għall-protezzjoni internazzjonali, l-Istati Membri għandhom jipprovdulhom informazzjoni dwar il-possibbiltà li jagħmlu dan. F'dawk il-faċilitajiet tad-detenzjoni u l-punti ta' qsim, l-Istati Membri jenħtieġ li jagħmlu arranġamenti għall-interpretazzjoni daqskemm ikun meħtieġ sabiex jiffaċilitaw l-aċċess għall-proċedura tal-ażil.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Mat-tlestija tal-iskrinjar, iċ-ċittadini ta’ pajjiżi terzi kkonċernati jenħtieġ li jiġu rriferuti għall-proċedura rilevanti biex tiġi stabbilita r-responsabbiltà għall-eżami ta’ applikazzjoni u għall-valutazzjoni tal-ħtieġa ta’ protezzjoni internazzjonali, jew ikunu soġġetti għal proċeduri li jikkonformaw mad-Direttiva </w:t>
            </w:r>
            <w:r>
              <w:rPr>
                <w:b/>
                <w:i/>
                <w:strike w:val="0"/>
                <w:color w:val="auto"/>
                <w:highlight w:val="none"/>
                <w:u w:val="none" w:color="auto"/>
                <w:vertAlign w:val="baseline"/>
              </w:rPr>
              <w:t>2008/115 (id-Direttiva</w:t>
            </w:r>
            <w:r>
              <w:t xml:space="preserve"> dwar ir-Ritorn), kif xieraq. </w:t>
            </w:r>
            <w:r>
              <w:rPr>
                <w:b/>
                <w:i/>
                <w:strike w:val="0"/>
                <w:color w:val="auto"/>
                <w:highlight w:val="none"/>
                <w:u w:val="none" w:color="auto"/>
                <w:vertAlign w:val="baseline"/>
              </w:rPr>
              <w:t>L-informazzjoni rilevanti miksuba matul l-iskrinjar jenħtieġ li tingħata lill-awtoritajiet kompetenti biex tappoġġa l-valutazzjoni ulterjuri ta’ kull każ</w:t>
            </w:r>
            <w:r>
              <w:t xml:space="preserve"> individwali, </w:t>
            </w:r>
            <w:r>
              <w:rPr>
                <w:b/>
                <w:i/>
                <w:strike w:val="0"/>
                <w:color w:val="auto"/>
                <w:highlight w:val="none"/>
                <w:u w:val="none" w:color="auto"/>
                <w:vertAlign w:val="baseline"/>
              </w:rPr>
              <w:t>b’rispett sħiħ tad-drittijiet fundamentali. Il-proċeduri stabbiliti mid-Direttiva 2008/115</w:t>
            </w:r>
            <w:r>
              <w:t xml:space="preserve"> jenħtieġ li </w:t>
            </w:r>
            <w:r>
              <w:rPr>
                <w:b/>
                <w:i/>
                <w:strike w:val="0"/>
                <w:color w:val="auto"/>
                <w:highlight w:val="none"/>
                <w:u w:val="none" w:color="auto"/>
                <w:vertAlign w:val="baseline"/>
              </w:rPr>
              <w:t>jibdew japplikaw biss wara li jkun intemm l-iskrinjar. L-Artikoli 26 u 27 tar-Regolament dwar il-Proċeduri tal-Ażil jenħtieġ li japplikaw biss wara li l-iskrinjar ikun intemm. Dan jenħtieġ li jkun mingħajr preġudizzju għall-fatt li l-persuni li japplikaw għall-protezzjoni internazzjonali fil-mument li jinqabdu, waqt il-kontroll fil-fruntieri fil-punt ta’ qsim tal-fruntiera jew waqt l-iskrinjar, jenħtieġ li jitqiesu bħala applikanti</w:t>
            </w:r>
            <w:r>
              <w:t>.</w:t>
            </w:r>
          </w:p>
        </w:tc>
        <w:tc>
          <w:tcPr>
            <w:tcW w:w="4876" w:type="dxa"/>
            <w:vAlign w:val="top"/>
          </w:tcPr>
          <w:p>
            <w:pPr>
              <w:pStyle w:val="Normal6a"/>
            </w:pPr>
            <w:r>
              <w:t>(16)</w:t>
            </w:r>
            <w:r>
              <w:tab/>
            </w:r>
            <w:r>
              <w:t>Mat-tlestija tal-iskrinjar, iċ-ċittadini ta' pajjiżi terzi kkonċernati jenħtieġ li jiġu rriferuti għall-proċedura rilevanti biex tiġi stabbilita r-responsabbiltà għall-eżami ta' applikazzjoni u għall-valutazzjoni tal-ħtieġa ta' protezzjoni internazzjonali, jew ikunu soġġetti għal proċeduri li jikkonformaw mad-Direttiva </w:t>
            </w:r>
            <w:r>
              <w:rPr>
                <w:b/>
                <w:i/>
                <w:strike w:val="0"/>
                <w:color w:val="auto"/>
                <w:highlight w:val="none"/>
                <w:u w:val="none" w:color="auto"/>
                <w:vertAlign w:val="baseline"/>
              </w:rPr>
              <w:t>2008/115(id-Direttiva</w:t>
            </w:r>
            <w:r>
              <w:t xml:space="preserve"> dwar ir-Ritorn), kif xieraq. </w:t>
            </w:r>
            <w:r>
              <w:rPr>
                <w:b/>
                <w:i/>
                <w:strike w:val="0"/>
                <w:color w:val="auto"/>
                <w:highlight w:val="none"/>
                <w:u w:val="none" w:color="auto"/>
                <w:vertAlign w:val="baseline"/>
              </w:rPr>
              <w:t>Peress li dan ir-riferiment huwa ta' natura amministrattiva biex tiġi stabbilita l-proċedura rilevanti fuq bażi</w:t>
            </w:r>
            <w:r>
              <w:t xml:space="preserve"> individwali, </w:t>
            </w:r>
            <w:r>
              <w:rPr>
                <w:b/>
                <w:i/>
                <w:strike w:val="0"/>
                <w:color w:val="auto"/>
                <w:highlight w:val="none"/>
                <w:u w:val="none" w:color="auto"/>
                <w:vertAlign w:val="baseline"/>
              </w:rPr>
              <w:t>id-dritt għal rimedju effettiv</w:t>
            </w:r>
            <w:r>
              <w:t xml:space="preserve"> jenħtieġ li </w:t>
            </w:r>
            <w:r>
              <w:rPr>
                <w:b/>
                <w:i/>
                <w:strike w:val="0"/>
                <w:color w:val="auto"/>
                <w:highlight w:val="none"/>
                <w:u w:val="none" w:color="auto"/>
                <w:vertAlign w:val="baseline"/>
              </w:rPr>
              <w:t>jiġi riżervat għall-proċeduri rilevanti f'konformità mad-dispożizzjonijiet li jinsabu fir-Regolament (UE) XXXX/XXXX [ir-Regolament dwar il-Proċedura tal-Ażil] jew fid-Direttiva 2008/115</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rPr>
                <w:b/>
                <w:i/>
                <w:strike w:val="0"/>
                <w:color w:val="auto"/>
                <w:highlight w:val="none"/>
                <w:u w:val="none" w:color="auto"/>
                <w:vertAlign w:val="baseline"/>
              </w:rPr>
              <w:t>Mat-tlestija tal-iskrinjar, iċ-ċittadini ta’ pajjiżi terzi kkonċernati</w:t>
            </w:r>
            <w:r>
              <w:t xml:space="preserve"> jenħtieġ li </w:t>
            </w:r>
            <w:r>
              <w:rPr>
                <w:b/>
                <w:i/>
                <w:strike w:val="0"/>
                <w:color w:val="auto"/>
                <w:highlight w:val="none"/>
                <w:u w:val="none" w:color="auto"/>
                <w:vertAlign w:val="baseline"/>
              </w:rPr>
              <w:t>jiġu rriferuti għall-proċedura rilevanti biex tiġi stabbilita r-responsabbiltà għall-eżami ta’ applikazzjoni u għall-valutazzjoni tal-ħtieġa ta’ protezzjoni internazzjonali, jew ikunu soġġetti għal proċeduri li jikkonformaw mad-Direttiva 2008/115 (id-Direttiva dwar ir-Ritorn), kif xieraq. L-informazzjoni rilevanti miksuba matul l-iskrinjar jenħtieġ li tingħata lill-awtoritajiet kompetenti biex tappoġġa l-valutazzjoni ulterjuri ta’ kull każ individwali, b’rispett sħiħ tad-drittijiet fundamentali. Il-proċeduri stabbiliti mid-Direttiva 2008/115</w:t>
            </w:r>
            <w:r>
              <w:t xml:space="preserve"> jenħtieġ li </w:t>
            </w:r>
            <w:r>
              <w:rPr>
                <w:b/>
                <w:i/>
                <w:strike w:val="0"/>
                <w:color w:val="auto"/>
                <w:highlight w:val="none"/>
                <w:u w:val="none" w:color="auto"/>
                <w:vertAlign w:val="baseline"/>
              </w:rPr>
              <w:t>jibdew japplikaw biss wara li jkun intemm l-iskrinjar. L-Artikoli 26 u 27 tar-Regolament dwar il-Proċeduri tal-Ażil jenħtieġ li japplikaw biss wara li l-iskrinjar ikun intemm. Dan jenħtieġ li jkun</w:t>
            </w:r>
            <w:r>
              <w:t xml:space="preserve"> mingħajr </w:t>
            </w:r>
            <w:r>
              <w:rPr>
                <w:b/>
                <w:i/>
                <w:strike w:val="0"/>
                <w:color w:val="auto"/>
                <w:highlight w:val="none"/>
                <w:u w:val="none" w:color="auto"/>
                <w:vertAlign w:val="baseline"/>
              </w:rPr>
              <w:t>preġudizzju għall-fatt li l-persuni li japplikaw għall-protezzjoni internazzjonali fil-mument li jinqabdu, waqt il-kontroll fil-fruntieri fil-punt ta’ qsim tal-fruntiera jew waqt l-iskrinjar, jenħtieġ li jitqiesu bħala applikanti</w:t>
            </w:r>
            <w:r>
              <w:t>.</w:t>
            </w:r>
          </w:p>
        </w:tc>
        <w:tc>
          <w:tcPr>
            <w:tcW w:w="4876" w:type="dxa"/>
            <w:vAlign w:val="top"/>
          </w:tcPr>
          <w:p>
            <w:pPr>
              <w:pStyle w:val="Normal6a"/>
            </w:pPr>
            <w:r>
              <w:t>(16)</w:t>
            </w:r>
            <w:r>
              <w:tab/>
            </w:r>
            <w:r>
              <w:rPr>
                <w:b/>
                <w:i/>
                <w:strike w:val="0"/>
                <w:color w:val="auto"/>
                <w:highlight w:val="none"/>
                <w:u w:val="none" w:color="auto"/>
                <w:vertAlign w:val="baseline"/>
              </w:rPr>
              <w:t>L-informazzjoni miksuba matul l-iskrinjar jenħtieġ li tingħata lill-awtoritajiet kompetenti biex tappoġġa l-valutazzjoni ulterjuri ta' kull każ individwali, b'rispett sħiħ tad-drittijiet fundamentali.</w:t>
            </w:r>
            <w:r>
              <w:t xml:space="preserve"> </w:t>
            </w:r>
            <w:r>
              <w:rPr>
                <w:b/>
                <w:i/>
                <w:strike w:val="0"/>
                <w:color w:val="auto"/>
                <w:highlight w:val="none"/>
                <w:u w:val="none" w:color="auto"/>
                <w:vertAlign w:val="baseline"/>
              </w:rPr>
              <w:t>Ir-rifjut tad-dħul, kif definit fir-Regolament (UE) 2016/399,</w:t>
            </w:r>
            <w:r>
              <w:t xml:space="preserve"> jenħtieġ li </w:t>
            </w:r>
            <w:r>
              <w:rPr>
                <w:b/>
                <w:i/>
                <w:strike w:val="0"/>
                <w:color w:val="auto"/>
                <w:highlight w:val="none"/>
                <w:u w:val="none" w:color="auto"/>
                <w:vertAlign w:val="baseline"/>
              </w:rPr>
              <w:t>japplika biss għall- persuni li jkunu għadhom ma daħlux fit-territorju tal-Istati Membri, bħaż-żoni ta' tranżitu, u biss f'punti uffiċjali ta' qsim tal-fruntieri tal-art u tal-ajru.</w:t>
            </w:r>
            <w:r>
              <w:t xml:space="preserve"> </w:t>
            </w:r>
            <w:r>
              <w:rPr>
                <w:b/>
                <w:i/>
                <w:strike w:val="0"/>
                <w:color w:val="auto"/>
                <w:highlight w:val="none"/>
                <w:u w:val="none" w:color="auto"/>
                <w:vertAlign w:val="baseline"/>
              </w:rPr>
              <w:t>F'konformità mal-prinċipju tan-non-refoulement, fuq ix-xewqa ta' ċittadin ta' pajjiż terz li jagħmel applikazzjoni għall-protezzjoni internazzjonali, kemm jekk dan iseħħ fil-mument li jinqabad, jew waqt il-kontroll fil-fruntieri fil-punt ta' qsim tal-fruntiera jew fi kwalunkwe parti tal-fruntieri esterni jew matul l-iskrinjar, il-persuna</w:t>
            </w:r>
            <w:r>
              <w:t xml:space="preserve"> jenħtieġ li </w:t>
            </w:r>
            <w:r>
              <w:rPr>
                <w:b/>
                <w:i/>
                <w:strike w:val="0"/>
                <w:color w:val="auto"/>
                <w:highlight w:val="none"/>
                <w:u w:val="none" w:color="auto"/>
                <w:vertAlign w:val="baseline"/>
              </w:rPr>
              <w:t>titqies bħala applikant u għalhekk, minn dak il-mument, japplikaw ir-Regolament (UE) XXXX/XXXX [ir-Regolament dwar il-Proċedura tal-Ażil] u d-Direttiva 2013/33/UE [id-Direttiva dwar il-Kundizzjonijiet tal-Akkoljenza].</w:t>
            </w:r>
            <w:r>
              <w:t xml:space="preserve"> </w:t>
            </w:r>
            <w:r>
              <w:rPr>
                <w:b/>
                <w:i/>
                <w:strike w:val="0"/>
                <w:color w:val="auto"/>
                <w:highlight w:val="none"/>
                <w:u w:val="none" w:color="auto"/>
                <w:vertAlign w:val="baseline"/>
              </w:rPr>
              <w:t>Fejn applikabbli, il-persuna identifikatia bħala</w:t>
            </w:r>
            <w:r>
              <w:t xml:space="preserve"> mingħajr </w:t>
            </w:r>
            <w:r>
              <w:rPr>
                <w:b/>
                <w:i/>
                <w:strike w:val="0"/>
                <w:color w:val="auto"/>
                <w:highlight w:val="none"/>
                <w:u w:val="none" w:color="auto"/>
                <w:vertAlign w:val="baseline"/>
              </w:rPr>
              <w:t>Stat jew li tinsab f'riskju ta' apolidija, jenħtieġ li wkoll tiġi riferuta lill-awtoritajiet kompetenti biex jideterminaw jekk l-individwu huwiex mingħajr Stat u joffru protezzjoni adegwata, f'konformità mad-dritt internazzjonali u dak nazzjonali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Mat-tlestija tal-iskrinjar, </w:t>
            </w:r>
            <w:r>
              <w:rPr>
                <w:b/>
                <w:i/>
                <w:strike w:val="0"/>
                <w:color w:val="auto"/>
                <w:highlight w:val="none"/>
                <w:u w:val="none" w:color="auto"/>
                <w:vertAlign w:val="baseline"/>
              </w:rPr>
              <w:t>iċ-ċittadini</w:t>
            </w:r>
            <w:r>
              <w:t xml:space="preserve"> ta’ pajjiżi terzi kkonċernati </w:t>
            </w:r>
            <w:r>
              <w:rPr>
                <w:b/>
                <w:i/>
                <w:strike w:val="0"/>
                <w:color w:val="auto"/>
                <w:highlight w:val="none"/>
                <w:u w:val="none" w:color="auto"/>
                <w:vertAlign w:val="baseline"/>
              </w:rPr>
              <w:t>jenħtieġ li jiġu rriferuti</w:t>
            </w:r>
            <w:r>
              <w:t xml:space="preserve"> għall-proċedura </w:t>
            </w:r>
            <w:r>
              <w:rPr>
                <w:b/>
                <w:i/>
                <w:strike w:val="0"/>
                <w:color w:val="auto"/>
                <w:highlight w:val="none"/>
                <w:u w:val="none" w:color="auto"/>
                <w:vertAlign w:val="baseline"/>
              </w:rPr>
              <w:t>rilevanti</w:t>
            </w:r>
            <w:r>
              <w:t xml:space="preserve"> biex tiġi stabbilita r-responsabbiltà għall-eżami ta’ applikazzjoni </w:t>
            </w:r>
            <w:r>
              <w:rPr>
                <w:b/>
                <w:i/>
                <w:strike w:val="0"/>
                <w:color w:val="auto"/>
                <w:highlight w:val="none"/>
                <w:u w:val="none" w:color="auto"/>
                <w:vertAlign w:val="baseline"/>
              </w:rPr>
              <w:t>u għall-valutazzjoni tal-ħtieġa ta’</w:t>
            </w:r>
            <w:r>
              <w:t xml:space="preserve"> protezzjoni </w:t>
            </w:r>
            <w:r>
              <w:rPr>
                <w:b/>
                <w:i/>
                <w:strike w:val="0"/>
                <w:color w:val="auto"/>
                <w:highlight w:val="none"/>
                <w:u w:val="none" w:color="auto"/>
                <w:vertAlign w:val="baseline"/>
              </w:rPr>
              <w:t>internazzjonali, jew ikunu soġġetti għal proċeduri li jikkonformaw mad-Direttiva</w:t>
            </w:r>
            <w:r>
              <w:t xml:space="preserve"> 2008/115 (id-Direttiva dwar ir-Ritorn), kif xieraq. L-informazzjoni rilevanti </w:t>
            </w:r>
            <w:r>
              <w:rPr>
                <w:b/>
                <w:i/>
                <w:strike w:val="0"/>
                <w:color w:val="auto"/>
                <w:highlight w:val="none"/>
                <w:u w:val="none" w:color="auto"/>
                <w:vertAlign w:val="baseline"/>
              </w:rPr>
              <w:t>miksuba</w:t>
            </w:r>
            <w:r>
              <w:t xml:space="preserve"> matul l-iskrinjar jenħtieġ li </w:t>
            </w:r>
            <w:r>
              <w:rPr>
                <w:b/>
                <w:i/>
                <w:strike w:val="0"/>
                <w:color w:val="auto"/>
                <w:highlight w:val="none"/>
                <w:u w:val="none" w:color="auto"/>
                <w:vertAlign w:val="baseline"/>
              </w:rPr>
              <w:t>tingħata</w:t>
            </w:r>
            <w:r>
              <w:t xml:space="preserve"> lill-awtoritajiet kompetenti biex tappoġġa l-valutazzjoni ulterjuri ta’ kull każ individwali, b’rispett sħiħ tad-drittijiet fundamentali. Il-proċeduri stabbiliti mid-Direttiva 2008/115 jenħtieġ li jibdew japplikaw biss wara li jkun intemm l-iskrinjar. </w:t>
            </w:r>
            <w:r>
              <w:rPr>
                <w:b/>
                <w:i/>
                <w:strike w:val="0"/>
                <w:color w:val="auto"/>
                <w:highlight w:val="none"/>
                <w:u w:val="none" w:color="auto"/>
                <w:vertAlign w:val="baseline"/>
              </w:rPr>
              <w:t>L-Artikoli 26 u 27 tar-Regolament dwar il-Proċeduri tal-Ażil jenħtieġ li japplikaw biss wara li l-iskrinjar ikun intemm. Dan</w:t>
            </w:r>
            <w:r>
              <w:t xml:space="preserve"> jenħtieġ li </w:t>
            </w:r>
            <w:r>
              <w:rPr>
                <w:b/>
                <w:i/>
                <w:strike w:val="0"/>
                <w:color w:val="auto"/>
                <w:highlight w:val="none"/>
                <w:u w:val="none" w:color="auto"/>
                <w:vertAlign w:val="baseline"/>
              </w:rPr>
              <w:t>jkun mingħajr preġudizzju għall-fatt li l-persuni li</w:t>
            </w:r>
            <w:r>
              <w:t xml:space="preserve"> japplikaw </w:t>
            </w:r>
            <w:r>
              <w:rPr>
                <w:b/>
                <w:i/>
                <w:strike w:val="0"/>
                <w:color w:val="auto"/>
                <w:highlight w:val="none"/>
                <w:u w:val="none" w:color="auto"/>
                <w:vertAlign w:val="baseline"/>
              </w:rPr>
              <w:t>għall-protezzjoni internazzjonali fil-mument li jinqabdu, waqt il-kontroll fil-fruntieri fil-punt ta’ qsim tal-fruntiera jew waqt l-iskrinjar, jenħtieġ li jitqiesu bħala applikanti</w:t>
            </w:r>
            <w:r>
              <w:t>.</w:t>
            </w:r>
          </w:p>
        </w:tc>
        <w:tc>
          <w:tcPr>
            <w:tcW w:w="4876" w:type="dxa"/>
            <w:vAlign w:val="top"/>
          </w:tcPr>
          <w:p>
            <w:pPr>
              <w:pStyle w:val="Normal6a"/>
            </w:pPr>
            <w:r>
              <w:t>(16)</w:t>
            </w:r>
            <w:r>
              <w:tab/>
            </w:r>
            <w:r>
              <w:t xml:space="preserve">Mat-tlestija tal-iskrinjar, </w:t>
            </w:r>
            <w:r>
              <w:rPr>
                <w:b/>
                <w:i/>
                <w:strike w:val="0"/>
                <w:color w:val="auto"/>
                <w:highlight w:val="none"/>
                <w:u w:val="none" w:color="auto"/>
                <w:vertAlign w:val="baseline"/>
              </w:rPr>
              <w:t>jenħtieġ li ċ-ċittadini</w:t>
            </w:r>
            <w:r>
              <w:t xml:space="preserve"> ta' pajjiżi terzi kkonċernati </w:t>
            </w:r>
            <w:r>
              <w:rPr>
                <w:b/>
                <w:i/>
                <w:strike w:val="0"/>
                <w:color w:val="auto"/>
                <w:highlight w:val="none"/>
                <w:u w:val="none" w:color="auto"/>
                <w:vertAlign w:val="baseline"/>
              </w:rPr>
              <w:t>jiġu riferuti</w:t>
            </w:r>
            <w:r>
              <w:t xml:space="preserve"> għall-proċedura biex tiġi stabbilita r-responsabbiltà għall-eżami ta' applikazzjoni </w:t>
            </w:r>
            <w:r>
              <w:rPr>
                <w:b/>
                <w:i/>
                <w:strike w:val="0"/>
                <w:color w:val="auto"/>
                <w:highlight w:val="none"/>
                <w:u w:val="none" w:color="auto"/>
                <w:vertAlign w:val="baseline"/>
              </w:rPr>
              <w:t>għall-protezzjoni internazzjonali u biex tiġi vvalutata l-ħtieġa ta' tali</w:t>
            </w:r>
            <w:r>
              <w:t xml:space="preserve"> protezzjoni</w:t>
            </w:r>
            <w:r>
              <w:rPr>
                <w:b/>
                <w:i/>
                <w:strike w:val="0"/>
                <w:color w:val="auto"/>
                <w:highlight w:val="none"/>
                <w:u w:val="none" w:color="auto"/>
                <w:vertAlign w:val="baseline"/>
              </w:rPr>
              <w:t>, biex jiġu applikati l-proċeduri previsti fid-Direttiva</w:t>
            </w:r>
            <w:r>
              <w:t xml:space="preserve"> 2008/115 (id-Direttiva dwar ir-Ritorn), kif xieraq </w:t>
            </w:r>
            <w:r>
              <w:rPr>
                <w:b/>
                <w:i/>
                <w:strike w:val="0"/>
                <w:color w:val="auto"/>
                <w:highlight w:val="none"/>
                <w:u w:val="none" w:color="auto"/>
                <w:vertAlign w:val="baseline"/>
              </w:rPr>
              <w:t>u mingħajr preġudizzju għall-kapaċità ta' Stat Membru li jagħti permessi ta' residenza jew awtorizzazzjonijiet oħra li joffru dritt ta' soġġorn għal raġunijiet ta' kompassjoni, umanitarji jew raġunijiet oħra skont id-dritt nazzjonali</w:t>
            </w:r>
            <w:r>
              <w:t xml:space="preserve">. L-informazzjoni rilevanti </w:t>
            </w:r>
            <w:r>
              <w:rPr>
                <w:b/>
                <w:i/>
                <w:strike w:val="0"/>
                <w:color w:val="auto"/>
                <w:highlight w:val="none"/>
                <w:u w:val="none" w:color="auto"/>
                <w:vertAlign w:val="baseline"/>
              </w:rPr>
              <w:t>mogħtija</w:t>
            </w:r>
            <w:r>
              <w:t xml:space="preserve"> matul l-iskrinjar jenħtieġ li </w:t>
            </w:r>
            <w:r>
              <w:rPr>
                <w:b/>
                <w:i/>
                <w:strike w:val="0"/>
                <w:color w:val="auto"/>
                <w:highlight w:val="none"/>
                <w:u w:val="none" w:color="auto"/>
                <w:vertAlign w:val="baseline"/>
              </w:rPr>
              <w:t>tiġi trażmessa</w:t>
            </w:r>
            <w:r>
              <w:t xml:space="preserve"> lill-awtoritajiet kompetenti </w:t>
            </w:r>
            <w:r>
              <w:rPr>
                <w:b/>
                <w:i/>
                <w:strike w:val="0"/>
                <w:color w:val="auto"/>
                <w:highlight w:val="none"/>
                <w:u w:val="none" w:color="auto"/>
                <w:vertAlign w:val="baseline"/>
              </w:rPr>
              <w:t>rilevanti</w:t>
            </w:r>
            <w:r>
              <w:t xml:space="preserve"> biex tappoġġa l-valutazzjoni ulterjuri ta' kull każ individwali, b'rispett sħiħ tad-drittijiet fundamentali. Il-proċeduri stabbiliti mid-Direttiva 2008/115 jenħtieġ li jibdew japplikaw biss wara li jkun intemm l-iskrinjar. </w:t>
            </w:r>
            <w:r>
              <w:rPr>
                <w:b/>
                <w:i/>
                <w:strike w:val="0"/>
                <w:color w:val="auto"/>
                <w:highlight w:val="none"/>
                <w:u w:val="none" w:color="auto"/>
                <w:vertAlign w:val="baseline"/>
              </w:rPr>
              <w:t>Il-persuni li japplikaw għall-protezzjoni internazzjonali fil-mument li jinqabdu, waqt il-kontroll fil-fruntieri fil-punt ta' qsim tal-fruntiera jew waqt l-iskrinjar,</w:t>
            </w:r>
            <w:r>
              <w:t xml:space="preserve"> jenħtieġ li </w:t>
            </w:r>
            <w:r>
              <w:rPr>
                <w:b/>
                <w:i/>
                <w:strike w:val="0"/>
                <w:color w:val="auto"/>
                <w:highlight w:val="none"/>
                <w:u w:val="none" w:color="auto"/>
                <w:vertAlign w:val="baseline"/>
              </w:rPr>
              <w:t>jitqiesu bħala applikanti għall-protezzjoni internazzjonali li għalihom</w:t>
            </w:r>
            <w:r>
              <w:t xml:space="preserve"> japplikaw </w:t>
            </w:r>
            <w:r>
              <w:rPr>
                <w:b/>
                <w:i/>
                <w:strike w:val="0"/>
                <w:color w:val="auto"/>
                <w:highlight w:val="none"/>
                <w:u w:val="none" w:color="auto"/>
                <w:vertAlign w:val="baseline"/>
              </w:rPr>
              <w:t>ir-Regolament (UE) XXXX/XXXX [ir-Regolament dwar il-Proċedura tal-Ażil] u d-Direttiva (UE) XXXX/XXXX [id-Direttiva dwar il-Kundizzjonijiet tal-Akkoljenza] mill-mument tat-talba tagħhom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Mat-tlestija tal-iskrinjar, iċ-ċittadini ta’ pajjiżi terzi kkonċernati jenħtieġ li jiġu rriferuti għall-proċedura rilevanti biex tiġi stabbilita r-responsabbiltà għall-eżami ta’ applikazzjoni </w:t>
            </w:r>
            <w:r>
              <w:rPr>
                <w:b/>
                <w:i/>
                <w:strike w:val="0"/>
                <w:color w:val="auto"/>
                <w:highlight w:val="none"/>
                <w:u w:val="none" w:color="auto"/>
                <w:vertAlign w:val="baseline"/>
              </w:rPr>
              <w:t>u għall-valutazzjoni</w:t>
            </w:r>
            <w:r>
              <w:t xml:space="preserve"> tal-ħtieġa ta’ </w:t>
            </w:r>
            <w:r>
              <w:rPr>
                <w:b/>
                <w:i/>
                <w:strike w:val="0"/>
                <w:color w:val="auto"/>
                <w:highlight w:val="none"/>
                <w:u w:val="none" w:color="auto"/>
                <w:vertAlign w:val="baseline"/>
              </w:rPr>
              <w:t>protezzjoni internazzjonali, jew ikunu</w:t>
            </w:r>
            <w:r>
              <w:t xml:space="preserve"> soġġetti għal proċeduri li jikkonformaw mad-Direttiva </w:t>
            </w:r>
            <w:r>
              <w:rPr>
                <w:b/>
                <w:i/>
                <w:strike w:val="0"/>
                <w:color w:val="auto"/>
                <w:highlight w:val="none"/>
                <w:u w:val="none" w:color="auto"/>
                <w:vertAlign w:val="baseline"/>
              </w:rPr>
              <w:t>2008/115 (</w:t>
            </w:r>
            <w:r>
              <w:t xml:space="preserve">id-Direttiva dwar ir-Ritorn), kif xieraq. L-informazzjoni rilevanti miksuba matul l-iskrinjar jenħtieġ li tingħata lill-awtoritajiet kompetenti biex tappoġġa l-valutazzjoni ulterjuri ta’ kull każ individwali, b’rispett sħiħ tad-drittijiet fundamentali. Il-proċeduri stabbiliti mid-Direttiva 2008/115 jenħtieġ li jibdew japplikaw biss wara li jkun intemm l-iskrinjar. L-Artikoli 26 u 27 tar-Regolament dwar il-Proċeduri tal-Ażil jenħtieġ li japplikaw biss wara li l-iskrinjar ikun intemm. Dan </w:t>
            </w:r>
            <w:r>
              <w:rPr>
                <w:b/>
                <w:i/>
                <w:strike w:val="0"/>
                <w:color w:val="auto"/>
                <w:highlight w:val="none"/>
                <w:u w:val="none" w:color="auto"/>
                <w:vertAlign w:val="baseline"/>
              </w:rPr>
              <w:t>jenħtieġ li</w:t>
            </w:r>
            <w:r>
              <w:t xml:space="preserve"> jkun mingħajr preġudizzju għall-fatt li l-persuni li japplikaw għall-protezzjoni internazzjonali fil-mument li jinqabdu, waqt il-kontroll fil-fruntieri fil-punt ta’ qsim tal-fruntiera jew waqt l-iskrinjar, jenħtieġ li jitqiesu bħala applikanti.</w:t>
            </w:r>
          </w:p>
        </w:tc>
        <w:tc>
          <w:tcPr>
            <w:tcW w:w="4876" w:type="dxa"/>
            <w:vAlign w:val="top"/>
          </w:tcPr>
          <w:p>
            <w:pPr>
              <w:pStyle w:val="Normal6a"/>
            </w:pPr>
            <w:r>
              <w:t>(16)</w:t>
            </w:r>
            <w:r>
              <w:tab/>
            </w:r>
            <w:r>
              <w:t xml:space="preserve">Mat-tlestija tal-iskrinjar, iċ-ċittadini ta' pajjiżi terzi kkonċernati jenħtieġ li jiġu rriferuti għall-proċedura rilevanti biex tiġi stabbilita r-responsabbiltà għall-eżami ta' applikazzjoni </w:t>
            </w:r>
            <w:r>
              <w:rPr>
                <w:b/>
                <w:i/>
                <w:strike w:val="0"/>
                <w:color w:val="auto"/>
                <w:highlight w:val="none"/>
                <w:u w:val="none" w:color="auto"/>
                <w:vertAlign w:val="baseline"/>
              </w:rPr>
              <w:t>għall-protezzjoni internazzjonali u biex issir il-valutazzjoni</w:t>
            </w:r>
            <w:r>
              <w:t xml:space="preserve"> tal-ħtieġa ta' </w:t>
            </w:r>
            <w:r>
              <w:rPr>
                <w:b/>
                <w:i/>
                <w:strike w:val="0"/>
                <w:color w:val="auto"/>
                <w:highlight w:val="none"/>
                <w:u w:val="none" w:color="auto"/>
                <w:vertAlign w:val="baseline"/>
              </w:rPr>
              <w:t>tali protezzjoni, jew jiġu</w:t>
            </w:r>
            <w:r>
              <w:t xml:space="preserve"> soġġetti għal proċeduri li jikkonformaw mad-Direttiva </w:t>
            </w:r>
            <w:r>
              <w:rPr>
                <w:b/>
                <w:i/>
                <w:strike w:val="0"/>
                <w:color w:val="auto"/>
                <w:highlight w:val="none"/>
                <w:u w:val="none" w:color="auto"/>
                <w:vertAlign w:val="baseline"/>
              </w:rPr>
              <w:t>2008/115/KE [</w:t>
            </w:r>
            <w:r>
              <w:t>id-Direttiva dwar ir-Ritorn</w:t>
            </w:r>
            <w:r>
              <w:rPr>
                <w:b/>
                <w:i/>
                <w:strike w:val="0"/>
                <w:color w:val="auto"/>
                <w:highlight w:val="none"/>
                <w:u w:val="none" w:color="auto"/>
                <w:vertAlign w:val="baseline"/>
              </w:rPr>
              <w:t>], jew jiġu rrifjutati d-dħul f'konformità mar-Regolament (UE</w:t>
            </w:r>
            <w:r>
              <w:t xml:space="preserve">) </w:t>
            </w:r>
            <w:r>
              <w:rPr>
                <w:b/>
                <w:i/>
                <w:strike w:val="0"/>
                <w:color w:val="auto"/>
                <w:highlight w:val="none"/>
                <w:u w:val="none" w:color="auto"/>
                <w:vertAlign w:val="baseline"/>
              </w:rPr>
              <w:t>2016/399</w:t>
            </w:r>
            <w:r>
              <w:t xml:space="preserve">, </w:t>
            </w:r>
            <w:r>
              <w:rPr>
                <w:b/>
                <w:i/>
                <w:strike w:val="0"/>
                <w:color w:val="auto"/>
                <w:highlight w:val="none"/>
                <w:u w:val="none" w:color="auto"/>
                <w:vertAlign w:val="baseline"/>
              </w:rPr>
              <w:t>mingħajr preġudizzju għall-Artikolu 6(5) tar-Regolament (UE) 2016/399</w:t>
            </w:r>
            <w:r>
              <w:t xml:space="preserve"> kif xieraq. L-informazzjoni rilevanti miksuba matul l-iskrinjar jenħtieġ li tingħata lill-awtoritajiet kompetenti biex tappoġġa l-valutazzjoni ulterjuri ta' kull każ individwali, b'rispett sħiħ tad-drittijiet fundamentali. Il-proċeduri stabbiliti mid-Direttiva 2008/115 jenħtieġ li jibdew japplikaw biss wara li jkun intemm l-iskrinjar. L-Artikoli 26 u 27 tar-Regolament dwar il-Proċeduri tal-Ażil jenħtieġ li japplikaw biss wara li l-iskrinjar ikun intemm. Dan </w:t>
            </w:r>
            <w:r>
              <w:rPr>
                <w:b/>
                <w:i/>
                <w:strike w:val="0"/>
                <w:color w:val="auto"/>
                <w:highlight w:val="none"/>
                <w:u w:val="none" w:color="auto"/>
                <w:vertAlign w:val="baseline"/>
              </w:rPr>
              <w:t>għandu</w:t>
            </w:r>
            <w:r>
              <w:t xml:space="preserve"> jkun mingħajr preġudizzju għall-fatt li l-persuni li japplikaw għall-protezzjoni internazzjonali fil-mument li jinqabdu, waqt il-kontroll fil-fruntieri fil-punt ta' qsim tal-fruntiera jew waqt l-iskrinjar, jenħtieġ li jitqiesu bħala applikanti </w:t>
            </w:r>
            <w:r>
              <w:rPr>
                <w:b/>
                <w:i/>
                <w:strike w:val="0"/>
                <w:color w:val="auto"/>
                <w:highlight w:val="none"/>
                <w:u w:val="none" w:color="auto"/>
                <w:vertAlign w:val="baseline"/>
              </w:rPr>
              <w:t>għall-protezzjoni internazzjonali li għalihom japplika r-Regolament (UE) XXXX/XXXX [ir-Regolament dwar il-Proċedura tal-Ażil] u d-Direttiva (UE) XXXX/XXXX [riformulazzjoni tad-Direttiva dwar il-Kundizzjonijiet tal-Akkoljenza]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L-informazzjoni rilevanti miksuba matul l-iskrinjar jenħtieġ li tingħata lill-awtoritajiet kompetenti biex tappoġġa l-valutazzjoni ulterjuri ta' kull każ individwali, b'rispett sħiħ tad-drittijiet fundamentali.</w:t>
            </w:r>
            <w:r>
              <w:t xml:space="preserve"> </w:t>
            </w:r>
            <w:r>
              <w:rPr>
                <w:b/>
                <w:i/>
                <w:strike w:val="0"/>
                <w:color w:val="auto"/>
                <w:highlight w:val="none"/>
                <w:u w:val="none" w:color="auto"/>
                <w:vertAlign w:val="baseline"/>
              </w:rPr>
              <w:t>Il-proċeduri stabbiliti mid-Direttiva 2008/115 jenħtieġ li jibdew japplikaw biss wara li jkun intemm l-iskrinjar.</w:t>
            </w:r>
            <w:r>
              <w:t xml:space="preserve"> </w:t>
            </w:r>
            <w:r>
              <w:rPr>
                <w:b/>
                <w:i/>
                <w:strike w:val="0"/>
                <w:color w:val="auto"/>
                <w:highlight w:val="none"/>
                <w:u w:val="none" w:color="auto"/>
                <w:vertAlign w:val="baseline"/>
              </w:rPr>
              <w:t>L-Artikoli 26 u 27 tar-Regolament dwar il-Proċeduri tal-Ażil jenħtieġ li japplikaw biss wara li l-iskrinjar ikun intemm.</w:t>
            </w:r>
            <w:r>
              <w:t xml:space="preserve"> </w:t>
            </w:r>
            <w:r>
              <w:rPr>
                <w:b/>
                <w:i/>
                <w:strike w:val="0"/>
                <w:color w:val="auto"/>
                <w:highlight w:val="none"/>
                <w:u w:val="none" w:color="auto"/>
                <w:vertAlign w:val="baseline"/>
              </w:rPr>
              <w:t>Dan jenħtieġ li jkun mingħajr preġudizzju għall-fatt li l-persuni li japplikaw għall-protezzjoni internazzjonali fil-mument li jinqabdu, waqt il-kontroll fil-fruntieri fil-punt ta' qsim tal-fruntiera jew waqt l-iskrinjar, jenħtieġ li jitqiesu bħala applikanti.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(17)</w:t>
            </w:r>
            <w:r>
              <w:tab/>
            </w:r>
            <w:r>
              <w:rPr>
                <w:b/>
                <w:i/>
                <w:strike w:val="0"/>
                <w:color w:val="auto"/>
                <w:highlight w:val="none"/>
                <w:u w:val="none" w:color="auto"/>
                <w:vertAlign w:val="baseline"/>
              </w:rPr>
              <w:t>L-iskrinjar jista’ jiġi segwit ukoll minn rilokazzjoni taħt il-mekkaniżmu ta’ solidarjetà stabbilit mir-Regolament (UE) XXX/XXX [il-Ġestjoni tal-Ażil u l-Migrazzjoni] meta Stat Membru jkun qed jikkontribwixxi għas-solidarjetà fuq bażi volontarja jew jekk l-applikanti għall-protezzjoni internazzjonali ma jkunux soġġetti għall-proċedura fuq il-fruntiera skont ir-Regolament (UE) Nru XXX/XXX (ir-Regolament dwar il-Proċeduri tal-Ażil), jew taħt il-mekkaniżmu li jindirizza sitwazzjonijiet ta’ kriżi stabbiliti mir-Regolament (UE) XXX/XXX [ir-Regolament dwar sitwazzjonijiet ta’ kriżi].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t xml:space="preserve">L-iskrinjar </w:t>
            </w:r>
            <w:r>
              <w:rPr>
                <w:b/>
                <w:i/>
                <w:strike w:val="0"/>
                <w:color w:val="auto"/>
                <w:highlight w:val="none"/>
                <w:u w:val="none" w:color="auto"/>
                <w:vertAlign w:val="baseline"/>
              </w:rPr>
              <w:t>jista’</w:t>
            </w:r>
            <w:r>
              <w:t xml:space="preserve"> jiġi segwit ukoll </w:t>
            </w:r>
            <w:r>
              <w:rPr>
                <w:b/>
                <w:i/>
                <w:strike w:val="0"/>
                <w:color w:val="auto"/>
                <w:highlight w:val="none"/>
                <w:u w:val="none" w:color="auto"/>
                <w:vertAlign w:val="baseline"/>
              </w:rPr>
              <w:t>minn rilokazzjoni taħt il-mekkaniżmu ta’ solidarjetà stabbilit</w:t>
            </w:r>
            <w:r>
              <w:t xml:space="preserve"> mir-Regolament (UE) </w:t>
            </w:r>
            <w:r>
              <w:rPr>
                <w:b/>
                <w:i/>
                <w:strike w:val="0"/>
                <w:color w:val="auto"/>
                <w:highlight w:val="none"/>
                <w:u w:val="none" w:color="auto"/>
                <w:vertAlign w:val="baseline"/>
              </w:rPr>
              <w:t>XXX/XXX</w:t>
            </w:r>
            <w:r>
              <w:t xml:space="preserve"> [il-Ġestjoni tal-Ażil u l-Migrazzjoni] </w:t>
            </w:r>
            <w:r>
              <w:rPr>
                <w:b/>
                <w:i/>
                <w:strike w:val="0"/>
                <w:color w:val="auto"/>
                <w:highlight w:val="none"/>
                <w:u w:val="none" w:color="auto"/>
                <w:vertAlign w:val="baseline"/>
              </w:rPr>
              <w:t>meta Stat Membru jkun qed jikkontribwixxi għas-solidarjetà fuq bażi volontarja jew jekk l-applikanti għall-protezzjoni internazzjonali ma jkunux soġġetti għall-proċedura fuq il-fruntiera skont ir-Regolament (UE) Nru XXX/XXX (ir-Regolament dwar il-Proċeduri tal-Ażil), jew taħt il-mekkaniżmu li jindirizza sitwazzjonijiet ta’ kriżi stabbiliti mir-Regolament (UE) XXX/XXX [ir-Regolament dwar sitwazzjonijiet ta’ kriżi]</w:t>
            </w:r>
            <w:r>
              <w:t>.</w:t>
            </w:r>
          </w:p>
        </w:tc>
        <w:tc>
          <w:tcPr>
            <w:tcW w:w="4876" w:type="dxa"/>
            <w:vAlign w:val="top"/>
          </w:tcPr>
          <w:p>
            <w:pPr>
              <w:pStyle w:val="Normal6a"/>
            </w:pPr>
            <w:r>
              <w:t>(17)</w:t>
            </w:r>
            <w:r>
              <w:tab/>
            </w:r>
            <w:r>
              <w:t xml:space="preserve">L-iskrinjar </w:t>
            </w:r>
            <w:r>
              <w:rPr>
                <w:b/>
                <w:i/>
                <w:strike w:val="0"/>
                <w:color w:val="auto"/>
                <w:highlight w:val="none"/>
                <w:u w:val="none" w:color="auto"/>
                <w:vertAlign w:val="baseline"/>
              </w:rPr>
              <w:t>jenħtieġ li</w:t>
            </w:r>
            <w:r>
              <w:t xml:space="preserve"> jiġi segwit ukoll </w:t>
            </w:r>
            <w:r>
              <w:rPr>
                <w:b/>
                <w:i/>
                <w:strike w:val="0"/>
                <w:color w:val="auto"/>
                <w:highlight w:val="none"/>
                <w:u w:val="none" w:color="auto"/>
                <w:vertAlign w:val="baseline"/>
              </w:rPr>
              <w:t>b'rilokazzjoni skont il-mekkaniżmi għar-rilokazzjoni stabbiliti</w:t>
            </w:r>
            <w:r>
              <w:t xml:space="preserve"> mir-Regolament (UE) </w:t>
            </w:r>
            <w:r>
              <w:rPr>
                <w:b/>
                <w:i/>
                <w:strike w:val="0"/>
                <w:color w:val="auto"/>
                <w:highlight w:val="none"/>
                <w:u w:val="none" w:color="auto"/>
                <w:vertAlign w:val="baseline"/>
              </w:rPr>
              <w:t>XXXX/XXXX</w:t>
            </w:r>
            <w:r>
              <w:t xml:space="preserve"> [il-Ġestjoni tal-Ażil u l-Migrazzjoni] </w:t>
            </w:r>
            <w:r>
              <w:rPr>
                <w:b/>
                <w:i/>
                <w:strike w:val="0"/>
                <w:color w:val="auto"/>
                <w:highlight w:val="none"/>
                <w:u w:val="none" w:color="auto"/>
                <w:vertAlign w:val="baseline"/>
              </w:rPr>
              <w:t>u r-Regolament (UE) XXXX/XXXX [ir-Regolament dwar sitwazzjonijiet ta' kriżi].</w:t>
            </w:r>
            <w:r>
              <w:t xml:space="preserve"> </w:t>
            </w:r>
            <w:r>
              <w:rPr>
                <w:b/>
                <w:i/>
                <w:strike w:val="0"/>
                <w:color w:val="auto"/>
                <w:highlight w:val="none"/>
                <w:u w:val="none" w:color="auto"/>
                <w:vertAlign w:val="baseline"/>
              </w:rPr>
              <w:t>Ir-rilokazzjoni jenħtieġ li tkun obbligatorja wara l-iżbark wara operazzjonijiet ta' tiftix u salvataġġ kif ukoll il-wasla ta' applikanti f'sitwazzjoni vulnerabbli, u awtomatika fejn l-ebda Stat Membru ieħor ma jkun jista' jiġi determinat bħala responsabbli għat-talba ta' applikant.</w:t>
            </w:r>
            <w:r>
              <w:t xml:space="preserve"> </w:t>
            </w:r>
            <w:r>
              <w:rPr>
                <w:b/>
                <w:i/>
                <w:strike w:val="0"/>
                <w:color w:val="auto"/>
                <w:highlight w:val="none"/>
                <w:u w:val="none" w:color="auto"/>
                <w:vertAlign w:val="baseline"/>
              </w:rPr>
              <w:t>Kwalunkwe rabta sinifikattiva ma' Stat Membru partikolari, jew il-preferenzi tal-applikant meta ma jkunx hemm rabtiet bħal dawn, jenħtieġ li jitqiesu qabel ma l-applikant jiġi rilokat.</w:t>
            </w:r>
            <w:r>
              <w:t xml:space="preserve"> </w:t>
            </w:r>
            <w:r>
              <w:rPr>
                <w:b/>
                <w:i/>
                <w:strike w:val="0"/>
                <w:color w:val="auto"/>
                <w:highlight w:val="none"/>
                <w:u w:val="none" w:color="auto"/>
                <w:vertAlign w:val="baseline"/>
              </w:rPr>
              <w:t>Id-dritt għar-riunifikazzjoni tal-familja jenħtieġ li dejjem jiġi rrispettat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rPr>
                <w:b/>
                <w:i/>
                <w:strike w:val="0"/>
                <w:color w:val="auto"/>
                <w:highlight w:val="none"/>
                <w:u w:val="none" w:color="auto"/>
                <w:vertAlign w:val="baseline"/>
              </w:rPr>
              <w:t>L-iskrinjar jista’ jiġi segwit ukoll minn rilokazzjoni taħt il-mekkaniżmu ta’ solidarjetà stabbilit mir-Regolament (UE) XXX/XXX [il-Ġestjoni tal-Ażil u l-Migrazzjoni] meta Stat Membru jkun qed jikkontribwixxi għas-solidarjetà fuq bażi volontarja jew jekk l-applikanti għall-protezzjoni internazzjonali ma jkunux soġġetti għall-proċedura fuq il-fruntiera skont ir-Regolament (UE) Nru XXX/XXX (ir-Regolament dwar il-Proċeduri tal-Ażil), jew taħt</w:t>
            </w:r>
            <w:r>
              <w:t xml:space="preserve"> il-mekkaniżmu li jindirizza sitwazzjonijiet ta’ kriżi </w:t>
            </w:r>
            <w:r>
              <w:rPr>
                <w:b/>
                <w:i/>
                <w:strike w:val="0"/>
                <w:color w:val="auto"/>
                <w:highlight w:val="none"/>
                <w:u w:val="none" w:color="auto"/>
                <w:vertAlign w:val="baseline"/>
              </w:rPr>
              <w:t>stabbiliti mir-Regolament (UE) XXX/XXX</w:t>
            </w:r>
            <w:r>
              <w:t xml:space="preserve"> [ir-Regolament dwar sitwazzjonijiet ta’ kriżi].</w:t>
            </w:r>
          </w:p>
        </w:tc>
        <w:tc>
          <w:tcPr>
            <w:tcW w:w="4876" w:type="dxa"/>
            <w:vAlign w:val="top"/>
          </w:tcPr>
          <w:p>
            <w:pPr>
              <w:pStyle w:val="Normal6a"/>
            </w:pPr>
            <w:r>
              <w:t>(17)</w:t>
            </w:r>
            <w:r>
              <w:tab/>
            </w:r>
            <w:r>
              <w:rPr>
                <w:b/>
                <w:i/>
                <w:strike w:val="0"/>
                <w:color w:val="auto"/>
                <w:highlight w:val="none"/>
                <w:u w:val="none" w:color="auto"/>
                <w:vertAlign w:val="baseline"/>
              </w:rPr>
              <w:t>L-Istati Membri jenħtieġ li jirrilokaw l-applikanti għall-protezzjoni internazzjonali malajr u mingħajr dewmien żejjed wara l-iskrinjar, inklużi l-persuni żbarkati wara operazzjonijiet ta' tiftix u salvataġġ, skont il-mekkaniżmu ta' distribuzzjoni awtomatika stabbilit bir-Regolament (UE) XXXX/XXXX [il-Ġestjoni tal-Ażil u l-Migrazzjoni], jew skont</w:t>
            </w:r>
            <w:r>
              <w:t xml:space="preserve"> il-mekkaniżmu li jindirizza sitwazzjonijiet ta' kriżi </w:t>
            </w:r>
            <w:r>
              <w:rPr>
                <w:b/>
                <w:i/>
                <w:strike w:val="0"/>
                <w:color w:val="auto"/>
                <w:highlight w:val="none"/>
                <w:u w:val="none" w:color="auto"/>
                <w:vertAlign w:val="baseline"/>
              </w:rPr>
              <w:t>stabbilit bir-Regolament (UE) XXXX/XXXX</w:t>
            </w:r>
            <w:r>
              <w:t xml:space="preserve"> [ir-Regolament dwar sitwazzjonijiet ta' kriżi]. </w:t>
            </w:r>
            <w:r>
              <w:rPr>
                <w:b/>
                <w:i/>
                <w:strike w:val="0"/>
                <w:color w:val="auto"/>
                <w:highlight w:val="none"/>
                <w:u w:val="none" w:color="auto"/>
                <w:vertAlign w:val="baseline"/>
              </w:rPr>
              <w:t>It-trasferimenti ta' minorenni mhux akkumpanjati u ta' familji b'minorenni, kif ukoll ta' applikanti vulnerabbli jenħtieġ li jingħataw prijorità.</w:t>
            </w:r>
            <w:r>
              <w:t xml:space="preserve"> </w:t>
            </w:r>
            <w:r>
              <w:rPr>
                <w:b/>
                <w:i/>
                <w:strike w:val="0"/>
                <w:color w:val="auto"/>
                <w:highlight w:val="none"/>
                <w:u w:val="none" w:color="auto"/>
                <w:vertAlign w:val="baseline"/>
              </w:rPr>
              <w:t>Id-dritt għar-riunifikazzjoni tal-familja jenħtieġ li dejjem jiġi rrispettat.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t>L-iskrinjar jista’ jiġi segwit ukoll minn rilokazzjoni taħt il-mekkaniżmu ta’ solidarjetà stabbilit mir-Regolament (UE) XXX/XXX [il-Ġestjoni tal-Ażil u l-Migrazzjoni] meta Stat Membru jkun qed jikkontribwixxi għas-solidarjetà fuq bażi volontarja jew jekk l-applikanti għall-protezzjoni internazzjonali ma jkunux soġġetti għall-proċedura fuq il-fruntiera skont ir-Regolament (UE) Nru XXX/XXX (ir-Regolament dwar il-Proċeduri tal-Ażil), jew taħt il-mekkaniżmu li jindirizza sitwazzjonijiet ta’ kriżi stabbiliti mir-Regolament (UE) XXX/XXX [ir-Regolament dwar sitwazzjonijiet ta’ kriżi].</w:t>
            </w:r>
          </w:p>
        </w:tc>
        <w:tc>
          <w:tcPr>
            <w:tcW w:w="4876" w:type="dxa"/>
            <w:vAlign w:val="top"/>
          </w:tcPr>
          <w:p>
            <w:pPr>
              <w:pStyle w:val="Normal6a"/>
            </w:pPr>
            <w:r>
              <w:t>(17)</w:t>
            </w:r>
            <w:r>
              <w:tab/>
            </w:r>
            <w:r>
              <w:t>L-iskrinjar jista' jiġi segwit ukoll minn rilokazzjoni</w:t>
            </w:r>
            <w:r>
              <w:rPr>
                <w:b/>
                <w:i/>
                <w:strike w:val="0"/>
                <w:color w:val="auto"/>
                <w:highlight w:val="none"/>
                <w:u w:val="none" w:color="auto"/>
                <w:vertAlign w:val="baseline"/>
              </w:rPr>
              <w:t>, inkluż</w:t>
            </w:r>
            <w:r>
              <w:t xml:space="preserve"> taħt il-mekkaniżmu ta' solidarjetà stabbilit mir-Regolament (UE) XXX/XXX [il-Ġestjoni tal-Ażil u l-Migrazzjoni] meta Stat Membru jkun qed jikkontribwixxi għas-solidarjetà fuq bażi volontarja jew jekk l-applikanti għall-protezzjoni internazzjonali ma jkunux soġġetti għall-proċedura fuq il-fruntiera skont ir-Regolament (UE) Nru XXX/XXX (ir-Regolament dwar il-Proċeduri tal-Ażil), jew taħt il-mekkaniżmu li jindirizza sitwazzjonijiet ta' kriżi stabbiliti mir-Regolament (UE) XXX/XXX [ir-Regolament dwar sitwazzjonijiet ta' kriżi].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F’konformità mal-Artikolu 12 tar-Regolament (UE) 2016/399, l-issodisfar tal-kundizzjonijiet tad-dħul u l-awtorizzazzjoni tad-dħul huma espressi b’timbru tad-dħul f’dokument tal-ivvjaġġar. Għalhekk, in-nuqqas ta’ timbru tad-dħul bħal dan jew in-nuqqas ta’ dokument tal-ivvjaġġar jista’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F’konformità mal-Artikolu 12 tar-Regolament (UE) 2016/399, l-issodisfar tal-kundizzjonijiet tad-dħul u l-awtorizzazzjoni tad-dħul huma espressi b’timbru tad-dħul f’dokument tal-ivvjaġġar. Għalhekk, in-nuqqas ta’ timbru tad-dħul bħal dan jew in-nuqqas ta’ dokument tal-ivvjaġġar jista’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F’konformità mal-Artikolu 12 tar-Regolament (UE) 2016/399, l-issodisfar tal-kundizzjonijiet tad-dħul u l-awtorizzazzjoni tad-dħul huma espressi b’timbru tad-dħul f’dokument tal-ivvjaġġar. Għalhekk, in-nuqqas ta’ timbru tad-dħul bħal dan jew in-nuqqas ta’ dokument tal-ivvjaġġar jista’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 xml:space="preserve">F’konformità mal-Artikolu 12 tar-Regolament (UE) 2016/399, l-issodisfar tal-kundizzjonijiet tad-dħul u l-awtorizzazzjoni tad-dħul huma espressi b’timbru tad-dħul f’dokument tal-ivvjaġġar. Għalhekk, in-nuqqas ta’ timbru tad-dħul bħal dan jew in-nuqqas ta’ dokument tal-ivvjaġġar </w:t>
            </w:r>
            <w:r>
              <w:rPr>
                <w:b/>
                <w:i/>
                <w:strike w:val="0"/>
                <w:color w:val="auto"/>
                <w:highlight w:val="none"/>
                <w:u w:val="none" w:color="auto"/>
                <w:vertAlign w:val="baseline"/>
              </w:rPr>
              <w:t>jista’</w:t>
            </w:r>
            <w:r>
              <w:t xml:space="preserve">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t>(18)</w:t>
            </w:r>
            <w:r>
              <w:tab/>
            </w:r>
            <w:r>
              <w:t xml:space="preserve">F'konformità mal-Artikolu 12 tar-Regolament (UE) 2016/399, l-issodisfar tal-kundizzjonijiet tad-dħul u l-awtorizzazzjoni tad-dħul huma espressi b'timbru tad-dħul f'dokument tal-ivvjaġġar. Għalhekk, in-nuqqas ta' timbru tad-dħul bħal dan jew in-nuqqas ta' dokument tal-ivvjaġġar </w:t>
            </w:r>
            <w:r>
              <w:rPr>
                <w:b/>
                <w:i/>
                <w:strike w:val="0"/>
                <w:color w:val="auto"/>
                <w:highlight w:val="none"/>
                <w:u w:val="none" w:color="auto"/>
                <w:vertAlign w:val="baseline"/>
              </w:rPr>
              <w:t>jenħtieġ li</w:t>
            </w:r>
            <w:r>
              <w:t xml:space="preserve"> jitqies bħala indikazzjoni li d-detentur ma jissodisfax il-kundizzjonijiet tad-dħul. Mal-bidu tat-tħaddim tas-Sistema ta' Dħul/Ħruġ li jwassal għas-sostituzzjoni tat-timbri b'entrata fis-sistema elettronika, dik il-preżunzjoni se ssir </w:t>
            </w:r>
            <w:r>
              <w:rPr>
                <w:b/>
                <w:i/>
                <w:strike w:val="0"/>
                <w:color w:val="auto"/>
                <w:highlight w:val="none"/>
                <w:u w:val="none" w:color="auto"/>
                <w:vertAlign w:val="baseline"/>
              </w:rPr>
              <w:t>saħansitra</w:t>
            </w:r>
            <w:r>
              <w:t xml:space="preserve">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w:t>
            </w:r>
            <w:r>
              <w:rPr>
                <w:b/>
                <w:i/>
                <w:strike w:val="0"/>
                <w:color w:val="auto"/>
                <w:highlight w:val="none"/>
                <w:u w:val="none" w:color="auto"/>
                <w:vertAlign w:val="baseline"/>
              </w:rPr>
              <w:t>ċarament</w:t>
            </w:r>
            <w:r>
              <w:t xml:space="preserve">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 xml:space="preserve">F’konformità mal-Artikolu 12 tar-Regolament (UE) 2016/399, l-issodisfar tal-kundizzjonijiet tad-dħul u l-awtorizzazzjoni tad-dħul huma espressi b’timbru tad-dħul f’dokument tal-ivvjaġġar. Għalhekk, in-nuqqas ta’ timbru tad-dħul bħal dan jew in-nuqqas ta’ dokument tal-ivvjaġġar </w:t>
            </w:r>
            <w:r>
              <w:rPr>
                <w:b/>
                <w:i/>
                <w:strike w:val="0"/>
                <w:color w:val="auto"/>
                <w:highlight w:val="none"/>
                <w:u w:val="none" w:color="auto"/>
                <w:vertAlign w:val="baseline"/>
              </w:rPr>
              <w:t>jista’</w:t>
            </w:r>
            <w:r>
              <w:t xml:space="preserve">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t>(18)</w:t>
            </w:r>
            <w:r>
              <w:tab/>
            </w:r>
            <w:r>
              <w:t xml:space="preserve">F'konformità mal-Artikolu 12 tar-Regolament (UE) 2016/399, l-issodisfar tal-kundizzjonijiet tad-dħul u l-awtorizzazzjoni tad-dħul huma espressi b'timbru tad-dħul f'dokument tal-ivvjaġġar. Għalhekk, in-nuqqas ta' timbru tad-dħul bħal dan jew in-nuqqas ta' dokument tal-ivvjaġġar </w:t>
            </w:r>
            <w:r>
              <w:rPr>
                <w:b/>
                <w:i/>
                <w:strike w:val="0"/>
                <w:color w:val="auto"/>
                <w:highlight w:val="none"/>
                <w:u w:val="none" w:color="auto"/>
                <w:vertAlign w:val="baseline"/>
              </w:rPr>
              <w:t>jenħtieġ li</w:t>
            </w:r>
            <w:r>
              <w:t xml:space="preserve">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w:t>
            </w:r>
            <w:r>
              <w:rPr>
                <w:b/>
                <w:i/>
                <w:strike w:val="0"/>
                <w:color w:val="auto"/>
                <w:highlight w:val="none"/>
                <w:u w:val="none" w:color="auto"/>
                <w:vertAlign w:val="baseline"/>
              </w:rPr>
              <w:t>jew nazzjonali jew għall-ordni pubbliku jew għall-politika pubblika</w:t>
            </w:r>
            <w:r>
              <w:t>.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F’konformità mal-Artikolu 12 tar-Regolament (UE) 2016/399, l-issodisfar tal-kundizzjonijiet tad-dħul u l-awtorizzazzjoni tad-dħul huma espressi b’timbru tad-dħul f’dokument tal-ivvjaġġar. Għalhekk, in-nuqqas ta’ timbru tad-dħul bħal dan jew in-nuqqas ta’ dokument tal-ivvjaġġar jista’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c>
          <w:tcPr>
            <w:tcW w:w="4876" w:type="dxa"/>
            <w:vAlign w:val="top"/>
          </w:tcPr>
          <w:p>
            <w:pPr>
              <w:pStyle w:val="Normal6a"/>
            </w:pPr>
            <w:r>
              <w:t>(18)</w:t>
            </w:r>
            <w:r>
              <w:tab/>
            </w:r>
            <w:r>
              <w:t xml:space="preserve">F'konformità mal-Artikolu 12 tar-Regolament (UE) 2016/399, l-issodisfar tal-kundizzjonijiet tad-dħul u l-awtorizzazzjoni tad-dħul huma espressi b'timbru tad-dħul f'dokument tal-ivvjaġġar. Għalhekk, in-nuqqas ta' timbru tad-dħul bħal dan jew in-nuqqas ta' dokument tal-ivvjaġġar jista' jitqies bħala indikazzjoni li d-detentur ma jissodisfax il-kundizzjonijiet tad-dħul. Mal-bidu tat-tħaddim tas-Sistema ta' Dħul/Ħruġ li jwassal għas-sostituzzjoni tat-timbri b'entrata fis-sistema elettronika, dik il-preżunzjoni se ssir aktar affidabbli. Għalhekk, l-Istati Membri jenħtieġ li japplikaw l-iskrinjar għaċ-ċittadini ta' pajjiżi terzi li diġà jinsabu fit-territorju u li ma jistgħux jippruvaw li huma ssodisfaw il-kundizzjonijiet tad-dħul fit-territorju tal-Istati Membri. L-iskrinjar ta' dawn iċ-ċittadini ta' pajjiżi terzi huwa meħtieġ sabiex jikkumpensa għall-fatt li preżumibbilment irnexxielhom jevitaw il-verifiki tad-dħul mal-wasla tagħhom fiż-żona Schengen u għalhekk ma setgħux jiġu rrifjutati d-dħul jew rriferuti għall-proċedura xierqa wara l-iskrinjar. L-applikazzjoni tal-iskrinjar tista' tgħin ukoll fl-aċċertament, permezz tal-konsultazzjoni tal-bażijiet tad-data msemmija f'dan ir-Regolament, li l-persuni kkonċernati ma jkunux ta' theddida għas-sigurtà interna. </w:t>
            </w:r>
            <w:r>
              <w:rPr>
                <w:b/>
                <w:i/>
                <w:strike w:val="0"/>
                <w:color w:val="auto"/>
                <w:highlight w:val="none"/>
                <w:u w:val="none" w:color="auto"/>
                <w:vertAlign w:val="baseline"/>
              </w:rPr>
              <w:t>Matul l-iskrinjar kollu, jenħtieġ li dawn il-persuni jitqiesu daqslikieku ma daħlux fit-territorju tal-Istat Membru b'mod simili għal dawk il-persuni taħt il-proċedura ta' skrinjar fil-fruntieri esterni.</w:t>
            </w:r>
            <w:r>
              <w:t xml:space="preserve"> Sa tmiem l-iskrinjar fit-territorju, iċ-ċittadini ta' pajjiżi terzi kkonċernati jenħtieġ li jkunu soġġetti għal proċedura ta' ritorn jew, fejn japplikaw għall-protezzjoni internazzjonali, għall-proċedura ta' ażil xierqa. Il-fatt li l-istess ċittadin ta' pajjiż terz jiġi soġġett għal skrinjar ripetut jenħtieġ li jiġi evitat kemm jista' jkun.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il-ħamest ijiem meta jitwettaq fil-fruntiera esterna u t-tlitt ijiem meta jitwettaq fit-territorju ta’ Stat Membru. Kwalunkwe estensjoni tal-limitu ta’ żmien ta’ ħamest</w:t>
            </w:r>
            <w:r>
              <w:t xml:space="preserve"> ijiem </w:t>
            </w:r>
            <w:r>
              <w:rPr>
                <w:b/>
                <w:i/>
                <w:strike w:val="0"/>
                <w:color w:val="auto"/>
                <w:highlight w:val="none"/>
                <w:u w:val="none" w:color="auto"/>
                <w:vertAlign w:val="baseline"/>
              </w:rPr>
              <w:t>jenħtieġ li tkun riżervata għal sitwazzjonijiet eċċezzjonali fil-fruntieri esterni, fejn il-kapaċitajiet tal-Istat Membru li jimmaniġġja l-iskrinjar jinqabżu għal raġunijiet li ma jkollux kontroll fuqhom bħas-sitwazzjonijiet ta’ kriżi msemmija fl-Artikolu 1 tar-Regolament XXX/XXX [proposta dwar il-kriżijiet]</w:t>
            </w:r>
            <w:r>
              <w:t>.</w:t>
            </w:r>
          </w:p>
        </w:tc>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il-5</w:t>
            </w:r>
            <w:r>
              <w:t xml:space="preserve"> ijiem.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il-ħamest ijiem meta jitwettaq fil-fruntiera esterna u t-tlitt ijiem meta jitwettaq fit-territorju ta’ Stat Membru. Kwalunkwe estensjoni tal-limitu ta’ żmien ta’ ħamest</w:t>
            </w:r>
            <w:r>
              <w:t xml:space="preserve"> ijiem </w:t>
            </w:r>
            <w:r>
              <w:rPr>
                <w:b/>
                <w:i/>
                <w:strike w:val="0"/>
                <w:color w:val="auto"/>
                <w:highlight w:val="none"/>
                <w:u w:val="none" w:color="auto"/>
                <w:vertAlign w:val="baseline"/>
              </w:rPr>
              <w:t>jenħtieġ li tkun riżervata għal sitwazzjonijiet eċċezzjonali fil-fruntieri esterni, fejn il-kapaċitajiet tal-Istat Membru li jimmaniġġja l-iskrinjar jinqabżu għal raġunijiet li ma jkollux kontroll fuqhom bħas-sitwazzjonijiet ta’ kriżi msemmija fl-Artikolu 1 tar-Regolament XXX/XXX [proposta dwar il-kriżijiet]</w:t>
            </w:r>
            <w:r>
              <w:t>.</w:t>
            </w:r>
          </w:p>
        </w:tc>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il-5</w:t>
            </w:r>
            <w:r>
              <w:t xml:space="preserve"> ijiem.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il-ħamest ijiem meta jitwettaq fil-fruntiera esterna u t-tlitt ijiem meta jitwettaq fit-territorju ta’ Stat Membru. Kwalunkwe estensjoni tal-limitu ta’ żmien ta’ ħamest</w:t>
            </w:r>
            <w:r>
              <w:t xml:space="preserve"> ijiem </w:t>
            </w:r>
            <w:r>
              <w:rPr>
                <w:b/>
                <w:i/>
                <w:strike w:val="0"/>
                <w:color w:val="auto"/>
                <w:highlight w:val="none"/>
                <w:u w:val="none" w:color="auto"/>
                <w:vertAlign w:val="baseline"/>
              </w:rPr>
              <w:t>jenħtieġ li tkun riżervata għal sitwazzjonijiet eċċezzjonali fil-fruntieri esterni, fejn il-kapaċitajiet tal-Istat Membru li jimmaniġġja l-iskrinjar jinqabżu għal raġunijiet li ma jkollux kontroll fuqhom bħas-sitwazzjonijiet ta’ kriżi msemmija fl-Artikolu 1 tar-Regolament XXX/XXX [proposta dwar il-kriżijiet]</w:t>
            </w:r>
            <w:r>
              <w:t>.</w:t>
            </w:r>
          </w:p>
        </w:tc>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il-5</w:t>
            </w:r>
            <w:r>
              <w:t> ijiem.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L-iskrinjar jenħtieġ li jitlesta kemm jista’ jkun malajr, u jenħtieġ li ma jaqbiżx il-ħamest ijiem meta jitwettaq fil-fruntiera esterna u t-tlitt ijiem meta jitwettaq fit-territorju ta’ Stat Membru. </w:t>
            </w:r>
            <w:r>
              <w:rPr>
                <w:b/>
                <w:i/>
                <w:strike w:val="0"/>
                <w:color w:val="auto"/>
                <w:highlight w:val="none"/>
                <w:u w:val="none" w:color="auto"/>
                <w:vertAlign w:val="baseline"/>
              </w:rPr>
              <w:t>Kwalunkwe estensjoni tal-limitu ta’ żmien ta’ ħamest ijiem jenħtieġ li tkun riżervata għal sitwazzjonijiet</w:t>
            </w:r>
            <w:r>
              <w:t xml:space="preserve"> eċċezzjonali </w:t>
            </w:r>
            <w:r>
              <w:rPr>
                <w:b/>
                <w:i/>
                <w:strike w:val="0"/>
                <w:color w:val="auto"/>
                <w:highlight w:val="none"/>
                <w:u w:val="none" w:color="auto"/>
                <w:vertAlign w:val="baseline"/>
              </w:rPr>
              <w:t>fil-fruntieri esterni, fejn il-kapaċitajiet tal-Istat Membru li jimmaniġġja l-iskrinjar jinqabżu għal raġunijiet li ma jkollux kontroll fuqhom bħas-sitwazzjonijiet ta’ kriżi msemmija fl-Artikolu 1 tar-Regolament XXX/XXX [proposta dwar il-kriżijiet]</w:t>
            </w:r>
            <w:r>
              <w:t>.</w:t>
            </w:r>
          </w:p>
        </w:tc>
        <w:tc>
          <w:tcPr>
            <w:tcW w:w="4876" w:type="dxa"/>
            <w:vAlign w:val="top"/>
          </w:tcPr>
          <w:p>
            <w:pPr>
              <w:pStyle w:val="Normal6a"/>
            </w:pPr>
            <w:r>
              <w:t>(19)</w:t>
            </w:r>
            <w:r>
              <w:tab/>
            </w:r>
            <w:r>
              <w:t xml:space="preserve">L-iskrinjar jenħtieġ li jitlesta kemm jista' jkun malajr, u jenħtieġ li ma jaqbiżx il-ħamest ijiem meta jitwettaq fil-fruntiera esterna u t-tlitt ijiem meta jitwettaq fit-territorju ta' Stat Membru. </w:t>
            </w:r>
            <w:r>
              <w:rPr>
                <w:b/>
                <w:i/>
                <w:strike w:val="0"/>
                <w:color w:val="auto"/>
                <w:highlight w:val="none"/>
                <w:u w:val="none" w:color="auto"/>
                <w:vertAlign w:val="baseline"/>
              </w:rPr>
              <w:t>F'sitwazzjonijiet</w:t>
            </w:r>
            <w:r>
              <w:t xml:space="preserve"> eċċezzjonali</w:t>
            </w:r>
            <w:r>
              <w:rPr>
                <w:b/>
                <w:i/>
                <w:strike w:val="0"/>
                <w:color w:val="auto"/>
                <w:highlight w:val="none"/>
                <w:u w:val="none" w:color="auto"/>
                <w:vertAlign w:val="baseline"/>
              </w:rPr>
              <w:t>, il-limitu jista' jiġi estiż jekk ikun meħtieġ għat-twettiq xieraq tal-proċedura ta' skrinjar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il-ħamest ijiem meta jitwettaq fil-fruntiera esterna u t-tlitt ijiem meta jitwettaq fit-territorju ta’ Stat Membru</w:t>
            </w:r>
            <w:r>
              <w:t xml:space="preserve">. Kwalunkwe estensjoni tal-limitu ta’ żmien ta’ </w:t>
            </w:r>
            <w:r>
              <w:rPr>
                <w:b/>
                <w:i/>
                <w:strike w:val="0"/>
                <w:color w:val="auto"/>
                <w:highlight w:val="none"/>
                <w:u w:val="none" w:color="auto"/>
                <w:vertAlign w:val="baseline"/>
              </w:rPr>
              <w:t>ħamest ijiem</w:t>
            </w:r>
            <w:r>
              <w:t xml:space="preserve"> jenħtieġ li tkun riżervata għal sitwazzjonijiet eċċezzjonali fil-fruntieri esterni, fejn il-kapaċitajiet tal-Istat Membru li jimmaniġġja l-iskrinjar jinqabżu għal raġunijiet li ma jkollux kontroll fuqhom bħas-sitwazzjonijiet ta’ kriżi msemmija fl-Artikolu 1 tar-Regolament XXX/XXX [proposta dwar il-kriżijiet].</w:t>
            </w:r>
          </w:p>
        </w:tc>
        <w:tc>
          <w:tcPr>
            <w:tcW w:w="4876" w:type="dxa"/>
            <w:vAlign w:val="top"/>
          </w:tcPr>
          <w:p>
            <w:pPr>
              <w:pStyle w:val="Normal6a"/>
            </w:pPr>
            <w:r>
              <w:t>(19)</w:t>
            </w:r>
            <w:r>
              <w:tab/>
            </w:r>
            <w:r>
              <w:t xml:space="preserve">L-iskrinjar jenħtieġ li jitlesta kemm jista' jkun malajr, u jenħtieġ li ma jaqbiżx </w:t>
            </w:r>
            <w:r>
              <w:rPr>
                <w:b/>
                <w:i/>
                <w:strike w:val="0"/>
                <w:color w:val="auto"/>
                <w:highlight w:val="none"/>
                <w:u w:val="none" w:color="auto"/>
                <w:vertAlign w:val="baseline"/>
              </w:rPr>
              <w:t>l-14-il jum</w:t>
            </w:r>
            <w:r>
              <w:t xml:space="preserve">. Kwalunkwe estensjoni tal-limitu ta' żmien ta' </w:t>
            </w:r>
            <w:r>
              <w:rPr>
                <w:b/>
                <w:i/>
                <w:strike w:val="0"/>
                <w:color w:val="auto"/>
                <w:highlight w:val="none"/>
                <w:u w:val="none" w:color="auto"/>
                <w:vertAlign w:val="baseline"/>
              </w:rPr>
              <w:t>14-il jum</w:t>
            </w:r>
            <w:r>
              <w:t xml:space="preserve"> jenħtieġ li tkun riżervata għal sitwazzjonijiet eċċezzjonali fil-fruntieri esterni, </w:t>
            </w:r>
            <w:r>
              <w:rPr>
                <w:b/>
                <w:i/>
                <w:strike w:val="0"/>
                <w:color w:val="auto"/>
                <w:highlight w:val="none"/>
                <w:u w:val="none" w:color="auto"/>
                <w:vertAlign w:val="baseline"/>
              </w:rPr>
              <w:t>bħal pereżempju</w:t>
            </w:r>
            <w:r>
              <w:t xml:space="preserve"> fejn il-kapaċitajiet tal-Istat Membru li jimmaniġġja l-iskrinjar jinqabżu għal raġunijiet li ma jkollux kontroll fuqhom bħas-sitwazzjonijiet ta' kriżi msemmija fl-Artikolu 1 tar-Regolament XXX/XXX [proposta dwar il-kriżijiet] </w:t>
            </w:r>
            <w:r>
              <w:rPr>
                <w:b/>
                <w:i/>
                <w:strike w:val="0"/>
                <w:color w:val="auto"/>
                <w:highlight w:val="none"/>
                <w:u w:val="none" w:color="auto"/>
                <w:vertAlign w:val="baseline"/>
              </w:rPr>
              <w:t>jew jekk ikun impossibbli li jiġu konklużi l-iskrinjar jew is-sigurtà, il-vulnerabbiltà u l-proċedura għad-determinazzjoni tal-età f'dak il-limitu ta' żmien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(20)</w:t>
            </w:r>
            <w:r>
              <w:tab/>
            </w:r>
            <w:r>
              <w:rPr>
                <w:b/>
                <w:i/>
                <w:strike w:val="0"/>
                <w:color w:val="auto"/>
                <w:highlight w:val="none"/>
                <w:u w:val="none" w:color="auto"/>
                <w:vertAlign w:val="baseline"/>
              </w:rPr>
              <w:t>L-Istati Membri jenħtieġ li jiddeterminaw il-postijiet xierqa għall-iskrinjar fiil-fruntiera esterna jew qrib tagħha b’kunsiderazzjoni tal-ġeografija u l-infrastrutturi eżistenti, filwaqt li jiżguraw li ċ-ċittadini ta’ pajjiżi terzi maqbuda kif ukoll dawk li jippreżentaw ruħhom f’punt ta’ qsim tal-fruntiera jkunu jistgħu jiġu soġġetti malajr għall-iskrinjar. Il-kompiti relatati mal-iskrinjar jistgħu jitwettqu f’żoni hotspot kif imsemmi fil-punt (23) tal-Artikolu 2 tar-Regolament (UE) 2019/1896 tal-Parlament Ewropew u tal-Kunsill</w:t>
            </w:r>
            <w:r>
              <w:rPr>
                <w:rStyle w:val="SupBoldItalic"/>
              </w:rPr>
              <w:t>23</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Ir-Regolament (UE) 2019/1896 tal-Parlament Ewropew u tal-Kunsill tat-13 ta’ Novembru 2019 dwar il-Gwardja Ewropea tal-Fruntiera u tal-Kosta, ĠU L 295, 14.11.2019, p.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(20)</w:t>
            </w:r>
            <w:r>
              <w:tab/>
            </w:r>
            <w:r>
              <w:rPr>
                <w:b/>
                <w:i/>
                <w:strike w:val="0"/>
                <w:color w:val="auto"/>
                <w:highlight w:val="none"/>
                <w:u w:val="none" w:color="auto"/>
                <w:vertAlign w:val="baseline"/>
              </w:rPr>
              <w:t>L-Istati Membri jenħtieġ li jiddeterminaw il-postijiet xierqa għall-iskrinjar fiil-fruntiera esterna jew qrib tagħha b’kunsiderazzjoni tal-ġeografija u l-infrastrutturi eżistenti, filwaqt li jiżguraw li ċ-ċittadini ta’ pajjiżi terzi maqbuda kif ukoll dawk li jippreżentaw ruħhom f’punt ta’ qsim tal-fruntiera jkunu jistgħu jiġu soġġetti malajr għall-iskrinjar. Il-kompiti relatati mal-iskrinjar jistgħu jitwettqu f’żoni hotspot kif imsemmi fil-punt (23) tal-Artikolu 2 tar-Regolament (UE) 2019/1896 tal-Parlament Ewropew u tal-Kunsill</w:t>
            </w:r>
            <w:r>
              <w:rPr>
                <w:rStyle w:val="SupBoldItalic"/>
              </w:rPr>
              <w:t>23</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Ir-Regolament (UE) 2019/1896 tal-Parlament Ewropew u tal-Kunsill tat-13 ta’ Novembru 2019 dwar il-Gwardja Ewropea tal-Fruntiera u tal-Kosta, ĠU L 295, 14.11.2019, p.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L-Istati Membri jenħtieġ li jiddeterminaw il-postijiet xierqa għall-iskrinjar </w:t>
            </w:r>
            <w:r>
              <w:rPr>
                <w:b/>
                <w:i/>
                <w:strike w:val="0"/>
                <w:color w:val="auto"/>
                <w:highlight w:val="none"/>
                <w:u w:val="none" w:color="auto"/>
                <w:vertAlign w:val="baseline"/>
              </w:rPr>
              <w:t>fiil-fruntiera</w:t>
            </w:r>
            <w:r>
              <w:t xml:space="preserve"> esterna jew qrib tagħha b’kunsiderazzjoni tal-ġeografija u l-infrastrutturi eżistenti, filwaqt li jiżguraw li ċ-ċittadini ta’ pajjiżi terzi maqbuda kif ukoll dawk li jippreżentaw ruħhom f’punt ta’ qsim tal-fruntiera jkunu jistgħu jiġu soġġetti malajr għall-iskrinjar. </w:t>
            </w:r>
            <w:r>
              <w:rPr>
                <w:b/>
                <w:i/>
                <w:strike w:val="0"/>
                <w:color w:val="auto"/>
                <w:highlight w:val="none"/>
                <w:u w:val="none" w:color="auto"/>
                <w:vertAlign w:val="baseline"/>
              </w:rPr>
              <w:t>Il-kompiti relatati mal-iskrinjar jistgħu jitwettqu f’żoni hotspot kif imsemmi fil-punt (23</w:t>
            </w:r>
            <w:r>
              <w:t xml:space="preserve">) </w:t>
            </w:r>
            <w:r>
              <w:rPr>
                <w:b/>
                <w:i/>
                <w:strike w:val="0"/>
                <w:color w:val="auto"/>
                <w:highlight w:val="none"/>
                <w:u w:val="none" w:color="auto"/>
                <w:vertAlign w:val="baseline"/>
              </w:rPr>
              <w:t>tal-Artikolu 2 tar-Regolament (UE) 2019/1896 tal-Parlament Ewropew u tal-Kunsill</w:t>
            </w:r>
            <w:r>
              <w:rPr>
                <w:rStyle w:val="SupBoldItalic"/>
              </w:rPr>
              <w:t>23</w:t>
            </w:r>
            <w:r>
              <w:t>.</w:t>
            </w:r>
          </w:p>
        </w:tc>
        <w:tc>
          <w:tcPr>
            <w:tcW w:w="4876" w:type="dxa"/>
            <w:vAlign w:val="top"/>
          </w:tcPr>
          <w:p>
            <w:pPr>
              <w:pStyle w:val="Normal6a"/>
            </w:pPr>
            <w:r>
              <w:t>(20)</w:t>
            </w:r>
            <w:r>
              <w:tab/>
            </w:r>
            <w:r>
              <w:t>L-Istati Membri jenħtieġ li jiddeterminaw il-postijiet xierqa għall-iskrinjar</w:t>
            </w:r>
            <w:r>
              <w:rPr>
                <w:b/>
                <w:i/>
                <w:strike w:val="0"/>
                <w:color w:val="auto"/>
                <w:highlight w:val="none"/>
                <w:u w:val="none" w:color="auto"/>
                <w:vertAlign w:val="baseline"/>
              </w:rPr>
              <w:t>, inkluż fil-fruntiera</w:t>
            </w:r>
            <w:r>
              <w:t xml:space="preserve"> esterna jew qrib tagħha b'kunsiderazzjoni tal-ġeografija u l-infrastrutturi eżistenti, filwaqt li jiżguraw li ċ-ċittadini ta' pajjiżi terzi maqbuda kif ukoll dawk li jippreżentaw ruħhom f'punt ta' qsim tal-fruntiera jkunu jistgħu jiġu soġġetti malajr għall-iskrinjar. </w:t>
            </w:r>
            <w:r>
              <w:rPr>
                <w:b/>
                <w:i/>
                <w:strike w:val="0"/>
                <w:color w:val="auto"/>
                <w:highlight w:val="none"/>
                <w:u w:val="none" w:color="auto"/>
                <w:vertAlign w:val="baseline"/>
              </w:rPr>
              <w:t>L-Istati Membri jenħtieġ li jiggarantixxu li l-kundizzjonijiet ta' akkoljenza rilevanti stabbiliti mid-Direttiva (UE</w:t>
            </w:r>
            <w:r>
              <w:t xml:space="preserve">) </w:t>
            </w:r>
            <w:r>
              <w:rPr>
                <w:b/>
                <w:i/>
                <w:strike w:val="0"/>
                <w:color w:val="auto"/>
                <w:highlight w:val="none"/>
                <w:u w:val="none" w:color="auto"/>
                <w:vertAlign w:val="baseline"/>
              </w:rPr>
              <w:t>XXX/XXX [riformulazzjoni tad-Direttiva dwar il-Kundizzjonijiet ta' Akkoljenza] japplikaw matul l-iskrinjar.</w:t>
            </w:r>
            <w:r>
              <w:t xml:space="preserve"> </w:t>
            </w:r>
            <w:r>
              <w:rPr>
                <w:b/>
                <w:i/>
                <w:strike w:val="0"/>
                <w:color w:val="auto"/>
                <w:highlight w:val="none"/>
                <w:u w:val="none" w:color="auto"/>
                <w:vertAlign w:val="baseline"/>
              </w:rPr>
              <w:t>It-tfal, il-familji u gruppi vulnerabbli oħra jenħtieġ li jingħataw prijorità u jiġu riferuti għal akkomodazzjoni adegwata immedjatament wara l-wasla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Ir-Regolament (UE) 2019/1896 tal-Parlament Ewropew u tal-Kunsill tat-13 ta’ Novembru 2019 dwar il-Gwardja Ewropea tal-Fruntiera u tal-Kosta, ĠU L 295, 14.11.2019, p.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L-Istati Membri jenħtieġ li jiddeterminaw il-postijiet xierqa għall-iskrinjar fiil-fruntiera esterna jew qrib tagħha b’kunsiderazzjoni tal-ġeografija u l-infrastrutturi eżistenti, filwaqt li jiżguraw li ċ-ċittadini ta’ pajjiżi terzi maqbuda kif ukoll dawk li jippreżentaw ruħhom f’punt ta’ qsim tal-fruntiera jkunu jistgħu jiġu soġġetti malajr għall-iskrinjar. Il-kompiti relatati mal-iskrinjar jistgħu jitwettqu f’żoni hotspot kif imsemmi fil-punt (23) tal-Artikolu 2 tar-Regolament (UE) 2019/1896 tal-Parlament Ewropew u tal-Kunsill</w:t>
            </w:r>
            <w:r>
              <w:rPr>
                <w:rStyle w:val="Sup"/>
              </w:rPr>
              <w:t>23</w:t>
            </w:r>
            <w:r>
              <w:t>.</w:t>
            </w:r>
          </w:p>
        </w:tc>
        <w:tc>
          <w:tcPr>
            <w:tcW w:w="4876" w:type="dxa"/>
            <w:vAlign w:val="top"/>
          </w:tcPr>
          <w:p>
            <w:pPr>
              <w:pStyle w:val="Normal6a"/>
            </w:pPr>
            <w:r>
              <w:t>(20)</w:t>
            </w:r>
            <w:r>
              <w:tab/>
            </w:r>
            <w:r>
              <w:t xml:space="preserve">L-Istati Membri jenħtieġ li jiddeterminaw il-postijiet xierqa għall-iskrinjar fiil-fruntiera esterna jew qrib </w:t>
            </w:r>
            <w:r>
              <w:rPr>
                <w:b/>
                <w:i/>
                <w:strike w:val="0"/>
                <w:color w:val="auto"/>
                <w:highlight w:val="none"/>
                <w:u w:val="none" w:color="auto"/>
                <w:vertAlign w:val="baseline"/>
              </w:rPr>
              <w:t>ħafna</w:t>
            </w:r>
            <w:r>
              <w:t xml:space="preserve"> tagħha b'kunsiderazzjoni tal-ġeografija u l-infrastrutturi eżistenti, filwaqt li jiżguraw li ċ-ċittadini ta' pajjiżi terzi maqbuda kif ukoll dawk li jippreżentaw ruħhom f'punt ta' qsim tal-fruntiera jkunu jistgħu jiġu soġġetti malajr għall-iskrinjar</w:t>
            </w:r>
            <w:r>
              <w:rPr>
                <w:b/>
                <w:i/>
                <w:strike w:val="0"/>
                <w:color w:val="auto"/>
                <w:highlight w:val="none"/>
                <w:u w:val="none" w:color="auto"/>
                <w:vertAlign w:val="baseline"/>
              </w:rPr>
              <w:t>.</w:t>
            </w:r>
            <w:r>
              <w:t xml:space="preserve"> </w:t>
            </w:r>
            <w:r>
              <w:rPr>
                <w:b/>
                <w:i/>
                <w:strike w:val="0"/>
                <w:color w:val="auto"/>
                <w:highlight w:val="none"/>
                <w:u w:val="none" w:color="auto"/>
                <w:vertAlign w:val="baseline"/>
              </w:rPr>
              <w:t>Fi kwalunkwe każ, il-persuni taħt il-proċedura ta' skrinjar jenħtieġ li ma jitqiesux li jkunu fit-territorju ta' Stat Membru</w:t>
            </w:r>
            <w:r>
              <w:t>. Il-kompiti relatati mal-iskrinjar jistgħu jitwettqu f'żoni hotspot kif imsemmi fil-punt (23) tal-Artikolu 2 tar-Regolament (UE) 2019/1896 tal-Parlament Ewropew u tal-Kunsill</w:t>
            </w:r>
            <w:r>
              <w:rPr>
                <w:rStyle w:val="Sup"/>
              </w:rPr>
              <w:t>23</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23</w:t>
            </w:r>
            <w:r>
              <w:t xml:space="preserve"> </w:t>
            </w:r>
            <w:r>
              <w:t>Ir-Regolament (UE) 2019/1896 tal-Parlament Ewropew u tal-Kunsill tat-13 ta’ Novembru 2019 dwar il-Gwardja Ewropea tal-Fruntiera u tal-Kosta, ĠU L 295, 14.11.2019, p. 1.</w:t>
            </w:r>
          </w:p>
        </w:tc>
        <w:tc>
          <w:tcPr>
            <w:tcW w:w="4876" w:type="dxa"/>
            <w:vAlign w:val="top"/>
          </w:tcPr>
          <w:p>
            <w:pPr>
              <w:pStyle w:val="Normal6a"/>
            </w:pPr>
            <w:r>
              <w:rPr>
                <w:rStyle w:val="Sup"/>
              </w:rPr>
              <w:t>23</w:t>
            </w:r>
            <w:r>
              <w:t xml:space="preserve"> </w:t>
            </w:r>
            <w:r>
              <w:t>Ir-Regolament (UE) 2019/1896 tal-Parlament Ewropew u tal-Kunsill tat-13 ta' Novembru 2019 dwar il-Gwardja Ewropea tal-Fruntiera u tal-Kosta, ĠU L 295, 14.11.2019,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(21)</w:t>
            </w:r>
            <w:r>
              <w:tab/>
            </w:r>
            <w:r>
              <w:rPr>
                <w:b/>
                <w:i/>
                <w:strike w:val="0"/>
                <w:color w:val="auto"/>
                <w:highlight w:val="none"/>
                <w:u w:val="none" w:color="auto"/>
                <w:vertAlign w:val="baseline"/>
              </w:rPr>
              <w:t>Sabiex jintlaħqu l-objettivi tal-iskrinjar, jenħtieġ li tiġi żgurata kooperazzjoni mill-qrib bejn l-awtoritajiet nazzjonali kompetenti msemmija fl-Artikolu 16 tar-Regolament 2016/399, dawk imsemmija fl-Artikolu 5 tar-[Regolament dwar il-Proċeduri tal-Ażil] kif ukoll dawk responsabbli għat-twettiq ta’ proċeduri ta’ ritorn li jirrispettaw id-Direttiva 2008/115. L-awtoritajiet għall-protezzjoni tat-tfal ukoll jenħtieġ li jkunu involuti mill-qrib fl-iskrinjar kull fejn ikun neċessarju biex jiżguraw li l-aħjar interessi tat-tfal jitqiesu kif xieraq matul l-iskrinjar.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BoldItalic"/>
              </w:rPr>
              <w:t>24</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24</w:t>
            </w:r>
            <w:r>
              <w:t xml:space="preserve"> </w:t>
            </w:r>
            <w:r>
              <w:rPr>
                <w:b/>
                <w:i/>
                <w:strike w:val="0"/>
                <w:color w:val="auto"/>
                <w:highlight w:val="none"/>
                <w:u w:val="none" w:color="auto"/>
                <w:vertAlign w:val="baseline"/>
              </w:rPr>
              <w:t>Id-Direttiva 2011/36/UE tal-Parlament Ewropew u tal-Kunsill tal-5 ta’ April 2011 dwar il-prevenzjoni u l-ġlieda kontra t-traffikar tal-bnedmin u l-protezzjoni tal-vittmi tiegħu, ĠU L 101, 15.4.2011, p.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Sabiex jintlaħqu l-objettivi tal-iskrinjar, jenħtieġ li tiġi żgurata kooperazzjoni mill-qrib bejn l-awtoritajiet nazzjonali kompetenti msemmija fl-Artikolu 16 tar-Regolament 2016/399</w:t>
            </w:r>
            <w:r>
              <w:rPr>
                <w:b/>
                <w:i/>
                <w:strike w:val="0"/>
                <w:color w:val="auto"/>
                <w:highlight w:val="none"/>
                <w:u w:val="none" w:color="auto"/>
                <w:vertAlign w:val="baseline"/>
              </w:rPr>
              <w:t>,</w:t>
            </w:r>
            <w:r>
              <w:t xml:space="preserve"> dawk imsemmija fl-Artikolu 5 tar-[Regolament dwar il-Proċeduri tal-Ażil] </w:t>
            </w:r>
            <w:r>
              <w:rPr>
                <w:b/>
                <w:i/>
                <w:strike w:val="0"/>
                <w:color w:val="auto"/>
                <w:highlight w:val="none"/>
                <w:u w:val="none" w:color="auto"/>
                <w:vertAlign w:val="baseline"/>
              </w:rPr>
              <w:t>kif ukoll dawk responsabbli għat-twettiq ta’ proċeduri ta’ ritorn li jirrispettaw</w:t>
            </w:r>
            <w:r>
              <w:t xml:space="preserve"> id-Direttiva </w:t>
            </w:r>
            <w:r>
              <w:rPr>
                <w:b/>
                <w:i/>
                <w:strike w:val="0"/>
                <w:color w:val="auto"/>
                <w:highlight w:val="none"/>
                <w:u w:val="none" w:color="auto"/>
                <w:vertAlign w:val="baseline"/>
              </w:rPr>
              <w:t>2008/115. L-awtoritajiet għall-protezzjoni tat-tfal ukoll</w:t>
            </w:r>
            <w:r>
              <w:t xml:space="preserve"> jenħtieġ li </w:t>
            </w:r>
            <w:r>
              <w:rPr>
                <w:b/>
                <w:i/>
                <w:strike w:val="0"/>
                <w:color w:val="auto"/>
                <w:highlight w:val="none"/>
                <w:u w:val="none" w:color="auto"/>
                <w:vertAlign w:val="baseline"/>
              </w:rPr>
              <w:t>jkunu involuti mill-qrib fl-iskrinjar kull fejn ikun neċessarju</w:t>
            </w:r>
            <w:r>
              <w:t xml:space="preserve"> biex jiżguraw li </w:t>
            </w:r>
            <w:r>
              <w:rPr>
                <w:b/>
                <w:i/>
                <w:strike w:val="0"/>
                <w:color w:val="auto"/>
                <w:highlight w:val="none"/>
                <w:u w:val="none" w:color="auto"/>
                <w:vertAlign w:val="baseline"/>
              </w:rPr>
              <w:t>l-aħjar interessi tat-tfal jitqiesu kif xieraq matul l-iskrinjar</w:t>
            </w:r>
            <w:r>
              <w:t>.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c>
          <w:tcPr>
            <w:tcW w:w="4876" w:type="dxa"/>
            <w:vAlign w:val="top"/>
          </w:tcPr>
          <w:p>
            <w:pPr>
              <w:pStyle w:val="Normal6a"/>
            </w:pPr>
            <w:r>
              <w:t>(21)</w:t>
            </w:r>
            <w:r>
              <w:tab/>
            </w:r>
            <w:r>
              <w:t xml:space="preserve">Sabiex jintlaħqu l-objettivi tal-iskrinjar, </w:t>
            </w:r>
            <w:r>
              <w:rPr>
                <w:b/>
                <w:i/>
                <w:strike w:val="0"/>
                <w:color w:val="auto"/>
                <w:highlight w:val="none"/>
                <w:u w:val="none" w:color="auto"/>
                <w:vertAlign w:val="baseline"/>
              </w:rPr>
              <w:t>b'mod partikolari r-rikonoxximent tal-vulnerabbiltajiet,</w:t>
            </w:r>
            <w:r>
              <w:t xml:space="preserve"> jenħtieġ li tiġi żgurata kooperazzjoni mill-qrib bejn l-awtoritajiet nazzjonali kompetenti msemmija fl-Artikolu 16 tar-Regolament 2016/399 </w:t>
            </w:r>
            <w:r>
              <w:rPr>
                <w:b/>
                <w:i/>
                <w:strike w:val="0"/>
                <w:color w:val="auto"/>
                <w:highlight w:val="none"/>
                <w:u w:val="none" w:color="auto"/>
                <w:vertAlign w:val="baseline"/>
              </w:rPr>
              <w:t>u</w:t>
            </w:r>
            <w:r>
              <w:t xml:space="preserve"> dawk imsemmija fl-Artikolu 5 tar-[Regolament dwar il-Proċeduri tal-Ażil]</w:t>
            </w:r>
            <w:r>
              <w:rPr>
                <w:b/>
                <w:i/>
                <w:strike w:val="0"/>
                <w:color w:val="auto"/>
                <w:highlight w:val="none"/>
                <w:u w:val="none" w:color="auto"/>
                <w:vertAlign w:val="baseline"/>
              </w:rPr>
              <w:t>.</w:t>
            </w:r>
            <w:r>
              <w:t xml:space="preserve"> </w:t>
            </w:r>
            <w:r>
              <w:rPr>
                <w:b/>
                <w:i/>
                <w:strike w:val="0"/>
                <w:color w:val="auto"/>
                <w:highlight w:val="none"/>
                <w:u w:val="none" w:color="auto"/>
                <w:vertAlign w:val="baseline"/>
              </w:rPr>
              <w:t>L-awtoritajiet għall-protezzjoni tat-tfal ukoll jenħtieġ li jkunu involuti mill-qrib fl-iskrinjar biex jiżguraw li l-aħjar interessi tat-tfal jitqiesu kif xieraq matul l-iskrinjar.</w:t>
            </w:r>
            <w:r>
              <w:t xml:space="preserve"> </w:t>
            </w:r>
            <w:r>
              <w:rPr>
                <w:b/>
                <w:i/>
                <w:strike w:val="0"/>
                <w:color w:val="auto"/>
                <w:highlight w:val="none"/>
                <w:u w:val="none" w:color="auto"/>
                <w:vertAlign w:val="baseline"/>
              </w:rPr>
              <w:t>Jenħtieġ li jinħatar rappreżentant biex jirrappreżenta u jassisti lill-minorenni mhux akkumpanjat waqt l-iskrinjar.</w:t>
            </w:r>
            <w:r>
              <w:t xml:space="preserve"> </w:t>
            </w:r>
            <w:r>
              <w:rPr>
                <w:b/>
                <w:i/>
                <w:strike w:val="0"/>
                <w:color w:val="auto"/>
                <w:highlight w:val="none"/>
                <w:u w:val="none" w:color="auto"/>
                <w:vertAlign w:val="baseline"/>
              </w:rPr>
              <w:t>Fejn applikabbli, dan ir-rappreżentant jenħtieġ li jkun l-istess bħar-rappreżentant li għandu jinħatar f'konformità mal-Artikolu 23 tad-Direttiva 2013/33/UE [</w:t>
            </w:r>
            <w:r>
              <w:t xml:space="preserve">id-Direttiva </w:t>
            </w:r>
            <w:r>
              <w:rPr>
                <w:b/>
                <w:i/>
                <w:strike w:val="0"/>
                <w:color w:val="auto"/>
                <w:highlight w:val="none"/>
                <w:u w:val="none" w:color="auto"/>
                <w:vertAlign w:val="baseline"/>
              </w:rPr>
              <w:t>dwar il-Kundizzjonijiet tal-Akkoljenza].</w:t>
            </w:r>
            <w:r>
              <w:t xml:space="preserve"> </w:t>
            </w:r>
            <w:r>
              <w:rPr>
                <w:b/>
                <w:i/>
                <w:strike w:val="0"/>
                <w:color w:val="auto"/>
                <w:highlight w:val="none"/>
                <w:u w:val="none" w:color="auto"/>
                <w:vertAlign w:val="baseline"/>
              </w:rPr>
              <w:t>L-Istati Membri</w:t>
            </w:r>
            <w:r>
              <w:t xml:space="preserve"> jenħtieġ li </w:t>
            </w:r>
            <w:r>
              <w:rPr>
                <w:b/>
                <w:i/>
                <w:strike w:val="0"/>
                <w:color w:val="auto"/>
                <w:highlight w:val="none"/>
                <w:u w:val="none" w:color="auto"/>
                <w:vertAlign w:val="baseline"/>
              </w:rPr>
              <w:t>jfittxu l-kooperazzjoni mal-mekkaniżmu ta' monitoraġġ kif stabbilit fl-Artikolu 7</w:t>
            </w:r>
            <w:r>
              <w:t xml:space="preserve"> biex jiżguraw li </w:t>
            </w:r>
            <w:r>
              <w:rPr>
                <w:b/>
                <w:i/>
                <w:strike w:val="0"/>
                <w:color w:val="auto"/>
                <w:highlight w:val="none"/>
                <w:u w:val="none" w:color="auto"/>
                <w:vertAlign w:val="baseline"/>
              </w:rPr>
              <w:t>l-azzjonijiet u l-proċeduri kollha jkunu konformi mar-rispett tad-drittijiet fundamentali.</w:t>
            </w:r>
            <w:r>
              <w:t xml:space="preserve"> </w:t>
            </w:r>
            <w:r>
              <w:rPr>
                <w:b/>
                <w:i/>
                <w:strike w:val="0"/>
                <w:color w:val="auto"/>
                <w:highlight w:val="none"/>
                <w:u w:val="none" w:color="auto"/>
                <w:vertAlign w:val="baseline"/>
              </w:rPr>
              <w:t>Minbarra l-mekkaniżmu ta' monitoraġġ, l-NGOs u l-Organizzazzjonijiet tas-Soċjetà Ċivili speċjalizzati fil-protezzjoni tat-tfal jenħtieġ li jingħataw aċċess għall-monitoraġġ tal-proċeduri ta' identifikazzjoni, verifika u valutazzjoni tal-età</w:t>
            </w:r>
            <w:r>
              <w:t xml:space="preserve">. L-Istati Membri jenħtieġ li jitħallew jagħmlu użu mill-appoġġ tal-aġenziji rilevanti, b'mod partikolari l-Aġenzija Ewropea għall-Gwardja tal-Fruntiera u tal-Kosta u l-[Aġenzija tal-Unjoni Ewropea għall-Asil], fil-limiti tal-mandati tagħhom. </w:t>
            </w:r>
            <w:r>
              <w:rPr>
                <w:b/>
                <w:i/>
                <w:strike w:val="0"/>
                <w:color w:val="auto"/>
                <w:highlight w:val="none"/>
                <w:u w:val="none" w:color="auto"/>
                <w:vertAlign w:val="baseline"/>
              </w:rPr>
              <w:t>Il-kompiti, il-funzjonijiet u l-attivitajiet imwettqa mill-Aġenziji rilevanti tal-UE b'appoġġ għall-Istati Membri skont dan ir-Regolament jenħtieġ li jaqgħu fil-kamp ta' applikazzjoni tal-mekkaniżmu ta' monitoraġġ indipendenti li jrid jiġi stabbilit minn kull Stat Membru f'konformità ma' dan ir-Regolament.</w:t>
            </w:r>
            <w:r>
              <w:t xml:space="preserve"> L-Istati Membri jenħtieġ li </w:t>
            </w:r>
            <w:r>
              <w:rPr>
                <w:b/>
                <w:i/>
                <w:strike w:val="0"/>
                <w:color w:val="auto"/>
                <w:highlight w:val="none"/>
                <w:u w:val="none" w:color="auto"/>
                <w:vertAlign w:val="baseline"/>
              </w:rPr>
              <w:t>jistabbilixxu wkoll miżuri biex jidentifikaw vittmi potenzjali tat-traffikar tal-bnedmin kmieni kemm jista' jkun biex jipprevjenu aktar traffikar, jipprovdulhom protezzjoni u</w:t>
            </w:r>
            <w:r>
              <w:t xml:space="preserve"> jinvolvu lir-Rapporteurs nazzjonali kontra t-traffikar kull fejn l-iskrinjar jiżvela fatti rilevanti għat-traffikar f'konformità mad-Direttiva 2011/36/UE tal-Parlament Ewropew u tal-Kunsill</w:t>
            </w:r>
            <w:r>
              <w:rPr>
                <w:rStyle w:val="Sup"/>
              </w:rPr>
              <w:t>24</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2016/399, dawk imsemmija fl-Artikolu 5 </w:t>
            </w:r>
            <w:r>
              <w:rPr>
                <w:b/>
                <w:i/>
                <w:strike w:val="0"/>
                <w:color w:val="auto"/>
                <w:highlight w:val="none"/>
                <w:u w:val="none" w:color="auto"/>
                <w:vertAlign w:val="baseline"/>
              </w:rPr>
              <w:t>tar-</w:t>
            </w:r>
            <w:r>
              <w:t xml:space="preserve">[Regolament dwar il-Proċeduri tal-Ażil] kif ukoll dawk responsabbli għat-twettiq ta’ proċeduri ta’ ritorn li jirrispettaw id-Direttiva </w:t>
            </w:r>
            <w:r>
              <w:rPr>
                <w:b/>
                <w:i/>
                <w:strike w:val="0"/>
                <w:color w:val="auto"/>
                <w:highlight w:val="none"/>
                <w:u w:val="none" w:color="auto"/>
                <w:vertAlign w:val="baseline"/>
              </w:rPr>
              <w:t>2008/115</w:t>
            </w:r>
            <w:r>
              <w:t>. L-awtoritajiet għall-protezzjoni tat-tfal ukoll jenħtieġ li jkunu involuti mill-qrib fl-iskrinjar kull fejn ikun neċessarju biex jiżguraw li l-aħjar interessi tat-tfal jitqiesu kif xieraq matul l-iskrinjar.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w:t>
            </w:r>
            <w:r>
              <w:rPr>
                <w:b/>
                <w:i/>
                <w:strike w:val="0"/>
                <w:color w:val="auto"/>
                <w:highlight w:val="none"/>
                <w:u w:val="none" w:color="auto"/>
                <w:vertAlign w:val="baseline"/>
              </w:rPr>
              <w:t>(UE) </w:t>
            </w:r>
            <w:r>
              <w:t xml:space="preserve">2016/399, dawk imsemmija fl-Artikolu 5 </w:t>
            </w:r>
            <w:r>
              <w:rPr>
                <w:b/>
                <w:i/>
                <w:strike w:val="0"/>
                <w:color w:val="auto"/>
                <w:highlight w:val="none"/>
                <w:u w:val="none" w:color="auto"/>
                <w:vertAlign w:val="baseline"/>
              </w:rPr>
              <w:t>tar-Regolament (UE) xxxx/xxxx</w:t>
            </w:r>
            <w:r>
              <w:t xml:space="preserve"> [Regolament dwar il-Proċeduri tal-Ażil] kif ukoll dawk responsabbli għat-twettiq ta' proċeduri ta' ritorn li jirrispettaw id-Direttiva </w:t>
            </w:r>
            <w:r>
              <w:rPr>
                <w:b/>
                <w:i/>
                <w:strike w:val="0"/>
                <w:color w:val="auto"/>
                <w:highlight w:val="none"/>
                <w:u w:val="none" w:color="auto"/>
                <w:vertAlign w:val="baseline"/>
              </w:rPr>
              <w:t>2008/115/KE</w:t>
            </w:r>
            <w:r>
              <w:t>. L-awtoritajiet għall-protezzjoni tat-tfal ukoll jenħtieġ li jkunu involuti mill-qrib fl-iskrinjar kull fejn ikun neċessarju biex jiżguraw li l-aħjar interessi tat-tfal jitqiesu kif xieraq matul l-iskrinjar. L-Istati Membri jenħtieġ li jitħallew jagħmlu użu mill-appoġġ tal-aġenziji rilevanti, b'mod partikolari l-Aġenzija Ewropea għall-Gwardja tal-Fruntiera u tal-Kosta u l-[Aġenzija tal-Unjoni Ewropea għall-Asil], fil-limiti tal-mandati tagħhom</w:t>
            </w:r>
            <w:r>
              <w:rPr>
                <w:b/>
                <w:i/>
                <w:strike w:val="0"/>
                <w:color w:val="auto"/>
                <w:highlight w:val="none"/>
                <w:u w:val="none" w:color="auto"/>
                <w:vertAlign w:val="baseline"/>
              </w:rPr>
              <w:t>.</w:t>
            </w:r>
            <w:r>
              <w:t xml:space="preserve"> </w:t>
            </w:r>
            <w:r>
              <w:rPr>
                <w:b/>
                <w:i/>
                <w:strike w:val="0"/>
                <w:color w:val="auto"/>
                <w:highlight w:val="none"/>
                <w:u w:val="none" w:color="auto"/>
                <w:vertAlign w:val="baseline"/>
              </w:rPr>
              <w:t>Il-kompiti, il-funzjonijiet u l-attivitajiet imwettqa mill-Aġenziji rilevanti tal-UE b'appoġġ għall-Istati Membri skont dan ir-Regolament jenħtieġ li jaqgħu fil-kamp ta' applikazzjoni tal-mekkaniżmu ta' monitoraġġ indipendenti li jrid jiġi stabbilit minn kull Stat Membru f'konformità ma' dan ir-Regolament</w:t>
            </w:r>
            <w:r>
              <w:t>. L-Istati Membri jenħtieġ li jinvolvu lir-Rapporteurs nazzjonali kontra t-traffikar kull fejn l-iskrinjar jiżvela fatti rilevanti għat-traffikar f'konformità mad-Direttiva 2011/36/UE tal-Parlament Ewropew u tal-Kunsill</w:t>
            </w:r>
            <w:r>
              <w:rPr>
                <w:rStyle w:val="Sup"/>
              </w:rPr>
              <w:t>24</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Harald Vilimsky</w:t>
      </w:r>
      <w:r>
        <w:t xml:space="preserve">, </w:t>
      </w:r>
      <w:r>
        <w:t>Charlie Weimers</w:t>
      </w:r>
      <w:r>
        <w:t xml:space="preserve">, </w:t>
      </w:r>
      <w:r>
        <w:t>Nicolaus Fest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2016/399, dawk imsemmija fl-Artikolu 5 tar-[Regolament dwar il-Proċeduri tal-Ażil] kif ukoll dawk responsabbli għat-twettiq ta’ proċeduri ta’ ritorn li jirrispettaw id-Direttiva 2008/115. L-awtoritajiet għall-protezzjoni tat-tfal ukoll </w:t>
            </w:r>
            <w:r>
              <w:rPr>
                <w:b/>
                <w:i/>
                <w:strike w:val="0"/>
                <w:color w:val="auto"/>
                <w:highlight w:val="none"/>
                <w:u w:val="none" w:color="auto"/>
                <w:vertAlign w:val="baseline"/>
              </w:rPr>
              <w:t>jenħtieġ li</w:t>
            </w:r>
            <w:r>
              <w:t xml:space="preserve"> jkunu involuti mill-qrib fl-iskrinjar kull fejn ikun neċessarju </w:t>
            </w:r>
            <w:r>
              <w:rPr>
                <w:b/>
                <w:i/>
                <w:strike w:val="0"/>
                <w:color w:val="auto"/>
                <w:highlight w:val="none"/>
                <w:u w:val="none" w:color="auto"/>
                <w:vertAlign w:val="baseline"/>
              </w:rPr>
              <w:t>biex jiżguraw li l-aħjar interessi tat-tfal jitqiesu kif xieraq matul l-iskrinjar</w:t>
            </w:r>
            <w:r>
              <w:t>.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2016/399, dawk imsemmija fl-Artikolu 5 tar-[Regolament dwar il-Proċeduri tal-Ażil] kif ukoll dawk responsabbli għat-twettiq ta' proċeduri ta' ritorn li jirrispettaw id-Direttiva 2008/115. L-awtoritajiet għall-protezzjoni tat-tfal ukoll </w:t>
            </w:r>
            <w:r>
              <w:rPr>
                <w:b/>
                <w:i/>
                <w:strike w:val="0"/>
                <w:color w:val="auto"/>
                <w:highlight w:val="none"/>
                <w:u w:val="none" w:color="auto"/>
                <w:vertAlign w:val="baseline"/>
              </w:rPr>
              <w:t>jistgħu</w:t>
            </w:r>
            <w:r>
              <w:t xml:space="preserve"> jkunu involuti mill-qrib fl-iskrinjar kull fejn ikun neċessarju.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2016/399, dawk imsemmija fl-Artikolu 5 tar-[Regolament dwar il-Proċeduri tal-Ażil] kif ukoll dawk responsabbli għat-twettiq ta’ proċeduri ta’ ritorn li jirrispettaw id-Direttiva 2008/115. L-awtoritajiet għall-protezzjoni tat-tfal ukoll jenħtieġ li jkunu involuti mill-qrib fl-iskrinjar </w:t>
            </w:r>
            <w:r>
              <w:rPr>
                <w:b/>
                <w:i/>
                <w:strike w:val="0"/>
                <w:color w:val="auto"/>
                <w:highlight w:val="none"/>
                <w:u w:val="none" w:color="auto"/>
                <w:vertAlign w:val="baseline"/>
              </w:rPr>
              <w:t>kull fejn ikun neċessarju</w:t>
            </w:r>
            <w:r>
              <w:t xml:space="preserve"> biex jiżguraw li l-aħjar interessi tat-tfal jitqiesu kif xieraq matul l-iskrinjar.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c>
          <w:tcPr>
            <w:tcW w:w="4876" w:type="dxa"/>
            <w:vAlign w:val="top"/>
          </w:tcPr>
          <w:p>
            <w:pPr>
              <w:pStyle w:val="Normal6a"/>
            </w:pPr>
            <w:r>
              <w:t>(21)</w:t>
            </w:r>
            <w:r>
              <w:tab/>
            </w:r>
            <w:r>
              <w:t xml:space="preserve">Sabiex jintlaħqu l-objettivi tal-iskrinjar, jenħtieġ li tiġi żgurata kooperazzjoni mill-qrib bejn l-awtoritajiet nazzjonali kompetenti msemmija fl-Artikolu 16 tar-Regolament 2016/399, dawk imsemmija fl-Artikolu 5 tar-[Regolament dwar il-Proċeduri tal-Ażil] kif ukoll dawk responsabbli għat-twettiq ta' proċeduri ta' ritorn li jirrispettaw id-Direttiva 2008/115. L-awtoritajiet għall-protezzjoni tat-tfal ukoll jenħtieġ li jkunu involuti mill-qrib fl-iskrinjar </w:t>
            </w:r>
            <w:r>
              <w:rPr>
                <w:b/>
                <w:i/>
                <w:strike w:val="0"/>
                <w:color w:val="auto"/>
                <w:highlight w:val="none"/>
                <w:u w:val="none" w:color="auto"/>
                <w:vertAlign w:val="baseline"/>
              </w:rPr>
              <w:t>meta jkunu qed jiġu trattati minorenni jew persuni li jgħidu li huma minorenni</w:t>
            </w:r>
            <w:r>
              <w:t xml:space="preserve"> biex jiżguraw li l-aħjar interessi tat-tfal jitqiesu kif xieraq matul l-iskrinjar. L-Istati Membri jenħtieġ li jitħallew jagħmlu użu mill-appoġġ tal-aġenziji rilevanti, b'mod partikolari l-Aġenzija Ewropea għall-Gwardja tal-Fruntiera u tal-Kosta u l-[Aġenzija tal-Unjoni Ewropea għall-Asil], fil-limiti tal-mandati tagħhom. L-Istati Membri jenħtieġ li jinvolvu lir-Rapporteurs nazzjonali kontra t-traffikar kull fejn l-iskrinjar jiżvela fatti rilevanti għat-traffikar f'konformità mad-Direttiva 2011/36/UE tal-Parlament Ewropew u tal-Kunsill</w:t>
            </w:r>
            <w:r>
              <w:rPr>
                <w:rStyle w:val="Sup"/>
              </w:rPr>
              <w:t>24</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c>
          <w:tcPr>
            <w:tcW w:w="4876" w:type="dxa"/>
            <w:vAlign w:val="top"/>
          </w:tcPr>
          <w:p>
            <w:pPr>
              <w:pStyle w:val="Normal6a"/>
            </w:pPr>
            <w:r>
              <w:rPr>
                <w:rStyle w:val="Sup"/>
              </w:rPr>
              <w:t>24</w:t>
            </w:r>
            <w:r>
              <w:t xml:space="preserve"> </w:t>
            </w:r>
            <w:r>
              <w:t>Id-Direttiva 2011/36/UE tal-Parlament Ewropew u tal-Kunsill tal-5 ta' April 2011 dwar il-prevenzjoni u l-ġlieda kontra t-traffikar tal-bnedmin u l-protezzjoni tal-vittmi tiegħu, ĠU L 101, 15.4.2011, p.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(22)</w:t>
            </w:r>
            <w:r>
              <w:tab/>
            </w:r>
            <w:r>
              <w:rPr>
                <w:b/>
                <w:i/>
                <w:strike w:val="0"/>
                <w:color w:val="auto"/>
                <w:highlight w:val="none"/>
                <w:u w:val="none" w:color="auto"/>
                <w:vertAlign w:val="baseline"/>
              </w:rPr>
              <w:t>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Jenħtieġ li tingħata attenzjoni partikolari lill-aħjar interessi tat-tfal.</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Meta </w:t>
            </w:r>
            <w:r>
              <w:rPr>
                <w:b/>
                <w:i/>
                <w:strike w:val="0"/>
                <w:color w:val="auto"/>
                <w:highlight w:val="none"/>
                <w:u w:val="none" w:color="auto"/>
                <w:vertAlign w:val="baseline"/>
              </w:rPr>
              <w:t>jitwettaq</w:t>
            </w:r>
            <w:r>
              <w:t xml:space="preserve"> l-iskrinjar, l-awtoritajiet kompetenti </w:t>
            </w:r>
            <w:r>
              <w:rPr>
                <w:b/>
                <w:i/>
                <w:strike w:val="0"/>
                <w:color w:val="auto"/>
                <w:highlight w:val="none"/>
                <w:u w:val="none" w:color="auto"/>
                <w:vertAlign w:val="baseline"/>
              </w:rPr>
              <w:t>jenħtieġ li</w:t>
            </w:r>
            <w:r>
              <w:t xml:space="preserve"> jikkonformaw </w:t>
            </w:r>
            <w:r>
              <w:rPr>
                <w:b/>
                <w:i/>
                <w:strike w:val="0"/>
                <w:color w:val="auto"/>
                <w:highlight w:val="none"/>
                <w:u w:val="none" w:color="auto"/>
                <w:vertAlign w:val="baseline"/>
              </w:rPr>
              <w:t>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Jenħtieġ li tingħata attenzjoni partikolari lill-aħjar interessi tat-tfal</w:t>
            </w:r>
            <w:r>
              <w:t>.</w:t>
            </w:r>
          </w:p>
        </w:tc>
        <w:tc>
          <w:tcPr>
            <w:tcW w:w="4876" w:type="dxa"/>
            <w:vAlign w:val="top"/>
          </w:tcPr>
          <w:p>
            <w:pPr>
              <w:pStyle w:val="Normal6a"/>
            </w:pPr>
            <w:r>
              <w:t>(22)</w:t>
            </w:r>
            <w:r>
              <w:tab/>
            </w:r>
            <w:r>
              <w:t xml:space="preserve">Meta </w:t>
            </w:r>
            <w:r>
              <w:rPr>
                <w:b/>
                <w:i/>
                <w:strike w:val="0"/>
                <w:color w:val="auto"/>
                <w:highlight w:val="none"/>
                <w:u w:val="none" w:color="auto"/>
                <w:vertAlign w:val="baseline"/>
              </w:rPr>
              <w:t>jwettqu</w:t>
            </w:r>
            <w:r>
              <w:t xml:space="preserve"> l-iskrinjar, l-awtoritajiet kompetenti </w:t>
            </w:r>
            <w:r>
              <w:rPr>
                <w:b/>
                <w:i/>
                <w:strike w:val="0"/>
                <w:color w:val="auto"/>
                <w:highlight w:val="none"/>
                <w:u w:val="none" w:color="auto"/>
                <w:vertAlign w:val="baseline"/>
              </w:rPr>
              <w:t>huma mistennija</w:t>
            </w:r>
            <w:r>
              <w:t xml:space="preserve"> jikkonformaw </w:t>
            </w:r>
            <w:r>
              <w:rPr>
                <w:b/>
                <w:i/>
                <w:strike w:val="0"/>
                <w:color w:val="auto"/>
                <w:highlight w:val="none"/>
                <w:u w:val="none" w:color="auto"/>
                <w:vertAlign w:val="baseline"/>
              </w:rPr>
              <w:t>mal-liġi nazzjonali u ma' kwalunkwe dispożizzjoni rilevanti fi ftehimiet bilaterali, multilaterali jew tal-UE ma' stati sħab ta' pajjiżi terzi li jospitaw ċentri ta' akkoljenza, kif ukoll jiżguraw li l-proċedura tirrispetta d-dinjità tal-bniedem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w:t>
            </w:r>
            <w:r>
              <w:rPr>
                <w:b/>
                <w:i/>
                <w:strike w:val="0"/>
                <w:color w:val="auto"/>
                <w:highlight w:val="none"/>
                <w:u w:val="none" w:color="auto"/>
                <w:vertAlign w:val="baseline"/>
              </w:rPr>
              <w:t>jew orjentazzjoni sesswali.</w:t>
            </w:r>
            <w:r>
              <w:t xml:space="preserve"> Jenħtieġ li </w:t>
            </w:r>
            <w:r>
              <w:rPr>
                <w:b/>
                <w:i/>
                <w:strike w:val="0"/>
                <w:color w:val="auto"/>
                <w:highlight w:val="none"/>
                <w:u w:val="none" w:color="auto"/>
                <w:vertAlign w:val="baseline"/>
              </w:rPr>
              <w:t>tingħata attenzjoni partikolari lill-aħjar interessi tat-tfal</w:t>
            </w:r>
            <w:r>
              <w:t>.</w:t>
            </w:r>
          </w:p>
        </w:tc>
        <w:tc>
          <w:tcPr>
            <w:tcW w:w="4876" w:type="dxa"/>
            <w:vAlign w:val="top"/>
          </w:tcPr>
          <w:p>
            <w:pPr>
              <w:pStyle w:val="Normal6a"/>
            </w:pPr>
            <w:r>
              <w:t>(22)</w:t>
            </w:r>
            <w:r>
              <w:tab/>
            </w:r>
            <w:r>
              <w:t>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w:t>
            </w:r>
            <w:r>
              <w:rPr>
                <w:b/>
                <w:i/>
                <w:strike w:val="0"/>
                <w:color w:val="auto"/>
                <w:highlight w:val="none"/>
                <w:u w:val="none" w:color="auto"/>
                <w:vertAlign w:val="baseline"/>
              </w:rPr>
              <w:t>, orjentazzjoni sesswali jew identità tal-ġeneru.</w:t>
            </w:r>
            <w:r>
              <w:t xml:space="preserve"> </w:t>
            </w:r>
            <w:r>
              <w:rPr>
                <w:b/>
                <w:i/>
                <w:strike w:val="0"/>
                <w:color w:val="auto"/>
                <w:highlight w:val="none"/>
                <w:u w:val="none" w:color="auto"/>
                <w:vertAlign w:val="baseline"/>
              </w:rPr>
              <w:t>L-aħjar interessi tat-tfal</w:t>
            </w:r>
            <w:r>
              <w:t xml:space="preserve"> jenħtieġ li </w:t>
            </w:r>
            <w:r>
              <w:rPr>
                <w:b/>
                <w:i/>
                <w:strike w:val="0"/>
                <w:color w:val="auto"/>
                <w:highlight w:val="none"/>
                <w:u w:val="none" w:color="auto"/>
                <w:vertAlign w:val="baseline"/>
              </w:rPr>
              <w:t>dejjem ikunu l-kunsiderazzjoni primarja f'kull deċiżjoni li taffettwa lit-tfal.</w:t>
            </w:r>
            <w:r>
              <w:t xml:space="preserve"> </w:t>
            </w:r>
            <w:r>
              <w:rPr>
                <w:b/>
                <w:i/>
                <w:strike w:val="0"/>
                <w:color w:val="auto"/>
                <w:highlight w:val="none"/>
                <w:u w:val="none" w:color="auto"/>
                <w:vertAlign w:val="baseline"/>
              </w:rPr>
              <w:t>Peress li d-detenzjoni amministrattiva tat-tfal għal skopijiet ta' migrazzjoni qatt mhi fl-aħjar interess tat-tfal, it-tfal mhux akkumpanjati u t-tfal b'familji jenħtieġ li qatt ma jiġu detenuti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Jenħtieġ li </w:t>
            </w:r>
            <w:r>
              <w:rPr>
                <w:b/>
                <w:i/>
                <w:strike w:val="0"/>
                <w:color w:val="auto"/>
                <w:highlight w:val="none"/>
                <w:u w:val="none" w:color="auto"/>
                <w:vertAlign w:val="baseline"/>
              </w:rPr>
              <w:t>tingħata attenzjoni partikolari lill-aħjar interessi tat-tfal</w:t>
            </w:r>
            <w:r>
              <w:t>.</w:t>
            </w:r>
          </w:p>
        </w:tc>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w:t>
            </w:r>
            <w:r>
              <w:rPr>
                <w:b/>
                <w:i/>
                <w:strike w:val="0"/>
                <w:color w:val="auto"/>
                <w:highlight w:val="none"/>
                <w:u w:val="none" w:color="auto"/>
                <w:vertAlign w:val="baseline"/>
              </w:rPr>
              <w:t>L-aħjar interessi tat-tfal</w:t>
            </w:r>
            <w:r>
              <w:t xml:space="preserve"> jenħtieġ li </w:t>
            </w:r>
            <w:r>
              <w:rPr>
                <w:b/>
                <w:i/>
                <w:strike w:val="0"/>
                <w:color w:val="auto"/>
                <w:highlight w:val="none"/>
                <w:u w:val="none" w:color="auto"/>
                <w:vertAlign w:val="baseline"/>
              </w:rPr>
              <w:t>jikkostitwixxu kunsiderazzjoni primarja meta jiġi implimentat dan ir-Regolament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Jenħtieġ li </w:t>
            </w:r>
            <w:r>
              <w:rPr>
                <w:b/>
                <w:i/>
                <w:strike w:val="0"/>
                <w:color w:val="auto"/>
                <w:highlight w:val="none"/>
                <w:u w:val="none" w:color="auto"/>
                <w:vertAlign w:val="baseline"/>
              </w:rPr>
              <w:t>tingħata attenzjoni partikolari lill-aħjar interessi tat-tfal</w:t>
            </w:r>
            <w:r>
              <w:t>.</w:t>
            </w:r>
          </w:p>
        </w:tc>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w:t>
            </w:r>
            <w:r>
              <w:rPr>
                <w:b/>
                <w:i/>
                <w:strike w:val="0"/>
                <w:color w:val="auto"/>
                <w:highlight w:val="none"/>
                <w:u w:val="none" w:color="auto"/>
                <w:vertAlign w:val="baseline"/>
              </w:rPr>
              <w:t>L-aħjar interessi tat-tfal</w:t>
            </w:r>
            <w:r>
              <w:t xml:space="preserve"> jenħtieġ li </w:t>
            </w:r>
            <w:r>
              <w:rPr>
                <w:b/>
                <w:i/>
                <w:strike w:val="0"/>
                <w:color w:val="auto"/>
                <w:highlight w:val="none"/>
                <w:u w:val="none" w:color="auto"/>
                <w:vertAlign w:val="baseline"/>
              </w:rPr>
              <w:t>jikkostitwixxu kunsiderazzjoni primarja meta jiġi implimentat dan ir-Regolament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w:t>
            </w:r>
            <w:r>
              <w:rPr>
                <w:b/>
                <w:i/>
                <w:strike w:val="0"/>
                <w:color w:val="auto"/>
                <w:highlight w:val="none"/>
                <w:u w:val="none" w:color="auto"/>
                <w:vertAlign w:val="baseline"/>
              </w:rPr>
              <w:t>Jenħtieġ li tingħata attenzjoni partikolari lill-aħjar</w:t>
            </w:r>
            <w:r>
              <w:t xml:space="preserve"> interessi tat-tfal.</w:t>
            </w:r>
          </w:p>
        </w:tc>
        <w:tc>
          <w:tcPr>
            <w:tcW w:w="4876" w:type="dxa"/>
            <w:vAlign w:val="top"/>
          </w:tcPr>
          <w:p>
            <w:pPr>
              <w:pStyle w:val="Normal6a"/>
            </w:pPr>
            <w:r>
              <w:t>(22)</w:t>
            </w:r>
            <w:r>
              <w:tab/>
            </w:r>
            <w:r>
              <w:t xml:space="preserve">Meta jitwettaq l-iskrinjar, l-awtoritajiet kompetenti jenħtieġ li jikkonformaw mal-Karta tad-Drittijiet Fundamentali tal-Unjoni Ewropea u jiżguraw li tiġi rrispettata d-dinjità tal-bniedem, u jenħtieġ li ma jiddiskriminawx kontra persuni abbażi ta' sess, razza, kulur, oriġini etnika jew soċjali, karatteristiċi ġenetiċi, lingwa, reliġjon jew twemmin, opinjoni politika jew xi opinjoni oħra, appartenenza għal minoranza nazzjonali, diżabilità, età jew orjentazzjoni sesswali. </w:t>
            </w:r>
            <w:r>
              <w:rPr>
                <w:b/>
                <w:i/>
                <w:strike w:val="0"/>
                <w:color w:val="auto"/>
                <w:highlight w:val="none"/>
                <w:u w:val="none" w:color="auto"/>
                <w:vertAlign w:val="baseline"/>
              </w:rPr>
              <w:t>Għandu jittieħed kont tal-aħjar</w:t>
            </w:r>
            <w:r>
              <w:t xml:space="preserve"> interessi tat-tfal.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(23)</w:t>
            </w:r>
            <w:r>
              <w:tab/>
            </w:r>
            <w:r>
              <w:rPr>
                <w:b/>
                <w:i/>
                <w:strike w:val="0"/>
                <w:color w:val="auto"/>
                <w:highlight w:val="none"/>
                <w:u w:val="none" w:color="auto"/>
                <w:vertAlign w:val="baseline"/>
              </w:rPr>
              <w:t>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(23)</w:t>
            </w:r>
            <w:r>
              <w:tab/>
            </w:r>
            <w:r>
              <w:rPr>
                <w:b/>
                <w:i/>
                <w:strike w:val="0"/>
                <w:color w:val="auto"/>
                <w:highlight w:val="none"/>
                <w:u w:val="none" w:color="auto"/>
                <w:vertAlign w:val="baseline"/>
              </w:rPr>
              <w:t>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w:t>
            </w:r>
            <w:r>
              <w:rPr>
                <w:b/>
                <w:i/>
                <w:strike w:val="0"/>
                <w:color w:val="auto"/>
                <w:highlight w:val="none"/>
                <w:u w:val="none" w:color="auto"/>
                <w:vertAlign w:val="baseline"/>
              </w:rPr>
              <w:t>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t>(23)</w:t>
            </w:r>
            <w:r>
              <w:tab/>
            </w:r>
            <w:r>
              <w:t>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w:t>
            </w:r>
            <w:r>
              <w:rPr>
                <w:b/>
                <w:i/>
                <w:strike w:val="0"/>
                <w:color w:val="auto"/>
                <w:highlight w:val="none"/>
                <w:u w:val="none" w:color="auto"/>
                <w:vertAlign w:val="baseline"/>
              </w:rPr>
              <w:t>mad-dritt tal-Unjoni u dak internazzjonali, inkluża l-Karta tad-Drittijiet Fundamentali</w:t>
            </w:r>
            <w:r>
              <w:t>, matul l-iskrinjar</w:t>
            </w:r>
            <w:r>
              <w:rPr>
                <w:b/>
                <w:i/>
                <w:strike w:val="0"/>
                <w:color w:val="auto"/>
                <w:highlight w:val="none"/>
                <w:u w:val="none" w:color="auto"/>
                <w:vertAlign w:val="baseline"/>
              </w:rPr>
              <w:t>,</w:t>
            </w:r>
            <w:r>
              <w:t xml:space="preserve"> kull Stat Membru jenħtieġ li jistabbilixxi mekkaniżmu </w:t>
            </w:r>
            <w:r>
              <w:rPr>
                <w:b/>
                <w:i/>
                <w:strike w:val="0"/>
                <w:color w:val="auto"/>
                <w:highlight w:val="none"/>
                <w:u w:val="none" w:color="auto"/>
                <w:vertAlign w:val="baseline"/>
              </w:rPr>
              <w:t>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w:t>
            </w:r>
            <w:r>
              <w:t xml:space="preserve"> ta’ monitoraġġ</w:t>
            </w:r>
            <w:r>
              <w:rPr>
                <w:b/>
                <w:i/>
                <w:strike w:val="0"/>
                <w:color w:val="auto"/>
                <w:highlight w:val="none"/>
                <w:u w:val="none" w:color="auto"/>
                <w:vertAlign w:val="baseline"/>
              </w:rPr>
              <w:t>. Barra minn hekk, l-Istati Membri</w:t>
            </w:r>
            <w:r>
              <w:t xml:space="preserve"> jenħtieġ li </w:t>
            </w:r>
            <w:r>
              <w:rPr>
                <w:b/>
                <w:i/>
                <w:strike w:val="0"/>
                <w:color w:val="auto"/>
                <w:highlight w:val="none"/>
                <w:u w:val="none" w:color="auto"/>
                <w:vertAlign w:val="baseline"/>
              </w:rPr>
              <w:t>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w:t>
            </w:r>
            <w:r>
              <w:t xml:space="preserve"> ukoll </w:t>
            </w:r>
            <w:r>
              <w:rPr>
                <w:b/>
                <w:i/>
                <w:strike w:val="0"/>
                <w:color w:val="auto"/>
                <w:highlight w:val="none"/>
                <w:u w:val="none" w:color="auto"/>
                <w:vertAlign w:val="baseline"/>
              </w:rPr>
              <w:t>li jitħallew jistiednu organizzazzjonijiet u korpi</w:t>
            </w:r>
            <w:r>
              <w:t xml:space="preserve"> nazzjonali</w:t>
            </w:r>
            <w:r>
              <w:rPr>
                <w:b/>
                <w:i/>
                <w:strike w:val="0"/>
                <w:color w:val="auto"/>
                <w:highlight w:val="none"/>
                <w:u w:val="none" w:color="auto"/>
                <w:vertAlign w:val="baseline"/>
              </w:rPr>
              <w:t>, internazzjonali u mhux governattivi rilevanti u kompetenti biex jipparteċipaw fil-monitoraġġ. Il-mekkaniżmu ta’ monitoraġġ indipendenti</w:t>
            </w:r>
            <w:r>
              <w:t xml:space="preserve"> jenħtieġ li </w:t>
            </w:r>
            <w:r>
              <w:rPr>
                <w:b/>
                <w:i/>
                <w:strike w:val="0"/>
                <w:color w:val="auto"/>
                <w:highlight w:val="none"/>
                <w:u w:val="none" w:color="auto"/>
                <w:vertAlign w:val="baseline"/>
              </w:rPr>
              <w:t>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r>
              <w:t>.</w:t>
            </w:r>
          </w:p>
        </w:tc>
        <w:tc>
          <w:tcPr>
            <w:tcW w:w="4876" w:type="dxa"/>
            <w:vAlign w:val="top"/>
          </w:tcPr>
          <w:p>
            <w:pPr>
              <w:pStyle w:val="Normal6a"/>
            </w:pPr>
            <w:r>
              <w:t>(23)</w:t>
            </w:r>
            <w:r>
              <w:tab/>
            </w:r>
            <w:r>
              <w:t xml:space="preserve">Sabiex tiġi żgurata l-konformità </w:t>
            </w:r>
            <w:r>
              <w:rPr>
                <w:b/>
                <w:i/>
                <w:strike w:val="0"/>
                <w:color w:val="auto"/>
                <w:highlight w:val="none"/>
                <w:u w:val="none" w:color="auto"/>
                <w:vertAlign w:val="baseline"/>
              </w:rPr>
              <w:t>mal-liġi nazzjonali u l-ftehimiet ma' pajjiżi terzi sħab</w:t>
            </w:r>
            <w:r>
              <w:t xml:space="preserve">, matul l-iskrinjar kull Stat Membru jenħtieġ li jistabbilixxi mekkaniżmu </w:t>
            </w:r>
            <w:r>
              <w:rPr>
                <w:b/>
                <w:i/>
                <w:strike w:val="0"/>
                <w:color w:val="auto"/>
                <w:highlight w:val="none"/>
                <w:u w:val="none" w:color="auto"/>
                <w:vertAlign w:val="baseline"/>
              </w:rPr>
              <w:t>li jimmonitorja l-effiċjenza tar-ritorni u t-trasferimenti lejn ċentri ta' akkoljenza ta' pajjiżi terzi sħab u salvagwardji adegwati għall-indipendenza tagħhom.</w:t>
            </w:r>
            <w:r>
              <w:t xml:space="preserve"> </w:t>
            </w:r>
            <w:r>
              <w:rPr>
                <w:b/>
                <w:i/>
                <w:strike w:val="0"/>
                <w:color w:val="auto"/>
                <w:highlight w:val="none"/>
                <w:u w:val="none" w:color="auto"/>
                <w:vertAlign w:val="baseline"/>
              </w:rPr>
              <w:t>l-mekkaniżmu</w:t>
            </w:r>
            <w:r>
              <w:t xml:space="preserve"> ta' monitoraġġ jenħtieġ li </w:t>
            </w:r>
            <w:r>
              <w:rPr>
                <w:b/>
                <w:i/>
                <w:strike w:val="0"/>
                <w:color w:val="auto"/>
                <w:highlight w:val="none"/>
                <w:u w:val="none" w:color="auto"/>
                <w:vertAlign w:val="baseline"/>
              </w:rPr>
              <w:t>jkopri b'mod partikolari l-effiċjenza tal-kontrolli, it-trasferimenti lejn ċentri ta' akkoljenza tal-pajjiż terz sieħeb u r-ritorni lejn l-aħħar pajjiż ta' tranżitu sikur, pajjiżi ta' oriġini jew portijiet ta' oriġini wara s-salvataġġ fuq il-baħar, kif</w:t>
            </w:r>
            <w:r>
              <w:t xml:space="preserve"> ukoll </w:t>
            </w:r>
            <w:r>
              <w:rPr>
                <w:b/>
                <w:i/>
                <w:strike w:val="0"/>
                <w:color w:val="auto"/>
                <w:highlight w:val="none"/>
                <w:u w:val="none" w:color="auto"/>
                <w:vertAlign w:val="baseline"/>
              </w:rPr>
              <w:t>ir-rispett għar-regoli</w:t>
            </w:r>
            <w:r>
              <w:t xml:space="preserve"> nazzjonali </w:t>
            </w:r>
            <w:r>
              <w:rPr>
                <w:b/>
                <w:i/>
                <w:strike w:val="0"/>
                <w:color w:val="auto"/>
                <w:highlight w:val="none"/>
                <w:u w:val="none" w:color="auto"/>
                <w:vertAlign w:val="baseline"/>
              </w:rPr>
              <w:t>applikabbli u l-ftehimiet ma' pajjiżi terzi sħab.</w:t>
            </w:r>
            <w:r>
              <w:t xml:space="preserve"> </w:t>
            </w:r>
            <w:r>
              <w:rPr>
                <w:b/>
                <w:i/>
                <w:strike w:val="0"/>
                <w:color w:val="auto"/>
                <w:highlight w:val="none"/>
                <w:u w:val="none" w:color="auto"/>
                <w:vertAlign w:val="baseline"/>
              </w:rPr>
              <w:t>L-Aġenzija għad-Drittijiet Fundamentali</w:t>
            </w:r>
            <w:r>
              <w:t xml:space="preserve"> jenħtieġ li </w:t>
            </w:r>
            <w:r>
              <w:rPr>
                <w:b/>
                <w:i/>
                <w:strike w:val="0"/>
                <w:color w:val="auto"/>
                <w:highlight w:val="none"/>
                <w:u w:val="none" w:color="auto"/>
                <w:vertAlign w:val="baseline"/>
              </w:rPr>
              <w:t>qatt ma taġixxi b'mod li jinterferixxi mal-awtoritajiet nazzjonali matul il-proċess tal-iskrinjar, it-trasferimenti lejn pajjiżi terzi sħab jew l-akkumpanjament ta' bastimenti li jġorru l-migranti, minflok lejn l-Ewropa, lejn il-port tal-oriġini għall-iżbark</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w:t>
            </w:r>
            <w:r>
              <w:rPr>
                <w:b/>
                <w:i/>
                <w:strike w:val="0"/>
                <w:color w:val="auto"/>
                <w:highlight w:val="none"/>
                <w:u w:val="none" w:color="auto"/>
                <w:vertAlign w:val="baseline"/>
              </w:rPr>
              <w:t>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w:t>
            </w:r>
            <w:r>
              <w:t xml:space="preserve">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t>(23)</w:t>
            </w:r>
            <w:r>
              <w:tab/>
            </w:r>
            <w:r>
              <w:t>Sabiex tiġi żgurata l-konformità mad-dritt tal-Unjoni u dak internazzjonali, inkluża l-Karta tad-Drittijiet Fundamentali, l-Istati Membri jenħtieġ li jinvestigaw allegazzjonijiet ta' ksur tad-drittijiet fundamentali matul l-iskrinjar, inkluż billi jiżguraw li l-ilmenti jiġu ttrattati malajr u b'mod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w:t>
            </w:r>
            <w:r>
              <w:rPr>
                <w:b/>
                <w:i/>
                <w:strike w:val="0"/>
                <w:color w:val="auto"/>
                <w:highlight w:val="none"/>
                <w:u w:val="none" w:color="auto"/>
                <w:vertAlign w:val="baseline"/>
              </w:rPr>
              <w:t>matul l-iskrinjar,</w:t>
            </w:r>
            <w:r>
              <w:t xml:space="preserve"> kull Stat Membru jenħtieġ li jistabbilixxi mekkaniżmu ta’ monitoraġġ u jimplimenta salvagwardji adegwati għall-indipendenza tiegħu. Il-mekkaniżmu ta’ monitoraġġ jenħtieġ li </w:t>
            </w:r>
            <w:r>
              <w:rPr>
                <w:b/>
                <w:i/>
                <w:strike w:val="0"/>
                <w:color w:val="auto"/>
                <w:highlight w:val="none"/>
                <w:u w:val="none" w:color="auto"/>
                <w:vertAlign w:val="baseline"/>
              </w:rPr>
              <w:t>jkopri</w:t>
            </w:r>
            <w:r>
              <w:t xml:space="preserve"> b’mod partikolari r-rispett għad-drittijiet fundamentali fir-rigward </w:t>
            </w:r>
            <w:r>
              <w:rPr>
                <w:b/>
                <w:i/>
                <w:strike w:val="0"/>
                <w:color w:val="auto"/>
                <w:highlight w:val="none"/>
                <w:u w:val="none" w:color="auto"/>
                <w:vertAlign w:val="baseline"/>
              </w:rPr>
              <w:t>tal-iskrinjar, kif ukoll ir-rispett għar-regoli nazzjonali applikabbli fir-rigward tad-detenzjoni u l-konformità mal-prinċipju ta’ non-refoulement kif imsemmi fl-Artikolu 3(b) tar-Regolament (UE) 2016/399</w:t>
            </w:r>
            <w:r>
              <w:t xml:space="preserve">. L-Aġenzija għad-Drittijiet Fundamentali jenħtieġ li tistabbilixxi gwida ġenerali dwar </w:t>
            </w:r>
            <w:r>
              <w:rPr>
                <w:b/>
                <w:i/>
                <w:strike w:val="0"/>
                <w:color w:val="auto"/>
                <w:highlight w:val="none"/>
                <w:u w:val="none" w:color="auto"/>
                <w:vertAlign w:val="baseline"/>
              </w:rPr>
              <w:t>l-istabbiliment u l-funzjonament</w:t>
            </w:r>
            <w:r>
              <w:t xml:space="preserve">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w:t>
            </w:r>
            <w:r>
              <w:rPr>
                <w:b/>
                <w:i/>
                <w:strike w:val="0"/>
                <w:color w:val="auto"/>
                <w:highlight w:val="none"/>
                <w:u w:val="none" w:color="auto"/>
                <w:vertAlign w:val="baseline"/>
              </w:rPr>
              <w:t>jkun mingħajr preġudizzju għall-monitoraġġ tad-drittijiet fundamentali pprovdut mill-osservaturi</w:t>
            </w:r>
            <w:r>
              <w:t xml:space="preserve"> tad-drittijiet fundamentali </w:t>
            </w:r>
            <w:r>
              <w:rPr>
                <w:b/>
                <w:i/>
                <w:strike w:val="0"/>
                <w:color w:val="auto"/>
                <w:highlight w:val="none"/>
                <w:u w:val="none" w:color="auto"/>
                <w:vertAlign w:val="baseline"/>
              </w:rPr>
              <w:t>tal-Aġenzija Ewropea għall-Gwardja</w:t>
            </w:r>
            <w:r>
              <w:t xml:space="preserve"> tal-Fruntiera u tal-Kosta </w:t>
            </w:r>
            <w:r>
              <w:rPr>
                <w:b/>
                <w:i/>
                <w:strike w:val="0"/>
                <w:color w:val="auto"/>
                <w:highlight w:val="none"/>
                <w:u w:val="none" w:color="auto"/>
                <w:vertAlign w:val="baseline"/>
              </w:rPr>
              <w:t>previsti fir-Regolament (UE) 2019/1896</w:t>
            </w:r>
            <w:r>
              <w:t xml:space="preserve">. L-Istati Membri jenħtieġ li jinvestigaw </w:t>
            </w:r>
            <w:r>
              <w:rPr>
                <w:b/>
                <w:i/>
                <w:strike w:val="0"/>
                <w:color w:val="auto"/>
                <w:highlight w:val="none"/>
                <w:u w:val="none" w:color="auto"/>
                <w:vertAlign w:val="baseline"/>
              </w:rPr>
              <w:t>allegazzjonijiet</w:t>
            </w:r>
            <w:r>
              <w:t xml:space="preserve"> ta’ ksur tad-drittijiet fundamentali matul l-iskrinjar, inkluż billi jiżguraw li l-ilmenti jiġu ttrattati </w:t>
            </w:r>
            <w:r>
              <w:rPr>
                <w:b/>
                <w:i/>
                <w:strike w:val="0"/>
                <w:color w:val="auto"/>
                <w:highlight w:val="none"/>
                <w:u w:val="none" w:color="auto"/>
                <w:vertAlign w:val="baseline"/>
              </w:rPr>
              <w:t>malajr u</w:t>
            </w:r>
            <w:r>
              <w:t xml:space="preserve"> b’mod xieraq.</w:t>
            </w:r>
          </w:p>
        </w:tc>
        <w:tc>
          <w:tcPr>
            <w:tcW w:w="4876" w:type="dxa"/>
            <w:vAlign w:val="top"/>
          </w:tcPr>
          <w:p>
            <w:pPr>
              <w:pStyle w:val="Normal6a"/>
            </w:pPr>
            <w:r>
              <w:t>(23)</w:t>
            </w:r>
            <w:r>
              <w:tab/>
            </w:r>
            <w:r>
              <w:t xml:space="preserve">Sabiex tiġi żgurata l-konformità mad-dritt tal-Unjoni u dak internazzjonali, inkluża l-Karta tad-Drittijiet Fundamentali, kull Stat Membru jenħtieġ li jistabbilixxi mekkaniżmu ta' monitoraġġ u jimplimenta salvagwardji adegwati għall-indipendenza tiegħu. Il-mekkaniżmu ta' monitoraġġ jenħtieġ li b'mod partikolari </w:t>
            </w:r>
            <w:r>
              <w:rPr>
                <w:b/>
                <w:i/>
                <w:strike w:val="0"/>
                <w:color w:val="auto"/>
                <w:highlight w:val="none"/>
                <w:u w:val="none" w:color="auto"/>
                <w:vertAlign w:val="baseline"/>
              </w:rPr>
              <w:t>jimmonitorja fuq bażi kontinwa l-attivitajiet kollha ta' ġestjoni tal-fruntieri u ta' sorveljanza tal-fruntieri mwettqa mill-awtoritajiet nazzjonali jew mill-aġenziji rilevanti tal-UE fit-territorji tagħha, il-konformità mal-prinċipju ta' non-refoulement u</w:t>
            </w:r>
            <w:r>
              <w:t xml:space="preserve"> r-rispett għad-drittijiet fundamentali fir-rigward </w:t>
            </w:r>
            <w:r>
              <w:rPr>
                <w:b/>
                <w:i/>
                <w:strike w:val="0"/>
                <w:color w:val="auto"/>
                <w:highlight w:val="none"/>
                <w:u w:val="none" w:color="auto"/>
                <w:vertAlign w:val="baseline"/>
              </w:rPr>
              <w:t>tal-prodċeduri ta' skrinjar, ażil u ritorn.</w:t>
            </w:r>
            <w:r>
              <w:t xml:space="preserve"> </w:t>
            </w:r>
            <w:r>
              <w:rPr>
                <w:b/>
                <w:i/>
                <w:strike w:val="0"/>
                <w:color w:val="auto"/>
                <w:highlight w:val="none"/>
                <w:u w:val="none" w:color="auto"/>
                <w:vertAlign w:val="baseline"/>
              </w:rPr>
              <w:t>Il-mekkaniżmu ta' monitoraġġ indipendenti jenħtieġ li joħroġ rakkomandazzjonijiet lill-Istati Membri u lill-aġenziji tal-UE u jirrapporta kull sena u pubblikament dwar is-sejbiet, ir-rakkomandazzjonijiet u l-miżuri tiegħu meħuda biex jimplimenta r-rakkomandazzjonijiet tiegħu.</w:t>
            </w:r>
            <w:r>
              <w:t xml:space="preserve"> </w:t>
            </w:r>
            <w:r>
              <w:rPr>
                <w:b/>
                <w:i/>
                <w:strike w:val="0"/>
                <w:color w:val="auto"/>
                <w:highlight w:val="none"/>
                <w:u w:val="none" w:color="auto"/>
                <w:vertAlign w:val="baseline"/>
              </w:rPr>
              <w:t>Biex iwettaq il-kompiti tiegħu b'mod effettiv, il-mekkaniżmu ta' monitoraġġ jenħtieġ li jingħata aċċess mingħajr xkiel għal kwalunkwe post jew dokumenti, li huwa jqis rilevanti għat-twettiq tal-mandat tiegħu, u jkun jista' jwettaq żjarat perjodiċi mħabbra u mhux imħabbra.</w:t>
            </w:r>
            <w:r>
              <w:t xml:space="preserve"> </w:t>
            </w:r>
            <w:r>
              <w:rPr>
                <w:b/>
                <w:i/>
                <w:strike w:val="0"/>
                <w:color w:val="auto"/>
                <w:highlight w:val="none"/>
                <w:u w:val="none" w:color="auto"/>
                <w:vertAlign w:val="baseline"/>
              </w:rPr>
              <w:t>L-Istati Membri jenħtieġ li jistabbilixxu salvagwardji adegwati biex jiggarantixxu l-indipendenza tal-mekkaniżmu, inkluż billi jiżguraw li l-organizzazzjonijiet nazzjonali tad-drittijiet tal-bniedem, l-ombudspersons, l-organizzazzjonijiet indipendenti mhux governattivi u tas-soċjetà ċivili u l-organizzazzjonijiet internazzjonali jkunu parti mis-sistema ta' monitoraġġ</w:t>
            </w:r>
            <w:r>
              <w:t xml:space="preserve">. L-Aġenzija għad-Drittijiet Fundamentali jenħtieġ li tistabbilixxi gwida ġenerali dwar </w:t>
            </w:r>
            <w:r>
              <w:rPr>
                <w:b/>
                <w:i/>
                <w:strike w:val="0"/>
                <w:color w:val="auto"/>
                <w:highlight w:val="none"/>
                <w:u w:val="none" w:color="auto"/>
                <w:vertAlign w:val="baseline"/>
              </w:rPr>
              <w:t>l-implimentazzjoni tal-qafas previst fl-Artikolu 7, li jinkludi salvagwardji li jiżguraw il-funzjonament</w:t>
            </w:r>
            <w:r>
              <w:t xml:space="preserve">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w:t>
            </w:r>
            <w:r>
              <w:rPr>
                <w:b/>
                <w:i/>
                <w:strike w:val="0"/>
                <w:color w:val="auto"/>
                <w:highlight w:val="none"/>
                <w:u w:val="none" w:color="auto"/>
                <w:vertAlign w:val="baseline"/>
              </w:rPr>
              <w:t>jaġixxi f'sinerġija u jopera ma' strumenti oħra ta' monitoraġġ</w:t>
            </w:r>
            <w:r>
              <w:t xml:space="preserve"> tad-drittijiet fundamentali </w:t>
            </w:r>
            <w:r>
              <w:rPr>
                <w:b/>
                <w:i/>
                <w:strike w:val="0"/>
                <w:color w:val="auto"/>
                <w:highlight w:val="none"/>
                <w:u w:val="none" w:color="auto"/>
                <w:vertAlign w:val="baseline"/>
              </w:rPr>
              <w:t>tal-UE bħal, b'mod partikolari, dawk previsti mill-Artikoli 109, 110 u 111 tar-Regolament (UE) 2019/1896 (ir-Regolament dwar il-Gwardja Ewropea</w:t>
            </w:r>
            <w:r>
              <w:t xml:space="preserve"> tal-Fruntiera u tal-Kosta</w:t>
            </w:r>
            <w:r>
              <w:rPr>
                <w:b/>
                <w:i/>
                <w:strike w:val="0"/>
                <w:color w:val="auto"/>
                <w:highlight w:val="none"/>
                <w:u w:val="none" w:color="auto"/>
                <w:vertAlign w:val="baseline"/>
              </w:rPr>
              <w:t>), il-mekkaniżmu ta' monitoraġġ għall-fini ta' monitoraġġ tal-applikazzjoni operazzjonali u teknika tas-Sistema Ewropea Komuni tal-Asil (SEKA) kif stabbilit fl-Artikolu 14 tar-Regolament (UE) xxxx/xxxx [ir-Regolament dwar l-Aġenzija Ewropea għall-Asil] u r-Regolament (UE) xxxx/xxxx [ir-Regolament dwar il-mekkaniżmu ta' evalwazzjoni u monitoraġġ ta' Schengen]</w:t>
            </w:r>
            <w:r>
              <w:t xml:space="preserve">. L-Istati Membri jenħtieġ li jinvestigaw </w:t>
            </w:r>
            <w:r>
              <w:rPr>
                <w:b/>
                <w:i/>
                <w:strike w:val="0"/>
                <w:color w:val="auto"/>
                <w:highlight w:val="none"/>
                <w:u w:val="none" w:color="auto"/>
                <w:vertAlign w:val="baseline"/>
              </w:rPr>
              <w:t>l-allegazzjonijiet kollha</w:t>
            </w:r>
            <w:r>
              <w:t xml:space="preserve"> ta' ksur tad-drittijiet fundamentali matul l-iskrinjar, </w:t>
            </w:r>
            <w:r>
              <w:rPr>
                <w:b/>
                <w:i/>
                <w:strike w:val="0"/>
                <w:color w:val="auto"/>
                <w:highlight w:val="none"/>
                <w:u w:val="none" w:color="auto"/>
                <w:vertAlign w:val="baseline"/>
              </w:rPr>
              <w:t>il-proċeduri tal-ażil u ta' ritorn,</w:t>
            </w:r>
            <w:r>
              <w:t xml:space="preserve"> inkluż billi jiżguraw li l-ilmenti jiġu ttrattati </w:t>
            </w:r>
            <w:r>
              <w:rPr>
                <w:b/>
                <w:i/>
                <w:strike w:val="0"/>
                <w:color w:val="auto"/>
                <w:highlight w:val="none"/>
                <w:u w:val="none" w:color="auto"/>
                <w:vertAlign w:val="baseline"/>
              </w:rPr>
              <w:t>fil-pront, b'mod effettiv u kapaċi li jwassal għall-identifikazzjoni u s-sanzjoni ta' dawk responsabbli</w:t>
            </w:r>
            <w:r>
              <w:t xml:space="preserve"> b'mod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w:t>
            </w:r>
            <w:r>
              <w:rPr>
                <w:b/>
                <w:i/>
                <w:strike w:val="0"/>
                <w:color w:val="auto"/>
                <w:highlight w:val="none"/>
                <w:u w:val="none" w:color="auto"/>
                <w:vertAlign w:val="baseline"/>
              </w:rPr>
              <w:t>tal-iskrinjar</w:t>
            </w:r>
            <w:r>
              <w:t xml:space="preserve">,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w:t>
            </w:r>
            <w:r>
              <w:rPr>
                <w:b/>
                <w:i/>
                <w:strike w:val="0"/>
                <w:color w:val="auto"/>
                <w:highlight w:val="none"/>
                <w:u w:val="none" w:color="auto"/>
                <w:vertAlign w:val="baseline"/>
              </w:rPr>
              <w:t>jitħallew</w:t>
            </w:r>
            <w:r>
              <w:t xml:space="preserve">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w:t>
            </w:r>
            <w:r>
              <w:rPr>
                <w:b/>
                <w:i/>
                <w:strike w:val="0"/>
                <w:color w:val="auto"/>
                <w:highlight w:val="none"/>
                <w:u w:val="none" w:color="auto"/>
                <w:vertAlign w:val="baseline"/>
              </w:rPr>
              <w:t>L-Istati Membri jenħtieġ ukoll li jitħallew jistiednu</w:t>
            </w:r>
            <w:r>
              <w:t xml:space="preserve"> organizzazzjonijiet </w:t>
            </w:r>
            <w:r>
              <w:rPr>
                <w:b/>
                <w:i/>
                <w:strike w:val="0"/>
                <w:color w:val="auto"/>
                <w:highlight w:val="none"/>
                <w:u w:val="none" w:color="auto"/>
                <w:vertAlign w:val="baseline"/>
              </w:rPr>
              <w:t>u korpi nazzjonali, internazzjonali u mhux governattivi rilevanti u kompetenti biex jipparteċipaw fil-monitoraġġ</w:t>
            </w:r>
            <w:r>
              <w:t>.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t>(23)</w:t>
            </w:r>
            <w:r>
              <w:tab/>
            </w:r>
            <w:r>
              <w:t xml:space="preserve">Sabiex tiġi żgurata l-konformità mad-dritt tal-Unjoni u dak internazzjonali, inkluża l-Karta tad-Drittijiet Fundamentali, </w:t>
            </w:r>
            <w:r>
              <w:rPr>
                <w:b/>
                <w:i/>
                <w:strike w:val="0"/>
                <w:color w:val="auto"/>
                <w:highlight w:val="none"/>
                <w:u w:val="none" w:color="auto"/>
                <w:vertAlign w:val="baseline"/>
              </w:rPr>
              <w:t>fl-operazzjonijiet kollha li jseħħu fil-fruntieri esterni u l-proċeduri kollha li jseħħu fil-kuntest tal-migrazzjoni,</w:t>
            </w:r>
            <w:r>
              <w:t xml:space="preserve"> matul l-iskrinjar, kull Stat Membru jenħtieġ li jistabbilixxi mekkaniżmu ta' monitoraġġ u jimplimenta salvagwardji adegwati għall-indipendenza tiegħu. Il-mekkaniżmu ta' monitoraġġ jenħtieġ li jkopri b'mod partikolari r-rispett għad-drittijiet fundamentali fir-rigward </w:t>
            </w:r>
            <w:r>
              <w:rPr>
                <w:b/>
                <w:i/>
                <w:strike w:val="0"/>
                <w:color w:val="auto"/>
                <w:highlight w:val="none"/>
                <w:u w:val="none" w:color="auto"/>
                <w:vertAlign w:val="baseline"/>
              </w:rPr>
              <w:t>tas-sorveljanza fil-fruntieri, l-iskrinjar, il-proċeduri tal-ażil u ta' ritorn</w:t>
            </w:r>
            <w:r>
              <w:t xml:space="preserve">,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w:t>
            </w:r>
            <w:r>
              <w:rPr>
                <w:b/>
                <w:i/>
                <w:strike w:val="0"/>
                <w:color w:val="auto"/>
                <w:highlight w:val="none"/>
                <w:u w:val="none" w:color="auto"/>
                <w:vertAlign w:val="baseline"/>
              </w:rPr>
              <w:t>jiġu inkoraġġuti</w:t>
            </w:r>
            <w:r>
              <w:t xml:space="preserve"> jitolbu l-appoġġ tal-Aġenzija għad-Drittijiet Fundamentali għall-iżvilupp tal-mekkaniżmu ta' monitoraġġ nazzjonali </w:t>
            </w:r>
            <w:r>
              <w:rPr>
                <w:b/>
                <w:i/>
                <w:strike w:val="0"/>
                <w:color w:val="auto"/>
                <w:highlight w:val="none"/>
                <w:u w:val="none" w:color="auto"/>
                <w:vertAlign w:val="baseline"/>
              </w:rPr>
              <w:t>indipedenti</w:t>
            </w:r>
            <w:r>
              <w:t xml:space="preserve"> tagħhom. L-Istati Membri jenħtieġ ukoll li jitħallew jiksbu parir mill-Aġenzija għad-Drittijiet Fundamentali fir-rigward tal-istabbiliment tal-metodoloġija għal dan il-mekkaniżmu ta' monitoraġġ u fir-rigward ta' miżuri ta' taħriġ xierqa. </w:t>
            </w:r>
            <w:r>
              <w:rPr>
                <w:b/>
                <w:i/>
                <w:strike w:val="0"/>
                <w:color w:val="auto"/>
                <w:highlight w:val="none"/>
                <w:u w:val="none" w:color="auto"/>
                <w:vertAlign w:val="baseline"/>
              </w:rPr>
              <w:t>Organizzazzjonijiet u korpi nazzjonali, internazzjonali u mhux governattivi indipendenti,</w:t>
            </w:r>
            <w:r>
              <w:t xml:space="preserve"> organizzazzjonijiet </w:t>
            </w:r>
            <w:r>
              <w:rPr>
                <w:b/>
                <w:i/>
                <w:strike w:val="0"/>
                <w:color w:val="auto"/>
                <w:highlight w:val="none"/>
                <w:u w:val="none" w:color="auto"/>
                <w:vertAlign w:val="baseline"/>
              </w:rPr>
              <w:t>tas-soċjetà ċivili u difensuri tad-drittijiet tal-bniedem jenħtieġ li jipparteċipaw fil-ħolqien, il-ġestjoni u l-operat tal-mekkaniżmu ta’ monitoraġġ u jridu jiġu żgurati protezzjoni adegwata meta jwettqu xogħolhom</w:t>
            </w:r>
            <w:r>
              <w:t>. Il-mekkaniżmu ta’ monitoraġġ indipendenti jenħtieġ li jkun mingħajr preġudizzju għall-monitoraġġ tad-drittijiet fundamentali pprovdut mill-osservaturi tad-drittijiet fundamentali tal-Aġenzija Ewropea għall-Gwardja tal-Fruntiera u tal-Kosta previsti fir-Regolament (UE) 2019/1896</w:t>
            </w:r>
            <w:r>
              <w:rPr>
                <w:b/>
                <w:i/>
                <w:strike w:val="0"/>
                <w:color w:val="auto"/>
                <w:highlight w:val="none"/>
                <w:u w:val="none" w:color="auto"/>
                <w:vertAlign w:val="baseline"/>
              </w:rPr>
              <w:t>, il-mekkaniżmu għall-fini tal-monitoraġġ tal-applikazzjoni operazzjonali u teknika tas-Sistema Ewropea Komuni tal-Ażil (SEKA) kif stabbilit fl-Artikolu 14 tar-Regolament (UE) xxxx/xxxx [ir-Regolament tal-Aġenzija tal-UE għall-Ażil] u minbarra l-monitoraġġ possibbli mwettaq minn korpi eżistenti ta' monitoraġġ nazzjonali jew internazzjonali.</w:t>
            </w:r>
            <w:r>
              <w:t xml:space="preserve"> </w:t>
            </w:r>
            <w:r>
              <w:rPr>
                <w:b/>
                <w:i/>
                <w:strike w:val="0"/>
                <w:color w:val="auto"/>
                <w:highlight w:val="none"/>
                <w:u w:val="none" w:color="auto"/>
                <w:vertAlign w:val="baseline"/>
              </w:rPr>
              <w:t>L-Istati Membri jenħtieġ li jiżguraw li l-awtoritajiet nazzjonali indipendenti involuti fil-mekkaniżmu ta' monitoraġġ u l-mekkaniżmu nnifsu jkunu jistgħu jwettqu xogħolhom b'mod xieraq, inkluż billi jipprovdu aċċess għal siti jew dokumenti, u billi jwettqu investigazzjonijiet u jipprovdu rappurtar</w:t>
            </w:r>
            <w:r>
              <w:t>. L-Istati Membri jenħtieġ li jinvestigaw allegazzjonijiet ta' ksur tad-drittijiet fundamentali matul l-iskrinjar, inkluż billi jiżguraw li l-ilmenti jiġu ttrattati malajr u b'mod xieraq</w:t>
            </w:r>
            <w:r>
              <w:rPr>
                <w:b/>
                <w:i/>
                <w:strike w:val="0"/>
                <w:color w:val="auto"/>
                <w:highlight w:val="none"/>
                <w:u w:val="none" w:color="auto"/>
                <w:vertAlign w:val="baseline"/>
              </w:rPr>
              <w:t>, inkluż bl-istabbiliment ta' penali effettivi, proporzjonati u dissważivi u permezz ta' proċeduri li, f'każijiet ta' ksur tal-liġi, iwasslu għall-identifikazzjoni u s-sanzjonar ta' dawk responsabbli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t>(23)</w:t>
            </w:r>
            <w:r>
              <w:tab/>
            </w:r>
            <w:r>
              <w:t>Sabiex tiġi żgurata l-konformità mad-dritt tal-Unjoni u dak internazzjonali, inkluża l-Karta tad-Drittijiet Fundamentali, matul l-iskrinjar, kull Stat Membru jenħtieġ li jistabbilixxi mekkaniżmu ta' monitoraġġ</w:t>
            </w:r>
            <w:r>
              <w:rPr>
                <w:b/>
                <w:i/>
                <w:strike w:val="0"/>
                <w:color w:val="auto"/>
                <w:highlight w:val="none"/>
                <w:u w:val="none" w:color="auto"/>
                <w:vertAlign w:val="baseline"/>
              </w:rPr>
              <w:t>, jew jiddeżinja wieħed eżistenti,</w:t>
            </w:r>
            <w:r>
              <w:t xml:space="preserve"> u jimplimenta salvagwardji adegwati għall-indipendenza tiegħu. Il-mekkaniżmu ta' monitoraġġ jenħtieġ li </w:t>
            </w:r>
            <w:r>
              <w:rPr>
                <w:b/>
                <w:i/>
                <w:strike w:val="0"/>
                <w:color w:val="auto"/>
                <w:highlight w:val="none"/>
                <w:u w:val="none" w:color="auto"/>
                <w:vertAlign w:val="baseline"/>
              </w:rPr>
              <w:t>jikkomplementa l-monitoraġġ imwettaq mill-Aġenzija tal-Unjoni Ewropea għall-Ażil u</w:t>
            </w:r>
            <w:r>
              <w:t xml:space="preserve">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matul l-iskrinjar, </w:t>
            </w:r>
            <w:r>
              <w:rPr>
                <w:b/>
                <w:i/>
                <w:strike w:val="0"/>
                <w:color w:val="auto"/>
                <w:highlight w:val="none"/>
                <w:u w:val="none" w:color="auto"/>
                <w:vertAlign w:val="baseline"/>
              </w:rPr>
              <w:t>kull Stat Membru jenħtieġ li jistabbilixxi mekkaniżmu ta’ monitoraġġ u jimplimenta</w:t>
            </w:r>
            <w:r>
              <w:t xml:space="preserve"> salvagwardji adegwati għall-indipendenza tiegħu. Il-mekkaniżmu ta’ monitoraġġ jenħtieġ li jkopri b’mod partikolari r-rispett għad-drittijiet fundamentali </w:t>
            </w:r>
            <w:r>
              <w:rPr>
                <w:b/>
                <w:i/>
                <w:strike w:val="0"/>
                <w:color w:val="auto"/>
                <w:highlight w:val="none"/>
                <w:u w:val="none" w:color="auto"/>
                <w:vertAlign w:val="baseline"/>
              </w:rPr>
              <w:t>fir-rigward tal-iskrinjar, kif ukoll ir-rispett għar-regoli nazzjonali applikabbli fir-rigward</w:t>
            </w:r>
            <w:r>
              <w:t xml:space="preserve"> tad-detenzjoni u l-konformità mal-prinċipju ta’ non-refoulement kif imsemmi fl-Artikolu 3(b) tar-Regolament (UE) 2016/399. L-Aġenzija għad-Drittijiet Fundamentali </w:t>
            </w:r>
            <w:r>
              <w:rPr>
                <w:b/>
                <w:i/>
                <w:strike w:val="0"/>
                <w:color w:val="auto"/>
                <w:highlight w:val="none"/>
                <w:u w:val="none" w:color="auto"/>
                <w:vertAlign w:val="baseline"/>
              </w:rPr>
              <w:t>jenħtieġ li</w:t>
            </w:r>
            <w:r>
              <w:t xml:space="preserve"> tistabbilixxi gwida ġenerali dwar l-istabbiliment u l-funzjonament indipendenti ta’ dan il-mekkaniżmu ta’ monitoraġġ. Barra minn hekk, l-Istati Membri </w:t>
            </w:r>
            <w:r>
              <w:rPr>
                <w:b/>
                <w:i/>
                <w:strike w:val="0"/>
                <w:color w:val="auto"/>
                <w:highlight w:val="none"/>
                <w:u w:val="none" w:color="auto"/>
                <w:vertAlign w:val="baseline"/>
              </w:rPr>
              <w:t>jenħtieġ li</w:t>
            </w:r>
            <w:r>
              <w:t xml:space="preserve">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w:t>
            </w:r>
            <w:r>
              <w:rPr>
                <w:b/>
                <w:i/>
                <w:strike w:val="0"/>
                <w:color w:val="auto"/>
                <w:highlight w:val="none"/>
                <w:u w:val="none" w:color="auto"/>
                <w:vertAlign w:val="baseline"/>
              </w:rPr>
              <w:t>L-Istati Membri jenħtieġ ukoll li jitħallew jistiednu</w:t>
            </w:r>
            <w:r>
              <w:t xml:space="preserve"> organizzazzjonijiet u korpi nazzjonali, internazzjonali u mhux governattivi rilevanti u kompetenti </w:t>
            </w:r>
            <w:r>
              <w:rPr>
                <w:b/>
                <w:i/>
                <w:strike w:val="0"/>
                <w:color w:val="auto"/>
                <w:highlight w:val="none"/>
                <w:u w:val="none" w:color="auto"/>
                <w:vertAlign w:val="baseline"/>
              </w:rPr>
              <w:t>biex</w:t>
            </w:r>
            <w:r>
              <w:t xml:space="preserve">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w:t>
            </w:r>
            <w:r>
              <w:rPr>
                <w:b/>
                <w:i/>
                <w:strike w:val="0"/>
                <w:color w:val="auto"/>
                <w:highlight w:val="none"/>
                <w:u w:val="none" w:color="auto"/>
                <w:vertAlign w:val="baseline"/>
              </w:rPr>
              <w:t>xieraq</w:t>
            </w:r>
            <w:r>
              <w:t>.</w:t>
            </w:r>
          </w:p>
        </w:tc>
        <w:tc>
          <w:tcPr>
            <w:tcW w:w="4876" w:type="dxa"/>
            <w:vAlign w:val="top"/>
          </w:tcPr>
          <w:p>
            <w:pPr>
              <w:pStyle w:val="Normal6a"/>
            </w:pPr>
            <w:r>
              <w:t>(23)</w:t>
            </w:r>
            <w:r>
              <w:tab/>
            </w:r>
            <w:r>
              <w:t xml:space="preserve">Sabiex tiġi żgurata l-konformità mad-dritt tal-Unjoni u dak internazzjonali, inkluża l-Karta tad-Drittijiet Fundamentali, </w:t>
            </w:r>
            <w:r>
              <w:rPr>
                <w:b/>
                <w:i/>
                <w:strike w:val="0"/>
                <w:color w:val="auto"/>
                <w:highlight w:val="none"/>
                <w:u w:val="none" w:color="auto"/>
                <w:vertAlign w:val="baseline"/>
              </w:rPr>
              <w:t>kull Stat Membru jrid jistabbilixxi mekkaniżmu ta' monitoraġġ</w:t>
            </w:r>
            <w:r>
              <w:t xml:space="preserve"> matul </w:t>
            </w:r>
            <w:r>
              <w:rPr>
                <w:b/>
                <w:i/>
                <w:strike w:val="0"/>
                <w:color w:val="auto"/>
                <w:highlight w:val="none"/>
                <w:u w:val="none" w:color="auto"/>
                <w:vertAlign w:val="baseline"/>
              </w:rPr>
              <w:t>is-sorveljanza tal-fruntieri,</w:t>
            </w:r>
            <w:r>
              <w:t xml:space="preserve"> l-iskrinjar, </w:t>
            </w:r>
            <w:r>
              <w:rPr>
                <w:b/>
                <w:i/>
                <w:strike w:val="0"/>
                <w:color w:val="auto"/>
                <w:highlight w:val="none"/>
                <w:u w:val="none" w:color="auto"/>
                <w:vertAlign w:val="baseline"/>
              </w:rPr>
              <w:t>il-proċeduri kollha tal-ażil u tar-ritorn kif ukoll f'sitwazzjonijiet ta' kriżi fil-qasam tal-migrazzjoni u l-ażil.</w:t>
            </w:r>
            <w:r>
              <w:t xml:space="preserve"> </w:t>
            </w:r>
            <w:r>
              <w:rPr>
                <w:b/>
                <w:i/>
                <w:strike w:val="0"/>
                <w:color w:val="auto"/>
                <w:highlight w:val="none"/>
                <w:u w:val="none" w:color="auto"/>
                <w:vertAlign w:val="baseline"/>
              </w:rPr>
              <w:t>Huwa jenħtieġ li jistabbilixxi</w:t>
            </w:r>
            <w:r>
              <w:t xml:space="preserve"> salvagwardji adegwati għall-indipendenza </w:t>
            </w:r>
            <w:r>
              <w:rPr>
                <w:b/>
                <w:i/>
                <w:strike w:val="0"/>
                <w:color w:val="auto"/>
                <w:highlight w:val="none"/>
                <w:u w:val="none" w:color="auto"/>
                <w:vertAlign w:val="baseline"/>
              </w:rPr>
              <w:t>u l-effettività</w:t>
            </w:r>
            <w:r>
              <w:t xml:space="preserve"> tiegħu</w:t>
            </w:r>
            <w:r>
              <w:rPr>
                <w:b/>
                <w:i/>
                <w:strike w:val="0"/>
                <w:color w:val="auto"/>
                <w:highlight w:val="none"/>
                <w:u w:val="none" w:color="auto"/>
                <w:vertAlign w:val="baseline"/>
              </w:rPr>
              <w:t>, ivara investigazzjonijiet meta jkunu meħtieġa u hfassal miżuri dixxplinari u dissważivi</w:t>
            </w:r>
            <w:r>
              <w:t>. Il-mekkaniżmu ta' monitoraġġ jenħtieġ li jkopri b'mod partikolari r-rispett għad-drittijiet fundamentali</w:t>
            </w:r>
            <w:r>
              <w:rPr>
                <w:b/>
                <w:i/>
                <w:strike w:val="0"/>
                <w:color w:val="auto"/>
                <w:highlight w:val="none"/>
                <w:u w:val="none" w:color="auto"/>
                <w:vertAlign w:val="baseline"/>
              </w:rPr>
              <w:t>, inkluż l-użu</w:t>
            </w:r>
            <w:r>
              <w:t xml:space="preserve"> tad-detenzjoni u l-konformità mal-prinċipju ta' non-refoulement kif imsemmi fl-Artikolu 3(b) tar-Regolament (UE) 2016/399. L-Aġenzija għad-Drittijiet Fundamentali </w:t>
            </w:r>
            <w:r>
              <w:rPr>
                <w:b/>
                <w:i/>
                <w:strike w:val="0"/>
                <w:color w:val="auto"/>
                <w:highlight w:val="none"/>
                <w:u w:val="none" w:color="auto"/>
                <w:vertAlign w:val="baseline"/>
              </w:rPr>
              <w:t>trid</w:t>
            </w:r>
            <w:r>
              <w:t xml:space="preserve"> tistabbilixxi gwida ġenerali dwar l-istabbiliment u l-funzjonament indipendenti ta' dan il-mekkaniżmu ta' monitoraġġ. Barra minn hekk, l-Istati Membri </w:t>
            </w:r>
            <w:r>
              <w:rPr>
                <w:b/>
                <w:i/>
                <w:strike w:val="0"/>
                <w:color w:val="auto"/>
                <w:highlight w:val="none"/>
                <w:u w:val="none" w:color="auto"/>
                <w:vertAlign w:val="baseline"/>
              </w:rPr>
              <w:t>jridu</w:t>
            </w:r>
            <w:r>
              <w:t xml:space="preserve">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Organizzazzjonijiet u korpi nazzjonali, internazzjonali u mhux governattivi rilevanti u kompetenti jipparteċipaw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w:t>
            </w:r>
            <w:r>
              <w:rPr>
                <w:b/>
                <w:i/>
                <w:strike w:val="0"/>
                <w:color w:val="auto"/>
                <w:highlight w:val="none"/>
                <w:u w:val="none" w:color="auto"/>
                <w:vertAlign w:val="baseline"/>
              </w:rPr>
              <w:t>indipendenti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w:t>
            </w:r>
            <w:r>
              <w:rPr>
                <w:b/>
                <w:i/>
                <w:strike w:val="0"/>
                <w:color w:val="auto"/>
                <w:highlight w:val="none"/>
                <w:u w:val="none" w:color="auto"/>
                <w:vertAlign w:val="baseline"/>
              </w:rPr>
              <w:t>jipparteċipaw</w:t>
            </w:r>
            <w:r>
              <w:t xml:space="preserve">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c>
          <w:tcPr>
            <w:tcW w:w="4876" w:type="dxa"/>
            <w:vAlign w:val="top"/>
          </w:tcPr>
          <w:p>
            <w:pPr>
              <w:pStyle w:val="Normal6a"/>
            </w:pPr>
            <w:r>
              <w:t>(23)</w:t>
            </w:r>
            <w:r>
              <w:tab/>
            </w:r>
            <w:r>
              <w:t xml:space="preserve">Sabiex tiġi żgurata l-konformità mad-dritt tal-Unjoni u dak internazzjonali, inkluża l-Karta tad-Drittijiet Fundamentali, matul l-iskrinjar, kull Stat Membru jenħtieġ li jistabbilixxi mekkaniżmu ta' monitoraġġ u jimplimenta salvagwardji adegwati għall-indipendenza tiegħu. Il-mekkaniżmu ta' monitoraġġ jenħtieġ li jkopri b'mod partikolari r-rispett għad-drittijiet fundamentali fir-rigward tal-iskrinjar, kif ukoll ir-rispett għar-regoli nazzjonali applikabbli fir-rigward tad-detenzjoni u l-konformità mal-prinċipju ta' non-refoulement kif imsemmi fl-Artikolu 3(b) tar-Regolament (UE) 2016/399. L-Aġenzija għad-Drittijiet Fundamentali jenħtieġ li tistabbilixxi gwida ġenerali dwar l-istabbiliment u l-funzjonament indipendenti ta' dan il-mekkaniżmu ta' monitoraġġ. Barra minn hekk, l-Istati Membri jenħtieġ li jitħallew jitolbu l-appoġġ tal-Aġenzija għad-Drittijiet Fundamentali għall-iżvilupp tal-mekkaniżmu ta' monitoraġġ nazzjonali tagħhom. L-Istati Membri jenħtieġ ukoll li jitħallew jiksbu parir mill-Aġenzija għad-Drittijiet Fundamentali fir-rigward tal-istabbiliment tal-metodoloġija għal dan il-mekkaniżmu ta' monitoraġġ u fir-rigward ta' miżuri ta' taħriġ xierqa. L-Istati Membri jenħtieġ ukoll li jitħallew jistiednu organizzazzjonijiet u korpi nazzjonali, internazzjonali u mhux governattivi rilevanti u kompetenti biex </w:t>
            </w:r>
            <w:r>
              <w:rPr>
                <w:b/>
                <w:i/>
                <w:strike w:val="0"/>
                <w:color w:val="auto"/>
                <w:highlight w:val="none"/>
                <w:u w:val="none" w:color="auto"/>
                <w:vertAlign w:val="baseline"/>
              </w:rPr>
              <w:t>jassistu</w:t>
            </w:r>
            <w:r>
              <w:t xml:space="preserve"> fil-monitoraġġ. Il-mekkaniżmu ta' monitoraġġ indipendenti jenħtieġ li jkun mingħajr preġudizzju għall-monitoraġġ tad-drittijiet fundamentali pprovdut mill-osservaturi tad-drittijiet fundamentali tal-Aġenzija Ewropea għall-Gwardja tal-Fruntiera u tal-Kosta previsti fir-Regolament (UE) 2019/1896. L-Istati Membri jenħtieġ li jinvestigaw allegazzjonijiet ta' ksur tad-drittijiet fundamentali matul l-iskrinjar, inkluż billi jiżguraw li l-ilmenti jiġu ttrattati malajr u b'mod xieraq.</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Jenħtieġ li ċ-ċittadini ta' pajjiżi terzi jkunu jistgħu jgawdu l-ogħla standards ta' protezzjoni tad-data, b'mod partikolari minħabba l-vulnerabbiltajiet potenzjali tagħhom, is-sensittività tad-data miġbura matul l-iskrinjar u l-konsegwenzi potenzjali tal-informazzjoni pprovduta matul l-iskrinjar għall-proċeduri ta' wara tagħhom.</w:t>
            </w:r>
            <w:r>
              <w:t xml:space="preserve"> </w:t>
            </w:r>
            <w:r>
              <w:rPr>
                <w:b/>
                <w:i/>
                <w:strike w:val="0"/>
                <w:color w:val="auto"/>
                <w:highlight w:val="none"/>
                <w:u w:val="none" w:color="auto"/>
                <w:vertAlign w:val="baseline"/>
              </w:rPr>
              <w:t>Il-proċedura ta' skrinjar jenħtieġ li dejjem tkun konformi mar-Regolament (UE) 2016/679, ir-Regolament 2018/1725 u, fejn rilevanti, id-Direttiva 2018/680, inklużi l-prinċipji ġenerali tal-minimizzazzjoni tad-data u tal-limitazzjoni tal-iskop.</w:t>
            </w:r>
            <w:r>
              <w:t xml:space="preserve"> </w:t>
            </w:r>
            <w:r>
              <w:rPr>
                <w:b/>
                <w:i/>
                <w:strike w:val="0"/>
                <w:color w:val="auto"/>
                <w:highlight w:val="none"/>
                <w:u w:val="none" w:color="auto"/>
                <w:vertAlign w:val="baseline"/>
              </w:rPr>
              <w:t>L-awtoritajiet nazzjonali għall-protezzjoni tad-data u l-EDPB-EDPS jenħtieġ għalhekk li jkunu involuti mill-qrib fl-implimentazzjoni tal-proċeduri ta' skrinjar u fil-mekkaniżmu ta' monitoraġġ previst fl-Artikolu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Jenħtieġ li ċ-ċittadini ta' pajjiżi terzi jkunu jistgħu jgawdu l-ogħla standards ta' protezzjoni tad-data, b'mod partikolari minħabba l-vulnerabbiltajiet potenzjali tagħhom, is-sensittività tad-data miġbura matul l-iskrinjar u l-konsegwenzi potenzjali tal-informazzjoni pprovduta matul l-iskrinjar għall-proċeduri ta' wara tagħhom.</w:t>
            </w:r>
            <w:r>
              <w:t xml:space="preserve"> </w:t>
            </w:r>
            <w:r>
              <w:rPr>
                <w:b/>
                <w:i/>
                <w:strike w:val="0"/>
                <w:color w:val="auto"/>
                <w:highlight w:val="none"/>
                <w:u w:val="none" w:color="auto"/>
                <w:vertAlign w:val="baseline"/>
              </w:rPr>
              <w:t>Il-proċedura ta' skrinjar jenħtieġ li dejjem tkun konformi mar-Regolament (UE) 2016/679, ir-Regolament 2018/1725 u, fejn rilevanti, id-Direttiva 2018/680, inklużi l-prinċipji ġenerali tal-minimizzazzjoni tad-data u tal-limitazzjoni tal-iskop.</w:t>
            </w:r>
            <w:r>
              <w:t xml:space="preserve"> </w:t>
            </w:r>
            <w:r>
              <w:rPr>
                <w:b/>
                <w:i/>
                <w:strike w:val="0"/>
                <w:color w:val="auto"/>
                <w:highlight w:val="none"/>
                <w:u w:val="none" w:color="auto"/>
                <w:vertAlign w:val="baseline"/>
              </w:rPr>
              <w:t>L-awtoritajiet nazzjonali għall-protezzjoni tad-data u l-EDPB-EDPS jenħtieġ għalhekk li jkunu involuti mill-qrib fl-implimentazzjoni tal-proċeduri ta' 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L-Istati Membri jenħtieġ li jkollhom l-awtorizzazzjoni jipprevjenu lill-organizzazzjonijiet mhux governattivi milli jipparteċipaw fil-monitoraġġ tal-proċedura ta' skrinjar għall-migranti li jkunu qed ifittxu li jidħlu fl-Unjoni Ewropea.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Sa tmiem l-iskrinjar, l-awtoritajiet responsabbli għall-iskrinjar jenħtieġ li jimlew formola ta’ debriefing. Il-formola jenħtieġ li tiġi trażmessa lill-awtoritajiet li jeżaminaw l-applikazzjonijiet għall-protezzjoni internazzjonali </w:t>
            </w:r>
            <w:r>
              <w:rPr>
                <w:b/>
                <w:i/>
                <w:strike w:val="0"/>
                <w:color w:val="auto"/>
                <w:highlight w:val="none"/>
                <w:u w:val="none" w:color="auto"/>
                <w:vertAlign w:val="baseline"/>
              </w:rPr>
              <w:t>jew lill-awtoritajiet kompetenti għar-ritorn – skont lil min jiġi rriferut l-individwu. Fil-każ preċedenti, l-awtoritajiet responsabbli għall-iskrinjar</w:t>
            </w:r>
            <w:r>
              <w:t xml:space="preserve"> jenħtieġ li </w:t>
            </w:r>
            <w:r>
              <w:rPr>
                <w:b/>
                <w:i/>
                <w:strike w:val="0"/>
                <w:color w:val="auto"/>
                <w:highlight w:val="none"/>
                <w:u w:val="none" w:color="auto"/>
                <w:vertAlign w:val="baseline"/>
              </w:rPr>
              <w:t>jindikaw ukoll kwalunkwe element li jidher li jista’ jkun rilevanti biex jiġi ddeterminat jekk l-awtoritajiet kompetenti jenħtieġx li jissottomettu l-applikazzjoni taċ-ċittadin</w:t>
            </w:r>
            <w:r>
              <w:t xml:space="preserve"> ta’ pajjiż terz </w:t>
            </w:r>
            <w:r>
              <w:rPr>
                <w:b/>
                <w:i/>
                <w:strike w:val="0"/>
                <w:color w:val="auto"/>
                <w:highlight w:val="none"/>
                <w:u w:val="none" w:color="auto"/>
                <w:vertAlign w:val="baseline"/>
              </w:rPr>
              <w:t>ikkonċernat għal proċedura aċċellerata ta’ eżami jew għall-proċedura fuq il-fruntiera</w:t>
            </w:r>
            <w:r>
              <w:t>.</w:t>
            </w:r>
          </w:p>
        </w:tc>
        <w:tc>
          <w:tcPr>
            <w:tcW w:w="4876" w:type="dxa"/>
            <w:vAlign w:val="top"/>
          </w:tcPr>
          <w:p>
            <w:pPr>
              <w:pStyle w:val="Normal6a"/>
            </w:pPr>
            <w:r>
              <w:t>(24)</w:t>
            </w:r>
            <w:r>
              <w:tab/>
            </w:r>
            <w:r>
              <w:t>Sa tmiem l-iskrinjar, l-awtoritajiet responsabbli għall-iskrinjar jenħtieġ li jimlew formola ta' debriefing. Il-formola jenħtieġ li tiġi trażmessa lill-awtoritajiet li jeżaminaw l-applikazzjonijiet għall-protezzjoni internazzjonali</w:t>
            </w:r>
            <w:r>
              <w:rPr>
                <w:b/>
                <w:i/>
                <w:strike w:val="0"/>
                <w:color w:val="auto"/>
                <w:highlight w:val="none"/>
                <w:u w:val="none" w:color="auto"/>
                <w:vertAlign w:val="baseline"/>
              </w:rPr>
              <w:t>.</w:t>
            </w:r>
            <w:r>
              <w:t xml:space="preserve"> </w:t>
            </w:r>
            <w:r>
              <w:rPr>
                <w:b/>
                <w:i/>
                <w:strike w:val="0"/>
                <w:color w:val="auto"/>
                <w:highlight w:val="none"/>
                <w:u w:val="none" w:color="auto"/>
                <w:vertAlign w:val="baseline"/>
              </w:rPr>
              <w:t>Il-formola, inkluż l-Anness, jenħtieġ li jkollha perjodu ta' żamma limitat definit b'mod ċar u bbażat fuq il-prinċipju li d-data</w:t>
            </w:r>
            <w:r>
              <w:t xml:space="preserve"> jenħtieġ li </w:t>
            </w:r>
            <w:r>
              <w:rPr>
                <w:b/>
                <w:i/>
                <w:strike w:val="0"/>
                <w:color w:val="auto"/>
                <w:highlight w:val="none"/>
                <w:u w:val="none" w:color="auto"/>
                <w:vertAlign w:val="baseline"/>
              </w:rPr>
              <w:t>titħassar meta ma tibqax meħtieġa fir-rigward tal-finijiet li għalihom tinġabar jew inkella tiġi pproċessata.</w:t>
            </w:r>
            <w:r>
              <w:t xml:space="preserve"> </w:t>
            </w:r>
            <w:r>
              <w:rPr>
                <w:b/>
                <w:i/>
                <w:strike w:val="0"/>
                <w:color w:val="auto"/>
                <w:highlight w:val="none"/>
                <w:u w:val="none" w:color="auto"/>
                <w:vertAlign w:val="baseline"/>
              </w:rPr>
              <w:t>Iċ-ċittadin ta' pajjiż terz ikkonċernat jenħtieġ li jikseb kopja tal-formola ta' debriefing u l-informazzjoni kollha relatata miegħu jew magħha, qabel ma din tiġi trażmessa lill-awtoritajiet rilevanti.</w:t>
            </w:r>
            <w:r>
              <w:t xml:space="preserve"> </w:t>
            </w:r>
            <w:r>
              <w:rPr>
                <w:b/>
                <w:i/>
                <w:strike w:val="0"/>
                <w:color w:val="auto"/>
                <w:highlight w:val="none"/>
                <w:u w:val="none" w:color="auto"/>
                <w:vertAlign w:val="baseline"/>
              </w:rPr>
              <w:t>Il-kopja jenħtieġ li tkun ukoll f'lingwa li ċ-ċittadin</w:t>
            </w:r>
            <w:r>
              <w:t xml:space="preserve"> ta' pajjiż terz </w:t>
            </w:r>
            <w:r>
              <w:rPr>
                <w:b/>
                <w:i/>
                <w:strike w:val="0"/>
                <w:color w:val="auto"/>
                <w:highlight w:val="none"/>
                <w:u w:val="none" w:color="auto"/>
                <w:vertAlign w:val="baseline"/>
              </w:rPr>
              <w:t>jifhem u jenħtieġ li jkun fiha l-informazzjoni rilevanti kollha biex il-persuna teżerċita d-drittijiet tagħha biex tirrettifika jew tissupplimenta data jew informazzjoni pprovduta matul il-proċedura ta' skrinjar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Sa tmiem l-iskrinjar, l-awtoritajiet responsabbli għall-iskrinjar jenħtieġ li jimlew formola ta’ debriefing. Il-formola jenħtieġ li tiġi trażmessa lill-awtoritajiet li jeżaminaw l-applikazzjonijiet għall-protezzjoni internazzjonali jew lill-awtoritajiet kompetenti għar-ritorn – skont lil min jiġi rriferut l-individwu. </w:t>
            </w:r>
            <w:r>
              <w:rPr>
                <w:b/>
                <w:i/>
                <w:strike w:val="0"/>
                <w:color w:val="auto"/>
                <w:highlight w:val="none"/>
                <w:u w:val="none" w:color="auto"/>
                <w:vertAlign w:val="baseline"/>
              </w:rPr>
              <w:t>Fil-każ preċedenti, l-awtoritajiet responsabbli għall-iskrinjar jenħtieġ li jindikaw ukoll kwalunkwe element li jidher li jista’ jkun rilevanti biex jiġi ddeterminat jekk l-awtoritajiet kompetenti jenħtieġx li jissottomettu l-applikazzjoni taċ-ċittadin ta’ pajjiż terz ikkonċernat għal proċedura aċċellerata ta’ eżami jew għall-proċedura fuq il-fruntiera.</w:t>
            </w:r>
          </w:p>
        </w:tc>
        <w:tc>
          <w:tcPr>
            <w:tcW w:w="4876" w:type="dxa"/>
            <w:vAlign w:val="top"/>
          </w:tcPr>
          <w:p>
            <w:pPr>
              <w:pStyle w:val="Normal6a"/>
            </w:pPr>
            <w:r>
              <w:t>(24)</w:t>
            </w:r>
            <w:r>
              <w:tab/>
            </w:r>
            <w:r>
              <w:t>Sa tmiem l-iskrinjar, l-awtoritajiet responsabbli għall-iskrinjar jenħtieġ li jimlew formola ta' debriefing. Il-formola jenħtieġ li tiġi trażmessa lill-awtoritajiet li jeżaminaw l-applikazzjonijiet għall-protezzjoni internazzjonali jew lill-awtoritajiet kompetenti għar-ritorn – skont lil min jiġi rriferut l-individwu.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Sa tmiem l-iskrinjar, l-awtoritajiet responsabbli għall-iskrinjar jenħtieġ li jimlew formola ta’ debriefing. Il-formola jenħtieġ li tiġi trażmessa lill-awtoritajiet li jeżaminaw l-applikazzjonijiet għall-protezzjoni internazzjonali jew lill-awtoritajiet kompetenti </w:t>
            </w:r>
            <w:r>
              <w:rPr>
                <w:b/>
                <w:i/>
                <w:strike w:val="0"/>
                <w:color w:val="auto"/>
                <w:highlight w:val="none"/>
                <w:u w:val="none" w:color="auto"/>
                <w:vertAlign w:val="baseline"/>
              </w:rPr>
              <w:t>għar-ritorn</w:t>
            </w:r>
            <w:r>
              <w:t xml:space="preserve"> – skont lil min jiġi rriferut l-individwu. </w:t>
            </w:r>
            <w:r>
              <w:rPr>
                <w:b/>
                <w:i/>
                <w:strike w:val="0"/>
                <w:color w:val="auto"/>
                <w:highlight w:val="none"/>
                <w:u w:val="none" w:color="auto"/>
                <w:vertAlign w:val="baseline"/>
              </w:rPr>
              <w:t>Fil-każ preċedenti, l-awtoritajiet responsabbli għall-iskrinjar</w:t>
            </w:r>
            <w:r>
              <w:t xml:space="preserve"> jenħtieġ li </w:t>
            </w:r>
            <w:r>
              <w:rPr>
                <w:b/>
                <w:i/>
                <w:strike w:val="0"/>
                <w:color w:val="auto"/>
                <w:highlight w:val="none"/>
                <w:u w:val="none" w:color="auto"/>
                <w:vertAlign w:val="baseline"/>
              </w:rPr>
              <w:t>jindikaw ukoll kwalunkwe element li jidher li jista’ jkun rilevanti biex jiġi ddeterminat jekk l-awtoritajiet kompetenti jenħtieġx li jissottomettu l-applikazzjoni taċ-ċittadin ta’ pajjiż terz ikkonċernat għal proċedura aċċellerata ta’ eżami jew għall-proċedura fuq il-fruntiera</w:t>
            </w:r>
            <w:r>
              <w:t>.</w:t>
            </w:r>
          </w:p>
        </w:tc>
        <w:tc>
          <w:tcPr>
            <w:tcW w:w="4876" w:type="dxa"/>
            <w:vAlign w:val="top"/>
          </w:tcPr>
          <w:p>
            <w:pPr>
              <w:pStyle w:val="Normal6a"/>
            </w:pPr>
            <w:r>
              <w:t>(24)</w:t>
            </w:r>
            <w:r>
              <w:tab/>
            </w:r>
            <w:r>
              <w:t>Sa tmiem l-iskrinjar, l-awtoritajiet responsabbli għall-iskrinjar jenħtieġ li jimlew formola ta' debriefing. Il-formola jenħtieġ li tiġi trażmessa lill-awtoritajiet li jeżaminaw l-applikazzjonijiet għall-protezzjoni internazzjonali</w:t>
            </w:r>
            <w:r>
              <w:rPr>
                <w:b/>
                <w:i/>
                <w:strike w:val="0"/>
                <w:color w:val="auto"/>
                <w:highlight w:val="none"/>
                <w:u w:val="none" w:color="auto"/>
                <w:vertAlign w:val="baseline"/>
              </w:rPr>
              <w:t>, lill-awtoritajiet kompetenti għar-ritorn</w:t>
            </w:r>
            <w:r>
              <w:t xml:space="preserve"> jew lill-awtoritajiet kompetenti </w:t>
            </w:r>
            <w:r>
              <w:rPr>
                <w:b/>
                <w:i/>
                <w:strike w:val="0"/>
                <w:color w:val="auto"/>
                <w:highlight w:val="none"/>
                <w:u w:val="none" w:color="auto"/>
                <w:vertAlign w:val="baseline"/>
              </w:rPr>
              <w:t>għar-rifjut ta' dħul</w:t>
            </w:r>
            <w:r>
              <w:t xml:space="preserve"> – skont lil min jiġi rriferut l-individwu. </w:t>
            </w:r>
            <w:r>
              <w:rPr>
                <w:b/>
                <w:i/>
                <w:strike w:val="0"/>
                <w:color w:val="auto"/>
                <w:highlight w:val="none"/>
                <w:u w:val="none" w:color="auto"/>
                <w:vertAlign w:val="baseline"/>
              </w:rPr>
              <w:t>Dan</w:t>
            </w:r>
            <w:r>
              <w:t xml:space="preserve"> jenħtieġ li </w:t>
            </w:r>
            <w:r>
              <w:rPr>
                <w:b/>
                <w:i/>
                <w:strike w:val="0"/>
                <w:color w:val="auto"/>
                <w:highlight w:val="none"/>
                <w:u w:val="none" w:color="auto"/>
                <w:vertAlign w:val="baseline"/>
              </w:rPr>
              <w:t>jkun mingħajr preġudizzju għall-possibbiltà li l-Istati Membri jawtorizzaw ċittadini ta' pajjiżi terzi biex jidħlu u jew jibqgħu fit-territorju għal raġunijiet oħra taħt il-liġi nazzjonali, tal-Unjoni jew internazzjonali.</w:t>
            </w:r>
            <w:r>
              <w:t xml:space="preserve"> </w:t>
            </w:r>
            <w:r>
              <w:rPr>
                <w:b/>
                <w:i/>
                <w:strike w:val="0"/>
                <w:color w:val="auto"/>
                <w:highlight w:val="none"/>
                <w:u w:val="none" w:color="auto"/>
                <w:vertAlign w:val="baseline"/>
              </w:rPr>
              <w:t>L-Istati Membri jridu jiżguraw li ċ-ċittadini kollha ta' pajjiżi terzi soġġetti għall-iskrinjar ikunu debitament infurmati minn persunal kwalifikat u mħarreġ dwar id-drittijiet tagħhom u l-possibbiltà li japplikaw għall-protezzjoni internazzjonali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Sa tmiem l-iskrinjar, l-awtoritajiet responsabbli għall-iskrinjar jenħtieġ li jimlew formola ta’ debriefing. Il-formola jenħtieġ li tiġi trażmessa lill-awtoritajiet li jeżaminaw l-applikazzjonijiet għall-protezzjoni internazzjonali jew lill-awtoritajiet kompetenti għar-ritorn – skont lil min jiġi rriferut l-individwu. </w:t>
            </w:r>
            <w:r>
              <w:rPr>
                <w:b/>
                <w:i/>
                <w:strike w:val="0"/>
                <w:color w:val="auto"/>
                <w:highlight w:val="none"/>
                <w:u w:val="none" w:color="auto"/>
                <w:vertAlign w:val="baseline"/>
              </w:rPr>
              <w:t>Fil-każ preċedenti, l-awtoritajiet responsabbli għall-iskrinjar</w:t>
            </w:r>
            <w:r>
              <w:t xml:space="preserve"> jenħtieġ li </w:t>
            </w:r>
            <w:r>
              <w:rPr>
                <w:b/>
                <w:i/>
                <w:strike w:val="0"/>
                <w:color w:val="auto"/>
                <w:highlight w:val="none"/>
                <w:u w:val="none" w:color="auto"/>
                <w:vertAlign w:val="baseline"/>
              </w:rPr>
              <w:t>jindikaw ukoll kwalunkwe element li jidher li jista’ jkun rilevanti biex jiġi ddeterminat jekk l-awtoritajiet kompetenti jenħtieġx li jissottomettu l-applikazzjoni taċ-ċittadin ta’ pajjiż terz ikkonċernat għal proċedura aċċellerata ta’ eżami jew</w:t>
            </w:r>
            <w:r>
              <w:t xml:space="preserve"> għall-proċedura </w:t>
            </w:r>
            <w:r>
              <w:rPr>
                <w:b/>
                <w:i/>
                <w:strike w:val="0"/>
                <w:color w:val="auto"/>
                <w:highlight w:val="none"/>
                <w:u w:val="none" w:color="auto"/>
                <w:vertAlign w:val="baseline"/>
              </w:rPr>
              <w:t>fuq il-fruntiera</w:t>
            </w:r>
            <w:r>
              <w:t>.</w:t>
            </w:r>
          </w:p>
        </w:tc>
        <w:tc>
          <w:tcPr>
            <w:tcW w:w="4876" w:type="dxa"/>
            <w:vAlign w:val="top"/>
          </w:tcPr>
          <w:p>
            <w:pPr>
              <w:pStyle w:val="Normal6a"/>
            </w:pPr>
            <w:r>
              <w:t>(24)</w:t>
            </w:r>
            <w:r>
              <w:tab/>
            </w:r>
            <w:r>
              <w:t xml:space="preserve">Sa tmiem l-iskrinjar, l-awtoritajiet responsabbli għall-iskrinjar jenħtieġ li jimlew formola ta' debriefing. Il-formola jenħtieġ li tiġi trażmessa lill-awtoritajiet li jeżaminaw l-applikazzjonijiet għall-protezzjoni internazzjonali jew lill-awtoritajiet kompetenti għar-ritorn – skont lil min jiġi rriferut l-individwu. </w:t>
            </w:r>
            <w:r>
              <w:rPr>
                <w:b/>
                <w:i/>
                <w:strike w:val="0"/>
                <w:color w:val="auto"/>
                <w:highlight w:val="none"/>
                <w:u w:val="none" w:color="auto"/>
                <w:vertAlign w:val="baseline"/>
              </w:rPr>
              <w:t>Sabiex tiġi żgurata l-konformità, b'mod partikolari, mad-drittijiet għall-informazzjoni, l-aċċess għad-data personali u r-rettifika u għal rimedju effettiv, il-formola ta' debriefing</w:t>
            </w:r>
            <w:r>
              <w:t xml:space="preserve"> jenħtieġ li </w:t>
            </w:r>
            <w:r>
              <w:rPr>
                <w:b/>
                <w:i/>
                <w:strike w:val="0"/>
                <w:color w:val="auto"/>
                <w:highlight w:val="none"/>
                <w:u w:val="none" w:color="auto"/>
                <w:vertAlign w:val="baseline"/>
              </w:rPr>
              <w:t>tingħata liċ-ċittadin ta' pajjiż terz ikkonċernat qabel ma tiġi trażmessa lill-awtoritajiet li jeżaminaw l-applikazzjonijiet għall-protezzjoni internazzjonali jew lill-awtoritajiet kompetenti għar-ritorn, u jenħtieġ li tinkludi kwalunkwe kumment jew oġġezzjoni possibbli mqajma mill-persuna kkonċernata kif ukoll ir-raġunijiet fil-liġi u fil-fatt li jispjegaw l-għażla tal-awtoritajiet responsabbli għall-iskrinjar biex dik il-persuna tiġi rreferuta</w:t>
            </w:r>
            <w:r>
              <w:t xml:space="preserve"> għall-proċedura </w:t>
            </w:r>
            <w:r>
              <w:rPr>
                <w:b/>
                <w:i/>
                <w:strike w:val="0"/>
                <w:color w:val="auto"/>
                <w:highlight w:val="none"/>
                <w:u w:val="none" w:color="auto"/>
                <w:vertAlign w:val="baseline"/>
              </w:rPr>
              <w:t>speċifika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Sa tmiem l-iskrinjar, l-awtoritajiet responsabbli għall-iskrinjar jenħtieġ li jimlew formola ta’ </w:t>
            </w:r>
            <w:r>
              <w:rPr>
                <w:b/>
                <w:i/>
                <w:strike w:val="0"/>
                <w:color w:val="auto"/>
                <w:highlight w:val="none"/>
                <w:u w:val="none" w:color="auto"/>
                <w:vertAlign w:val="baseline"/>
              </w:rPr>
              <w:t>debriefing</w:t>
            </w:r>
            <w:r>
              <w:t>. Il-formola jenħtieġ li tiġi trażmessa lill-awtoritajiet li jeżaminaw l-applikazzjonijiet għall-protezzjoni internazzjonali jew lill-awtoritajiet kompetenti għar-ritorn – skont lil min jiġi rriferut l-individwu. Fil-każ preċedenti, l-awtoritajiet responsabbli għall-iskrinjar jenħtieġ li jindikaw ukoll kwalunkwe element li jidher li jista’ jkun rilevanti biex jiġi ddeterminat jekk l-awtoritajiet kompetenti jenħtieġx li jissottomettu l-applikazzjoni taċ-ċittadin ta’ pajjiż terz ikkonċernat għal proċedura aċċellerata ta’ eżami jew għall-proċedura fuq il-fruntiera.</w:t>
            </w:r>
          </w:p>
        </w:tc>
        <w:tc>
          <w:tcPr>
            <w:tcW w:w="4876" w:type="dxa"/>
            <w:vAlign w:val="top"/>
          </w:tcPr>
          <w:p>
            <w:pPr>
              <w:pStyle w:val="Normal6a"/>
            </w:pPr>
            <w:r>
              <w:t>(24)</w:t>
            </w:r>
            <w:r>
              <w:tab/>
            </w:r>
            <w:r>
              <w:t xml:space="preserve">Sa tmiem l-iskrinjar, l-awtoritajiet responsabbli għall-iskrinjar jenħtieġ li jimlew formola ta' </w:t>
            </w:r>
            <w:r>
              <w:rPr>
                <w:b/>
                <w:i/>
                <w:strike w:val="0"/>
                <w:color w:val="auto"/>
                <w:highlight w:val="none"/>
                <w:u w:val="none" w:color="auto"/>
                <w:vertAlign w:val="baseline"/>
              </w:rPr>
              <w:t>skrinjar</w:t>
            </w:r>
            <w:r>
              <w:t>. Il-formola jenħtieġ li tiġi trażmessa lill-awtoritajiet li jeżaminaw l-applikazzjonijiet għall-protezzjoni internazzjonali jew lill-awtoritajiet kompetenti għar-ritorn – skont lil min jiġi rriferut l-individwu. Fil-każ preċedenti, l-awtoritajiet responsabbli għall-iskrinjar jenħtieġ li jindikaw ukoll kwalunkwe element li jidher li jista' jkun rilevanti biex jiġi ddeterminat jekk l-awtoritajiet kompetenti jenħtieġx li jissottomettu l-applikazzjoni taċ-ċittadin ta' pajjiż terz ikkonċernat għal proċedura aċċellerata ta' eżami jew għall-proċedura fuq il-fruntiera.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Dan ir-Regolament jenħtieġ li ma jipprevjenix lill-Istati Membri mill-possibbiltà li, fi kwalunkwe mument, jiddeċiedu li jagħtu permess ta' residenza awtonomu jew awtorizzazzjoni oħra li toffri dritt ta' soġġorn għal raġunijiet ta' kompassjoni, umanitarji jew raġunijiet oħra lil ċittadin ta' pajjiż terz li jidħol jew joqgħod b'mod irregolari fit-territorju tagħhom.</w:t>
            </w:r>
            <w:r>
              <w:t xml:space="preserve"> </w:t>
            </w:r>
            <w:r>
              <w:rPr>
                <w:b/>
                <w:i/>
                <w:strike w:val="0"/>
                <w:color w:val="auto"/>
                <w:highlight w:val="none"/>
                <w:u w:val="none" w:color="auto"/>
                <w:vertAlign w:val="baseline"/>
              </w:rPr>
              <w:t>F'dan il-każ jenħtieġ li ma tinħareġ ebda deċiżjoni ta' ritorn.</w:t>
            </w:r>
            <w:r>
              <w:t xml:space="preserve"> </w:t>
            </w:r>
            <w:r>
              <w:rPr>
                <w:b/>
                <w:i/>
                <w:strike w:val="0"/>
                <w:color w:val="auto"/>
                <w:highlight w:val="none"/>
                <w:u w:val="none" w:color="auto"/>
                <w:vertAlign w:val="baseline"/>
              </w:rPr>
              <w:t>Fejn deċiżjoni ta' ritorn tkun diġà nħarġet, din jenħtieġ li tiġi rtirata jew sospiża tul iż-żmien tal-validità tal-permess ta' residenza jew ta' awtorizzazzjoni oħra li toffri dritt ta' soġġorn.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Jenħtieġ li l-Istati Membri jiżguraw li l-proċedura ta' debriefing tkun akkumpanjata minn salvagwardji proċedurali formali.</w:t>
            </w:r>
            <w:r>
              <w:t xml:space="preserve"> </w:t>
            </w:r>
            <w:r>
              <w:rPr>
                <w:b/>
                <w:i/>
                <w:strike w:val="0"/>
                <w:color w:val="auto"/>
                <w:highlight w:val="none"/>
                <w:u w:val="none" w:color="auto"/>
                <w:vertAlign w:val="baseline"/>
              </w:rPr>
              <w:t>Iċ-ċittadini kollha ta' pajjiżi terzi jenħtieġ li jkollhom il-possibbiltà li jikkontestaw l-informazzjoni rreġistrata fil-formola ta' debriefing u jkollhom aċċess għal rimedju legali effettiv fir-rigward tal-eżitu tal-iskrinjar.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Bil-ħsieb li jiġu żgurati proċedimenti ġusti, ċittadini ta' pajjiżi terzi soġġetti għall-iskrinjar jenħtieġ li jkollhom id-dritt li jkunu jafu eżattament liema informazzjoni qed tiġi rreġistrata dwarhom.</w:t>
            </w:r>
            <w:r>
              <w:t xml:space="preserve"> </w:t>
            </w:r>
            <w:r>
              <w:rPr>
                <w:b/>
                <w:i/>
                <w:strike w:val="0"/>
                <w:color w:val="auto"/>
                <w:highlight w:val="none"/>
                <w:u w:val="none" w:color="auto"/>
                <w:vertAlign w:val="baseline"/>
              </w:rPr>
              <w:t>Jenħtieġ li jkollhom ukoll id-dritt li jirrettifikaw jew jissupplimentaw data jew informazzjoni pprovduta matul il-proċedura ta' 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(25)</w:t>
            </w:r>
            <w:r>
              <w:tab/>
            </w:r>
            <w:r>
              <w:rPr>
                <w:b/>
                <w:i/>
                <w:strike w:val="0"/>
                <w:color w:val="auto"/>
                <w:highlight w:val="none"/>
                <w:u w:val="none" w:color="auto"/>
                <w:vertAlign w:val="baseline"/>
              </w:rPr>
              <w:t>Id-data bijometrika meħuda matul l-iskrinjar jenħtieġ li, flimkien mad-data msemmija fl-Artikoli [12, 13, 14 u 14a] tar-Regolament Eurodac tiġi trażmessa lill-Eurodac mill-awtoritajiet kompetenti f’konformità mal-iskadenzi previsti f’dak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(25)</w:t>
            </w:r>
            <w:r>
              <w:tab/>
            </w:r>
            <w:r>
              <w:rPr>
                <w:b/>
                <w:i/>
                <w:strike w:val="0"/>
                <w:color w:val="auto"/>
                <w:highlight w:val="none"/>
                <w:u w:val="none" w:color="auto"/>
                <w:vertAlign w:val="baseline"/>
              </w:rPr>
              <w:t>Id-data bijometrika meħuda matul l-iskrinjar jenħtieġ li, flimkien mad-data msemmija fl-Artikoli [12, 13, 14 u 14a] tar-Regolament Eurodac tiġi trażmessa lill-Eurodac mill-awtoritajiet kompetenti f’konformità mal-iskadenzi previsti f’dak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Jenħtieġ li jsir eżami </w:t>
            </w:r>
            <w:r>
              <w:rPr>
                <w:b/>
                <w:i/>
                <w:strike w:val="0"/>
                <w:color w:val="auto"/>
                <w:highlight w:val="none"/>
                <w:u w:val="none" w:color="auto"/>
                <w:vertAlign w:val="baseline"/>
              </w:rPr>
              <w:t>preliminari</w:t>
            </w:r>
            <w:r>
              <w:t xml:space="preserve"> tas-saħħa fuq il-persuni kollha soġġetti għall-iskrinjar </w:t>
            </w:r>
            <w:r>
              <w:rPr>
                <w:b/>
                <w:i/>
                <w:strike w:val="0"/>
                <w:color w:val="auto"/>
                <w:highlight w:val="none"/>
                <w:u w:val="none" w:color="auto"/>
                <w:vertAlign w:val="baseline"/>
              </w:rPr>
              <w:t>fil-fruntieri esterni</w:t>
            </w:r>
            <w:r>
              <w:t xml:space="preserve"> bil-għan li jiġu identifikati persuni li jeħtieġu kura </w:t>
            </w:r>
            <w:r>
              <w:rPr>
                <w:b/>
                <w:i/>
                <w:strike w:val="0"/>
                <w:color w:val="auto"/>
                <w:highlight w:val="none"/>
                <w:u w:val="none" w:color="auto"/>
                <w:vertAlign w:val="baseline"/>
              </w:rPr>
              <w:t>immedjata</w:t>
            </w:r>
            <w:r>
              <w:t xml:space="preserve"> jew li jeħtieġu li jittieħdu miżuri oħra, pereżempju iżolament minħabba raġunijiet ta’ saħħa pubblika. Jenħtieġ li </w:t>
            </w:r>
            <w:r>
              <w:rPr>
                <w:b/>
                <w:i/>
                <w:strike w:val="0"/>
                <w:color w:val="auto"/>
                <w:highlight w:val="none"/>
                <w:u w:val="none" w:color="auto"/>
                <w:vertAlign w:val="baseline"/>
              </w:rPr>
              <w:t>jitqiesu</w:t>
            </w:r>
            <w:r>
              <w:t xml:space="preserve"> l-ħtiġijiet speċifiċi tal-minorenni u ta’ persuni vulnerabbli</w:t>
            </w:r>
            <w:r>
              <w:rPr>
                <w:b/>
                <w:i/>
                <w:strike w:val="0"/>
                <w:color w:val="auto"/>
                <w:highlight w:val="none"/>
                <w:u w:val="none" w:color="auto"/>
                <w:vertAlign w:val="baseline"/>
              </w:rPr>
              <w:t>. Jekk ikun ċar miċ-ċirkostanzi li eżami bħal dan ma jkunx meħtieġ, b’mod partikolari minħabba li l-kundizzjoni ġenerali tal-persuna tidher li hija tajba ħafna, l-eżami jenħtieġ li ma jsirx u l-persuna kkonċernata jenħtieġ li tiġi infurmata b’dan il-fatt. L-eżami</w:t>
            </w:r>
            <w:r>
              <w:t xml:space="preserve"> preliminari tas-saħħa jenħtieġ li </w:t>
            </w:r>
            <w:r>
              <w:rPr>
                <w:b/>
                <w:i/>
                <w:strike w:val="0"/>
                <w:color w:val="auto"/>
                <w:highlight w:val="none"/>
                <w:u w:val="none" w:color="auto"/>
                <w:vertAlign w:val="baseline"/>
              </w:rPr>
              <w:t>jsir mill-awtoritajiet tas-saħħa tal-Istat Membru kkonċernat. Fir-rigward ta’ ċittadini ta’ pajjiżi terzi maqbuda fit-territorju, l-eżami mediku preliminari jenħtieġ li jsir fejn jitqies meħtieġ mal-ewwel daqqa t’għajn</w:t>
            </w:r>
            <w:r>
              <w:t>.</w:t>
            </w:r>
          </w:p>
        </w:tc>
        <w:tc>
          <w:tcPr>
            <w:tcW w:w="4876" w:type="dxa"/>
            <w:vAlign w:val="top"/>
          </w:tcPr>
          <w:p>
            <w:pPr>
              <w:pStyle w:val="Normal6a"/>
            </w:pPr>
            <w:r>
              <w:t>(26)</w:t>
            </w:r>
            <w:r>
              <w:tab/>
            </w:r>
            <w:r>
              <w:t xml:space="preserve">Jenħtieġ li jsir eżami tas-saħħa </w:t>
            </w:r>
            <w:r>
              <w:rPr>
                <w:b/>
                <w:i/>
                <w:strike w:val="0"/>
                <w:color w:val="auto"/>
                <w:highlight w:val="none"/>
                <w:u w:val="none" w:color="auto"/>
                <w:vertAlign w:val="baseline"/>
              </w:rPr>
              <w:t>u verifiki tal-vulnerabbiltà preliminari </w:t>
            </w:r>
            <w:r>
              <w:t xml:space="preserve">fuq il-persuni kollha soġġetti għall-iskrinjar bil-għan li jiġu identifikati persuni </w:t>
            </w:r>
            <w:r>
              <w:rPr>
                <w:b/>
                <w:i/>
                <w:strike w:val="0"/>
                <w:color w:val="auto"/>
                <w:highlight w:val="none"/>
                <w:u w:val="none" w:color="auto"/>
                <w:vertAlign w:val="baseline"/>
              </w:rPr>
              <w:t>f'sitwazzjoni vulnerabbli bi bżonnijiet speċjali, inkluż</w:t>
            </w:r>
            <w:r>
              <w:t xml:space="preserve"> li jeħtieġu kura </w:t>
            </w:r>
            <w:r>
              <w:rPr>
                <w:b/>
                <w:i/>
                <w:strike w:val="0"/>
                <w:color w:val="auto"/>
                <w:highlight w:val="none"/>
                <w:u w:val="none" w:color="auto"/>
                <w:vertAlign w:val="baseline"/>
              </w:rPr>
              <w:t>tas-saħħa</w:t>
            </w:r>
            <w:r>
              <w:t xml:space="preserve"> jew li jeħtieġu li jittieħdu miżuri oħra, pereżempju iżolament minħabba raġunijiet ta' saħħa pubblika. Jenħtieġ li l-ħtiġijiet speċifiċi tal-minorenni u ta' persuni vulnerabbli </w:t>
            </w:r>
            <w:r>
              <w:rPr>
                <w:b/>
                <w:i/>
                <w:strike w:val="0"/>
                <w:color w:val="auto"/>
                <w:highlight w:val="none"/>
                <w:u w:val="none" w:color="auto"/>
                <w:vertAlign w:val="baseline"/>
              </w:rPr>
              <w:t>jkunu kunsiderazzjoni primarja.</w:t>
            </w:r>
            <w:r>
              <w:t xml:space="preserve"> </w:t>
            </w:r>
            <w:r>
              <w:rPr>
                <w:b/>
                <w:i/>
                <w:strike w:val="0"/>
                <w:color w:val="auto"/>
                <w:highlight w:val="none"/>
                <w:u w:val="none" w:color="auto"/>
                <w:vertAlign w:val="baseline"/>
              </w:rPr>
              <w:t>L-eżami preliminari tas-saħħa jenħtieġ li jsir mill-awtoritajiet tas-saħħa tal-Istat Membru kkonċernat, u minn persunal mediku kwalifikat.</w:t>
            </w:r>
            <w:r>
              <w:t xml:space="preserve"> </w:t>
            </w:r>
            <w:r>
              <w:rPr>
                <w:b/>
                <w:i/>
                <w:strike w:val="0"/>
                <w:color w:val="auto"/>
                <w:highlight w:val="none"/>
                <w:u w:val="none" w:color="auto"/>
                <w:vertAlign w:val="baseline"/>
              </w:rPr>
              <w:t>Jenħtieġ li l-Istati Membri jiżguraw li jkun hemm persunal adegwat kemm f'termini tal-għadd ta' professjonisti mediċi kif ukoll tat-taħriġ speċifiku tagħhom, b'mod partikolari peress li dawn jistgħu jkunu qed jittrattaw mat-tfal u l-persuni li jkunu sofrew diversi avvenimenti trawmati.</w:t>
            </w:r>
            <w:r>
              <w:t xml:space="preserve"> </w:t>
            </w:r>
            <w:r>
              <w:rPr>
                <w:b/>
                <w:i/>
                <w:strike w:val="0"/>
                <w:color w:val="auto"/>
                <w:highlight w:val="none"/>
                <w:u w:val="none" w:color="auto"/>
                <w:vertAlign w:val="baseline"/>
              </w:rPr>
              <w:t>Kontrolli</w:t>
            </w:r>
            <w:r>
              <w:t xml:space="preserve"> preliminari tas-saħħa </w:t>
            </w:r>
            <w:r>
              <w:rPr>
                <w:b/>
                <w:i/>
                <w:strike w:val="0"/>
                <w:color w:val="auto"/>
                <w:highlight w:val="none"/>
                <w:u w:val="none" w:color="auto"/>
                <w:vertAlign w:val="baseline"/>
              </w:rPr>
              <w:t>u tal-vulnerabbiltà li ma jkunux tlestew matul l-iskrinjar</w:t>
            </w:r>
            <w:r>
              <w:t xml:space="preserve"> jenħtieġ li </w:t>
            </w:r>
            <w:r>
              <w:rPr>
                <w:b/>
                <w:i/>
                <w:strike w:val="0"/>
                <w:color w:val="auto"/>
                <w:highlight w:val="none"/>
                <w:u w:val="none" w:color="auto"/>
                <w:vertAlign w:val="baseline"/>
              </w:rPr>
              <w:t>jitkomplew minnufih fil-proċedura xierqa sussegwenti li fiha ċ-ċittadin ta' pajjiż terz ikkonċernat jiġi riferut, mingħajr preġudizzju għall-kontrolli obbligatorji tal-vulnerabbiltà li għandhom jitwettqu f'dawk il-proċeduri skont ir-Regolament (UE) Nru XX/XXX [ir-Regolament dwar il-Ġestjoni tal-Ażil u tal-Migrazzjoni] jew id-Direttiva 2008/115 (id-Direttiva dwar ir-ritorn)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Jenħtieġ li jsir eżami preliminari tas-saħħa fuq il-persuni kollha soġġetti għall-iskrinjar fil-fruntieri esterni bil-għan li jiġu identifikati persuni li jeħtieġu kura immedjata jew li jeħtieġu li jittieħdu miżuri oħra, pereżempju iżolament minħabba raġunijiet ta’ saħħa pubblika. Jenħtieġ li jitqiesu l-ħtiġijiet speċifiċi tal-minorenni u ta’ persuni vulnerabbli. </w:t>
            </w:r>
            <w:r>
              <w:rPr>
                <w:b/>
                <w:i/>
                <w:strike w:val="0"/>
                <w:color w:val="auto"/>
                <w:highlight w:val="none"/>
                <w:u w:val="none" w:color="auto"/>
                <w:vertAlign w:val="baseline"/>
              </w:rPr>
              <w:t>Jekk ikun ċar miċ-ċirkostanzi li eżami bħal dan ma jkunx meħtieġ, b’mod partikolari minħabba li l-kundizzjoni ġenerali tal-persuna tidher li hija tajba ħafna, l-eżami jenħtieġ li ma jsirx u l-persuna kkonċernata jenħtieġ li tiġi infurmata b’dan il-fatt.</w:t>
            </w:r>
            <w:r>
              <w:t xml:space="preserve"> L-eżami preliminari tas-saħħa jenħtieġ li jsir mill-awtoritajiet tas-saħħa tal-Istat Membru kkonċernat. </w:t>
            </w:r>
            <w:r>
              <w:rPr>
                <w:b/>
                <w:i/>
                <w:strike w:val="0"/>
                <w:color w:val="auto"/>
                <w:highlight w:val="none"/>
                <w:u w:val="none" w:color="auto"/>
                <w:vertAlign w:val="baseline"/>
              </w:rPr>
              <w:t>Fir-rigward ta’ ċittadini ta’ pajjiżi terzi maqbuda fit-territorju, l-eżami mediku preliminari jenħtieġ li jsir fejn jitqies meħtieġ mal-ewwel daqqa t’għajn.</w:t>
            </w:r>
          </w:p>
        </w:tc>
        <w:tc>
          <w:tcPr>
            <w:tcW w:w="4876" w:type="dxa"/>
            <w:vAlign w:val="top"/>
          </w:tcPr>
          <w:p>
            <w:pPr>
              <w:pStyle w:val="Normal6a"/>
            </w:pPr>
            <w:r>
              <w:t>(26)</w:t>
            </w:r>
            <w:r>
              <w:tab/>
            </w:r>
            <w:r>
              <w:t>Jenħtieġ li jsir eżami preliminari tas-saħħa fuq il-persuni kollha soġġetti għall-iskrinjar fil-fruntieri esterni bil-għan li jiġu identifikati persuni li jeħtieġu kura immedjata jew li jeħtieġu li jittieħdu miżuri oħra, pereżempju iżolament minħabba raġunijiet ta' saħħa pubblika. Jenħtieġ li jitqiesu l-ħtiġijiet speċifiċi tal-minorenni u ta' persuni vulnerabbli. L-eżami preliminari tas-saħħa jenħtieġ li jsir mill-awtoritajiet tas-saħħa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Jenħtieġ li </w:t>
            </w:r>
            <w:r>
              <w:rPr>
                <w:b/>
                <w:i/>
                <w:strike w:val="0"/>
                <w:color w:val="auto"/>
                <w:highlight w:val="none"/>
                <w:u w:val="none" w:color="auto"/>
                <w:vertAlign w:val="baseline"/>
              </w:rPr>
              <w:t>jsir eżami preliminari</w:t>
            </w:r>
            <w:r>
              <w:t xml:space="preserve"> tas-saħħa fuq il-persuni kollha soġġetti għall-iskrinjar </w:t>
            </w:r>
            <w:r>
              <w:rPr>
                <w:b/>
                <w:i/>
                <w:strike w:val="0"/>
                <w:color w:val="auto"/>
                <w:highlight w:val="none"/>
                <w:u w:val="none" w:color="auto"/>
                <w:vertAlign w:val="baseline"/>
              </w:rPr>
              <w:t>fil-fruntieri esterni</w:t>
            </w:r>
            <w:r>
              <w:t xml:space="preserve"> bil-għan li jiġu identifikati persuni li jeħtieġu kura </w:t>
            </w:r>
            <w:r>
              <w:rPr>
                <w:b/>
                <w:i/>
                <w:strike w:val="0"/>
                <w:color w:val="auto"/>
                <w:highlight w:val="none"/>
                <w:u w:val="none" w:color="auto"/>
                <w:vertAlign w:val="baseline"/>
              </w:rPr>
              <w:t>immedjata</w:t>
            </w:r>
            <w:r>
              <w:t xml:space="preserve"> jew li jeħtieġu li jittieħdu miżuri oħra, pereżempju iżolament minħabba raġunijiet ta’ saħħa pubblika. Jenħtieġ li </w:t>
            </w:r>
            <w:r>
              <w:rPr>
                <w:b/>
                <w:i/>
                <w:strike w:val="0"/>
                <w:color w:val="auto"/>
                <w:highlight w:val="none"/>
                <w:u w:val="none" w:color="auto"/>
                <w:vertAlign w:val="baseline"/>
              </w:rPr>
              <w:t>jitqiesu</w:t>
            </w:r>
            <w:r>
              <w:t xml:space="preserve"> l-ħtiġijiet speċifiċi tal-minorenni u ta’ persuni vulnerabbli</w:t>
            </w:r>
            <w:r>
              <w:rPr>
                <w:b/>
                <w:i/>
                <w:strike w:val="0"/>
                <w:color w:val="auto"/>
                <w:highlight w:val="none"/>
                <w:u w:val="none" w:color="auto"/>
                <w:vertAlign w:val="baseline"/>
              </w:rPr>
              <w:t>. Jekk ikun ċar miċ-ċirkostanzi li eżami bħal dan ma jkunx meħtieġ, b’mod partikolari minħabba li l-kundizzjoni ġenerali tal-persuna tidher li hija tajba ħafna, l-eżami</w:t>
            </w:r>
            <w:r>
              <w:t xml:space="preserve"> jenħtieġ li </w:t>
            </w:r>
            <w:r>
              <w:rPr>
                <w:b/>
                <w:i/>
                <w:strike w:val="0"/>
                <w:color w:val="auto"/>
                <w:highlight w:val="none"/>
                <w:u w:val="none" w:color="auto"/>
                <w:vertAlign w:val="baseline"/>
              </w:rPr>
              <w:t>ma jsirx u l-persuna kkonċernata jenħtieġ li tiġi infurmata b’dan il-fatt. L-eżami preliminari tas-saħħa jenħtieġ li jsir mill-awtoritajiet tas-saħħa tal-Istat Membru kkonċernat. Fir-rigward ta’ ċittadini ta’ pajjiżi terzi maqbuda fit-territorju, l-eżami mediku preliminari jenħtieġ li jsir fejn jitqies meħtieġ mal-ewwel daqqa t’għajn</w:t>
            </w:r>
            <w:r>
              <w:t>.</w:t>
            </w:r>
          </w:p>
        </w:tc>
        <w:tc>
          <w:tcPr>
            <w:tcW w:w="4876" w:type="dxa"/>
            <w:vAlign w:val="top"/>
          </w:tcPr>
          <w:p>
            <w:pPr>
              <w:pStyle w:val="Normal6a"/>
            </w:pPr>
            <w:r>
              <w:t>(26)</w:t>
            </w:r>
            <w:r>
              <w:tab/>
            </w:r>
            <w:r>
              <w:t xml:space="preserve">Jenħtieġ li </w:t>
            </w:r>
            <w:r>
              <w:rPr>
                <w:b/>
                <w:i/>
                <w:strike w:val="0"/>
                <w:color w:val="auto"/>
                <w:highlight w:val="none"/>
                <w:u w:val="none" w:color="auto"/>
                <w:vertAlign w:val="baseline"/>
              </w:rPr>
              <w:t>jsiru verifiki</w:t>
            </w:r>
            <w:r>
              <w:t xml:space="preserve"> tas-saħħa </w:t>
            </w:r>
            <w:r>
              <w:rPr>
                <w:b/>
                <w:i/>
                <w:strike w:val="0"/>
                <w:color w:val="auto"/>
                <w:highlight w:val="none"/>
                <w:u w:val="none" w:color="auto"/>
                <w:vertAlign w:val="baseline"/>
              </w:rPr>
              <w:t>u tal-vulnerabbiltà preliminari</w:t>
            </w:r>
            <w:r>
              <w:t xml:space="preserve"> fuq il-persuni kollha soġġetti għall-iskrinjar bil-għan li jiġu identifikati persuni </w:t>
            </w:r>
            <w:r>
              <w:rPr>
                <w:b/>
                <w:i/>
                <w:strike w:val="0"/>
                <w:color w:val="auto"/>
                <w:highlight w:val="none"/>
                <w:u w:val="none" w:color="auto"/>
                <w:vertAlign w:val="baseline"/>
              </w:rPr>
              <w:t>f'sitwazzjoni vulnerabbli</w:t>
            </w:r>
            <w:r>
              <w:t xml:space="preserve"> li jeħtieġu kura </w:t>
            </w:r>
            <w:r>
              <w:rPr>
                <w:b/>
                <w:i/>
                <w:strike w:val="0"/>
                <w:color w:val="auto"/>
                <w:highlight w:val="none"/>
                <w:u w:val="none" w:color="auto"/>
                <w:vertAlign w:val="baseline"/>
              </w:rPr>
              <w:t>tas-saħħa, bi bżonnijiet speċjali ta' akkoljenza jew proċedurali</w:t>
            </w:r>
            <w:r>
              <w:t xml:space="preserve"> jew li jeħtieġu li jittieħdu miżuri oħra, pereżempju iżolament minħabba raġunijiet ta' saħħa pubblika. Jenħtieġ li l-ħtiġijiet speċifiċi tal-minorenni u ta' persuni vulnerabbli </w:t>
            </w:r>
            <w:r>
              <w:rPr>
                <w:b/>
                <w:i/>
                <w:strike w:val="0"/>
                <w:color w:val="auto"/>
                <w:highlight w:val="none"/>
                <w:u w:val="none" w:color="auto"/>
                <w:vertAlign w:val="baseline"/>
              </w:rPr>
              <w:t>jkunu kunsiderazzjoni primarja.</w:t>
            </w:r>
            <w:r>
              <w:t xml:space="preserve"> </w:t>
            </w:r>
            <w:r>
              <w:rPr>
                <w:b/>
                <w:i/>
                <w:strike w:val="0"/>
                <w:color w:val="auto"/>
                <w:highlight w:val="none"/>
                <w:u w:val="none" w:color="auto"/>
                <w:vertAlign w:val="baseline"/>
              </w:rPr>
              <w:t>L-eżami preliminari tas-saħħa jenħtieġ li jsir mill-professjonisti mediċi kwalifikati tal-awtoritajiet tas-saħħa tal-Istat Membru kkonċernat.</w:t>
            </w:r>
            <w:r>
              <w:t xml:space="preserve"> </w:t>
            </w:r>
            <w:r>
              <w:rPr>
                <w:b/>
                <w:i/>
                <w:strike w:val="0"/>
                <w:color w:val="auto"/>
                <w:highlight w:val="none"/>
                <w:u w:val="none" w:color="auto"/>
                <w:vertAlign w:val="baseline"/>
              </w:rPr>
              <w:t>Kontrolli preliminari tas-saħħa u tal-vulnerabbiltà li ma jkunux tlestew matul l-iskrinjar</w:t>
            </w:r>
            <w:r>
              <w:t xml:space="preserve"> jenħtieġ li </w:t>
            </w:r>
            <w:r>
              <w:rPr>
                <w:b/>
                <w:i/>
                <w:strike w:val="0"/>
                <w:color w:val="auto"/>
                <w:highlight w:val="none"/>
                <w:u w:val="none" w:color="auto"/>
                <w:vertAlign w:val="baseline"/>
              </w:rPr>
              <w:t>jitkomplew minnufih fil-proċedura xierqa sussegwenti li fiha ċ-ċittadin ta' pajjiż terz ikkonċernat jiġi riferut, mingħajr preġudizzju għall-kontrolli obbligatorji tal-vulnerabbiltà li għandhom jitwettqu f'dawk il-proċeduri skont ir-Regolament (UE) Nru XX/XXX [ir-Regolament dwar il-Ġestjoni tal-Ażil u tal-Migrazzjoni] jew id-Direttiva 2008/115 (id-Direttiva dwar ir-ritorn)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Jenħtieġ li jsir eżami preliminari tas-saħħa fuq il-persuni kollha soġġetti għall-iskrinjar </w:t>
            </w:r>
            <w:r>
              <w:rPr>
                <w:b/>
                <w:i/>
                <w:strike w:val="0"/>
                <w:color w:val="auto"/>
                <w:highlight w:val="none"/>
                <w:u w:val="none" w:color="auto"/>
                <w:vertAlign w:val="baseline"/>
              </w:rPr>
              <w:t>fil-fruntieri esterni</w:t>
            </w:r>
            <w:r>
              <w:t xml:space="preserve"> bil-għan li jiġu identifikati persuni li jeħtieġu kura immedjata jew li jeħtieġu li jittieħdu miżuri oħra, pereżempju iżolament minħabba raġunijiet ta’ saħħa pubblika. Jenħtieġ li jitqiesu l-ħtiġijiet speċifiċi tal-minorenni u ta’ persuni vulnerabbli. </w:t>
            </w:r>
            <w:r>
              <w:rPr>
                <w:b/>
                <w:i/>
                <w:strike w:val="0"/>
                <w:color w:val="auto"/>
                <w:highlight w:val="none"/>
                <w:u w:val="none" w:color="auto"/>
                <w:vertAlign w:val="baseline"/>
              </w:rPr>
              <w:t>Jekk ikun ċar miċ-ċirkostanzi li eżami bħal dan ma jkunx meħtieġ, b’mod partikolari minħabba li l-kundizzjoni ġenerali tal-persuna tidher li hija tajba ħafna, l-eżami jenħtieġ li ma jsirx u l-persuna kkonċernata jenħtieġ li tiġi infurmata b’dan il-fatt.</w:t>
            </w:r>
            <w:r>
              <w:t xml:space="preserve"> L-eżami preliminari tas-saħħa jenħtieġ li jsir mill-awtoritajiet tas-saħħa tal-Istat Membru kkonċernat. </w:t>
            </w:r>
            <w:r>
              <w:rPr>
                <w:b/>
                <w:i/>
                <w:strike w:val="0"/>
                <w:color w:val="auto"/>
                <w:highlight w:val="none"/>
                <w:u w:val="none" w:color="auto"/>
                <w:vertAlign w:val="baseline"/>
              </w:rPr>
              <w:t>Fir-rigward ta’ ċittadini ta’ pajjiżi terzi maqbuda fit-territorju, l-eżami mediku preliminari jenħtieġ li jsir fejn jitqies meħtieġ mal-ewwel daqqa t’għajn.</w:t>
            </w:r>
          </w:p>
        </w:tc>
        <w:tc>
          <w:tcPr>
            <w:tcW w:w="4876" w:type="dxa"/>
            <w:vAlign w:val="top"/>
          </w:tcPr>
          <w:p>
            <w:pPr>
              <w:pStyle w:val="Normal6a"/>
            </w:pPr>
            <w:r>
              <w:t>(26)</w:t>
            </w:r>
            <w:r>
              <w:tab/>
            </w:r>
            <w:r>
              <w:t xml:space="preserve">Jenħtieġ li jsir eżami preliminari tas-saħħa fuq il-persuni kollha soġġetti għall-iskrinjar bil-għan li jiġu identifikati persuni li jeħtieġu kura immedjata jew li jeħtieġu li jittieħdu miżuri oħra, pereżempju iżolament minħabba raġunijiet ta' saħħa pubblika. Jenħtieġ li jitqiesu l-ħtiġijiet speċifiċi tal-minorenni u ta' persuni vulnerabbli. L-eżami preliminari tas-saħħa jenħtieġ li jsir mill-awtoritajiet tas-saħħa </w:t>
            </w:r>
            <w:r>
              <w:rPr>
                <w:b/>
                <w:i/>
                <w:strike w:val="0"/>
                <w:color w:val="auto"/>
                <w:highlight w:val="none"/>
                <w:u w:val="none" w:color="auto"/>
                <w:vertAlign w:val="baseline"/>
              </w:rPr>
              <w:t>kkwalifikati</w:t>
            </w:r>
            <w:r>
              <w:t xml:space="preserve">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Jenħtieġ li jsir eżami preliminari tas-saħħa fuq il-persuni kollha soġġetti għall-iskrinjar fil-fruntieri esterni bil-għan li jiġu identifikati persuni li jeħtieġu kura immedjata jew li jeħtieġu li jittieħdu miżuri oħra, pereżempju iżolament minħabba raġunijiet ta’ saħħa pubblika. Jenħtieġ li jitqiesu l-ħtiġijiet speċifiċi tal-minorenni u ta’ persuni vulnerabbli. Jekk ikun ċar miċ-ċirkostanzi li eżami bħal dan ma jkunx meħtieġ, b’mod partikolari minħabba li l-kundizzjoni ġenerali tal-persuna tidher li hija tajba ħafna, l-eżami jenħtieġ li ma jsirx u l-persuna kkonċernata jenħtieġ li tiġi infurmata b’dan il-fatt</w:t>
            </w:r>
            <w:r>
              <w:rPr>
                <w:b/>
                <w:i/>
                <w:strike w:val="0"/>
                <w:color w:val="auto"/>
                <w:highlight w:val="none"/>
                <w:u w:val="none" w:color="auto"/>
                <w:vertAlign w:val="baseline"/>
              </w:rPr>
              <w:t>. L-eżami preliminari tas-saħħa jenħtieġ li jsir mill-awtoritajiet tas-saħħa tal-Istat Membru kkonċernat</w:t>
            </w:r>
            <w:r>
              <w:t>. Fir-rigward ta’ ċittadini ta’ pajjiżi terzi maqbuda fit-territorju, l-eżami mediku preliminari jenħtieġ li jsir fejn jitqies meħtieġ mal-ewwel daqqa t’għajn.</w:t>
            </w:r>
          </w:p>
        </w:tc>
        <w:tc>
          <w:tcPr>
            <w:tcW w:w="4876" w:type="dxa"/>
            <w:vAlign w:val="top"/>
          </w:tcPr>
          <w:p>
            <w:pPr>
              <w:pStyle w:val="Normal6a"/>
            </w:pPr>
            <w:r>
              <w:t>(26)</w:t>
            </w:r>
            <w:r>
              <w:tab/>
            </w:r>
            <w:r>
              <w:t xml:space="preserve">Jenħtieġ li jsir eżami preliminari tas-saħħa </w:t>
            </w:r>
            <w:r>
              <w:rPr>
                <w:b/>
                <w:i/>
                <w:strike w:val="0"/>
                <w:color w:val="auto"/>
                <w:highlight w:val="none"/>
                <w:u w:val="none" w:color="auto"/>
                <w:vertAlign w:val="baseline"/>
              </w:rPr>
              <w:t>mill-awtoritajiet kompetenti tal-Istati Membri</w:t>
            </w:r>
            <w:r>
              <w:t xml:space="preserve"> fuq il-persuni kollha soġġetti għall-iskrinjar fil-fruntieri esterni bil-għan li jiġu identifikati persuni li jeħtieġu kura immedjata jew li jeħtieġu li jittieħdu miżuri oħra, pereżempju iżolament minħabba raġunijiet ta' saħħa pubblika. Jenħtieġ li jitqiesu l-ħtiġijiet speċifiċi tal-minorenni u ta' persuni vulnerabbli. Jekk ikun ċar miċ-ċirkostanzi li eżami bħal dan ma jkunx meħtieġ, b'mod partikolari minħabba li l-kundizzjoni ġenerali tal-persuna tidher li hija tajba ħafna, l-eżami jenħtieġ li ma jsirx u l-persuna kkonċernata jenħtieġ li tiġi infurmata b'dan il-fatt. Fir-rigward ta' ċittadini ta' pajjiżi terzi maqbuda fit-territorju, l-eżami mediku preliminari jenħtieġ li jsir fejn jitqies meħtieġ mal-ewwel daqqa t'għajn.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Iċ-ċittadini ta' pajjiżi terzi sottomessi għall-iskrinjar jenħtieġ li jkunu soġġetti għal verifika preliminari tal-vulnerabbiltà bil-ħsieb li jiġu identifikati kwalunkwe vulnerabbiltajiet jew ħtiġijiet proċedurali u ta' akkoljenza speċifiċi skont it-tifsira tal-punt 13 tal-Artikolu 2(1) tad-Direttiva (UE) XXX/XXX [id-Direttiva dwar il-Kundizzjonijiet ta' Akkoljenza].</w:t>
            </w:r>
            <w:r>
              <w:t xml:space="preserve"> </w:t>
            </w:r>
            <w:r>
              <w:rPr>
                <w:b/>
                <w:i/>
                <w:strike w:val="0"/>
                <w:color w:val="auto"/>
                <w:highlight w:val="none"/>
                <w:u w:val="none" w:color="auto"/>
                <w:vertAlign w:val="baseline"/>
              </w:rPr>
              <w:t>Dan il-kontroll preliminari tal-vulnerabbiltà jenħtieġ li jkun mingħajr preġudizzju għal valutazzjoni sħiħa tal-vulnerabbiltà fil-proċedura li jmiss kif imsemmi fl-Artikolu 21 ta' dik id-Direttiva.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Fejn jitqies meħtieġ abbażi tal-eżami preliminari tas-saħħa u ċ-ċirkostanzi individwali, iċ-ċittadini ta' pajjiżi terzi jenħtieġ li jkollhom id-dritt għal eżami mediku preliminari.</w:t>
            </w:r>
            <w:r>
              <w:t xml:space="preserve"> </w:t>
            </w:r>
            <w:r>
              <w:rPr>
                <w:b/>
                <w:i/>
                <w:strike w:val="0"/>
                <w:color w:val="auto"/>
                <w:highlight w:val="none"/>
                <w:u w:val="none" w:color="auto"/>
                <w:vertAlign w:val="baseline"/>
              </w:rPr>
              <w:t>L-eżami mediku preliminari jenħtieġ li jsir mill-awtoritajiet tas-saħħa tal-Istat Membru kkonċernat.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L-ittestjar tal-għadam jenħtieġ li jiġi offrut lil dawk skrinjati li jiddikjaraw li huma minorenni, bil-ħsieb li jiġi kkonfermat l-istatus minuri tagħhom u jiġu esklużi l-applikazzjonijiet għar-rikonoxximent bħala minorenni l-aktar ovvjament infondati;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Ir-rikonoxximent jew ir-rifjut ta’ status ta' minorenni fl-aktar stadju bikri, l-istadju tal-iskrinjar, jagħmel il-proċeduri sussegwenti kollha (ażil, ritorn, eċċ.) aktar faċli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(27)</w:t>
            </w:r>
            <w:r>
              <w:tab/>
            </w:r>
            <w:r>
              <w:rPr>
                <w:b/>
                <w:i/>
                <w:strike w:val="0"/>
                <w:color w:val="auto"/>
                <w:highlight w:val="none"/>
                <w:u w:val="none" w:color="auto"/>
                <w:vertAlign w:val="baseline"/>
              </w:rPr>
              <w:t>Waqt l-iskrinjar, il-persuni kkonċernati kollha jenħtieġ li jkunu garantiti livell ta’ għajxien li jikkonforma mal-Karta tad-Drittijiet Fundamentali tal-Unjoni Ewropea u jkollhom aċċess għal kura tas-saħħa ta’ emerġenza u trattament essenzjali għall-mard. Jenħtieġ li tingħata attenzjoni partikolari lill-individwi b’vulnerabbiltajiet, bħal nisa tqal, anzjani, familji b’ġenitur wieħed, persuni b’diżabbiltà fiżika jew mentali immedjatament identifikabbli, persuni li viżibbilment sofrew trawma psikoloġika jew fiżika u minorenni mhux akkumpanjati. B’mod partikolari, fil-każ ta’ minorenni, l-informazzjoni jenħtieġ li tingħata b’mod adattat għat-tfal u għall-età. L-awtoritajiet kollha involuti fit-twettiq tal-kompiti relatati mal-iskrinjar jenħtieġ li jirrispettaw id-dinjità tal-bniedem, il-privatezza, u jżommu lura minn kwalunkwe azzjoni jew imġiba diskriminatorja.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Jenħtieġ li tingħata attenzjoni partikolari </w:t>
            </w:r>
            <w:r>
              <w:rPr>
                <w:b/>
                <w:i/>
                <w:strike w:val="0"/>
                <w:color w:val="auto"/>
                <w:highlight w:val="none"/>
                <w:u w:val="none" w:color="auto"/>
                <w:vertAlign w:val="baseline"/>
              </w:rPr>
              <w:t>lill-individwi b’vulnerabbiltajiet, bħal</w:t>
            </w:r>
            <w:r>
              <w:t xml:space="preserve"> nisa tqal, anzjani, familji b’ġenitur wieħed, persuni b’diżabbiltà fiżika jew mentali </w:t>
            </w:r>
            <w:r>
              <w:rPr>
                <w:b/>
                <w:i/>
                <w:strike w:val="0"/>
                <w:color w:val="auto"/>
                <w:highlight w:val="none"/>
                <w:u w:val="none" w:color="auto"/>
                <w:vertAlign w:val="baseline"/>
              </w:rPr>
              <w:t>immedjatament identifikabbli</w:t>
            </w:r>
            <w:r>
              <w:t xml:space="preserve">, persuni li </w:t>
            </w:r>
            <w:r>
              <w:rPr>
                <w:b/>
                <w:i/>
                <w:strike w:val="0"/>
                <w:color w:val="auto"/>
                <w:highlight w:val="none"/>
                <w:u w:val="none" w:color="auto"/>
                <w:vertAlign w:val="baseline"/>
              </w:rPr>
              <w:t>viżibbilment</w:t>
            </w:r>
            <w:r>
              <w:t xml:space="preserve"> sofrew trawma psikoloġika jew fiżika </w:t>
            </w:r>
            <w:r>
              <w:rPr>
                <w:b/>
                <w:i/>
                <w:strike w:val="0"/>
                <w:color w:val="auto"/>
                <w:highlight w:val="none"/>
                <w:u w:val="none" w:color="auto"/>
                <w:vertAlign w:val="baseline"/>
              </w:rPr>
              <w:t>u minorenni mhux akkumpanjati</w:t>
            </w:r>
            <w:r>
              <w:t xml:space="preserve">. B’mod partikolari, fil-każ ta’ </w:t>
            </w:r>
            <w:r>
              <w:rPr>
                <w:b/>
                <w:i/>
                <w:strike w:val="0"/>
                <w:color w:val="auto"/>
                <w:highlight w:val="none"/>
                <w:u w:val="none" w:color="auto"/>
                <w:vertAlign w:val="baseline"/>
              </w:rPr>
              <w:t>minorenni</w:t>
            </w:r>
            <w:r>
              <w:t>, l-informazzjoni jenħtieġ li tingħata b’mod adattat għat-tfal u għall-età. L-awtoritajiet kollha involuti fit-twettiq tal-kompiti relatati mal-iskrinjar jenħtieġ li jirrispettaw id-dinjità tal-bniedem, il-privatezza, u jżommu lura minn kwalunkwe azzjoni jew imġiba diskriminatorja.</w:t>
            </w:r>
          </w:p>
        </w:tc>
        <w:tc>
          <w:tcPr>
            <w:tcW w:w="4876" w:type="dxa"/>
            <w:vAlign w:val="top"/>
          </w:tcPr>
          <w:p>
            <w:pPr>
              <w:pStyle w:val="Normal6a"/>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w:t>
            </w:r>
            <w:r>
              <w:rPr>
                <w:b/>
                <w:i/>
                <w:strike w:val="0"/>
                <w:color w:val="auto"/>
                <w:highlight w:val="none"/>
                <w:u w:val="none" w:color="auto"/>
                <w:vertAlign w:val="baseline"/>
              </w:rPr>
              <w:t>Mingħajr preġudizzju għall-Artikolu 14 dwar ir-rifjut ta' dħul, kif definit fir-Regolament (UE) 2016/399, matul l-iskrinjar japplikaw id-dispożizzjonijiet rilevanti kollha tar-Regolament (UE) xxxx/xxxx [ir-Regolament dwar il-Proċedura tal-Asil] u d-Direttiva 2013/33/UE [id-Direttiva dwar il-Kundizzjonijiet ta' Akkoljenza].</w:t>
            </w:r>
            <w:r>
              <w:t xml:space="preserve"> Jenħtieġ li tingħata attenzjoni partikolari </w:t>
            </w:r>
            <w:r>
              <w:rPr>
                <w:b/>
                <w:i/>
                <w:strike w:val="0"/>
                <w:color w:val="auto"/>
                <w:highlight w:val="none"/>
                <w:u w:val="none" w:color="auto"/>
                <w:vertAlign w:val="baseline"/>
              </w:rPr>
              <w:t>lill-persuni vulnerabbli, bħat-tfal, tfal mhux akkumpanjati,</w:t>
            </w:r>
            <w:r>
              <w:t xml:space="preserve"> nisa tqal, anzjani, familji b'ġenitur wieħed, persuni b'diżabbiltà fiżika jew mentali</w:t>
            </w:r>
            <w:r>
              <w:rPr>
                <w:b/>
                <w:i/>
                <w:strike w:val="0"/>
                <w:color w:val="auto"/>
                <w:highlight w:val="none"/>
                <w:u w:val="none" w:color="auto"/>
                <w:vertAlign w:val="baseline"/>
              </w:rPr>
              <w:t>, vittmi tat-traffikar tal-bnedmin, vittmi ta' tortura u trattament inuman u degradanti, vittmi ta' vjolenza sesswali u sessista</w:t>
            </w:r>
            <w:r>
              <w:t>, persuni li sofrew trawma psikoloġika jew fiżika</w:t>
            </w:r>
            <w:r>
              <w:rPr>
                <w:b/>
                <w:i/>
                <w:strike w:val="0"/>
                <w:color w:val="auto"/>
                <w:highlight w:val="none"/>
                <w:u w:val="none" w:color="auto"/>
                <w:vertAlign w:val="baseline"/>
              </w:rPr>
              <w:t>, persuni b'sintomi tad-disturb minn stress postrawmatiku u persuni apolidi</w:t>
            </w:r>
            <w:r>
              <w:t>.</w:t>
            </w:r>
            <w:r>
              <w:rPr>
                <w:b/>
                <w:i/>
                <w:strike w:val="0"/>
                <w:color w:val="auto"/>
                <w:highlight w:val="none"/>
                <w:u w:val="none" w:color="auto"/>
                <w:vertAlign w:val="baseline"/>
              </w:rPr>
              <w:t> </w:t>
            </w:r>
            <w:r>
              <w:t xml:space="preserve"> B'mod partikolari, fil-każ ta' </w:t>
            </w:r>
            <w:r>
              <w:rPr>
                <w:b/>
                <w:i/>
                <w:strike w:val="0"/>
                <w:color w:val="auto"/>
                <w:highlight w:val="none"/>
                <w:u w:val="none" w:color="auto"/>
                <w:vertAlign w:val="baseline"/>
              </w:rPr>
              <w:t>tfal</w:t>
            </w:r>
            <w:r>
              <w:t xml:space="preserve">, l-informazzjoni jenħtieġ li tingħata b'mod adattat għat-tfal u għall-età </w:t>
            </w:r>
            <w:r>
              <w:rPr>
                <w:b/>
                <w:i/>
                <w:strike w:val="0"/>
                <w:color w:val="auto"/>
                <w:highlight w:val="none"/>
                <w:u w:val="none" w:color="auto"/>
                <w:vertAlign w:val="baseline"/>
              </w:rPr>
              <w:t>u, fejn xieraq, jenħtieġ li jinħatar ukoll rappreżentant</w:t>
            </w:r>
            <w:r>
              <w:t xml:space="preserve">. L-awtoritajiet kollha involuti fit-twettiq tal-kompiti relatati mal-iskrinjar jenħtieġ li jirrispettaw id-dinjità tal-bniedem, il-privatezza, u jżommu lura minn kwalunkwe azzjoni jew imġiba diskriminatorja. </w:t>
            </w:r>
            <w:r>
              <w:rPr>
                <w:b/>
                <w:i/>
                <w:strike w:val="0"/>
                <w:color w:val="auto"/>
                <w:highlight w:val="none"/>
                <w:u w:val="none" w:color="auto"/>
                <w:vertAlign w:val="baseline"/>
              </w:rPr>
              <w:t>Il-prinċipju tal-"benefiċċju tad-dubju" favur il-minorenni jenħtieġ li dejjem japplika meta l-età ta' persuna ma tkunx ċara jew tkun ikkontestata, u ma tkun teżisti l-ebda dokumentazzjoni ta' sostenn li tagħti prova tal-età tiegħu/tagħha.</w:t>
            </w:r>
            <w:r>
              <w:t xml:space="preserve"> </w:t>
            </w:r>
            <w:r>
              <w:rPr>
                <w:b/>
                <w:i/>
                <w:strike w:val="0"/>
                <w:color w:val="auto"/>
                <w:highlight w:val="none"/>
                <w:u w:val="none" w:color="auto"/>
                <w:vertAlign w:val="baseline"/>
              </w:rPr>
              <w:t>Il-proċeduri ta' valutazzjoni tal-età jenħtieġ li jinbdew biss meta jkun hemm dubju raġonevoli li l-persuna mhijiex minorenni u jenħtieġ li iseħħu bil-preżunzjoni li l-persuni tkun minorenni, jirrispettaw l-aħjar interessi tat-tfal u primarjament jużaw proċeduri mhux mediċi.</w:t>
            </w:r>
            <w:r>
              <w:t xml:space="preserve"> </w:t>
            </w:r>
            <w:r>
              <w:rPr>
                <w:b/>
                <w:i/>
                <w:strike w:val="0"/>
                <w:color w:val="auto"/>
                <w:highlight w:val="none"/>
                <w:u w:val="none" w:color="auto"/>
                <w:vertAlign w:val="baseline"/>
              </w:rPr>
              <w:t>Jenħtieġ li fl-ebda ċirkostanza l-proċeduri ta' valutazzjoni tal-età ma jużaw eżami billi l-persuni tiġġiegħel tinża' jew tal-ġenitalia.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Jenħtieġ li tingħata attenzjoni partikolari lill-individwi </w:t>
            </w:r>
            <w:r>
              <w:rPr>
                <w:b/>
                <w:i/>
                <w:strike w:val="0"/>
                <w:color w:val="auto"/>
                <w:highlight w:val="none"/>
                <w:u w:val="none" w:color="auto"/>
                <w:vertAlign w:val="baseline"/>
              </w:rPr>
              <w:t>b’vulnerabbiltajiet, bħal nisa tqal</w:t>
            </w:r>
            <w:r>
              <w:t xml:space="preserve">, anzjani, </w:t>
            </w:r>
            <w:r>
              <w:rPr>
                <w:b/>
                <w:i/>
                <w:strike w:val="0"/>
                <w:color w:val="auto"/>
                <w:highlight w:val="none"/>
                <w:u w:val="none" w:color="auto"/>
                <w:vertAlign w:val="baseline"/>
              </w:rPr>
              <w:t>familji b’ġenitur wieħed</w:t>
            </w:r>
            <w:r>
              <w:t xml:space="preserve">, persuni </w:t>
            </w:r>
            <w:r>
              <w:rPr>
                <w:b/>
                <w:i/>
                <w:strike w:val="0"/>
                <w:color w:val="auto"/>
                <w:highlight w:val="none"/>
                <w:u w:val="none" w:color="auto"/>
                <w:vertAlign w:val="baseline"/>
              </w:rPr>
              <w:t>b’diżabbiltà fiżika jew</w:t>
            </w:r>
            <w:r>
              <w:t xml:space="preserve"> mentali </w:t>
            </w:r>
            <w:r>
              <w:rPr>
                <w:b/>
                <w:i/>
                <w:strike w:val="0"/>
                <w:color w:val="auto"/>
                <w:highlight w:val="none"/>
                <w:u w:val="none" w:color="auto"/>
                <w:vertAlign w:val="baseline"/>
              </w:rPr>
              <w:t>immedjatament identifikabbli, persuni li viżibbilment sofrew trawma</w:t>
            </w:r>
            <w:r>
              <w:t xml:space="preserve"> psikoloġika </w:t>
            </w:r>
            <w:r>
              <w:rPr>
                <w:b/>
                <w:i/>
                <w:strike w:val="0"/>
                <w:color w:val="auto"/>
                <w:highlight w:val="none"/>
                <w:u w:val="none" w:color="auto"/>
                <w:vertAlign w:val="baseline"/>
              </w:rPr>
              <w:t>jew fiżika u minorenni mhux akkumpanjati</w:t>
            </w:r>
            <w:r>
              <w:t>. B’mod partikolari, fil-każ ta’ minorenni, l-informazzjoni jenħtieġ li tingħata b’mod adattat għat-tfal u għall-età. L-awtoritajiet kollha involuti fit-twettiq tal-kompiti relatati mal-iskrinjar jenħtieġ li jirrispettaw id-dinjità tal-bniedem, il-privatezza, u jżommu lura minn kwalunkwe azzjoni jew imġiba diskriminatorja.</w:t>
            </w:r>
          </w:p>
        </w:tc>
        <w:tc>
          <w:tcPr>
            <w:tcW w:w="4876" w:type="dxa"/>
            <w:vAlign w:val="top"/>
          </w:tcPr>
          <w:p>
            <w:pPr>
              <w:pStyle w:val="Normal6a"/>
            </w:pPr>
            <w:r>
              <w:t>(27)</w:t>
            </w:r>
            <w:r>
              <w:tab/>
            </w:r>
            <w:r>
              <w:t xml:space="preserve">Waqt l-iskrinjar, il-persuni kkonċernati kollha jenħtieġ li jkunu garantiti livell ta' għajxien li jikkonforma </w:t>
            </w:r>
            <w:r>
              <w:rPr>
                <w:b/>
                <w:i/>
                <w:strike w:val="0"/>
                <w:color w:val="auto"/>
                <w:highlight w:val="none"/>
                <w:u w:val="none" w:color="auto"/>
                <w:vertAlign w:val="baseline"/>
              </w:rPr>
              <w:t>mal-istandards u d-dispożizzjonijiet tad-Direttiva (UE) xxxx/xxxx [id-Direttiva dwar il-Kundizzjonijiet ta' Akkoljenza] u</w:t>
            </w:r>
            <w:r>
              <w:t xml:space="preserve"> mal-Karta tad-Drittijiet Fundamentali tal-Unjoni Ewropea u jkollhom aċċess għal kura tas-saħħa ta' emerġenza u trattament essenzjali għall-mard. Jenħtieġ li tingħata attenzjoni partikolari lill-individwi </w:t>
            </w:r>
            <w:r>
              <w:rPr>
                <w:b/>
                <w:i/>
                <w:strike w:val="0"/>
                <w:color w:val="auto"/>
                <w:highlight w:val="none"/>
                <w:u w:val="none" w:color="auto"/>
                <w:vertAlign w:val="baseline"/>
              </w:rPr>
              <w:t>f'sitwazzjoni vulnerabbli, bħall-minorenni, minorenni mhux akkompanjati, persuni diżabbli</w:t>
            </w:r>
            <w:r>
              <w:t xml:space="preserve">, anzjani, </w:t>
            </w:r>
            <w:r>
              <w:rPr>
                <w:b/>
                <w:i/>
                <w:strike w:val="0"/>
                <w:color w:val="auto"/>
                <w:highlight w:val="none"/>
                <w:u w:val="none" w:color="auto"/>
                <w:vertAlign w:val="baseline"/>
              </w:rPr>
              <w:t>nisa tqal, ġenituri waħedhom bi tfal minorenni, vittmi tat-traffikar</w:t>
            </w:r>
            <w:r>
              <w:t xml:space="preserve">, persuni </w:t>
            </w:r>
            <w:r>
              <w:rPr>
                <w:b/>
                <w:i/>
                <w:strike w:val="0"/>
                <w:color w:val="auto"/>
                <w:highlight w:val="none"/>
                <w:u w:val="none" w:color="auto"/>
                <w:vertAlign w:val="baseline"/>
              </w:rPr>
              <w:t>b'mard serju, persuni b'mard</w:t>
            </w:r>
            <w:r>
              <w:t xml:space="preserve"> mentali </w:t>
            </w:r>
            <w:r>
              <w:rPr>
                <w:b/>
                <w:i/>
                <w:strike w:val="0"/>
                <w:color w:val="auto"/>
                <w:highlight w:val="none"/>
                <w:u w:val="none" w:color="auto"/>
                <w:vertAlign w:val="baseline"/>
              </w:rPr>
              <w:t>u persuni li kienu ssoġġettati għal tortura, stupru jew forom oħra serji ta' vjolenza</w:t>
            </w:r>
            <w:r>
              <w:t xml:space="preserve"> psikoloġika</w:t>
            </w:r>
            <w:r>
              <w:rPr>
                <w:b/>
                <w:i/>
                <w:strike w:val="0"/>
                <w:color w:val="auto"/>
                <w:highlight w:val="none"/>
                <w:u w:val="none" w:color="auto"/>
                <w:vertAlign w:val="baseline"/>
              </w:rPr>
              <w:t>, fiżika jew sesswali, bħall-vittmi tal-mutilazzjoni ġenitali femminili</w:t>
            </w:r>
            <w:r>
              <w:t xml:space="preserve">. B'mod partikolari, fil-każ ta' minorenni, l-informazzjoni jenħtieġ li tingħata b'mod adattat għat-tfal u għall-età </w:t>
            </w:r>
            <w:r>
              <w:rPr>
                <w:b/>
                <w:i/>
                <w:strike w:val="0"/>
                <w:color w:val="auto"/>
                <w:highlight w:val="none"/>
                <w:u w:val="none" w:color="auto"/>
                <w:vertAlign w:val="baseline"/>
              </w:rPr>
              <w:t>minn persunal maħruġ b'mod adegwat.</w:t>
            </w:r>
            <w:r>
              <w:t xml:space="preserve"> </w:t>
            </w:r>
            <w:r>
              <w:rPr>
                <w:b/>
                <w:i/>
                <w:strike w:val="0"/>
                <w:color w:val="auto"/>
                <w:highlight w:val="none"/>
                <w:u w:val="none" w:color="auto"/>
                <w:vertAlign w:val="baseline"/>
              </w:rPr>
              <w:t>Il-prinċipju tal-"benefiċċju tad-dubju" favur il-minorenni jenħtieġ li dejjem japplika meta l-età ta' persuna ma tkunx ċara jew tkun ikkontestata, u ma tkun teżisti l-ebda dokumentazzjoni ta' sostenn li tagħti prova tal-età tiegħu/tagħha</w:t>
            </w:r>
            <w:r>
              <w:t>. L-awtoritajiet kollha involuti fit-twettiq tal-kompiti relatati mal-iskrinjar jenħtieġ li jirrispettaw id-dinjità tal-bniedem, il-privatezza, u jżommu lura minn kwalunkwe azzjoni jew imġiba diskriminatorja.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Waqt l-iskrinjar, il-persuni kkonċernati kollha </w:t>
            </w:r>
            <w:r>
              <w:rPr>
                <w:b/>
                <w:i/>
                <w:strike w:val="0"/>
                <w:color w:val="auto"/>
                <w:highlight w:val="none"/>
                <w:u w:val="none" w:color="auto"/>
                <w:vertAlign w:val="baseline"/>
              </w:rPr>
              <w:t>jenħtieġ li</w:t>
            </w:r>
            <w:r>
              <w:t xml:space="preserve"> jkunu garantiti livell ta’ għajxien li jikkonforma mal-Karta tad-Drittijiet Fundamentali tal-Unjoni Ewropea u </w:t>
            </w:r>
            <w:r>
              <w:rPr>
                <w:b/>
                <w:i/>
                <w:strike w:val="0"/>
                <w:color w:val="auto"/>
                <w:highlight w:val="none"/>
                <w:u w:val="none" w:color="auto"/>
                <w:vertAlign w:val="baseline"/>
              </w:rPr>
              <w:t>jkollhom</w:t>
            </w:r>
            <w:r>
              <w:t xml:space="preserve"> aċċess għal kura tas-saħħa ta’ emerġenza u trattament essenzjali għall-mard. Jenħtieġ li tingħata attenzjoni partikolari lill-individwi </w:t>
            </w:r>
            <w:r>
              <w:rPr>
                <w:b/>
                <w:i/>
                <w:strike w:val="0"/>
                <w:color w:val="auto"/>
                <w:highlight w:val="none"/>
                <w:u w:val="none" w:color="auto"/>
                <w:vertAlign w:val="baseline"/>
              </w:rPr>
              <w:t>b’vulnerabbiltajiet, bħal nisa tqal, anzjani, familji b’ġenitur wieħed, persuni b’diżabbiltà fiżika jew mentali immedjatament identifikabbli, persuni li viżibbilment sofrew trawma psikoloġika jew fiżika u minorenni mhux akkumpanjati</w:t>
            </w:r>
            <w:r>
              <w:t>. B’mod partikolari, fil-każ ta’ minorenni, l-informazzjoni jenħtieġ li tingħata b’mod adattat għat-tfal u għall-età. L-awtoritajiet kollha involuti fit-twettiq tal-kompiti relatati mal-iskrinjar jenħtieġ li jirrispettaw id-dinjità tal-bniedem, il-privatezza, u jżommu lura minn kwalunkwe azzjoni jew imġiba diskriminatorja.</w:t>
            </w:r>
          </w:p>
        </w:tc>
        <w:tc>
          <w:tcPr>
            <w:tcW w:w="4876" w:type="dxa"/>
            <w:vAlign w:val="top"/>
          </w:tcPr>
          <w:p>
            <w:pPr>
              <w:pStyle w:val="Normal6a"/>
            </w:pPr>
            <w:r>
              <w:t>(27)</w:t>
            </w:r>
            <w:r>
              <w:tab/>
            </w:r>
            <w:r>
              <w:t xml:space="preserve">Waqt l-iskrinjar, il-persuni kkonċernati kollha </w:t>
            </w:r>
            <w:r>
              <w:rPr>
                <w:b/>
                <w:i/>
                <w:strike w:val="0"/>
                <w:color w:val="auto"/>
                <w:highlight w:val="none"/>
                <w:u w:val="none" w:color="auto"/>
                <w:vertAlign w:val="baseline"/>
              </w:rPr>
              <w:t>jridu</w:t>
            </w:r>
            <w:r>
              <w:t xml:space="preserve"> jkunu garantiti livell ta' għajxien li jikkonforma mal-Karta tad-Drittijiet Fundamentali tal-Unjoni Ewropea u </w:t>
            </w:r>
            <w:r>
              <w:rPr>
                <w:b/>
                <w:i/>
                <w:strike w:val="0"/>
                <w:color w:val="auto"/>
                <w:highlight w:val="none"/>
                <w:u w:val="none" w:color="auto"/>
                <w:vertAlign w:val="baseline"/>
              </w:rPr>
              <w:t>l-istess kundizzjonijiet ta' akkoljenza japplikaw waqt l-iskrinjar bħal dawk stabbiliti mid-Direttiva XXX/XXX/UE [riformulazzjoni tad-Direttiva dwar il-Kundizzjonijiet ta' Akkoljenza], inkluż</w:t>
            </w:r>
            <w:r>
              <w:t xml:space="preserve"> aċċess għal kura tas-saħħa ta' emerġenza u trattament essenzjali għall-mard. Jenħtieġ li tingħata attenzjoni partikolari lill-individwi </w:t>
            </w:r>
            <w:r>
              <w:rPr>
                <w:b/>
                <w:i/>
                <w:strike w:val="0"/>
                <w:color w:val="auto"/>
                <w:highlight w:val="none"/>
                <w:u w:val="none" w:color="auto"/>
                <w:vertAlign w:val="baseline"/>
              </w:rPr>
              <w:t>b'dawk elenkati fl-Artikolu 20 tad-Direttiva (UE) XXX/XXX (Direttiva dwar il-kondizzjonijiet tal-akkoljenza)</w:t>
            </w:r>
            <w:r>
              <w:t>. B'mod partikolari, fil-każ ta' minorenni, l-informazzjoni jenħtieġ li tingħata b'mod adattat għat-tfal u għall-età. L-awtoritajiet kollha involuti fit-twettiq tal-kompiti relatati mal-iskrinjar jenħtieġ li jirrispettaw id-dinjità tal-bniedem, il-privatezza, u jżommu lura minn kwalunkwe azzjoni jew imġiba diskriminatorja.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Jenħtieġ li tingħata attenzjoni partikolari lill-individwi b’vulnerabbiltajiet, bħal nisa tqal, anzjani, familji b’ġenitur wieħed, persuni b’diżabbiltà fiżika jew mentali immedjatament identifikabbli, persuni li viżibbilment sofrew trawma psikoloġika jew fiżika u minorenni mhux akkumpanjati. B’mod partikolari, fil-każ ta’ minorenni, l-informazzjoni jenħtieġ li tingħata b’mod adattat għat-tfal u għall-età. L-awtoritajiet kollha involuti fit-twettiq tal-kompiti relatati mal-iskrinjar </w:t>
            </w:r>
            <w:r>
              <w:rPr>
                <w:b/>
                <w:i/>
                <w:strike w:val="0"/>
                <w:color w:val="auto"/>
                <w:highlight w:val="none"/>
                <w:u w:val="none" w:color="auto"/>
                <w:vertAlign w:val="baseline"/>
              </w:rPr>
              <w:t>jenħtieġ li</w:t>
            </w:r>
            <w:r>
              <w:t xml:space="preserve"> jirrispettaw id-dinjità tal-bniedem, il-privatezza, u jżommu lura minn kwalunkwe azzjoni jew imġiba diskriminatorja.</w:t>
            </w:r>
          </w:p>
        </w:tc>
        <w:tc>
          <w:tcPr>
            <w:tcW w:w="4876" w:type="dxa"/>
            <w:vAlign w:val="top"/>
          </w:tcPr>
          <w:p>
            <w:pPr>
              <w:pStyle w:val="Normal6a"/>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Jenħtieġ li tingħata attenzjoni partikolari lill-individwi b'vulnerabbiltajiet, bħal nisa tqal, anzjani, familji b'ġenitur wieħed, persuni b'diżabbiltà fiżika jew mentali immedjatament identifikabbli, persuni li viżibbilment sofrew trawma psikoloġika jew fiżika u minorenni mhux akkumpanjati. B'mod partikolari, fil-każ ta' minorenni, l-informazzjoni jenħtieġ li tingħata b'mod adattat għat-tfal u għall-età. L-awtoritajiet kollha involuti fit-twettiq tal-kompiti relatati mal-iskrinjar </w:t>
            </w:r>
            <w:r>
              <w:rPr>
                <w:b/>
                <w:i/>
                <w:strike w:val="0"/>
                <w:color w:val="auto"/>
                <w:highlight w:val="none"/>
                <w:u w:val="none" w:color="auto"/>
                <w:vertAlign w:val="baseline"/>
              </w:rPr>
              <w:t>iridu</w:t>
            </w:r>
            <w:r>
              <w:t xml:space="preserve"> jirrispettaw id-dinjità tal-bniedem, il-privatezza, u jżommu lura minn kwalunkwe azzjoni jew imġiba diskriminatorja.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jkunux ġarrew</w:t>
            </w:r>
            <w:r>
              <w:t xml:space="preserve"> id-dokumenti tal-identità u tal-ivvjaġġar meħtieġa għall-qsim legali tal-fruntiera esterna, jenħtieġ li tiġi </w:t>
            </w:r>
            <w:r>
              <w:rPr>
                <w:b/>
                <w:i/>
                <w:strike w:val="0"/>
                <w:color w:val="auto"/>
                <w:highlight w:val="none"/>
                <w:u w:val="none" w:color="auto"/>
                <w:vertAlign w:val="baseline"/>
              </w:rPr>
              <w:t>prevista</w:t>
            </w:r>
            <w:r>
              <w:t xml:space="preserve"> proċedura ta’ identifikazzjoni bħala parti mill-iskrinjar.</w:t>
            </w:r>
          </w:p>
        </w:tc>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jkollhomx</w:t>
            </w:r>
            <w:r>
              <w:t xml:space="preserve"> id-dokumenti tal-identità u tal-ivvjaġġar meħtieġa għall-qsim legali tal-fruntiera esterna, jenħtieġ li tiġi </w:t>
            </w:r>
            <w:r>
              <w:rPr>
                <w:b/>
                <w:i/>
                <w:strike w:val="0"/>
                <w:color w:val="auto"/>
                <w:highlight w:val="none"/>
                <w:u w:val="none" w:color="auto"/>
                <w:vertAlign w:val="baseline"/>
              </w:rPr>
              <w:t>mwettqa</w:t>
            </w:r>
            <w:r>
              <w:t xml:space="preserve"> proċedura ta' identifikazzjoni bħala parti mill-iskrinjar.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jkunux ġarrew</w:t>
            </w:r>
            <w:r>
              <w:t xml:space="preserve"> id-dokumenti tal-identità u tal-ivvjaġġar meħtieġa għall-qsim legali tal-fruntiera esterna, jenħtieġ li tiġi </w:t>
            </w:r>
            <w:r>
              <w:rPr>
                <w:b/>
                <w:i/>
                <w:strike w:val="0"/>
                <w:color w:val="auto"/>
                <w:highlight w:val="none"/>
                <w:u w:val="none" w:color="auto"/>
                <w:vertAlign w:val="baseline"/>
              </w:rPr>
              <w:t>prevista</w:t>
            </w:r>
            <w:r>
              <w:t xml:space="preserve"> proċedura ta’ identifikazzjoni bħala parti mill-iskrinjar.</w:t>
            </w:r>
          </w:p>
        </w:tc>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jġorrux magħhom</w:t>
            </w:r>
            <w:r>
              <w:t xml:space="preserve"> id-dokumenti tal-identità u tal-ivvjaġġar meħtieġa għall-qsim legali tal-fruntiera esterna, jenħtieġ li tiġi </w:t>
            </w:r>
            <w:r>
              <w:rPr>
                <w:b/>
                <w:i/>
                <w:strike w:val="0"/>
                <w:color w:val="auto"/>
                <w:highlight w:val="none"/>
                <w:u w:val="none" w:color="auto"/>
                <w:vertAlign w:val="baseline"/>
              </w:rPr>
              <w:t>pprovduta</w:t>
            </w:r>
            <w:r>
              <w:t xml:space="preserve"> proċedura ta' identifikazzjoni bħala parti mill-iskrinjar.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jkunux ġarrew</w:t>
            </w:r>
            <w:r>
              <w:t xml:space="preserve"> id-dokumenti tal-identità u tal-ivvjaġġar meħtieġa għall-qsim legali tal-fruntiera esterna, jenħtieġ li tiġi </w:t>
            </w:r>
            <w:r>
              <w:rPr>
                <w:b/>
                <w:i/>
                <w:strike w:val="0"/>
                <w:color w:val="auto"/>
                <w:highlight w:val="none"/>
                <w:u w:val="none" w:color="auto"/>
                <w:vertAlign w:val="baseline"/>
              </w:rPr>
              <w:t>prevista</w:t>
            </w:r>
            <w:r>
              <w:t xml:space="preserve"> proċedura ta’ identifikazzjoni bħala parti mill-iskrinjar.</w:t>
            </w:r>
          </w:p>
        </w:tc>
        <w:tc>
          <w:tcPr>
            <w:tcW w:w="4876" w:type="dxa"/>
            <w:vAlign w:val="top"/>
          </w:tcPr>
          <w:p>
            <w:pPr>
              <w:pStyle w:val="Normal6a"/>
            </w:pPr>
            <w:r>
              <w:t>(28)</w:t>
            </w:r>
            <w:r>
              <w:tab/>
            </w:r>
            <w:r>
              <w:t xml:space="preserve">Peress li ċittadini ta' pajjiżi terzi soġġetti għall-iskrinjar jista' jkun li ma </w:t>
            </w:r>
            <w:r>
              <w:rPr>
                <w:b/>
                <w:i/>
                <w:strike w:val="0"/>
                <w:color w:val="auto"/>
                <w:highlight w:val="none"/>
                <w:u w:val="none" w:color="auto"/>
                <w:vertAlign w:val="baseline"/>
              </w:rPr>
              <w:t>jġorrux magħhom</w:t>
            </w:r>
            <w:r>
              <w:t xml:space="preserve"> id-dokumenti tal-identità u tal-ivvjaġġar meħtieġa għall-qsim legali tal-fruntiera esterna, jenħtieġ li tiġi </w:t>
            </w:r>
            <w:r>
              <w:rPr>
                <w:b/>
                <w:i/>
                <w:strike w:val="0"/>
                <w:color w:val="auto"/>
                <w:highlight w:val="none"/>
                <w:u w:val="none" w:color="auto"/>
                <w:vertAlign w:val="baseline"/>
              </w:rPr>
              <w:t>pprovduta</w:t>
            </w:r>
            <w:r>
              <w:t xml:space="preserve"> proċedura ta' identifikazzjoni bħala parti mill-iskrinjar.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Peress li ċittadini ta’ pajjiżi terzi soġġetti għall-iskrinjar jista’ jkun li ma jkunux ġarrew </w:t>
            </w:r>
            <w:r>
              <w:rPr>
                <w:b/>
                <w:i/>
                <w:strike w:val="0"/>
                <w:color w:val="auto"/>
                <w:highlight w:val="none"/>
                <w:u w:val="none" w:color="auto"/>
                <w:vertAlign w:val="baseline"/>
              </w:rPr>
              <w:t>id-dokumenti</w:t>
            </w:r>
            <w:r>
              <w:t xml:space="preserve"> tal-identità u tal-ivvjaġġar meħtieġa għall-qsim legali tal-fruntiera esterna, jenħtieġ li tiġi prevista proċedura ta’ identifikazzjoni bħala parti mill-iskrinjar.</w:t>
            </w:r>
          </w:p>
        </w:tc>
        <w:tc>
          <w:tcPr>
            <w:tcW w:w="4876" w:type="dxa"/>
            <w:vAlign w:val="top"/>
          </w:tcPr>
          <w:p>
            <w:pPr>
              <w:pStyle w:val="Normal6a"/>
            </w:pPr>
            <w:r>
              <w:t>(28)</w:t>
            </w:r>
            <w:r>
              <w:tab/>
            </w:r>
            <w:r>
              <w:t xml:space="preserve">Peress li ċittadini ta' pajjiżi terzi soġġetti għall-iskrinjar jista' jkun li ma jkunux ġarrew </w:t>
            </w:r>
            <w:r>
              <w:rPr>
                <w:b/>
                <w:i/>
                <w:strike w:val="0"/>
                <w:color w:val="auto"/>
                <w:highlight w:val="none"/>
                <w:u w:val="none" w:color="auto"/>
                <w:vertAlign w:val="baseline"/>
              </w:rPr>
              <w:t>jew kixfu d-dokumenti</w:t>
            </w:r>
            <w:r>
              <w:t xml:space="preserve"> tal-identità u tal-ivvjaġġar meħtieġa għall-qsim legali tal-fruntiera esterna, jenħtieġ li tiġi prevista proċedura ta' identifikazzjoni bħala parti mill-iskrinjar.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 </w:t>
            </w:r>
            <w:r>
              <w:rPr>
                <w:b/>
                <w:i/>
                <w:strike w:val="0"/>
                <w:color w:val="auto"/>
                <w:highlight w:val="none"/>
                <w:u w:val="none" w:color="auto"/>
                <w:vertAlign w:val="baseline"/>
              </w:rPr>
              <w:t>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 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 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 </w:t>
            </w:r>
            <w:r>
              <w:rPr>
                <w:b/>
                <w:i/>
                <w:strike w:val="0"/>
                <w:color w:val="auto"/>
                <w:highlight w:val="none"/>
                <w:u w:val="none" w:color="auto"/>
                <w:vertAlign w:val="baseline"/>
              </w:rPr>
              <w:t>Għall-finijiet ta' skrinjar u f'konformità mal-prinċipji ta' neċessità u proporzjonalità, meta ssir tfittxija fis-CIR, jenħtieġ li jiġu vverifikati biss l-EES, il-VIS u l-Eurodac.</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 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jeħtieġ li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w:t>
            </w:r>
            <w:r>
              <w:rPr>
                <w:b/>
                <w:i/>
                <w:strike w:val="0"/>
                <w:color w:val="auto"/>
                <w:highlight w:val="none"/>
                <w:u w:val="none" w:color="auto"/>
                <w:vertAlign w:val="baseline"/>
              </w:rPr>
              <w:t>jeħtieġ li</w:t>
            </w:r>
            <w:r>
              <w:t xml:space="preserve">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c>
          <w:tcPr>
            <w:tcW w:w="4876" w:type="dxa"/>
            <w:vAlign w:val="top"/>
          </w:tcPr>
          <w:p>
            <w:pPr>
              <w:pStyle w:val="Normal6a"/>
            </w:pPr>
            <w:r>
              <w:t>(29)</w:t>
            </w:r>
            <w:r>
              <w:tab/>
            </w:r>
            <w:r>
              <w:t>Ir-Repożitorju Komuni ta' Informazzjoni dwar l-Identità ("CIR") ġie stabbilit mir-Regolament (UE) 2019/817 tal-Parlament Ewropew u tal-Kunsill (ir-Regolament dwar l-Interoperabbiltà)</w:t>
            </w:r>
            <w:r>
              <w:rPr>
                <w:rStyle w:val="Sup"/>
              </w:rPr>
              <w:t>25</w:t>
            </w:r>
            <w:r>
              <w:t xml:space="preserve"> biex jiffaċilita u jassisti fl-identifikazzjoni korretta tal-persuni rreġistrati fis-Sistema ta' Dħul/Ħruġ ("EES"), is-Sistema ta' Informazzjoni dwar il-Viża ("VIS"), is-Sistema Ewropea ta' Informazzjoni u ta' Awtorizzazzjoni għall-Ivvjaġġar ("ETIAS"), il-Eurodac u s-Sistema Ewropea ta' Informazzjoni ta' Rekords Kriminali għal ċittadini ta' pajjiżi terzi ("ECRIS-TCN"), inkluż ta' persuni mhux magħrufa li ma jistgħux jidentifikaw lilhom infushom. Għal dak il-għan, is-CIR fih biss l-identità, id-dokument tal-ivvjaġġar u d-data bijometrika rreġistrata fl-EES, il-VIS, l-ETIAS, il-Eurodac u l-ECRIS-TCN, separata b'mod loġiku. Id-data personali li hija strettament neċessarja biex isir kontroll tal-identità preċiż biss tinħażen fis-CIR. Id-data personali rreġistrata fis-CIR tinżamm għal mhux aktar minn dak li jkun strettament neċessarju għall-finijiet tas-sistemi sottostanti u </w:t>
            </w:r>
            <w:r>
              <w:rPr>
                <w:b/>
                <w:i/>
                <w:strike w:val="0"/>
                <w:color w:val="auto"/>
                <w:highlight w:val="none"/>
                <w:u w:val="none" w:color="auto"/>
                <w:vertAlign w:val="baseline"/>
              </w:rPr>
              <w:t>trid</w:t>
            </w:r>
            <w:r>
              <w:t xml:space="preserve"> titħassar b'mod awtomatiku malli d-data titħassar mis-sistemi sottostanti. Il-konsultazzjoni tas-CIR tippermetti l-identifikazzjoni affidabbli u eżawrjenti ta' persuni, li tagħmilha possibbli li tiġi kkonsultata d-data kollha dwar l-identità preżenti fl-EES, il-VIS, l-ETIAS, il-Eurodac u l-ECRIS-TCN f'daqqa, b'mod rapidu u affidabbli, filwaqt li tiġi żgurata protezzjoni massima tad-data u jiġi evitat l-ipproċessar bla bżonn tad-data jew id-duplikazzjoni tagħha.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c>
          <w:tcPr>
            <w:tcW w:w="4876" w:type="dxa"/>
            <w:vAlign w:val="top"/>
          </w:tcPr>
          <w:p>
            <w:pPr>
              <w:pStyle w:val="Normal6a"/>
            </w:pPr>
            <w:r>
              <w:rPr>
                <w:rStyle w:val="Sup"/>
              </w:rPr>
              <w:t>25</w:t>
            </w:r>
            <w:r>
              <w:t xml:space="preserve"> </w:t>
            </w:r>
            <w:r>
              <w:t>Ir-Regolament (UE) 2019/817 tal-Parlament Ewropew u tal-Kunsill tal-20 ta' Mejju 2019 dwar l-istabbiliment ta' qafas għall-interoperabbiltà bejn is-sistemi ta' informazzjoni tal-UE fil-qasam tal-fruntieri u viża u li jemenda r-Regolamenti (KE) Nru 767/2008, (UE) 2016/399, (UE) 2017/2226, (UE) 2018/1240, (UE) 2018/1726, u (UE) 2018/1861 tal-Parlament Ewropew u tal-Kunsill u d-Deċiżjonijiet tal-Kunsill 2004/512/KE u 2008/633/ĠAI, ĠU L 135, 22.5.2019, p.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Sabiex tiġi stabbilita l-identità tal-persuni soġġetti għall-iskrinjar, jenħtieġ li tinbeda verifika fis-CIR fil-preżenza tal-persuna waqt l-iskrinjar. Matul dik il-verifika,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w:t>
            </w:r>
            <w:r>
              <w:rPr>
                <w:b/>
                <w:i/>
                <w:strike w:val="0"/>
                <w:color w:val="auto"/>
                <w:highlight w:val="none"/>
                <w:u w:val="none" w:color="auto"/>
                <w:vertAlign w:val="baseline"/>
              </w:rPr>
              <w:t>F’konformità mal-prinċipji tan-neċessità u l-proporzjonalità, u</w:t>
            </w:r>
            <w:r>
              <w:t xml:space="preserve"> meta t-tiftixa tindika li d-data dwar dik il-persuna tkun maħżuna fis-CIR, l-awtoritajiet tal-Istati Membri </w:t>
            </w:r>
            <w:r>
              <w:rPr>
                <w:b/>
                <w:i/>
                <w:strike w:val="0"/>
                <w:color w:val="auto"/>
                <w:highlight w:val="none"/>
                <w:u w:val="none" w:color="auto"/>
                <w:vertAlign w:val="baseline"/>
              </w:rPr>
              <w:t>jenħtieġ li</w:t>
            </w:r>
            <w:r>
              <w:t xml:space="preserve"> jkollhom aċċess għas-CIR biex jikkonsultaw id-data tal-identità</w:t>
            </w:r>
            <w:r>
              <w:rPr>
                <w:b/>
                <w:i/>
                <w:strike w:val="0"/>
                <w:color w:val="auto"/>
                <w:highlight w:val="none"/>
                <w:u w:val="none" w:color="auto"/>
                <w:vertAlign w:val="baseline"/>
              </w:rPr>
              <w:t>, id-data tad-dokument</w:t>
            </w:r>
            <w:r>
              <w:t xml:space="preserve"> tal-ivvjaġġar u d-data bijometrika ta’ dik il-persuna, </w:t>
            </w:r>
            <w:r>
              <w:rPr>
                <w:b/>
                <w:i/>
                <w:strike w:val="0"/>
                <w:color w:val="auto"/>
                <w:highlight w:val="none"/>
                <w:u w:val="none" w:color="auto"/>
                <w:vertAlign w:val="baseline"/>
              </w:rPr>
              <w:t>mingħajr ma s-CIR tipprovdi ebda indikazzjoni dwar għal liema sistema ta’ informazzjoni tal-UE tappartjeni d-data</w:t>
            </w:r>
            <w:r>
              <w:t>.</w:t>
            </w:r>
          </w:p>
        </w:tc>
        <w:tc>
          <w:tcPr>
            <w:tcW w:w="4876" w:type="dxa"/>
            <w:vAlign w:val="top"/>
          </w:tcPr>
          <w:p>
            <w:pPr>
              <w:pStyle w:val="Normal6a"/>
            </w:pPr>
            <w:r>
              <w:t>(30)</w:t>
            </w:r>
            <w:r>
              <w:tab/>
            </w:r>
            <w:r>
              <w:t xml:space="preserve">Sabiex tiġi stabbilita l-identità tal-persuni soġġetti għall-iskrinjar, jenħtieġ li tinbeda verifika fis-CIR fil-preżenza tal-persuna waqt l-iskrinjar. Matul dik il-verifika,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Meta t-tiftixa tindika li d-data dwar dik il-persuna tkun maħżuna fis-CIR, </w:t>
            </w:r>
            <w:r>
              <w:rPr>
                <w:b/>
                <w:i/>
                <w:strike w:val="0"/>
                <w:color w:val="auto"/>
                <w:highlight w:val="none"/>
                <w:u w:val="none" w:color="auto"/>
                <w:vertAlign w:val="baseline"/>
              </w:rPr>
              <w:t>jenħtieġ li</w:t>
            </w:r>
            <w:r>
              <w:t xml:space="preserve"> l-awtoritajiet tal-Istati Membri jkollhom aċċess għas-CIR biex jikkonsultaw id-data tal-identità </w:t>
            </w:r>
            <w:r>
              <w:rPr>
                <w:b/>
                <w:i/>
                <w:strike w:val="0"/>
                <w:color w:val="auto"/>
                <w:highlight w:val="none"/>
                <w:u w:val="none" w:color="auto"/>
                <w:vertAlign w:val="baseline"/>
              </w:rPr>
              <w:t>u d-dokument</w:t>
            </w:r>
            <w:r>
              <w:t xml:space="preserve"> tal-ivvjaġġar u d-data bijometrika ta' dik il-persuna, </w:t>
            </w:r>
            <w:r>
              <w:rPr>
                <w:b/>
                <w:i/>
                <w:strike w:val="0"/>
                <w:color w:val="auto"/>
                <w:highlight w:val="none"/>
                <w:u w:val="none" w:color="auto"/>
                <w:vertAlign w:val="baseline"/>
              </w:rPr>
              <w:t>flimkien mas-sors ta' dik id-data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B'kont meħud li wieħed mill-finijiet tal-iskrinjar huwa li jiġi ddeterminat jekk id-dħul tal-persuna huwiex ta' theddida għall-UE jew le, l-għarfien tas-sors tad-data tal-identità jista' jikkostitwixxi informazzjoni rilevanti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Sabiex tiġi </w:t>
            </w:r>
            <w:r>
              <w:rPr>
                <w:b/>
                <w:i/>
                <w:strike w:val="0"/>
                <w:color w:val="auto"/>
                <w:highlight w:val="none"/>
                <w:u w:val="none" w:color="auto"/>
                <w:vertAlign w:val="baseline"/>
              </w:rPr>
              <w:t>stabbilita</w:t>
            </w:r>
            <w:r>
              <w:t xml:space="preserve"> l-identità tal-persuni soġġetti għall-iskrinjar, jenħtieġ li tinbeda </w:t>
            </w:r>
            <w:r>
              <w:rPr>
                <w:b/>
                <w:i/>
                <w:strike w:val="0"/>
                <w:color w:val="auto"/>
                <w:highlight w:val="none"/>
                <w:u w:val="none" w:color="auto"/>
                <w:vertAlign w:val="baseline"/>
              </w:rPr>
              <w:t>verifika fis-CIR</w:t>
            </w:r>
            <w:r>
              <w:t xml:space="preserve"> fil-preżenza tal-persuna waqt l-iskrinjar. Matul dik </w:t>
            </w:r>
            <w:r>
              <w:rPr>
                <w:b/>
                <w:i/>
                <w:strike w:val="0"/>
                <w:color w:val="auto"/>
                <w:highlight w:val="none"/>
                <w:u w:val="none" w:color="auto"/>
                <w:vertAlign w:val="baseline"/>
              </w:rPr>
              <w:t>il-verifika</w:t>
            </w:r>
            <w:r>
              <w:t>,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F’konformità mal-prinċipji tan-neċessità u l-proporzjonalità, u meta t-tiftixa tindika li d-data dwar dik il-persuna tkun maħżuna fis-CIR, l-awtoritajiet tal-Istati Membri jenħtieġ li jkollhom aċċess għas-CIR biex jikkonsultaw id-data tal-identità, id-data tad-dokument tal-ivvjaġġar u d-data bijometrika ta’ dik il-persuna, mingħajr ma s-CIR tipprovdi ebda indikazzjoni dwar għal liema sistema ta’ informazzjoni tal-UE tappartjeni d-data.</w:t>
            </w:r>
          </w:p>
        </w:tc>
        <w:tc>
          <w:tcPr>
            <w:tcW w:w="4876" w:type="dxa"/>
            <w:vAlign w:val="top"/>
          </w:tcPr>
          <w:p>
            <w:pPr>
              <w:pStyle w:val="Normal6a"/>
            </w:pPr>
            <w:r>
              <w:t>(30)</w:t>
            </w:r>
            <w:r>
              <w:tab/>
            </w:r>
            <w:r>
              <w:t xml:space="preserve">Sabiex tiġi </w:t>
            </w:r>
            <w:r>
              <w:rPr>
                <w:b/>
                <w:i/>
                <w:strike w:val="0"/>
                <w:color w:val="auto"/>
                <w:highlight w:val="none"/>
                <w:u w:val="none" w:color="auto"/>
                <w:vertAlign w:val="baseline"/>
              </w:rPr>
              <w:t>verifikata</w:t>
            </w:r>
            <w:r>
              <w:t xml:space="preserve"> l-identità tal-persuni soġġetti għall-iskrinjar, jenħtieġ li tinbeda </w:t>
            </w:r>
            <w:r>
              <w:rPr>
                <w:b/>
                <w:i/>
                <w:strike w:val="0"/>
                <w:color w:val="auto"/>
                <w:highlight w:val="none"/>
                <w:u w:val="none" w:color="auto"/>
                <w:vertAlign w:val="baseline"/>
              </w:rPr>
              <w:t>konsultazzjoni tas-CIR</w:t>
            </w:r>
            <w:r>
              <w:t xml:space="preserve"> fil-preżenza tal-persuna waqt l-iskrinjar. Matul dik </w:t>
            </w:r>
            <w:r>
              <w:rPr>
                <w:b/>
                <w:i/>
                <w:strike w:val="0"/>
                <w:color w:val="auto"/>
                <w:highlight w:val="none"/>
                <w:u w:val="none" w:color="auto"/>
                <w:vertAlign w:val="baseline"/>
              </w:rPr>
              <w:t>il-konsultazzjoni</w:t>
            </w:r>
            <w:r>
              <w:t xml:space="preserve">,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F'konformità mal-prinċipji tan-neċessità u l-proporzjonalità, u meta t-tiftixa tindika li d-data dwar dik il-persuna tkun maħżuna fis-CIR, l-awtoritajiet tal-Istati Membri jenħtieġ li jkollhom aċċess għas-CIR biex jikkonsultaw id-data tal-identità, id-data tad-dokument tal-ivvjaġġar u d-data bijometrika ta' dik il-persuna, mingħajr ma s-CIR tipprovdi ebda indikazzjoni dwar għal liema sistema ta' informazzjoni tal-UE tappartjeni d-data. </w:t>
            </w:r>
            <w:r>
              <w:rPr>
                <w:b/>
                <w:i/>
                <w:strike w:val="0"/>
                <w:color w:val="auto"/>
                <w:highlight w:val="none"/>
                <w:u w:val="none" w:color="auto"/>
                <w:vertAlign w:val="baseline"/>
              </w:rPr>
              <w:t>L-aċċess għas-CIR mill-awtoritajiet kompetenti tal-Istati Membri jenħtieġ li jkunu limitati sal-punt li d-data tkun meħtieġa għat-twettiq tal-kompiti tagħhom f'konformità ma' dawk il-finijiet, u jenħtieġ li jkunu proporzjonati għall-objettivi li jridu jintlaħqu.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Sabiex tiġi stabbilita l-identità tal-persuni soġġetti għall-iskrinjar, jenħtieġ li tinbeda verifika fis-CIR fil-preżenza tal-persuna waqt l-iskrinjar. Matul dik il-verifika,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F’konformità mal-prinċipji tan-neċessità u l-proporzjonalità, u meta t-tiftixa tindika li d-data dwar dik il-persuna tkun maħżuna fis-CIR, l-awtoritajiet tal-Istati Membri jenħtieġ li jkollhom aċċess għas-CIR biex jikkonsultaw id-data tal-identità, id-data tad-dokument tal-ivvjaġġar u d-data bijometrika ta’ dik il-persuna, mingħajr ma s-CIR tipprovdi ebda indikazzjoni dwar għal liema sistema ta’ informazzjoni tal-UE tappartjeni d-data.</w:t>
            </w:r>
          </w:p>
        </w:tc>
        <w:tc>
          <w:tcPr>
            <w:tcW w:w="4876" w:type="dxa"/>
            <w:vAlign w:val="top"/>
          </w:tcPr>
          <w:p>
            <w:pPr>
              <w:pStyle w:val="Normal6a"/>
            </w:pPr>
            <w:r>
              <w:t>(30)</w:t>
            </w:r>
            <w:r>
              <w:tab/>
            </w:r>
            <w:r>
              <w:t xml:space="preserve">Sabiex tiġi stabbilita l-identità tal-persuni soġġetti għall-iskrinjar, jenħtieġ li tinbeda verifika fis-CIR fil-preżenza tal-persuna waqt l-iskrinjar. Matul dik il-verifika, id-data bijometrika tal-persuna jenħtieġ li tiġi ċċekkjata kontra d-data fis-CIR. Meta ma tkunx tista' tintuża d-data bijometrika ta' persuna jew jekk ma tkunx tista' ssir tiftixa b'dik id-data, it-tiftixa tista' titwettaq bid-data tal-identità tal-persuna flimkien mad-data tad-dokument tal-ivvjaġġar, fejn tali data tkun disponibbli. F'konformità mal-prinċipji tan-neċessità u l-proporzjonalità, u meta t-tiftixa tindika li d-data dwar dik il-persuna tkun maħżuna fis-CIR, l-awtoritajiet tal-Istati Membri jenħtieġ li jkollhom aċċess għas-CIR biex jikkonsultaw id-data tal-identità, id-data tad-dokument tal-ivvjaġġar u d-data bijometrika ta' dik il-persuna, mingħajr ma s-CIR tipprovdi ebda indikazzjoni dwar għal liema sistema ta' informazzjoni tal-UE tappartjeni d-data. </w:t>
            </w:r>
            <w:r>
              <w:rPr>
                <w:b/>
                <w:i/>
                <w:strike w:val="0"/>
                <w:color w:val="auto"/>
                <w:highlight w:val="none"/>
                <w:u w:val="none" w:color="auto"/>
                <w:vertAlign w:val="baseline"/>
              </w:rPr>
              <w:t>L-aċċess għas-CIR mill-awtoritajiet kompetenti tal-Istati Membri jenħtieġ li jkun limitat sal-punt li jkun strettament meħtieġ għat-twettiq tal-kompiti speċifiċi tagħhom f'konformità ma' dawk il-finijiet, u jenħtieġ li jkun proporzjonat mal-objettivi segwiti.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rPr>
                <w:b/>
                <w:i/>
                <w:strike w:val="0"/>
                <w:color w:val="auto"/>
                <w:highlight w:val="none"/>
                <w:u w:val="none" w:color="auto"/>
                <w:vertAlign w:val="baseline"/>
              </w:rPr>
              <w:t>Billi l-użu tas-CIR għal skopijiet ta’ identifikazzjoni kien limitat mir-Regolament (UE) 2019/817 għall-iffaċilitar u l-assistenza fl-identifikazzjoni korretta ta’ persuni rreġistrati fl-EES, il-VIS, l-ETIAS, il-Eurodac u l-ECRIS-TCN f’sitwazzjonijiet ta’ kontrolli tal-pulizija fit-territorju tal-Istati Membri, dak ir-Regolament jeħtieġ li</w:t>
            </w:r>
            <w:r>
              <w:t xml:space="preserve"> jiġi emendat sabiex jipprevedi </w:t>
            </w:r>
            <w:r>
              <w:rPr>
                <w:b/>
                <w:i/>
                <w:strike w:val="0"/>
                <w:color w:val="auto"/>
                <w:highlight w:val="none"/>
                <w:u w:val="none" w:color="auto"/>
                <w:vertAlign w:val="baseline"/>
              </w:rPr>
              <w:t>l-għan</w:t>
            </w:r>
            <w:r>
              <w:t xml:space="preserve"> addizzjonali </w:t>
            </w:r>
            <w:r>
              <w:rPr>
                <w:b/>
                <w:i/>
                <w:strike w:val="0"/>
                <w:color w:val="auto"/>
                <w:highlight w:val="none"/>
                <w:u w:val="none" w:color="auto"/>
                <w:vertAlign w:val="baseline"/>
              </w:rPr>
              <w:t>tal-użu</w:t>
            </w:r>
            <w:r>
              <w:t xml:space="preserve"> tas-CIR biex jiġu identifikati persuni matul l-iskrinjar stabbilit b’dan ir-Regolament.</w:t>
            </w:r>
          </w:p>
        </w:tc>
        <w:tc>
          <w:tcPr>
            <w:tcW w:w="4876" w:type="dxa"/>
            <w:vAlign w:val="top"/>
          </w:tcPr>
          <w:p>
            <w:pPr>
              <w:pStyle w:val="Normal6a"/>
            </w:pPr>
            <w:r>
              <w:t>(31)</w:t>
            </w:r>
            <w:r>
              <w:tab/>
            </w:r>
            <w:r>
              <w:rPr>
                <w:b/>
                <w:i/>
                <w:strike w:val="0"/>
                <w:color w:val="auto"/>
                <w:highlight w:val="none"/>
                <w:u w:val="none" w:color="auto"/>
                <w:vertAlign w:val="baseline"/>
              </w:rPr>
              <w:t>Ir-Regolament 2019/817 irid</w:t>
            </w:r>
            <w:r>
              <w:t xml:space="preserve"> jiġi emendat sabiex jipprevedi </w:t>
            </w:r>
            <w:r>
              <w:rPr>
                <w:b/>
                <w:i/>
                <w:strike w:val="0"/>
                <w:color w:val="auto"/>
                <w:highlight w:val="none"/>
                <w:u w:val="none" w:color="auto"/>
                <w:vertAlign w:val="baseline"/>
              </w:rPr>
              <w:t>l-użu</w:t>
            </w:r>
            <w:r>
              <w:t xml:space="preserve"> addizzjonali tas-CIR biex jiġu identifikati persuni matul l-iskrinjar stabbilit b'dan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rPr>
                <w:b/>
                <w:i/>
                <w:strike w:val="0"/>
                <w:color w:val="auto"/>
                <w:highlight w:val="none"/>
                <w:u w:val="none" w:color="auto"/>
                <w:vertAlign w:val="baseline"/>
              </w:rPr>
              <w:t>Billi l-użu tas-CIR għal skopijiet ta’ identifikazzjoni kien limitat mir-Regolament (UE) 2019/817 għall-iffaċilitar u l-assistenza fl-identifikazzjoni korretta ta’ persuni rreġistrati fl-EES, il-VIS, l-ETIAS, il-Eurodac u l-ECRIS-TCN f’sitwazzjonijiet ta’ kontrolli tal-pulizija fit-territorju tal-Istati Membri, dak ir-Regolament jeħtieġ li</w:t>
            </w:r>
            <w:r>
              <w:t xml:space="preserve"> jiġi emendat sabiex jipprevedi </w:t>
            </w:r>
            <w:r>
              <w:rPr>
                <w:b/>
                <w:i/>
                <w:strike w:val="0"/>
                <w:color w:val="auto"/>
                <w:highlight w:val="none"/>
                <w:u w:val="none" w:color="auto"/>
                <w:vertAlign w:val="baseline"/>
              </w:rPr>
              <w:t>l-għan</w:t>
            </w:r>
            <w:r>
              <w:t xml:space="preserve"> addizzjonali tal-użu tas-CIR biex jiġu identifikati persuni matul l-iskrinjar stabbilit b’dan ir-Regolament.</w:t>
            </w:r>
          </w:p>
        </w:tc>
        <w:tc>
          <w:tcPr>
            <w:tcW w:w="4876" w:type="dxa"/>
            <w:vAlign w:val="top"/>
          </w:tcPr>
          <w:p>
            <w:pPr>
              <w:pStyle w:val="Normal6a"/>
            </w:pPr>
            <w:r>
              <w:t>(31)</w:t>
            </w:r>
            <w:r>
              <w:tab/>
            </w:r>
            <w:r>
              <w:rPr>
                <w:b/>
                <w:i/>
                <w:strike w:val="0"/>
                <w:color w:val="auto"/>
                <w:highlight w:val="none"/>
                <w:u w:val="none" w:color="auto"/>
                <w:vertAlign w:val="baseline"/>
              </w:rPr>
              <w:t>Ir-Regolament 2019/817 irid</w:t>
            </w:r>
            <w:r>
              <w:t xml:space="preserve"> jiġi emendat sabiex jipprevedi </w:t>
            </w:r>
            <w:r>
              <w:rPr>
                <w:b/>
                <w:i/>
                <w:strike w:val="0"/>
                <w:color w:val="auto"/>
                <w:highlight w:val="none"/>
                <w:u w:val="none" w:color="auto"/>
                <w:vertAlign w:val="baseline"/>
              </w:rPr>
              <w:t>l-iskop</w:t>
            </w:r>
            <w:r>
              <w:t xml:space="preserve"> addizzjonali tal-użu tas-CIR biex jiġu identifikati persuni matul l-iskrinjar </w:t>
            </w:r>
            <w:r>
              <w:rPr>
                <w:b/>
                <w:i/>
                <w:strike w:val="0"/>
                <w:color w:val="auto"/>
                <w:highlight w:val="none"/>
                <w:u w:val="none" w:color="auto"/>
                <w:vertAlign w:val="baseline"/>
              </w:rPr>
              <w:t>kif</w:t>
            </w:r>
            <w:r>
              <w:t xml:space="preserve"> stabbilit b'dan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Minħabba li ħafna persuni soġġetti għall-iskrinjar jista’ jkun li ma jġorru l-ebda dokument tal-ivvjaġġar, l-awtoritajiet li jwettqu l-iskrinjar jenħtieġ li jkollhom aċċess għal kwalunkwe dokument rilevanti ieħor miżmum mill-persuni kkonċernati f’każijiet fejn id-data bijometrika ta’ dawn il-persuni ma tkunx tista’ tintuża jew ma tagħti l-ebda riżultat fis-CIR. L-awtoritajiet jenħtieġ ukoll li jitħallew jużaw id-data minn dawk id-dokumenti, minbarra d-data bijometrika, biex iwettqu kontrolli kontra l-bażijiet tad-data rilevanti.</w:t>
            </w:r>
          </w:p>
        </w:tc>
        <w:tc>
          <w:tcPr>
            <w:tcW w:w="4876" w:type="dxa"/>
            <w:vAlign w:val="top"/>
          </w:tcPr>
          <w:p>
            <w:pPr>
              <w:pStyle w:val="Normal6a"/>
            </w:pPr>
            <w:r>
              <w:t>(32)</w:t>
            </w:r>
            <w:r>
              <w:tab/>
            </w:r>
            <w:r>
              <w:t>Minħabba li ħafna persuni soġġetti għall-iskrinjar jista' jkun li ma jġorru l-ebda dokument tal-ivvjaġġar, l-awtoritajiet li jwettqu l-iskrinjar jenħtieġ li jkollhom aċċess għal kwalunkwe dokument rilevanti ieħor miżmum mill-persuni kkonċernati f'każijiet fejn id-data bijometrika ta' dawn il-persuni ma tkunx tista' tintuża jew ma tagħti l-ebda riżultat fis-CIR. L-awtoritajiet jenħtieġ ukoll li jitħallew jużaw id-data minn dawk id-dokumenti, minbarra d-data bijometrika, biex iwettqu kontrolli kontra l-bażijiet tad-data rilevanti</w:t>
            </w:r>
            <w:r>
              <w:rPr>
                <w:b/>
                <w:i/>
                <w:strike w:val="0"/>
                <w:color w:val="auto"/>
                <w:highlight w:val="none"/>
                <w:u w:val="none" w:color="auto"/>
                <w:vertAlign w:val="baseline"/>
              </w:rPr>
              <w:t>, għalkemm dejjem f'konformità sħiħa mal-GDPR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Minħabba li ħafna persuni soġġetti għall-iskrinjar jista’ jkun li ma jġorru l-ebda dokument tal-ivvjaġġar, l-awtoritajiet li jwettqu l-iskrinjar jenħtieġ li jkollhom aċċess għal kwalunkwe dokument rilevanti ieħor miżmum mill-persuni kkonċernati f’każijiet fejn id-data bijometrika ta’ dawn il-persuni ma tkunx tista’ tintuża jew ma tagħti l-ebda riżultat fis-CIR. L-awtoritajiet jenħtieġ ukoll li jitħallew jużaw id-data minn dawk id-dokumenti, minbarra d-data bijometrika, biex iwettqu kontrolli kontra l-bażijiet tad-data rilevanti.</w:t>
            </w:r>
          </w:p>
        </w:tc>
        <w:tc>
          <w:tcPr>
            <w:tcW w:w="4876" w:type="dxa"/>
            <w:vAlign w:val="top"/>
          </w:tcPr>
          <w:p>
            <w:pPr>
              <w:pStyle w:val="Normal6a"/>
            </w:pPr>
            <w:r>
              <w:t>(32)</w:t>
            </w:r>
            <w:r>
              <w:tab/>
            </w:r>
            <w:r>
              <w:t xml:space="preserve">Minħabba li ħafna persuni soġġetti għall-iskrinjar jista' jkun li ma jġorru </w:t>
            </w:r>
            <w:r>
              <w:rPr>
                <w:b/>
                <w:i/>
                <w:strike w:val="0"/>
                <w:color w:val="auto"/>
                <w:highlight w:val="none"/>
                <w:u w:val="none" w:color="auto"/>
                <w:vertAlign w:val="baseline"/>
              </w:rPr>
              <w:t>jew jikxfu</w:t>
            </w:r>
            <w:r>
              <w:t xml:space="preserve"> l-ebda dokument tal-ivvjaġġar, l-awtoritajiet li jwettqu l-iskrinjar jenħtieġ li jkollhom aċċess għal kwalunkwe dokument rilevanti ieħor miżmum mill-persuni kkonċernati f'każijiet fejn id-data bijometrika ta' dawn il-persuni ma tkunx tista' tintuża jew ma tagħti l-ebda riżultat fis-CIR. L-awtoritajiet jenħtieġ ukoll li jitħallew jużaw id-data minn dawk id-dokumenti, minbarra d-data bijometrika, biex iwettqu kontrolli kontra l-bażijiet tad-data rilevanti.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(32 a)</w:t>
            </w:r>
            <w:r>
              <w:tab/>
            </w:r>
            <w:r>
              <w:rPr>
                <w:b/>
                <w:i/>
                <w:strike w:val="0"/>
                <w:color w:val="auto"/>
                <w:highlight w:val="none"/>
                <w:u w:val="none" w:color="auto"/>
                <w:vertAlign w:val="baseline"/>
              </w:rPr>
              <w:t>L-awtoritajiet kompetenti, f'konformità mad-dispożizzjoni fil-leġiżlazzjoni nazzjonali, jenħtieġ li jkunu jistgħu jwettqu tfittxijiet ta' proprjetà privata, appartenenza personali u apparat elettroniku għall-identifikazzjoni jew dokumenti tal-ivvjaġġar, sabiex tiġi stabbilita l-identità ta' ċittadin ta' pajjiż terz.</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w:t>
            </w:r>
            <w:r>
              <w:rPr>
                <w:b/>
                <w:i/>
                <w:strike w:val="0"/>
                <w:color w:val="auto"/>
                <w:highlight w:val="none"/>
                <w:u w:val="none" w:color="auto"/>
                <w:vertAlign w:val="baseline"/>
              </w:rPr>
              <w:t>u ma jenħtieġ li ma jiġux ripetuti, sakemm ma jkunx hemm ċirkostanzi speċjali li jiġġustifikaw tali ripetizzjoni</w:t>
            </w:r>
            <w:r>
              <w:t>.</w:t>
            </w:r>
          </w:p>
        </w:tc>
        <w:tc>
          <w:tcPr>
            <w:tcW w:w="4876" w:type="dxa"/>
            <w:vAlign w:val="top"/>
          </w:tcPr>
          <w:p>
            <w:pPr>
              <w:pStyle w:val="Normal6a"/>
            </w:pPr>
            <w:r>
              <w:t>(33)</w:t>
            </w:r>
            <w:r>
              <w:tab/>
            </w:r>
            <w:r>
              <w:t>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w:t>
            </w:r>
            <w:r>
              <w:rPr>
                <w:b/>
                <w:i/>
                <w:strike w:val="0"/>
                <w:color w:val="auto"/>
                <w:highlight w:val="none"/>
                <w:u w:val="none" w:color="auto"/>
                <w:vertAlign w:val="baseline"/>
              </w:rPr>
              <w:t>ma jenħtieġ li ma jiġux ripetuti, sakemm ma jkunx hemm ċirkostanzi speċjali li jiġġustifikaw tali ripetizzjoni</w:t>
            </w:r>
            <w:r>
              <w:t>.</w:t>
            </w:r>
          </w:p>
        </w:tc>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w:t>
            </w:r>
            <w:r>
              <w:rPr>
                <w:b/>
                <w:i/>
                <w:strike w:val="0"/>
                <w:color w:val="auto"/>
                <w:highlight w:val="none"/>
                <w:u w:val="none" w:color="auto"/>
                <w:vertAlign w:val="baseline"/>
              </w:rPr>
              <w:t>mgħandhomx jiġu ripetuti.</w:t>
            </w:r>
            <w:r>
              <w:t xml:space="preserve"> </w:t>
            </w:r>
            <w:r>
              <w:rPr>
                <w:b/>
                <w:i/>
                <w:strike w:val="0"/>
                <w:color w:val="auto"/>
                <w:highlight w:val="none"/>
                <w:u w:val="none" w:color="auto"/>
                <w:vertAlign w:val="baseline"/>
              </w:rPr>
              <w:t>Il-ġbir ta' data personali, u b'mod partikolari t-teħid ta' data bijometrika, f'konformità mar-rekwiżiti tar-Regolament (UE) xxxx/xxxx [ir-Regolament Eurodac], jenħtieġ li jsir darba biss bħala parti mill-iskrinjar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w:t>
            </w:r>
            <w:r>
              <w:rPr>
                <w:b/>
                <w:i/>
                <w:strike w:val="0"/>
                <w:color w:val="auto"/>
                <w:highlight w:val="none"/>
                <w:u w:val="none" w:color="auto"/>
                <w:vertAlign w:val="baseline"/>
              </w:rPr>
              <w:t>ma jenħtieġ li ma jiġux ripetuti, sakemm ma jkunx hemm ċirkostanzi speċjali li jiġġustifikaw tali ripetizzjoni</w:t>
            </w:r>
            <w:r>
              <w:t>.</w:t>
            </w:r>
          </w:p>
        </w:tc>
        <w:tc>
          <w:tcPr>
            <w:tcW w:w="4876" w:type="dxa"/>
            <w:vAlign w:val="top"/>
          </w:tcPr>
          <w:p>
            <w:pPr>
              <w:pStyle w:val="Normal6a"/>
            </w:pPr>
            <w:r>
              <w:t>(33)</w:t>
            </w:r>
            <w:r>
              <w:tab/>
            </w:r>
            <w:r>
              <w:t>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w:t>
            </w:r>
            <w:r>
              <w:rPr>
                <w:b/>
                <w:i/>
                <w:strike w:val="0"/>
                <w:color w:val="auto"/>
                <w:highlight w:val="none"/>
                <w:u w:val="none" w:color="auto"/>
                <w:vertAlign w:val="baseline"/>
              </w:rPr>
              <w:t>mgħandhomx jiġu ripetuti.</w:t>
            </w:r>
            <w:r>
              <w:t xml:space="preserve"> </w:t>
            </w:r>
            <w:r>
              <w:rPr>
                <w:b/>
                <w:i/>
                <w:strike w:val="0"/>
                <w:color w:val="auto"/>
                <w:highlight w:val="none"/>
                <w:u w:val="none" w:color="auto"/>
                <w:vertAlign w:val="baseline"/>
              </w:rPr>
              <w:t>Il-ġbir ta' data personali, u b'mod partikolari t-teħid ta' data bijometrika, f'konformità mar-rekwiżiti tar-Regolament (UE) xxxx/xxxx [ir-Regolament Eurodac], jenħtieġ li jsir darba biss bħala parti mill-iskrinjar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ma jenħtieġ li ma jiġux ripetuti, sakemm ma jkunx hemm ċirkostanzi </w:t>
            </w:r>
            <w:r>
              <w:rPr>
                <w:b/>
                <w:i/>
                <w:strike w:val="0"/>
                <w:color w:val="auto"/>
                <w:highlight w:val="none"/>
                <w:u w:val="none" w:color="auto"/>
                <w:vertAlign w:val="baseline"/>
              </w:rPr>
              <w:t>speċjali</w:t>
            </w:r>
            <w:r>
              <w:t xml:space="preserve"> li jiġġustifikaw tali ripetizzjoni.</w:t>
            </w:r>
          </w:p>
        </w:tc>
        <w:tc>
          <w:tcPr>
            <w:tcW w:w="4876" w:type="dxa"/>
            <w:vAlign w:val="top"/>
          </w:tcPr>
          <w:p>
            <w:pPr>
              <w:pStyle w:val="Normal6a"/>
            </w:pPr>
            <w:r>
              <w:t>(33)</w:t>
            </w:r>
            <w:r>
              <w:tab/>
            </w:r>
            <w:r>
              <w:t xml:space="preserve">L-identifikazzjoni ta' persuni matul il-verifiki fuq il-fruntieri fil-punt ta' qsim tal-fruntiera u kwalunkwe konsultazzjoni tal-bażijiet tad-data fil-kuntest tas-sorveljanza fil-fruntieri jew tal-kontrolli tal-pulizija fiż-żona tal-fruntiera esterna mill-awtoritajiet li rreferew lill-persuna kkonċernata għall-iskrinjar jenħtieġ li jitqiesu bħala parti mill-iskrinjar u ma jenħtieġ li ma jiġux ripetuti, sakemm ma jkunx hemm ċirkostanzi </w:t>
            </w:r>
            <w:r>
              <w:rPr>
                <w:b/>
                <w:i/>
                <w:strike w:val="0"/>
                <w:color w:val="auto"/>
                <w:highlight w:val="none"/>
                <w:u w:val="none" w:color="auto"/>
                <w:vertAlign w:val="baseline"/>
              </w:rPr>
              <w:t>straordinarji</w:t>
            </w:r>
            <w:r>
              <w:t xml:space="preserve"> li jiġġustifikaw </w:t>
            </w:r>
            <w:r>
              <w:rPr>
                <w:b/>
                <w:i/>
                <w:strike w:val="0"/>
                <w:color w:val="auto"/>
                <w:highlight w:val="none"/>
                <w:u w:val="none" w:color="auto"/>
                <w:vertAlign w:val="baseline"/>
              </w:rPr>
              <w:t>kif xieraq</w:t>
            </w:r>
            <w:r>
              <w:t xml:space="preserve"> tali ripetizzjoni.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(34)</w:t>
            </w:r>
            <w:r>
              <w:tab/>
            </w:r>
            <w:r>
              <w:rPr>
                <w:b/>
                <w:i/>
                <w:strike w:val="0"/>
                <w:color w:val="auto"/>
                <w:highlight w:val="none"/>
                <w:u w:val="none" w:color="auto"/>
                <w:vertAlign w:val="baseline"/>
              </w:rPr>
              <w:t>Sabiex ikunu żgurati kundizzjonijiet uniformi għall-implimentazzjoni tal-Artikoli 11(5) u 12(5) ta’ dan ir-Regolament, il-Kummissjoni jenħtieġ li tingħata setgħat ta’ implimentazzjoni. Dawk is-setgħat jenħtieġ li jiġu eżerċitati skont ir-Regolament (UE) Nru 182/2011 tal-Parlament Ewropew u tal-Kunsill</w:t>
            </w:r>
            <w:r>
              <w:rPr>
                <w:rStyle w:val="SupBoldItalic"/>
              </w:rPr>
              <w:t>26</w:t>
            </w:r>
            <w:r>
              <w:rPr>
                <w:b/>
                <w:i/>
                <w:strike w:val="0"/>
                <w:color w:val="auto"/>
                <w:highlight w:val="none"/>
                <w:u w:val="none" w:color="auto"/>
                <w:vertAlign w:val="baseline"/>
              </w:rPr>
              <w:t>. Għall-adozzjoni ta’ atti ta’ implimentazzjoni rilevanti, jenħtieġ li tintuża l-proċedura ta’ eżami.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(34)</w:t>
            </w:r>
            <w:r>
              <w:tab/>
            </w:r>
            <w:r>
              <w:rPr>
                <w:b/>
                <w:i/>
                <w:strike w:val="0"/>
                <w:color w:val="auto"/>
                <w:highlight w:val="none"/>
                <w:u w:val="none" w:color="auto"/>
                <w:vertAlign w:val="baseline"/>
              </w:rPr>
              <w:t>Sabiex ikunu żgurati kundizzjonijiet uniformi għall-implimentazzjoni tal-Artikoli 11(5) u 12(5) ta’ dan ir-Regolament, il-Kummissjoni jenħtieġ li tingħata setgħat ta’ implimentazzjoni. Dawk is-setgħat jenħtieġ li jiġu eżerċitati skont ir-Regolament (UE) Nru 182/2011 tal-Parlament Ewropew u tal-Kunsill</w:t>
            </w:r>
            <w:r>
              <w:rPr>
                <w:rStyle w:val="SupBoldItalic"/>
              </w:rPr>
              <w:t>26</w:t>
            </w:r>
            <w:r>
              <w:rPr>
                <w:b/>
                <w:i/>
                <w:strike w:val="0"/>
                <w:color w:val="auto"/>
                <w:highlight w:val="none"/>
                <w:u w:val="none" w:color="auto"/>
                <w:vertAlign w:val="baseline"/>
              </w:rPr>
              <w:t>. Għall-adozzjoni ta’ atti ta’ implimentazzjoni rilevanti, jenħtieġ li tintuża l-proċedura ta’ eżami.</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Sabiex </w:t>
            </w:r>
            <w:r>
              <w:rPr>
                <w:b/>
                <w:i/>
                <w:strike w:val="0"/>
                <w:color w:val="auto"/>
                <w:highlight w:val="none"/>
                <w:u w:val="none" w:color="auto"/>
                <w:vertAlign w:val="baseline"/>
              </w:rPr>
              <w:t>ikunu</w:t>
            </w:r>
            <w:r>
              <w:t xml:space="preserve"> żgurati kundizzjonijiet uniformi għall-implimentazzjoni tal-Artikoli </w:t>
            </w:r>
            <w:r>
              <w:rPr>
                <w:b/>
                <w:i/>
                <w:strike w:val="0"/>
                <w:color w:val="auto"/>
                <w:highlight w:val="none"/>
                <w:u w:val="none" w:color="auto"/>
                <w:vertAlign w:val="baseline"/>
              </w:rPr>
              <w:t>11(5) u 12(5)</w:t>
            </w:r>
            <w:r>
              <w:t xml:space="preserve"> ta’ dan ir-Regolament, </w:t>
            </w:r>
            <w:r>
              <w:rPr>
                <w:b/>
                <w:i/>
                <w:strike w:val="0"/>
                <w:color w:val="auto"/>
                <w:highlight w:val="none"/>
                <w:u w:val="none" w:color="auto"/>
                <w:vertAlign w:val="baseline"/>
              </w:rPr>
              <w:t>il-Kummissjoni jenħtieġ li tingħata setgħat ta’ implimentazzjoni. Dawk is-setgħat jenħtieġ li jiġu eżerċitati skont ir-Regolament (UE</w:t>
            </w:r>
            <w:r>
              <w:t xml:space="preserve">) </w:t>
            </w:r>
            <w:r>
              <w:rPr>
                <w:b/>
                <w:i/>
                <w:strike w:val="0"/>
                <w:color w:val="auto"/>
                <w:highlight w:val="none"/>
                <w:u w:val="none" w:color="auto"/>
                <w:vertAlign w:val="baseline"/>
              </w:rPr>
              <w:t>Nru 182/2011 tal-Parlament Ewropew u tal-Kunsill</w:t>
            </w:r>
            <w:r>
              <w:rPr>
                <w:rStyle w:val="SupBoldItalic"/>
              </w:rPr>
              <w:t>26</w:t>
            </w:r>
            <w:r>
              <w:rPr>
                <w:b/>
                <w:i/>
                <w:strike w:val="0"/>
                <w:color w:val="auto"/>
                <w:highlight w:val="none"/>
                <w:u w:val="none" w:color="auto"/>
                <w:vertAlign w:val="baseline"/>
              </w:rPr>
              <w:t>. Għall-adozzjoni ta’ atti ta’ implimentazzjoni rilevanti, jenħtieġ li tintuża l-proċedura ta’ eżami.</w:t>
            </w:r>
          </w:p>
        </w:tc>
        <w:tc>
          <w:tcPr>
            <w:tcW w:w="4876" w:type="dxa"/>
            <w:vAlign w:val="top"/>
          </w:tcPr>
          <w:p>
            <w:pPr>
              <w:pStyle w:val="Normal6a"/>
            </w:pPr>
            <w:r>
              <w:t>(34)</w:t>
            </w:r>
            <w:r>
              <w:tab/>
            </w:r>
            <w:r>
              <w:t xml:space="preserve">Sabiex </w:t>
            </w:r>
            <w:r>
              <w:rPr>
                <w:b/>
                <w:i/>
                <w:strike w:val="0"/>
                <w:color w:val="auto"/>
                <w:highlight w:val="none"/>
                <w:u w:val="none" w:color="auto"/>
                <w:vertAlign w:val="baseline"/>
              </w:rPr>
              <w:t>jiġu</w:t>
            </w:r>
            <w:r>
              <w:t xml:space="preserve"> żgurati kundizzjonijiet uniformi għall-implimentazzjoni tal-Artikoli </w:t>
            </w:r>
            <w:r>
              <w:rPr>
                <w:b/>
                <w:i/>
                <w:strike w:val="0"/>
                <w:color w:val="auto"/>
                <w:highlight w:val="none"/>
                <w:u w:val="none" w:color="auto"/>
                <w:vertAlign w:val="baseline"/>
              </w:rPr>
              <w:t>11 (5) u 12 (5)</w:t>
            </w:r>
            <w:r>
              <w:t xml:space="preserve"> ta' dan ir-Regolament, </w:t>
            </w:r>
            <w:r>
              <w:rPr>
                <w:b/>
                <w:i/>
                <w:strike w:val="0"/>
                <w:color w:val="auto"/>
                <w:highlight w:val="none"/>
                <w:u w:val="none" w:color="auto"/>
                <w:vertAlign w:val="baseline"/>
              </w:rPr>
              <w:t>is-setgħa li jiġu adottati atti skont l-Artikolu 290 tat-Trattat dwar il-Funzjonament tal-Unjoni Ewropea (TFUE</w:t>
            </w:r>
            <w:r>
              <w:t xml:space="preserve">) </w:t>
            </w:r>
            <w:r>
              <w:rPr>
                <w:b/>
                <w:i/>
                <w:strike w:val="0"/>
                <w:color w:val="auto"/>
                <w:highlight w:val="none"/>
                <w:u w:val="none" w:color="auto"/>
                <w:vertAlign w:val="baseline"/>
              </w:rPr>
              <w:t>jenħteiġ li tiġi ddelegata lill-Kummissjoni fir-rigward 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il-proċedura u l-ispeċifikazzjonijiet għall-irkupru tad-data, l-ipproċessar u l-użu tad-data skont l-Artikolu 11(5),</w:t>
            </w:r>
            <w:r>
              <w:br/>
            </w:r>
            <w:r>
              <w:br/>
            </w:r>
            <w:r>
              <w:rPr>
                <w:b/>
                <w:i/>
                <w:strike w:val="0"/>
                <w:color w:val="auto"/>
                <w:highlight w:val="none"/>
                <w:u w:val="none" w:color="auto"/>
                <w:vertAlign w:val="baseline"/>
              </w:rPr>
              <w:t>- il-proċedura għall-kooperazzjoni bejn l-awtoritajiet responsabbli għat-twettiq tal-iskrinjar, l-Uffiċċji Ċentrali Nazzjonali tal-Interpol, l-unità nazzjonali tal-Europol, u l-awtoritajiet ċentrali tal-ECRIS-TCN, rispettivament, biex jiġi ddeterminat ir-riskju għas-sigurtà interna skont l-Artikolu 12(5).</w:t>
            </w:r>
            <w:r>
              <w:t xml:space="preserve"> </w:t>
            </w:r>
            <w:r>
              <w:rPr>
                <w:b/>
                <w:i/>
                <w:strike w:val="0"/>
                <w:color w:val="auto"/>
                <w:highlight w:val="none"/>
                <w:u w:val="none" w:color="auto"/>
                <w:vertAlign w:val="baseline"/>
              </w:rPr>
              <w:t>Huwa partikolarment importanti li l-Kummissjoni twettaq konsultazzjonijiet xierqa matul ix-xogħol tagħha ta’ tħejjija, anke fil-livell ta’ esperti, u li dawk il-konsultazzjonijiet jiġu mwettqa f’konformità mal-prinċipji stipulati fil-Ftehim Interistituzzjonali tat-13 ta’ April 2016 dwar it-Tfassil Aħjar tal-Liġijiet.</w:t>
            </w:r>
            <w:r>
              <w:t xml:space="preserve"> </w:t>
            </w:r>
            <w:r>
              <w:rPr>
                <w:b/>
                <w:i/>
                <w:strike w:val="0"/>
                <w:color w:val="auto"/>
                <w:highlight w:val="none"/>
                <w:u w:val="none" w:color="auto"/>
                <w:vertAlign w:val="baseline"/>
              </w:rPr>
              <w:t>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(35)</w:t>
            </w:r>
            <w:r>
              <w:tab/>
            </w:r>
            <w:r>
              <w:rPr>
                <w:b/>
                <w:i/>
                <w:strike w:val="0"/>
                <w:color w:val="auto"/>
                <w:highlight w:val="none"/>
                <w:u w:val="none" w:color="auto"/>
                <w:vertAlign w:val="baseline"/>
              </w:rPr>
              <w:t>L-iskrinjar jenħtieġ li jivvaluta wkoll jekk id-dħul ta’ ċittadini ta’ pajjiżi terzi fl-Unjoni jistax ikun ta’ theddida għas-sigurtà interna jew għall-politika pubblika.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L-iskrinjar jenħtieġ li jivvaluta wkoll jekk id-dħul ta’ ċittadini ta’ pajjiżi terzi fl-Unjoni jistax ikun ta’ theddida għas-sigurtà interna </w:t>
            </w:r>
            <w:r>
              <w:rPr>
                <w:b/>
                <w:i/>
                <w:strike w:val="0"/>
                <w:color w:val="auto"/>
                <w:highlight w:val="none"/>
                <w:u w:val="none" w:color="auto"/>
                <w:vertAlign w:val="baseline"/>
              </w:rPr>
              <w:t>jew għall-politika pubblika</w:t>
            </w:r>
            <w:r>
              <w:t>.</w:t>
            </w:r>
          </w:p>
        </w:tc>
        <w:tc>
          <w:tcPr>
            <w:tcW w:w="4876" w:type="dxa"/>
            <w:vAlign w:val="top"/>
          </w:tcPr>
          <w:p>
            <w:pPr>
              <w:pStyle w:val="Normal6a"/>
            </w:pPr>
            <w:r>
              <w:t>(35)</w:t>
            </w:r>
            <w:r>
              <w:tab/>
            </w:r>
            <w:r>
              <w:t>L-iskrinjar jenħtieġ li jivvaluta wkoll jekk id-dħul ta' ċittadini ta' pajjiżi terzi fl-Unjoni jistax ikun ta' theddida għas-sigurtà interna.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L-iskrinjar jenħtieġ li jivvaluta </w:t>
            </w:r>
            <w:r>
              <w:rPr>
                <w:b/>
                <w:i/>
                <w:strike w:val="0"/>
                <w:color w:val="auto"/>
                <w:highlight w:val="none"/>
                <w:u w:val="none" w:color="auto"/>
                <w:vertAlign w:val="baseline"/>
              </w:rPr>
              <w:t>wkoll</w:t>
            </w:r>
            <w:r>
              <w:t xml:space="preserve"> jekk id-dħul ta’ ċittadini ta’ pajjiżi terzi fl-Unjoni jistax ikun ta’ theddida għas-sigurtà interna jew għall-politika pubblika.</w:t>
            </w:r>
          </w:p>
        </w:tc>
        <w:tc>
          <w:tcPr>
            <w:tcW w:w="4876" w:type="dxa"/>
            <w:vAlign w:val="top"/>
          </w:tcPr>
          <w:p>
            <w:pPr>
              <w:pStyle w:val="Normal6a"/>
            </w:pPr>
            <w:r>
              <w:t>(35)</w:t>
            </w:r>
            <w:r>
              <w:tab/>
            </w:r>
            <w:r>
              <w:t xml:space="preserve">L-iskrinjar jenħtieġ li jivvaluta </w:t>
            </w:r>
            <w:r>
              <w:rPr>
                <w:b/>
                <w:i/>
                <w:strike w:val="0"/>
                <w:color w:val="auto"/>
                <w:highlight w:val="none"/>
                <w:u w:val="none" w:color="auto"/>
                <w:vertAlign w:val="baseline"/>
              </w:rPr>
              <w:t>l-ewwelnett</w:t>
            </w:r>
            <w:r>
              <w:t xml:space="preserve"> jekk id-dħul ta' ċittadini ta' pajjiżi terzi fl-Unjoni jistax ikun ta' theddida għas-sigurtà interna jew għall-politika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L-iskrinjar </w:t>
            </w:r>
            <w:r>
              <w:rPr>
                <w:b/>
                <w:i/>
                <w:strike w:val="0"/>
                <w:color w:val="auto"/>
                <w:highlight w:val="none"/>
                <w:u w:val="none" w:color="auto"/>
                <w:vertAlign w:val="baseline"/>
              </w:rPr>
              <w:t>jenħtieġ li</w:t>
            </w:r>
            <w:r>
              <w:t xml:space="preserve"> jivvaluta wkoll jekk id-dħul ta’ ċittadini ta’ pajjiżi terzi fl-Unjoni jistax ikun ta’ theddida għas-sigurtà interna jew għall-politika pubblika.</w:t>
            </w:r>
          </w:p>
        </w:tc>
        <w:tc>
          <w:tcPr>
            <w:tcW w:w="4876" w:type="dxa"/>
            <w:vAlign w:val="top"/>
          </w:tcPr>
          <w:p>
            <w:pPr>
              <w:pStyle w:val="Normal6a"/>
            </w:pPr>
            <w:r>
              <w:t>(35)</w:t>
            </w:r>
            <w:r>
              <w:tab/>
            </w:r>
            <w:r>
              <w:t xml:space="preserve">L-iskrinjar </w:t>
            </w:r>
            <w:r>
              <w:rPr>
                <w:b/>
                <w:i/>
                <w:strike w:val="0"/>
                <w:color w:val="auto"/>
                <w:highlight w:val="none"/>
                <w:u w:val="none" w:color="auto"/>
                <w:vertAlign w:val="baseline"/>
              </w:rPr>
              <w:t>irid</w:t>
            </w:r>
            <w:r>
              <w:t xml:space="preserve"> jivvaluta wkoll jekk id-dħul ta' ċittadini ta' pajjiżi terzi fl-Unjoni jistax ikun ta' theddida għas-sigurtà interna jew għall-politika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L-iskrinjar jenħtieġ li jivvaluta wkoll jekk id-dħul ta’ ċittadini ta’ pajjiżi terzi fl-Unjoni jistax ikun ta’ theddida għas-sigurtà interna jew għall-politika </w:t>
            </w:r>
            <w:r>
              <w:rPr>
                <w:b/>
                <w:i/>
                <w:strike w:val="0"/>
                <w:color w:val="auto"/>
                <w:highlight w:val="none"/>
                <w:u w:val="none" w:color="auto"/>
                <w:vertAlign w:val="baseline"/>
              </w:rPr>
              <w:t>pubblika</w:t>
            </w:r>
            <w:r>
              <w:t>.</w:t>
            </w:r>
          </w:p>
        </w:tc>
        <w:tc>
          <w:tcPr>
            <w:tcW w:w="4876" w:type="dxa"/>
            <w:vAlign w:val="top"/>
          </w:tcPr>
          <w:p>
            <w:pPr>
              <w:pStyle w:val="Normal6a"/>
            </w:pPr>
            <w:r>
              <w:t>(35)</w:t>
            </w:r>
            <w:r>
              <w:tab/>
            </w:r>
            <w:r>
              <w:t xml:space="preserve">L-iskrinjar jenħtieġ li jivvaluta wkoll jekk id-dħul ta' ċittadini ta' pajjiżi terzi fl-Unjoni jistax ikun ta' theddida għas-sigurtà interna jew </w:t>
            </w:r>
            <w:r>
              <w:rPr>
                <w:b/>
                <w:i/>
                <w:strike w:val="0"/>
                <w:color w:val="auto"/>
                <w:highlight w:val="none"/>
                <w:u w:val="none" w:color="auto"/>
                <w:vertAlign w:val="baseline"/>
              </w:rPr>
              <w:t>nazzjonali jew</w:t>
            </w:r>
            <w:r>
              <w:t xml:space="preserve"> għall-politika </w:t>
            </w:r>
            <w:r>
              <w:rPr>
                <w:b/>
                <w:i/>
                <w:strike w:val="0"/>
                <w:color w:val="auto"/>
                <w:highlight w:val="none"/>
                <w:u w:val="none" w:color="auto"/>
                <w:vertAlign w:val="baseline"/>
              </w:rPr>
              <w:t>jew l-ordni pubbliku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 xml:space="preserve">Peress li l-iskrinjar jikkonċerna persuni preżenti fil-fruntiera esterna </w:t>
            </w:r>
            <w:r>
              <w:rPr>
                <w:b/>
                <w:i/>
                <w:strike w:val="0"/>
                <w:color w:val="auto"/>
                <w:highlight w:val="none"/>
                <w:u w:val="none" w:color="auto"/>
                <w:vertAlign w:val="baseline"/>
              </w:rPr>
              <w:t>mingħajr ma jkunu</w:t>
            </w:r>
            <w:r>
              <w:t xml:space="preserve"> jissodisfaw il-kundizzjonijiet tad-dħul, </w:t>
            </w:r>
            <w:r>
              <w:rPr>
                <w:b/>
                <w:i/>
                <w:strike w:val="0"/>
                <w:color w:val="auto"/>
                <w:highlight w:val="none"/>
                <w:u w:val="none" w:color="auto"/>
                <w:vertAlign w:val="baseline"/>
              </w:rPr>
              <w:t>jew żbarkati wara operazzjoni ta’ tfittxija u salvataġġ</w:t>
            </w:r>
            <w:r>
              <w:t xml:space="preserve">, il-verifiki tas-sigurtà bħala parti mill-iskrinjar jenħtieġ li </w:t>
            </w:r>
            <w:r>
              <w:rPr>
                <w:b/>
                <w:i/>
                <w:strike w:val="0"/>
                <w:color w:val="auto"/>
                <w:highlight w:val="none"/>
                <w:u w:val="none" w:color="auto"/>
                <w:vertAlign w:val="baseline"/>
              </w:rPr>
              <w:t>jkunu tal-anqas</w:t>
            </w:r>
            <w:r>
              <w:t xml:space="preserve"> ta’ livell simili bħall-kontrolli mwettqa fir-rigward ta’ ċittadini ta’ pajjiżi terzi li japplikaw minn qabel għal awtorizzazzjoni biex jidħlu fl-Unjoni għal soġġorn qasir, sew jekk ikunu taħt obbligu ta’ viża u sew jekk le.</w:t>
            </w:r>
          </w:p>
        </w:tc>
        <w:tc>
          <w:tcPr>
            <w:tcW w:w="4876" w:type="dxa"/>
            <w:vAlign w:val="top"/>
          </w:tcPr>
          <w:p>
            <w:pPr>
              <w:pStyle w:val="Normal6a"/>
            </w:pPr>
            <w:r>
              <w:t>(36)</w:t>
            </w:r>
            <w:r>
              <w:tab/>
            </w:r>
            <w:r>
              <w:t xml:space="preserve">Peress li l-iskrinjar jikkonċerna persuni preżenti fil-fruntiera esterna </w:t>
            </w:r>
            <w:r>
              <w:rPr>
                <w:b/>
                <w:i/>
                <w:strike w:val="0"/>
                <w:color w:val="auto"/>
                <w:highlight w:val="none"/>
                <w:u w:val="none" w:color="auto"/>
                <w:vertAlign w:val="baseline"/>
              </w:rPr>
              <w:t>li jistgħu ma jkunux</w:t>
            </w:r>
            <w:r>
              <w:t xml:space="preserve"> jissodisfaw il-kundizzjonijiet tad-dħul, </w:t>
            </w:r>
            <w:r>
              <w:rPr>
                <w:b/>
                <w:i/>
                <w:strike w:val="0"/>
                <w:color w:val="auto"/>
                <w:highlight w:val="none"/>
                <w:u w:val="none" w:color="auto"/>
                <w:vertAlign w:val="baseline"/>
              </w:rPr>
              <w:t>mingħajr preġudizzju għad-dritt li jfittxu protezzjoni internazzjonali</w:t>
            </w:r>
            <w:r>
              <w:t>, il-verifiki tas-sigurtà bħala parti mill-iskrinjar jenħtieġ li</w:t>
            </w:r>
            <w:r>
              <w:rPr>
                <w:b/>
                <w:i/>
                <w:strike w:val="0"/>
                <w:color w:val="auto"/>
                <w:highlight w:val="none"/>
                <w:u w:val="none" w:color="auto"/>
                <w:vertAlign w:val="baseline"/>
              </w:rPr>
              <w:t>, sakemm ikunu konformi mal-prinċipji tan-neċessità u tal-proporzjonalità, ikunu</w:t>
            </w:r>
            <w:r>
              <w:t xml:space="preserve"> ta' livell simili bħall-kontrolli mwettqa fir-rigward ta' ċittadini ta' pajjiżi terzi li japplikaw minn qabel għal awtorizzazzjoni biex jidħlu fl-Unjoni għal soġġorn qasir, sew jekk ikunu taħt obbligu ta' viża u sew jekk le. </w:t>
            </w:r>
            <w:r>
              <w:rPr>
                <w:b/>
                <w:i/>
                <w:strike w:val="0"/>
                <w:color w:val="auto"/>
                <w:highlight w:val="none"/>
                <w:u w:val="none" w:color="auto"/>
                <w:vertAlign w:val="baseline"/>
              </w:rPr>
              <w:t>F'dan ir-rigward, il-persuni soġġetti għall-iskrinjar jenħtieġ li jkollhom ukoll l-istess drittijiet fir-rigward tal-protezzjoni tad-data tagħhom bħal dawk iċ-ċittadini ta' pajjiżi terzi li japplikaw minn qabel għal awtorizzazzjoni biex jidħlu fl-Unjoni.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rPr>
                <w:b/>
                <w:i/>
                <w:strike w:val="0"/>
                <w:color w:val="auto"/>
                <w:highlight w:val="none"/>
                <w:u w:val="none" w:color="auto"/>
                <w:vertAlign w:val="baseline"/>
              </w:rPr>
              <w:t>Peress li l-iskrinjar jikkonċerna persuni preżenti fil-fruntiera esterna mingħajr ma jkunu jissodisfaw il-kundizzjonijiet tad-dħul, jew żbarkati wara operazzjoni ta’ tfittxija u salvataġġ,</w:t>
            </w:r>
            <w:r>
              <w:t xml:space="preserve"> il-verifiki tas-sigurtà bħala parti mill-iskrinjar jenħtieġ li </w:t>
            </w:r>
            <w:r>
              <w:rPr>
                <w:b/>
                <w:i/>
                <w:strike w:val="0"/>
                <w:color w:val="auto"/>
                <w:highlight w:val="none"/>
                <w:u w:val="none" w:color="auto"/>
                <w:vertAlign w:val="baseline"/>
              </w:rPr>
              <w:t>jkunu tal-anqas ta’ livell simili bħall-kontrolli</w:t>
            </w:r>
            <w:r>
              <w:t xml:space="preserve"> mwettqa fir-rigward ta’ ċittadini ta’ pajjiżi terzi li japplikaw minn qabel għal awtorizzazzjoni biex jidħlu fl-Unjoni għal soġġorn qasir, </w:t>
            </w:r>
            <w:r>
              <w:rPr>
                <w:b/>
                <w:i/>
                <w:strike w:val="0"/>
                <w:color w:val="auto"/>
                <w:highlight w:val="none"/>
                <w:u w:val="none" w:color="auto"/>
                <w:vertAlign w:val="baseline"/>
              </w:rPr>
              <w:t>sew</w:t>
            </w:r>
            <w:r>
              <w:t xml:space="preserve"> jekk ikunu taħt obbligu ta’ viża </w:t>
            </w:r>
            <w:r>
              <w:rPr>
                <w:b/>
                <w:i/>
                <w:strike w:val="0"/>
                <w:color w:val="auto"/>
                <w:highlight w:val="none"/>
                <w:u w:val="none" w:color="auto"/>
                <w:vertAlign w:val="baseline"/>
              </w:rPr>
              <w:t>u sew</w:t>
            </w:r>
            <w:r>
              <w:t xml:space="preserve"> jekk le.</w:t>
            </w:r>
          </w:p>
        </w:tc>
        <w:tc>
          <w:tcPr>
            <w:tcW w:w="4876" w:type="dxa"/>
            <w:vAlign w:val="top"/>
          </w:tcPr>
          <w:p>
            <w:pPr>
              <w:pStyle w:val="Normal6a"/>
            </w:pPr>
            <w:r>
              <w:t>(36)</w:t>
            </w:r>
            <w:r>
              <w:tab/>
            </w:r>
            <w:r>
              <w:t xml:space="preserve">Il-verifiki tas-sigurtà bħala parti mill-iskrinjar jenħtieġ li </w:t>
            </w:r>
            <w:r>
              <w:rPr>
                <w:b/>
                <w:i/>
                <w:strike w:val="0"/>
                <w:color w:val="auto"/>
                <w:highlight w:val="none"/>
                <w:u w:val="none" w:color="auto"/>
                <w:vertAlign w:val="baseline"/>
              </w:rPr>
              <w:t>ma jmorrux lilhinn mil-livell tal-verifiki</w:t>
            </w:r>
            <w:r>
              <w:t xml:space="preserve"> mwettqa fir-rigward ta' ċittadini ta' pajjiżi terzi li japplikaw minn qabel għal awtorizzazzjoni biex jidħlu fl-Unjoni għal soġġorn qasir, </w:t>
            </w:r>
            <w:r>
              <w:rPr>
                <w:b/>
                <w:i/>
                <w:strike w:val="0"/>
                <w:color w:val="auto"/>
                <w:highlight w:val="none"/>
                <w:u w:val="none" w:color="auto"/>
                <w:vertAlign w:val="baseline"/>
              </w:rPr>
              <w:t>kemm</w:t>
            </w:r>
            <w:r>
              <w:t xml:space="preserve"> jekk ikunu taħt obbligu ta' viża </w:t>
            </w:r>
            <w:r>
              <w:rPr>
                <w:b/>
                <w:i/>
                <w:strike w:val="0"/>
                <w:color w:val="auto"/>
                <w:highlight w:val="none"/>
                <w:u w:val="none" w:color="auto"/>
                <w:vertAlign w:val="baseline"/>
              </w:rPr>
              <w:t>kif ukoll</w:t>
            </w:r>
            <w:r>
              <w:t xml:space="preserve"> jekk 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 xml:space="preserve">Peress li l-iskrinjar jikkonċerna persuni preżenti fil-fruntiera esterna mingħajr ma jkunu jissodisfaw il-kundizzjonijiet tad-dħul, </w:t>
            </w:r>
            <w:r>
              <w:rPr>
                <w:b/>
                <w:i/>
                <w:strike w:val="0"/>
                <w:color w:val="auto"/>
                <w:highlight w:val="none"/>
                <w:u w:val="none" w:color="auto"/>
                <w:vertAlign w:val="baseline"/>
              </w:rPr>
              <w:t>jew żbarkati wara operazzjoni ta’ tfittxija u salvataġġ,</w:t>
            </w:r>
            <w:r>
              <w:t xml:space="preserve"> il-verifiki tas-sigurtà bħala parti mill-iskrinjar jenħtieġ li jkunu tal-anqas ta’ livell simili bħall-kontrolli mwettqa fir-rigward ta’ ċittadini ta’ pajjiżi terzi li japplikaw minn qabel għal awtorizzazzjoni biex jidħlu fl-Unjoni għal soġġorn qasir, sew jekk ikunu taħt obbligu ta’ viża u sew jekk le.</w:t>
            </w:r>
          </w:p>
        </w:tc>
        <w:tc>
          <w:tcPr>
            <w:tcW w:w="4876" w:type="dxa"/>
            <w:vAlign w:val="top"/>
          </w:tcPr>
          <w:p>
            <w:pPr>
              <w:pStyle w:val="Normal6a"/>
            </w:pPr>
            <w:r>
              <w:t>(36)</w:t>
            </w:r>
            <w:r>
              <w:tab/>
            </w:r>
            <w:r>
              <w:t>Peress li l-iskrinjar jikkonċerna persuni preżenti fil-fruntiera esterna mingħajr ma jkunu jissodisfaw il-kundizzjonijiet tad-dħul, il-verifiki tas-sigurtà bħala parti mill-iskrinjar jenħtieġ li jkunu tal-anqas ta' livell simili bħall-kontrolli mwettqa fir-rigward ta' ċittadini ta' pajjiżi terzi li japplikaw minn qabel għal awtorizzazzjoni biex jidħlu fl-Unjoni għal soġġorn qasir, sew jekk ikunu taħt obbligu ta' viża u sew jekk 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(37)</w:t>
            </w:r>
            <w:r>
              <w:tab/>
            </w:r>
            <w:r>
              <w:t>Għal ċittadini ta’ pajjiżi terzi li abbażi taċ-ċittadinanza tagħhom huma eżentati mir-rekwiżit tal-viża skont ir-Regolament (UE) 2018/1806 tal-Parlament Ewropew u tal-Kunsill</w:t>
            </w:r>
            <w:r>
              <w:rPr>
                <w:rStyle w:val="Sup"/>
              </w:rPr>
              <w:t>27</w:t>
            </w:r>
            <w:r>
              <w:t>, ir-Regolament (UE) 2018/1240 tal-Parlament Ewropew u tal-Kunsill</w:t>
            </w:r>
            <w:r>
              <w:rPr>
                <w:rStyle w:val="Sup"/>
              </w:rPr>
              <w:t>28</w:t>
            </w:r>
            <w:r>
              <w:t xml:space="preserve">(ir-Regolament ETIAS) jipprevedi li jridu japplikaw għal awtorizzazzjoni għall-ivvjaġġar biex jiġu fl-UE għal soġġorn qasir. Qabel ma jirċievu dik l-awtorizzazzjoni għall-ivvjaġġar, il-persuni kkonċernati jiġu soġġetti għal verifiki tas-sigurtà </w:t>
            </w:r>
            <w:r>
              <w:rPr>
                <w:b/>
                <w:i/>
                <w:strike w:val="0"/>
                <w:color w:val="auto"/>
                <w:highlight w:val="none"/>
                <w:u w:val="none" w:color="auto"/>
                <w:vertAlign w:val="baseline"/>
              </w:rPr>
              <w:t>tad-data personali li jippreżentaw kontra għadd ta’ bażijiet tad-data tal-UE - is-Sistema ta’ Informazzjoni dwar il-Viża (VIS), is-Sistema ta’ Informazzjoni ta’ Schengen (SIS), is-Sistema ta’ Dħul/Ħruġ (EES), is-Sistema Ewropea ta’ Informazzjoni u ta’ Awtorizzazzjoni għall-Ivvjaġġar (ETIAS), id-data tal-Europol ipproċessata għall-iskop imsemmi fl-Artikolu 18(2)(a) tar-Regolament (UE) 2016/794</w:t>
            </w:r>
            <w:r>
              <w:rPr>
                <w:rStyle w:val="SupBoldItalic"/>
              </w:rPr>
              <w:t>29</w:t>
            </w:r>
            <w:r>
              <w:rPr>
                <w:b/>
                <w:i/>
                <w:strike w:val="0"/>
                <w:color w:val="auto"/>
                <w:highlight w:val="none"/>
                <w:u w:val="none" w:color="auto"/>
                <w:vertAlign w:val="baseline"/>
              </w:rPr>
              <w:t>, l-ECRIS-TCN</w:t>
            </w:r>
            <w:r>
              <w:rPr>
                <w:rStyle w:val="SupBoldItalic"/>
              </w:rPr>
              <w:t>30</w:t>
            </w:r>
            <w:r>
              <w:rPr>
                <w:b/>
                <w:i/>
                <w:strike w:val="0"/>
                <w:color w:val="auto"/>
                <w:highlight w:val="none"/>
                <w:u w:val="none" w:color="auto"/>
                <w:vertAlign w:val="baseline"/>
              </w:rPr>
              <w:t>– kif ukoll il-bażi tad-data ta’ Dokumenti tal-Ivvjaġġar Misruqin u Mitlufin (SLTD) u l-bażi tad-data tad-Dokumenti tal-Ivvjaġġar Assoċjati ma’ Avviżi (Interpol TDAWN) tal-Interpol</w:t>
            </w:r>
            <w:r>
              <w:t>.</w:t>
            </w:r>
          </w:p>
        </w:tc>
        <w:tc>
          <w:tcPr>
            <w:tcW w:w="4876" w:type="dxa"/>
            <w:vAlign w:val="top"/>
          </w:tcPr>
          <w:p>
            <w:pPr>
              <w:pStyle w:val="Normal6a"/>
            </w:pPr>
            <w:r>
              <w:t>(37)</w:t>
            </w:r>
            <w:r>
              <w:tab/>
            </w:r>
            <w:r>
              <w:t>Għal ċittadini ta' pajjiżi terzi li abbażi taċ-ċittadinanza tagħhom huma eżentati mir-rekwiżit tal-viża skont ir-Regolament (UE) 2018/1806 tal-Parlament Ewropew u tal-Kunsill</w:t>
            </w:r>
            <w:r>
              <w:rPr>
                <w:rStyle w:val="Sup"/>
              </w:rPr>
              <w:t>27</w:t>
            </w:r>
            <w:r>
              <w:t>, ir-Regolament (UE) 2018/1240 tal-Parlament Ewropew u tal-Kunsill</w:t>
            </w:r>
            <w:r>
              <w:rPr>
                <w:rStyle w:val="Sup"/>
              </w:rPr>
              <w:t>28</w:t>
            </w:r>
            <w:r>
              <w:t xml:space="preserve"> (ir-Regolament ETIAS) jipprevedi li jridu japplikaw għal awtorizzazzjoni għall-ivvjaġġar biex jiġu fl-UE għal soġġorn qasir. Qabel ma jirċievu dik l-awtorizzazzjoni għall-ivvjaġġar, il-persuni kkonċernati jiġu soġġetti għal verifiki tas-sigurtà </w:t>
            </w:r>
            <w:r>
              <w:rPr>
                <w:b/>
                <w:i/>
                <w:strike w:val="0"/>
                <w:color w:val="auto"/>
                <w:highlight w:val="none"/>
                <w:u w:val="none" w:color="auto"/>
                <w:vertAlign w:val="baseline"/>
              </w:rPr>
              <w:t>skont dak ir-Regolament</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27</w:t>
            </w:r>
            <w:r>
              <w:t xml:space="preserve"> </w:t>
            </w:r>
            <w:r>
              <w:t>Ir-Regolament (UE) 2018/1806 tal-Parlament Ewropew u tal-Kunsill tal-14 ta’ Novembru 2018 li jelenka l-pajjiżi terzi li ċ-ċittadini tagħhom għandhom ikollhom viża fil-pussess tagħhom meta jaqsmu l-fruntieri esterni u dawk li ċ-ċittadini tagħhom huma eżenti minn dik il-ħtieġa (ĠU L 303, 28.11.2018, p. 39).</w:t>
            </w:r>
          </w:p>
        </w:tc>
        <w:tc>
          <w:tcPr>
            <w:tcW w:w="4876" w:type="dxa"/>
            <w:vAlign w:val="top"/>
          </w:tcPr>
          <w:p>
            <w:pPr>
              <w:pStyle w:val="Normal6a"/>
            </w:pPr>
            <w:r>
              <w:rPr>
                <w:rStyle w:val="Sup"/>
              </w:rPr>
              <w:t>27</w:t>
            </w:r>
            <w:r>
              <w:t xml:space="preserve"> </w:t>
            </w:r>
            <w:r>
              <w:t>Ir-Regolament (UE) 2018/1806 tal-Parlament Ewropew u tal-Kunsill tal-14 ta' Novembru 2018 li jelenka l-pajjiżi terzi li ċ-ċittadini tagħhom għandhom ikollhom viża fil-pussess tagħhom meta jaqsmu l-fruntieri esterni u dawk li ċ-ċittadini tagħhom huma eżenti minn dik il-ħtieġa (ĠU L 303, 28.11.2018, p. 39).</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28</w:t>
            </w:r>
            <w:r>
              <w:t xml:space="preserve"> </w:t>
            </w:r>
            <w:r>
              <w:t>Ir-Regolament (UE) 2018/1240 tal-Parlament Ewropew u tal-Kunsill tat-12 ta’ Settembru 2018 li jistabbilixxi Sistema Ewropea ta’ Informazzjoni u ta’ Awtorizzazzjoni għall-Ivvjaġġar (ETIAS) u li jemenda r-Regolamenti (UE) Nru 1077/2011, (UE) Nru 515/2014, (UE) 2016/399, (UE) 2016/1624 u (UE) 2017/2226 (ĠU L 236, 19.9.2018, p.</w:t>
            </w:r>
            <w:r>
              <w:rPr>
                <w:b/>
                <w:i/>
                <w:strike w:val="0"/>
                <w:color w:val="auto"/>
                <w:highlight w:val="none"/>
                <w:u w:val="none" w:color="auto"/>
                <w:vertAlign w:val="baseline"/>
              </w:rPr>
              <w:t xml:space="preserve"> 1).</w:t>
            </w:r>
          </w:p>
        </w:tc>
        <w:tc>
          <w:tcPr>
            <w:tcW w:w="4876" w:type="dxa"/>
            <w:vAlign w:val="top"/>
          </w:tcPr>
          <w:p>
            <w:pPr>
              <w:pStyle w:val="Normal6a"/>
            </w:pPr>
            <w:r>
              <w:rPr>
                <w:rStyle w:val="Sup"/>
              </w:rPr>
              <w:t>28</w:t>
            </w:r>
            <w:r>
              <w:t xml:space="preserve"> </w:t>
            </w:r>
            <w:r>
              <w:t>Ir-Regolament (UE) 2018/1240 tal-Parlament Ewropew u tal-Kunsill tat-12 ta' Settembru 2018 li jistabbilixxi Sistema Ewropea ta' Informazzjoni u ta' Awtorizzazzjoni għall-Ivvjaġġar (ETIAS) u li jemenda r-Regolamenti (UE) Nru 1077/2011, (UE) Nru 515/2014, (UE) 2016/399, (UE) 2016/1624 u (UE) 2017/2226 (ĠU L 236, 19.9.2018, p.</w:t>
            </w:r>
            <w:r>
              <w:rPr>
                <w:b/>
                <w:i/>
                <w:strike w:val="0"/>
                <w:color w:val="auto"/>
                <w:highlight w:val="none"/>
                <w:u w:val="none" w:color="auto"/>
                <w:vertAlign w:val="baseline"/>
              </w:rPr>
              <w:t> 1</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29</w:t>
            </w:r>
            <w:r>
              <w:t xml:space="preserve"> </w:t>
            </w:r>
            <w:r>
              <w:rPr>
                <w:b/>
                <w:i/>
                <w:strike w:val="0"/>
                <w:color w:val="auto"/>
                <w:highlight w:val="none"/>
                <w:u w:val="none" w:color="auto"/>
                <w:vertAlign w:val="baseline"/>
              </w:rPr>
              <w:t>Ir-Regolament (UE) 2016/794 tal-11 ta’ Mejju 2016 dwar l-Aġenzija tal-Unjoni Ewropea għall-Kooperazzjoni fl-Infurzar tal-Liġi (Europol) u li jissostitwixxi u jħassar id-Deċiżjonijiet tal-Kunsill 2009/371/ĠAI, 2009/934/ĠAI, 2009/935/ĠAI, 2009/936/ĠAI u 2009/968/ĠAI (ĠU L 135, 24.5.2016, p. 53–114).</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30</w:t>
            </w:r>
            <w:r>
              <w:t xml:space="preserve"> </w:t>
            </w:r>
            <w:r>
              <w:rPr>
                <w:b/>
                <w:i/>
                <w:strike w:val="0"/>
                <w:color w:val="auto"/>
                <w:highlight w:val="none"/>
                <w:u w:val="none" w:color="auto"/>
                <w:vertAlign w:val="baseline"/>
              </w:rPr>
              <w:t>Ir-Regolament (KE) 2019/816 tal-Parlament Ewropew u tal-Kunsill tas-17 ta’ April 2019 li jistabbilixxi sistema ċentralizzata għall-identifikazzjoni ta’ Stati Membri fil-pussess ta’ informazzjoni dwar kundanni ta’ ċittadini ta’ pajjiżi terzi u persuni apolidi (ECRIS-TCN</w:t>
            </w:r>
            <w:r>
              <w:t xml:space="preserve">) </w:t>
            </w:r>
            <w:r>
              <w:rPr>
                <w:b/>
                <w:i/>
                <w:strike w:val="0"/>
                <w:color w:val="auto"/>
                <w:highlight w:val="none"/>
                <w:u w:val="none" w:color="auto"/>
                <w:vertAlign w:val="baseline"/>
              </w:rPr>
              <w:t>biex tissupplimenta s-Sistema Ewropea ta’ Informazzjoni ta’ Rekords Kriminali u li jemenda r-Regolament (UE) 2018/1726 (ĠU L 135, 22.5.2019, p</w:t>
            </w:r>
            <w:r>
              <w:t xml:space="preserve">. </w:t>
            </w:r>
            <w:r>
              <w:rPr>
                <w:b/>
                <w:i/>
                <w:strike w:val="0"/>
                <w:color w:val="auto"/>
                <w:highlight w:val="none"/>
                <w:u w:val="none" w:color="auto"/>
                <w:vertAlign w:val="baseline"/>
              </w:rPr>
              <w:t>1–26)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Fir-rigward ta’ ċittadini ta’ pajjiżi terzi li huma soġġetti għar-rekwiżit tal-viża skont ir-Regolament (UE) 2018/1806, dawn jiġu soġġetti għal verifiki tas-sigurtà </w:t>
            </w:r>
            <w:r>
              <w:rPr>
                <w:b/>
                <w:i/>
                <w:strike w:val="0"/>
                <w:color w:val="auto"/>
                <w:highlight w:val="none"/>
                <w:u w:val="none" w:color="auto"/>
                <w:vertAlign w:val="baseline"/>
              </w:rPr>
              <w:t>kontra l-istess bażijiet tad-data bħaċ-ċittadini ta’ pajjiżi terzi mingħajr viża,</w:t>
            </w:r>
            <w:r>
              <w:t xml:space="preserve"> skont ir-Regolament (UE) 810/2009 u r-Regolament (UE) 767/2008, qabel ma tinħareġ viża.</w:t>
            </w:r>
          </w:p>
        </w:tc>
        <w:tc>
          <w:tcPr>
            <w:tcW w:w="4876" w:type="dxa"/>
            <w:vAlign w:val="top"/>
          </w:tcPr>
          <w:p>
            <w:pPr>
              <w:pStyle w:val="Normal6a"/>
            </w:pPr>
            <w:r>
              <w:t>(38)</w:t>
            </w:r>
            <w:r>
              <w:tab/>
            </w:r>
            <w:r>
              <w:t>Fir-rigward ta' ċittadini ta' pajjiżi terzi li huma soġġetti għar-rekwiżit tal-viża skont ir-Regolament (UE) 2018/1806, dawn jiġu soġġetti għal verifiki tas-sigurtà skont ir-Regolament (UE) 810/2009 u r-Regolament (UE) 767/2008, qabel ma tinħareġ viża.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(39)</w:t>
            </w:r>
            <w:r>
              <w:tab/>
            </w:r>
            <w:r>
              <w:rPr>
                <w:b/>
                <w:i/>
                <w:strike w:val="0"/>
                <w:color w:val="auto"/>
                <w:highlight w:val="none"/>
                <w:u w:val="none" w:color="auto"/>
                <w:vertAlign w:val="baseline"/>
              </w:rPr>
              <w:t>Mir-raġunament żviluppat fil-premessa (36) jirriżulta li fir-rigward ta’ persuni soġġetti għall-iskrinjar, jenħtieġ li jitwettqu verifiki awtomatizzati għal finijiet ta’ sigurtà kontra l-istess sistemi li huma previsti għal applikanti għal viża jew għal awtorizzazzjoni għall-ivvjaġġar taħt is-Sistema Ewropea ta’ Informazzjoni u ta’ Awtorizzazzjoni għall-Ivvjaġġar: il-VIS, l-EES, l-ETIAS, l-SIS, l-ECRIS-TCN, il-Europol u l-SLTD u t-TDAWN tal-Interpol. Persuni soġġetti għall-iskrinjar jenħtieġ li jiġu vverifikati wkoll kontra l-ECRIS-TCN fir-rigward ta’ persuni kkundannati għal reati terroristiċi u forom oħra ta’ reati kriminali serji, id-data tal-Europol imsemmija fil-premessa 38 preċedenti, il-bażijiet tad-data tal-Interpol ta’ Dokumenti tal-Ivvjaġġar Misruqin u Mitlufin u tad-Dokumenti tal-Ivvjaġġar Assoċjati ma’ Avviżi (TDAWN).</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rPr>
                <w:b/>
                <w:i/>
                <w:strike w:val="0"/>
                <w:color w:val="auto"/>
                <w:highlight w:val="none"/>
                <w:u w:val="none" w:color="auto"/>
                <w:vertAlign w:val="baseline"/>
              </w:rPr>
              <w:t>Mir-raġunament żviluppat fil-premessa (36) jirriżulta li</w:t>
            </w:r>
            <w:r>
              <w:t xml:space="preserve"> fir-rigward ta’ persuni soġġetti għall-iskrinjar, jenħtieġ li jitwettqu verifiki awtomatizzati għal finijiet ta’ sigurtà kontra </w:t>
            </w:r>
            <w:r>
              <w:rPr>
                <w:b/>
                <w:i/>
                <w:strike w:val="0"/>
                <w:color w:val="auto"/>
                <w:highlight w:val="none"/>
                <w:u w:val="none" w:color="auto"/>
                <w:vertAlign w:val="baseline"/>
              </w:rPr>
              <w:t>l-istess sistemi li huma previsti għal applikanti għal viża jew għal awtorizzazzjoni għall-ivvjaġġar taħt is-Sistema Ewropea ta’ Informazzjoni u ta’ Awtorizzazzjoni għall-Ivvjaġġar: il-VIS</w:t>
            </w:r>
            <w:r>
              <w:t>, l-EES</w:t>
            </w:r>
            <w:r>
              <w:rPr>
                <w:b/>
                <w:i/>
                <w:strike w:val="0"/>
                <w:color w:val="auto"/>
                <w:highlight w:val="none"/>
                <w:u w:val="none" w:color="auto"/>
                <w:vertAlign w:val="baseline"/>
              </w:rPr>
              <w:t>, l-ETIAS</w:t>
            </w:r>
            <w:r>
              <w:t xml:space="preserve">, l-SIS, </w:t>
            </w:r>
            <w:r>
              <w:rPr>
                <w:b/>
                <w:i/>
                <w:strike w:val="0"/>
                <w:color w:val="auto"/>
                <w:highlight w:val="none"/>
                <w:u w:val="none" w:color="auto"/>
                <w:vertAlign w:val="baseline"/>
              </w:rPr>
              <w:t>l-ECRIS-TCN,</w:t>
            </w:r>
            <w:r>
              <w:t xml:space="preserve"> il-Europol u l-SLTD </w:t>
            </w:r>
            <w:r>
              <w:rPr>
                <w:b/>
                <w:i/>
                <w:strike w:val="0"/>
                <w:color w:val="auto"/>
                <w:highlight w:val="none"/>
                <w:u w:val="none" w:color="auto"/>
                <w:vertAlign w:val="baseline"/>
              </w:rPr>
              <w:t>u t-TDAWN</w:t>
            </w:r>
            <w:r>
              <w:t xml:space="preserve"> tal-Interpol. </w:t>
            </w:r>
            <w:r>
              <w:rPr>
                <w:b/>
                <w:i/>
                <w:strike w:val="0"/>
                <w:color w:val="auto"/>
                <w:highlight w:val="none"/>
                <w:u w:val="none" w:color="auto"/>
                <w:vertAlign w:val="baseline"/>
              </w:rPr>
              <w:t>Persuni soġġetti għall-iskrinjar jenħtieġ li jiġu vverifikati wkoll kontra l-ECRIS-TCN fir-rigward ta’ persuni kkundannati għal reati terroristiċi u forom oħra ta’ reati kriminali serji, id-data tal-Europol imsemmija fil-premessa 38 preċedenti, il-bażijiet tad-data tal-Interpol ta’ Dokumenti tal-Ivvjaġġar Misruqin u Mitlufin u tad-Dokumenti tal-Ivvjaġġar Assoċjati ma’ Avviżi (TDAWN).</w:t>
            </w:r>
          </w:p>
        </w:tc>
        <w:tc>
          <w:tcPr>
            <w:tcW w:w="4876" w:type="dxa"/>
            <w:vAlign w:val="top"/>
          </w:tcPr>
          <w:p>
            <w:pPr>
              <w:pStyle w:val="Normal6a"/>
            </w:pPr>
            <w:r>
              <w:t>(39)</w:t>
            </w:r>
            <w:r>
              <w:tab/>
            </w:r>
            <w:r>
              <w:t xml:space="preserve">Fir-rigward ta' persuni soġġetti għall-iskrinjar, jenħtieġ li jitwettqu verifiki awtomatizzati għal finijiet ta' sigurtà kontra </w:t>
            </w:r>
            <w:r>
              <w:rPr>
                <w:b/>
                <w:i/>
                <w:strike w:val="0"/>
                <w:color w:val="auto"/>
                <w:highlight w:val="none"/>
                <w:u w:val="none" w:color="auto"/>
                <w:vertAlign w:val="baseline"/>
              </w:rPr>
              <w:t>l-VIS</w:t>
            </w:r>
            <w:r>
              <w:t>, l-EES, l-SIS, il-Europol u l-SLTD tal-Interpol.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Dawk il-kontrolli jenħtieġ li jitwettqu b’tali mod li jiżgura li d-data meħtieġa għat-twettiq tal-verifiki tas-sigurtà </w:t>
            </w:r>
            <w:r>
              <w:rPr>
                <w:b/>
                <w:i/>
                <w:strike w:val="0"/>
                <w:color w:val="auto"/>
                <w:highlight w:val="none"/>
                <w:u w:val="none" w:color="auto"/>
                <w:vertAlign w:val="baseline"/>
              </w:rPr>
              <w:t>biss tinkiseb minn dawk il-bażijiet tad-data. Fir-rigward tal-persuni li jkunu talbu protezzjoni internazzjonali f’punt ta’ qsim tal-fruntiera, il-konsultazzjoni ta’ bażijiet tad-data għall-verifika tas-sigurtà bħala parti mill-iskrinjar jenħtieġ li tiffoka fuq il-bażijiet tad-data</w:t>
            </w:r>
            <w:r>
              <w:t xml:space="preserve"> li ma </w:t>
            </w:r>
            <w:r>
              <w:rPr>
                <w:b/>
                <w:i/>
                <w:strike w:val="0"/>
                <w:color w:val="auto"/>
                <w:highlight w:val="none"/>
                <w:u w:val="none" w:color="auto"/>
                <w:vertAlign w:val="baseline"/>
              </w:rPr>
              <w:t>kinux ikkonsultati matul il-verifiki fuq il-fruntieri fil-fruntiera esterna, u b’hekk jiġu evitati</w:t>
            </w:r>
            <w:r>
              <w:t xml:space="preserve"> konsultazzjonijiet ripetuti.</w:t>
            </w:r>
          </w:p>
        </w:tc>
        <w:tc>
          <w:tcPr>
            <w:tcW w:w="4876" w:type="dxa"/>
            <w:vAlign w:val="top"/>
          </w:tcPr>
          <w:p>
            <w:pPr>
              <w:pStyle w:val="Normal6a"/>
            </w:pPr>
            <w:r>
              <w:t>(40)</w:t>
            </w:r>
            <w:r>
              <w:tab/>
            </w:r>
            <w:r>
              <w:t xml:space="preserve">Dawk il-kontrolli jenħtieġ li jitwettqu b'tali mod li jiżgura li d-data meħtieġa għat-twettiq tal-verifiki tas-sigurtà </w:t>
            </w:r>
            <w:r>
              <w:rPr>
                <w:b/>
                <w:i/>
                <w:strike w:val="0"/>
                <w:color w:val="auto"/>
                <w:highlight w:val="none"/>
                <w:u w:val="none" w:color="auto"/>
                <w:vertAlign w:val="baseline"/>
              </w:rPr>
              <w:t>tiġi kkonsultata u</w:t>
            </w:r>
            <w:r>
              <w:t xml:space="preserve"> li ma </w:t>
            </w:r>
            <w:r>
              <w:rPr>
                <w:b/>
                <w:i/>
                <w:strike w:val="0"/>
                <w:color w:val="auto"/>
                <w:highlight w:val="none"/>
                <w:u w:val="none" w:color="auto"/>
                <w:vertAlign w:val="baseline"/>
              </w:rPr>
              <w:t>jippermettix</w:t>
            </w:r>
            <w:r>
              <w:t xml:space="preserve"> konsultazzjonijiet ripetuti.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Dawk il-kontrolli jenħtieġ li jitwettqu b’tali mod li jiżgura li d-data meħtieġa għat-twettiq tal-verifiki tas-sigurtà </w:t>
            </w:r>
            <w:r>
              <w:rPr>
                <w:b/>
                <w:i/>
                <w:strike w:val="0"/>
                <w:color w:val="auto"/>
                <w:highlight w:val="none"/>
                <w:u w:val="none" w:color="auto"/>
                <w:vertAlign w:val="baseline"/>
              </w:rPr>
              <w:t>biss tinkiseb minn dawk il-bażijiet tad-data. Fir-rigward tal-persuni li jkunu talbu protezzjoni internazzjonali f’punt ta’ qsim tal-fruntiera, il-konsultazzjoni ta’ bażijiet tad-data għall-verifika tas-sigurtà bħala parti mill-iskrinjar jenħtieġ li tiffoka fuq il-bażijiet tad-data li ma kinux ikkonsultati matul il-verifiki fuq il-fruntieri fil-fruntiera esterna, u b’hekk jiġu evitati</w:t>
            </w:r>
            <w:r>
              <w:t xml:space="preserve"> konsultazzjonijiet ripetuti.</w:t>
            </w:r>
          </w:p>
        </w:tc>
        <w:tc>
          <w:tcPr>
            <w:tcW w:w="4876" w:type="dxa"/>
            <w:vAlign w:val="top"/>
          </w:tcPr>
          <w:p>
            <w:pPr>
              <w:pStyle w:val="Normal6a"/>
            </w:pPr>
            <w:r>
              <w:t>(40)</w:t>
            </w:r>
            <w:r>
              <w:tab/>
            </w:r>
            <w:r>
              <w:t xml:space="preserve">Dawk il-kontrolli jenħtieġ li jitwettqu b'tali mod li jiżgura li d-data meħtieġa għat-twettiq tal-verifiki tas-sigurtà </w:t>
            </w:r>
            <w:r>
              <w:rPr>
                <w:b/>
                <w:i/>
                <w:strike w:val="0"/>
                <w:color w:val="auto"/>
                <w:highlight w:val="none"/>
                <w:u w:val="none" w:color="auto"/>
                <w:vertAlign w:val="baseline"/>
              </w:rPr>
              <w:t>jiġu kkonsultati u li jipprevjeni u jevita</w:t>
            </w:r>
            <w:r>
              <w:t xml:space="preserve"> konsultazzjonijiet ripetuti.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 xml:space="preserve">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 </w:t>
            </w:r>
            <w:r>
              <w:rPr>
                <w:b/>
                <w:i/>
                <w:strike w:val="0"/>
                <w:color w:val="auto"/>
                <w:highlight w:val="none"/>
                <w:u w:val="none" w:color="auto"/>
                <w:vertAlign w:val="baseline"/>
              </w:rPr>
              <w:t>L-awtoritajiet involuti jenħtieġ li jiżguraw li d-drittijiet fundamentali tal-individwi kkonċernati jiġu rrispettati, inkluż id-dritt għall-protezzjoni tad-data personali u l-libertà tal-espressjoni.</w:t>
            </w:r>
          </w:p>
        </w:tc>
        <w:tc>
          <w:tcPr>
            <w:tcW w:w="4876" w:type="dxa"/>
            <w:vAlign w:val="top"/>
          </w:tcPr>
          <w:p>
            <w:pPr>
              <w:pStyle w:val="Normal6a"/>
            </w:pPr>
            <w:r>
              <w:t>(41)</w:t>
            </w:r>
            <w:r>
              <w:tab/>
            </w:r>
            <w:r>
              <w:t>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w:t>
            </w:r>
          </w:p>
        </w:tc>
        <w:tc>
          <w:tcPr>
            <w:tcW w:w="4876" w:type="dxa"/>
            <w:vAlign w:val="top"/>
          </w:tcPr>
          <w:p>
            <w:pPr>
              <w:pStyle w:val="Normal6a"/>
            </w:pPr>
            <w:r>
              <w:t>(41)</w:t>
            </w:r>
            <w:r>
              <w:tab/>
            </w:r>
            <w:r>
              <w:t xml:space="preserve">Fejn ikun ġustifikat għall-fini tal-verifika tas-sigurtà, l-iskrinjar jista' jinkludi wkoll il-verifika ta' oġġetti fil-pussess ta' ċittadini ta' pajjiżi terzi, skont il-liġi nazzjonali. </w:t>
            </w:r>
            <w:r>
              <w:rPr>
                <w:b/>
                <w:i/>
                <w:strike w:val="0"/>
                <w:color w:val="auto"/>
                <w:highlight w:val="none"/>
                <w:u w:val="none" w:color="auto"/>
                <w:vertAlign w:val="baseline"/>
              </w:rPr>
              <w:t>Fi kwalunkwe każ, il-verifika tal-oġġetti u, b'mod ġenerali, l-iskrinjar jenħtieġ li ma jinkludix l-aċċess għal apparati elettroniċi fil-pussess ta' ċittadini ta' pajjiżi terzi u lanqas aċċess għall-komunikazzjonijiet privati jew għall-kontijiet tal-media soċjali tagħhom.</w:t>
            </w:r>
            <w:r>
              <w:t xml:space="preserve">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w:t>
            </w:r>
          </w:p>
        </w:tc>
        <w:tc>
          <w:tcPr>
            <w:tcW w:w="4876" w:type="dxa"/>
            <w:vAlign w:val="top"/>
          </w:tcPr>
          <w:p>
            <w:pPr>
              <w:pStyle w:val="Normal6a"/>
            </w:pPr>
            <w:r>
              <w:t>(41)</w:t>
            </w:r>
            <w:r>
              <w:tab/>
            </w:r>
            <w:r>
              <w:t xml:space="preserve">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 </w:t>
            </w:r>
            <w:r>
              <w:rPr>
                <w:b/>
                <w:i/>
                <w:strike w:val="0"/>
                <w:color w:val="auto"/>
                <w:highlight w:val="none"/>
                <w:u w:val="none" w:color="auto"/>
                <w:vertAlign w:val="baseline"/>
              </w:rPr>
              <w:t>Il-kontroll tas-sigurtà ma għandux jinkludi aċċess għal apparati elettroniċi fil-pussess ta' ċittadini ta' pajjiżi terzi u lanqas aċċess għall-komunikazzjonijiet privati jew għall-kontijiet tal-midja soċjali tagħhom.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Fejn ikun ġustifikat għall-fini tal-verifika tas-sigurtà, l-iskrinjar jista’ jinkludi wkoll il-verifika ta’ oġġetti fil-pussess ta’ ċittadini ta’ pajjiżi terzi, skont il-liġi nazzjonali.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w:t>
            </w:r>
          </w:p>
        </w:tc>
        <w:tc>
          <w:tcPr>
            <w:tcW w:w="4876" w:type="dxa"/>
            <w:vAlign w:val="top"/>
          </w:tcPr>
          <w:p>
            <w:pPr>
              <w:pStyle w:val="Normal6a"/>
            </w:pPr>
            <w:r>
              <w:t>(41)</w:t>
            </w:r>
            <w:r>
              <w:tab/>
            </w:r>
            <w:r>
              <w:t xml:space="preserve">Fejn ikun ġustifikat għall-fini tal-verifika tas-sigurtà, l-iskrinjar jista' jinkludi wkoll il-verifika ta' oġġetti fil-pussess ta' ċittadini ta' pajjiżi terzi, skont il-liġi nazzjonali </w:t>
            </w:r>
            <w:r>
              <w:rPr>
                <w:b/>
                <w:i/>
                <w:strike w:val="0"/>
                <w:color w:val="auto"/>
                <w:highlight w:val="none"/>
                <w:u w:val="none" w:color="auto"/>
                <w:vertAlign w:val="baseline"/>
              </w:rPr>
              <w:t>u l-GDPR</w:t>
            </w:r>
            <w:r>
              <w:t>. Kwalunkwe miżura applikata f'dan il-kuntest jenħtieġ li tkun proporzjonata u jenħtieġ li tirrispetta d-dinjità tal-bniedem tal-persuni soġġetti għall-iskrinjar. L-awtoritajiet involuti jenħtieġ li jiżguraw li d-drittijiet fundamentali tal-individwi kkonċernati jiġu rrispettati, inkluż id-dritt għall-protezzjoni tad-data personali u l-libertà tal-espressjoni</w:t>
            </w:r>
            <w:r>
              <w:rPr>
                <w:b/>
                <w:i/>
                <w:strike w:val="0"/>
                <w:color w:val="auto"/>
                <w:highlight w:val="none"/>
                <w:u w:val="none" w:color="auto"/>
                <w:vertAlign w:val="baseline"/>
              </w:rPr>
              <w:t>, kif ukoll salvagwardji speċifiċi għat-tfal kull meta jkunu involuti t-tfal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(42)</w:t>
            </w:r>
            <w:r>
              <w:tab/>
            </w:r>
            <w:r>
              <w:rPr>
                <w:b/>
                <w:i/>
                <w:strike w:val="0"/>
                <w:color w:val="auto"/>
                <w:highlight w:val="none"/>
                <w:u w:val="none" w:color="auto"/>
                <w:vertAlign w:val="baseline"/>
              </w:rPr>
              <w:t>Peress li l-aċċess għall-EES, l-ETIAS, il-VIS u l-ECRIS-TCN huwa meħtieġ biex l-awtoritajiet maħtura jwettqu l-iskrinjar sabiex jiġi stabbilit jekk il-persuna tistax tkun ta’ theddida għas-sigurtà interna jew għall-politika pubblika,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(42)</w:t>
            </w:r>
            <w:r>
              <w:tab/>
            </w:r>
            <w:r>
              <w:rPr>
                <w:b/>
                <w:i/>
                <w:strike w:val="0"/>
                <w:color w:val="auto"/>
                <w:highlight w:val="none"/>
                <w:u w:val="none" w:color="auto"/>
                <w:vertAlign w:val="baseline"/>
              </w:rPr>
              <w:t>Peress li l-aċċess għall-EES, l-ETIAS, il-VIS u l-ECRIS-TCN huwa meħtieġ biex l-awtoritajiet maħtura jwettqu l-iskrinjar sabiex jiġi stabbilit jekk il-persuna tistax tkun ta’ theddida għas-sigurtà interna jew għall-politika pubblika,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(42)</w:t>
            </w:r>
            <w:r>
              <w:tab/>
            </w:r>
            <w:r>
              <w:t xml:space="preserve">Peress li l-aċċess għall-EES, l-ETIAS, il-VIS u l-ECRIS-TCN huwa meħtieġ biex l-awtoritajiet maħtura jwettqu l-iskrinjar sabiex jiġi stabbilit jekk il-persuna tistax tkun ta’ theddida għas-sigurtà interna </w:t>
            </w:r>
            <w:r>
              <w:rPr>
                <w:b/>
                <w:i/>
                <w:strike w:val="0"/>
                <w:color w:val="auto"/>
                <w:highlight w:val="none"/>
                <w:u w:val="none" w:color="auto"/>
                <w:vertAlign w:val="baseline"/>
              </w:rPr>
              <w:t>jew għall-politika pubblika</w:t>
            </w:r>
            <w:r>
              <w:t>,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c>
          <w:tcPr>
            <w:tcW w:w="4876" w:type="dxa"/>
            <w:vAlign w:val="top"/>
          </w:tcPr>
          <w:p>
            <w:pPr>
              <w:pStyle w:val="Normal6a"/>
            </w:pPr>
            <w:r>
              <w:t>(42)</w:t>
            </w:r>
            <w:r>
              <w:tab/>
            </w:r>
            <w:r>
              <w:t>Peress li l-aċċess għall-EES, l-ETIAS, il-VIS u l-ECRIS-TCN huwa meħtieġ biex l-awtoritajiet maħtura jwettqu l-iskrinjar sabiex jiġi stabbilit jekk il-persuna tistax tkun ta' theddida għas-sigurtà interna,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(42)</w:t>
            </w:r>
            <w:r>
              <w:tab/>
            </w:r>
            <w:r>
              <w:t xml:space="preserve">Peress li l-aċċess għall-EES, l-ETIAS, il-VIS u l-ECRIS-TCN huwa meħtieġ biex l-awtoritajiet maħtura jwettqu l-iskrinjar sabiex jiġi stabbilit jekk il-persuna tistax tkun ta’ theddida għas-sigurtà interna jew </w:t>
            </w:r>
            <w:r>
              <w:rPr>
                <w:b/>
                <w:i/>
                <w:strike w:val="0"/>
                <w:color w:val="auto"/>
                <w:highlight w:val="none"/>
                <w:u w:val="none" w:color="auto"/>
                <w:vertAlign w:val="baseline"/>
              </w:rPr>
              <w:t>għall-politika</w:t>
            </w:r>
            <w:r>
              <w:t xml:space="preserve"> pubblika,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c>
          <w:tcPr>
            <w:tcW w:w="4876" w:type="dxa"/>
            <w:vAlign w:val="top"/>
          </w:tcPr>
          <w:p>
            <w:pPr>
              <w:pStyle w:val="Normal6a"/>
            </w:pPr>
            <w:r>
              <w:t>(42)</w:t>
            </w:r>
            <w:r>
              <w:tab/>
            </w:r>
            <w:r>
              <w:t xml:space="preserve">Peress li l-aċċess għall-EES, l-ETIAS, il-VIS u l-ECRIS-TCN huwa meħtieġ biex l-awtoritajiet maħtura jwettqu l-iskrinjar sabiex jiġi stabbilit jekk il-persuna tistax tkun ta' theddida għas-sigurtà interna jew </w:t>
            </w:r>
            <w:r>
              <w:rPr>
                <w:b/>
                <w:i/>
                <w:strike w:val="0"/>
                <w:color w:val="auto"/>
                <w:highlight w:val="none"/>
                <w:u w:val="none" w:color="auto"/>
                <w:vertAlign w:val="baseline"/>
              </w:rPr>
              <w:t>nazzjonali jew għall-ordni jew il-politika</w:t>
            </w:r>
            <w:r>
              <w:t xml:space="preserve"> pubblika, ir-Regolament (KE) Nru 767/2008, ir-Regolament (UE) 2017/2226, ir-Regolament (UE) 2018/1240 u r-Regolament (KE) Nru 2019/816, rispettivament, jenħtieġ li jiġu emendati biex jipprevedu dan id-dritt ta' aċċess addizzjonali li bħalissa mhuwiex previst minn dawk ir-Regolamenti. Fil-każ tar-Regolament (UE) Nru 2019/816, għal raġunijiet ta' ġeometrija varjabbli, din l-emenda jenħtieġ li sseħħ permezz ta' regolament differenti minn dak preżenti.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Il-portal Ewropew tat-tfittxija (ESP) stabbilit mir-Regolament (UE) 2019/817 jenħtieġ li jintuża biex jitwettqu tfittxijiet </w:t>
            </w:r>
            <w:r>
              <w:rPr>
                <w:b/>
                <w:i/>
                <w:strike w:val="0"/>
                <w:color w:val="auto"/>
                <w:highlight w:val="none"/>
                <w:u w:val="none" w:color="auto"/>
                <w:vertAlign w:val="baseline"/>
              </w:rPr>
              <w:t>kontra l-bażijiet tad-data Ewropej, l-EES, l-ETIAS, il-VIS u l-ECRIS-TCN</w:t>
            </w:r>
            <w:r>
              <w:t>, għall-identifikazzjoni jew għall-fini ta’ verifiki tas-sigurtà, kif applikabbli.</w:t>
            </w:r>
          </w:p>
        </w:tc>
        <w:tc>
          <w:tcPr>
            <w:tcW w:w="4876" w:type="dxa"/>
            <w:vAlign w:val="top"/>
          </w:tcPr>
          <w:p>
            <w:pPr>
              <w:pStyle w:val="Normal6a"/>
            </w:pPr>
            <w:r>
              <w:t>(43)</w:t>
            </w:r>
            <w:r>
              <w:tab/>
            </w:r>
            <w:r>
              <w:t xml:space="preserve">Il-portal Ewropew tat-tfittxija (ESP) stabbilit mir-Regolament (UE) 2019/817 jenħtieġ li jintuża biex jitwettqu tfittxijiet </w:t>
            </w:r>
            <w:r>
              <w:rPr>
                <w:b/>
                <w:i/>
                <w:strike w:val="0"/>
                <w:color w:val="auto"/>
                <w:highlight w:val="none"/>
                <w:u w:val="none" w:color="auto"/>
                <w:vertAlign w:val="baseline"/>
              </w:rPr>
              <w:t>fil-EES u l-VIS</w:t>
            </w:r>
            <w:r>
              <w:t>, għall-identifikazzjoni jew għall-fini ta' verifiki tas-sigurtà, kif applikabbli.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Il-portal Ewropew tat-tfittxija (ESP) stabbilit mir-Regolament (UE) 2019/817 jenħtieġ li jintuża biex jitwettqu tfittxijiet </w:t>
            </w:r>
            <w:r>
              <w:rPr>
                <w:b/>
                <w:i/>
                <w:strike w:val="0"/>
                <w:color w:val="auto"/>
                <w:highlight w:val="none"/>
                <w:u w:val="none" w:color="auto"/>
                <w:vertAlign w:val="baseline"/>
              </w:rPr>
              <w:t>kontra l-bażijiet tad-data Ewropej, l-EES, l-ETIAS, il-VIS u l-ECRIS-TCN,</w:t>
            </w:r>
            <w:r>
              <w:t xml:space="preserve"> għall-identifikazzjoni jew għall-fini ta’ verifiki tas-sigurtà, kif applikabbli.</w:t>
            </w:r>
          </w:p>
        </w:tc>
        <w:tc>
          <w:tcPr>
            <w:tcW w:w="4876" w:type="dxa"/>
            <w:vAlign w:val="top"/>
          </w:tcPr>
          <w:p>
            <w:pPr>
              <w:pStyle w:val="Normal6a"/>
            </w:pPr>
            <w:r>
              <w:t>(43)</w:t>
            </w:r>
            <w:r>
              <w:tab/>
            </w:r>
            <w:r>
              <w:t>Il-portal Ewropew tat-tfittxija (ESP) stabbilit mir-Regolament (UE) 2019/817 jenħtieġ li jintuża biex jitwettqu tfittxijiet għall-identifikazzjoni jew għall-fini ta' verifiki tas-sigurtà, kif applikabbli.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rPr>
                <w:b/>
                <w:i/>
                <w:strike w:val="0"/>
                <w:color w:val="auto"/>
                <w:highlight w:val="none"/>
                <w:u w:val="none" w:color="auto"/>
                <w:vertAlign w:val="baseline"/>
              </w:rPr>
              <w:t>Peress li l-implimentazzjoni effettiva tal-iskrinjar tiddependi mill-identifikazzjoni korretta tal-individwi kkonċernati u tal-isfond tas-sigurtà tagħhom,</w:t>
            </w:r>
            <w:r>
              <w:t xml:space="preserve"> il-konsultazzjoni ta’ bażijiet tad-data Ewropej </w:t>
            </w:r>
            <w:r>
              <w:rPr>
                <w:b/>
                <w:i/>
                <w:strike w:val="0"/>
                <w:color w:val="auto"/>
                <w:highlight w:val="none"/>
                <w:u w:val="none" w:color="auto"/>
                <w:vertAlign w:val="baseline"/>
              </w:rPr>
              <w:t>għal dak l-għan hija ġġustifikata mill-istess objettivi li għalihom ġiet stabbilita kull waħda minn dawk il-bażijiet tad-data, jiġifieri, il-ġestjoni effettiva tal-fruntieri esterni tal-Unjoni, is-sigurtà interna tal-Unjoni u l-implimentazzjoni effettiva tal-politiki tal-Unjoni dwar l-ażil u r-ritorn.</w:t>
            </w:r>
          </w:p>
        </w:tc>
        <w:tc>
          <w:tcPr>
            <w:tcW w:w="4876" w:type="dxa"/>
            <w:vAlign w:val="top"/>
          </w:tcPr>
          <w:p>
            <w:pPr>
              <w:pStyle w:val="Normal6a"/>
            </w:pPr>
            <w:r>
              <w:t>(44)</w:t>
            </w:r>
            <w:r>
              <w:tab/>
            </w:r>
            <w:r>
              <w:t xml:space="preserve">Il-konsultazzjoni ta' bażijiet tad-data Ewropej </w:t>
            </w:r>
            <w:r>
              <w:rPr>
                <w:b/>
                <w:i/>
                <w:strike w:val="0"/>
                <w:color w:val="auto"/>
                <w:highlight w:val="none"/>
                <w:u w:val="none" w:color="auto"/>
                <w:vertAlign w:val="baseline"/>
              </w:rPr>
              <w:t>għall-iskop ta' identifikazzjoni u verifiki tas-sigurtà jenħtieġ li tkun limitata għal dak li huwa strettament meħtieġ sabiex jinkiseb dak l-iskop.</w:t>
            </w:r>
            <w:r>
              <w:t xml:space="preserve">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rPr>
                <w:b/>
                <w:i/>
                <w:strike w:val="0"/>
                <w:color w:val="auto"/>
                <w:highlight w:val="none"/>
                <w:u w:val="none" w:color="auto"/>
                <w:vertAlign w:val="baseline"/>
              </w:rPr>
              <w:t>Peress li l-implimentazzjoni effettiva tal-iskrinjar tiddependi mill-identifikazzjoni korretta tal-individwi kkonċernati u tal-isfond</w:t>
            </w:r>
            <w:r>
              <w:t xml:space="preserve"> tas-sigurtà </w:t>
            </w:r>
            <w:r>
              <w:rPr>
                <w:b/>
                <w:i/>
                <w:strike w:val="0"/>
                <w:color w:val="auto"/>
                <w:highlight w:val="none"/>
                <w:u w:val="none" w:color="auto"/>
                <w:vertAlign w:val="baseline"/>
              </w:rPr>
              <w:t>tagħhom, il-konsultazzjoni ta’ bażijiet tad-data Ewropej għal dak l-għan hija ġġustifikata mill-istess objettivi</w:t>
            </w:r>
            <w:r>
              <w:t xml:space="preserve"> li għalihom ġiet stabbilita kull waħda minn dawk il-bażijiet tad-data</w:t>
            </w:r>
            <w:r>
              <w:rPr>
                <w:b/>
                <w:i/>
                <w:strike w:val="0"/>
                <w:color w:val="auto"/>
                <w:highlight w:val="none"/>
                <w:u w:val="none" w:color="auto"/>
                <w:vertAlign w:val="baseline"/>
              </w:rPr>
              <w:t>, jiġifieri, il-ġestjoni effettiva tal-fruntieri esterni tal-Unjoni, is-sigurtà interna tal-Unjoni u l-implimentazzjoni effettiva tal-politiki tal-Unjoni dwar l-ażil u r-ritorn</w:t>
            </w:r>
            <w:r>
              <w:t>.</w:t>
            </w:r>
          </w:p>
        </w:tc>
        <w:tc>
          <w:tcPr>
            <w:tcW w:w="4876" w:type="dxa"/>
            <w:vAlign w:val="top"/>
          </w:tcPr>
          <w:p>
            <w:pPr>
              <w:pStyle w:val="Normal6a"/>
            </w:pPr>
            <w:r>
              <w:t>(44)</w:t>
            </w:r>
            <w:r>
              <w:tab/>
            </w:r>
            <w:r>
              <w:rPr>
                <w:b/>
                <w:i/>
                <w:strike w:val="0"/>
                <w:color w:val="auto"/>
                <w:highlight w:val="none"/>
                <w:u w:val="none" w:color="auto"/>
                <w:vertAlign w:val="baseline"/>
              </w:rPr>
              <w:t>Il-konsultazzjoni ta' bażijiet tad-data Ewropej għall-iskop ta' identifikazzjoni u verifiki</w:t>
            </w:r>
            <w:r>
              <w:t xml:space="preserve"> tas-sigurtà </w:t>
            </w:r>
            <w:r>
              <w:rPr>
                <w:b/>
                <w:i/>
                <w:strike w:val="0"/>
                <w:color w:val="auto"/>
                <w:highlight w:val="none"/>
                <w:u w:val="none" w:color="auto"/>
                <w:vertAlign w:val="baseline"/>
              </w:rPr>
              <w:t>waqt l-iskrinjar tista' tkun iġġustifikata sal-punt strettament meħtieġ biex jintlaħaq dak l-iskop u jenħtieġ li ssir f'konformità mal-objettivi</w:t>
            </w:r>
            <w:r>
              <w:t xml:space="preserve"> li għalihom ġiet stabbilita kull waħda minn dawk il-bażijiet tad-data.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Peress li l-objettivi ta’ dan ir-Regolament, jiġifieri </w:t>
            </w:r>
            <w:r>
              <w:rPr>
                <w:b/>
                <w:i/>
                <w:strike w:val="0"/>
                <w:color w:val="auto"/>
                <w:highlight w:val="none"/>
                <w:u w:val="none" w:color="auto"/>
                <w:vertAlign w:val="baseline"/>
              </w:rPr>
              <w:t>t-tisħiħ tal-kontroll</w:t>
            </w:r>
            <w:r>
              <w:t xml:space="preserve"> ta’ persuni li waslu biex jidħlu fiż-żona Schengen </w:t>
            </w:r>
            <w:r>
              <w:rPr>
                <w:b/>
                <w:i/>
                <w:strike w:val="0"/>
                <w:color w:val="auto"/>
                <w:highlight w:val="none"/>
                <w:u w:val="none" w:color="auto"/>
                <w:vertAlign w:val="baseline"/>
              </w:rPr>
              <w:t>u r-riferiment tagħhom għall-proċeduri xierqa</w:t>
            </w:r>
            <w:r>
              <w:t>, ma jistgħux jinkisbu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vAlign w:val="top"/>
          </w:tcPr>
          <w:p>
            <w:pPr>
              <w:pStyle w:val="Normal6a"/>
            </w:pPr>
            <w:r>
              <w:t>(45)</w:t>
            </w:r>
            <w:r>
              <w:tab/>
            </w:r>
            <w:r>
              <w:t xml:space="preserve">Peress li l-objettivi ta' dan ir-Regolament, jiġifieri </w:t>
            </w:r>
            <w:r>
              <w:rPr>
                <w:b/>
                <w:i/>
                <w:strike w:val="0"/>
                <w:color w:val="auto"/>
                <w:highlight w:val="none"/>
                <w:u w:val="none" w:color="auto"/>
                <w:vertAlign w:val="baseline"/>
              </w:rPr>
              <w:t>ir-riferiment</w:t>
            </w:r>
            <w:r>
              <w:t xml:space="preserve"> ta' persuni li waslu biex jidħlu fiż-żona Schengen </w:t>
            </w:r>
            <w:r>
              <w:rPr>
                <w:b/>
                <w:i/>
                <w:strike w:val="0"/>
                <w:color w:val="auto"/>
                <w:highlight w:val="none"/>
                <w:u w:val="none" w:color="auto"/>
                <w:vertAlign w:val="baseline"/>
              </w:rPr>
              <w:t>għall-proċeduri xierqa u l-identifikazzjoni preliminarja ta' individwi f'sitwazzjonijiet ta' vulnerabbiltà u li għandhom bżonn kura tas-saħħa, kif ukoll dawk li jirrappreżentaw theddida għas-sigurtà interna</w:t>
            </w:r>
            <w:r>
              <w:t>, ma jistgħux jinkisbu mill-Istati Membri waħedhom, huwa neċessarju li jiġu stabbiliti regoli komuni fil-livell tal-Unjoni.</w:t>
            </w:r>
            <w:r>
              <w:rPr>
                <w:b/>
                <w:i/>
                <w:strike w:val="0"/>
                <w:color w:val="auto"/>
                <w:highlight w:val="none"/>
                <w:u w:val="none" w:color="auto"/>
                <w:vertAlign w:val="baseline"/>
              </w:rPr>
              <w:t> </w:t>
            </w:r>
            <w:r>
              <w:t xml:space="preserve">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Peress li </w:t>
            </w:r>
            <w:r>
              <w:rPr>
                <w:b/>
                <w:i/>
                <w:strike w:val="0"/>
                <w:color w:val="auto"/>
                <w:highlight w:val="none"/>
                <w:u w:val="none" w:color="auto"/>
                <w:vertAlign w:val="baseline"/>
              </w:rPr>
              <w:t>l-objettivi</w:t>
            </w:r>
            <w:r>
              <w:t xml:space="preserve"> ta’ dan ir-Regolament, jiġifieri </w:t>
            </w:r>
            <w:r>
              <w:rPr>
                <w:b/>
                <w:i/>
                <w:strike w:val="0"/>
                <w:color w:val="auto"/>
                <w:highlight w:val="none"/>
                <w:u w:val="none" w:color="auto"/>
                <w:vertAlign w:val="baseline"/>
              </w:rPr>
              <w:t>t-tisħiħ tal-kontroll</w:t>
            </w:r>
            <w:r>
              <w:t xml:space="preserve"> ta’ persuni li </w:t>
            </w:r>
            <w:r>
              <w:rPr>
                <w:b/>
                <w:i/>
                <w:strike w:val="0"/>
                <w:color w:val="auto"/>
                <w:highlight w:val="none"/>
                <w:u w:val="none" w:color="auto"/>
                <w:vertAlign w:val="baseline"/>
              </w:rPr>
              <w:t>waslu biex</w:t>
            </w:r>
            <w:r>
              <w:t xml:space="preserve"> jidħlu fiż-żona Schengen </w:t>
            </w:r>
            <w:r>
              <w:rPr>
                <w:b/>
                <w:i/>
                <w:strike w:val="0"/>
                <w:color w:val="auto"/>
                <w:highlight w:val="none"/>
                <w:u w:val="none" w:color="auto"/>
                <w:vertAlign w:val="baseline"/>
              </w:rPr>
              <w:t>u r-riferiment tagħhom għall-proċeduri xierqa, ma jistgħux jinkisbu</w:t>
            </w:r>
            <w:r>
              <w:t xml:space="preserve">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vAlign w:val="top"/>
          </w:tcPr>
          <w:p>
            <w:pPr>
              <w:pStyle w:val="Normal6a"/>
            </w:pPr>
            <w:r>
              <w:t>(45)</w:t>
            </w:r>
            <w:r>
              <w:tab/>
            </w:r>
            <w:r>
              <w:t xml:space="preserve">Peress li </w:t>
            </w:r>
            <w:r>
              <w:rPr>
                <w:b/>
                <w:i/>
                <w:strike w:val="0"/>
                <w:color w:val="auto"/>
                <w:highlight w:val="none"/>
                <w:u w:val="none" w:color="auto"/>
                <w:vertAlign w:val="baseline"/>
              </w:rPr>
              <w:t>l-objettiv</w:t>
            </w:r>
            <w:r>
              <w:t xml:space="preserve"> ta' dan ir-Regolament, jiġifieri </w:t>
            </w:r>
            <w:r>
              <w:rPr>
                <w:b/>
                <w:i/>
                <w:strike w:val="0"/>
                <w:color w:val="auto"/>
                <w:highlight w:val="none"/>
                <w:u w:val="none" w:color="auto"/>
                <w:vertAlign w:val="baseline"/>
              </w:rPr>
              <w:t>l-identifikazzjoni</w:t>
            </w:r>
            <w:r>
              <w:t xml:space="preserve"> ta' persuni li jidħlu fiż-żona Schengen </w:t>
            </w:r>
            <w:r>
              <w:rPr>
                <w:b/>
                <w:i/>
                <w:strike w:val="0"/>
                <w:color w:val="auto"/>
                <w:highlight w:val="none"/>
                <w:u w:val="none" w:color="auto"/>
                <w:vertAlign w:val="baseline"/>
              </w:rPr>
              <w:t>ma jistax jinkiseb</w:t>
            </w:r>
            <w:r>
              <w:t xml:space="preserve">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Peress li l-objettivi ta’ dan ir-Regolament, jiġifieri </w:t>
            </w:r>
            <w:r>
              <w:rPr>
                <w:b/>
                <w:i/>
                <w:strike w:val="0"/>
                <w:color w:val="auto"/>
                <w:highlight w:val="none"/>
                <w:u w:val="none" w:color="auto"/>
                <w:vertAlign w:val="baseline"/>
              </w:rPr>
              <w:t>t-tisħiħ tal-kontroll</w:t>
            </w:r>
            <w:r>
              <w:t xml:space="preserve"> ta’ persuni li </w:t>
            </w:r>
            <w:r>
              <w:rPr>
                <w:b/>
                <w:i/>
                <w:strike w:val="0"/>
                <w:color w:val="auto"/>
                <w:highlight w:val="none"/>
                <w:u w:val="none" w:color="auto"/>
                <w:vertAlign w:val="baseline"/>
              </w:rPr>
              <w:t>waslu biex</w:t>
            </w:r>
            <w:r>
              <w:t xml:space="preserve"> jidħlu fiż-żona Schengen u r-riferiment tagħhom għall-proċeduri xierqa, ma jistgħux jinkisbu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vAlign w:val="top"/>
          </w:tcPr>
          <w:p>
            <w:pPr>
              <w:pStyle w:val="Normal6a"/>
            </w:pPr>
            <w:r>
              <w:t>(45)</w:t>
            </w:r>
            <w:r>
              <w:tab/>
            </w:r>
            <w:r>
              <w:t xml:space="preserve">Peress li l-objettivi ta' dan ir-Regolament, jiġifieri </w:t>
            </w:r>
            <w:r>
              <w:rPr>
                <w:b/>
                <w:i/>
                <w:strike w:val="0"/>
                <w:color w:val="auto"/>
                <w:highlight w:val="none"/>
                <w:u w:val="none" w:color="auto"/>
                <w:vertAlign w:val="baseline"/>
              </w:rPr>
              <w:t>l-identifikazzjoni</w:t>
            </w:r>
            <w:r>
              <w:t xml:space="preserve"> ta' persuni li jidħlu fiż-żona Schengen u r-riferiment tagħhom għall-proċeduri xierqa, ma jistgħux jinkisbu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Peress li l-objettivi ta’ dan ir-Regolament, jiġifieri t-tisħiħ tal-kontroll ta’ persuni li </w:t>
            </w:r>
            <w:r>
              <w:rPr>
                <w:b/>
                <w:i/>
                <w:strike w:val="0"/>
                <w:color w:val="auto"/>
                <w:highlight w:val="none"/>
                <w:u w:val="none" w:color="auto"/>
                <w:vertAlign w:val="baseline"/>
              </w:rPr>
              <w:t>waslu biex</w:t>
            </w:r>
            <w:r>
              <w:t xml:space="preserve"> jidħlu fiż-żona Schengen u r-riferiment tagħhom għall-proċeduri xierqa, ma jistgħux jinkisbu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vAlign w:val="top"/>
          </w:tcPr>
          <w:p>
            <w:pPr>
              <w:pStyle w:val="Normal6a"/>
            </w:pPr>
            <w:r>
              <w:t>(45)</w:t>
            </w:r>
            <w:r>
              <w:tab/>
            </w:r>
            <w:r>
              <w:t xml:space="preserve">Peress li l-objettivi ta' dan ir-Regolament, jiġifieri t-tisħiħ tal-kontroll ta' persuni li </w:t>
            </w:r>
            <w:r>
              <w:rPr>
                <w:b/>
                <w:i/>
                <w:strike w:val="0"/>
                <w:color w:val="auto"/>
                <w:highlight w:val="none"/>
                <w:u w:val="none" w:color="auto"/>
                <w:vertAlign w:val="baseline"/>
              </w:rPr>
              <w:t>qed jipprovaw</w:t>
            </w:r>
            <w:r>
              <w:t xml:space="preserve"> jidħlu fiż-żona Schengen u r-riferiment tagħhom għall-proċeduri xierqa, ma jistgħux jinkisbu mill-Istati Membri waħedhom, huwa neċessarju li jiġu stabbiliti regoli komuni fil-livell tal-Unjoni. B'hekk, l-Unjoni tista' tadotta miżuri, skont il-prinċipju ta' sussidjarjetà kif stabbilit fl-Artikolu 5 tat-Trattat dwar l-Unjoni Ewropea. F'konformità mal-prinċipju ta' proporzjonalità, kif stabbilit f'dak l-Artikolu, dan ir-Regolament ma jmurx lil hinn minn dak li huwa meħtieġ sabiex jintlaħqu dawk l-objettivi.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Suġġett </w:t>
            </w:r>
            <w:r>
              <w:rPr>
                <w:b/>
                <w:i/>
                <w:strike w:val="0"/>
                <w:color w:val="auto"/>
                <w:highlight w:val="none"/>
                <w:u w:val="none" w:color="auto"/>
                <w:vertAlign w:val="baseline"/>
              </w:rPr>
              <w:t>u kamp ta’ applikazzjoni</w:t>
            </w:r>
          </w:p>
        </w:tc>
        <w:tc>
          <w:tcPr>
            <w:tcW w:w="4876" w:type="dxa"/>
            <w:vAlign w:val="top"/>
          </w:tcPr>
          <w:p>
            <w:pPr>
              <w:pStyle w:val="Normal6a"/>
            </w:pPr>
            <w:r>
              <w:t>Suġġett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Suġġett </w:t>
            </w:r>
            <w:r>
              <w:rPr>
                <w:b/>
                <w:i/>
                <w:strike w:val="0"/>
                <w:color w:val="auto"/>
                <w:highlight w:val="none"/>
                <w:u w:val="none" w:color="auto"/>
                <w:vertAlign w:val="baseline"/>
              </w:rPr>
              <w:t>u kamp ta’ applikazzjoni</w:t>
            </w:r>
          </w:p>
        </w:tc>
        <w:tc>
          <w:tcPr>
            <w:tcW w:w="4876" w:type="dxa"/>
            <w:vAlign w:val="top"/>
          </w:tcPr>
          <w:p>
            <w:pPr>
              <w:pStyle w:val="Normal6a"/>
            </w:pPr>
            <w:r>
              <w:t>Suġġett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Dan ir-Regolament jistabbilixxi l-iskrinjar fil-fruntieri esterni tal-Istati Membri taċ-ċittadini kollha ta’ pajjiżi terzi li jkunu qasmu l-fruntiera esterna b’mod mhux awtorizzat, ta’ dawk li applikaw għall-protezzjoni internazzjonali matul il-verifiki fuq il-fruntieri mingħajr ma ssodisfaw il-kundizzjonijiet tad-dħul, kif ukoll ta’ dawk żbarkati wara operazzjoni ta’ tfittxija u salvataġġ, qabel ma jiġu rriferuti għall-proċedura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Dan ir-Regolament jistabbilixxi </w:t>
            </w:r>
            <w:r>
              <w:rPr>
                <w:b/>
                <w:i/>
                <w:strike w:val="0"/>
                <w:color w:val="auto"/>
                <w:highlight w:val="none"/>
                <w:u w:val="none" w:color="auto"/>
                <w:vertAlign w:val="baseline"/>
              </w:rPr>
              <w:t>l-iskrinjar</w:t>
            </w:r>
            <w:r>
              <w:t xml:space="preserve"> fil-fruntieri esterni tal-Istati Membri taċ-ċittadini kollha ta’ pajjiżi terzi li </w:t>
            </w:r>
            <w:r>
              <w:rPr>
                <w:b/>
                <w:i/>
                <w:strike w:val="0"/>
                <w:color w:val="auto"/>
                <w:highlight w:val="none"/>
                <w:u w:val="none" w:color="auto"/>
                <w:vertAlign w:val="baseline"/>
              </w:rPr>
              <w:t>jkunu qasmu l-fruntiera esterna b’mod mhux awtorizzat, ta’ dawk li applikaw għall-protezzjoni internazzjonali matul il-verifiki fuq il-fruntieri mingħajr ma ssodisfaw il-kundizzjonijiet tad-dħul, kif ukoll ta’ dawk żbarkati wara operazzjoni ta’ tfittxija u salvataġġ, qabel ma jiġu rriferuti għall-proċedura xierqa</w:t>
            </w:r>
            <w:r>
              <w:t>.</w:t>
            </w:r>
          </w:p>
        </w:tc>
        <w:tc>
          <w:tcPr>
            <w:tcW w:w="4876" w:type="dxa"/>
            <w:vAlign w:val="top"/>
          </w:tcPr>
          <w:p>
            <w:pPr>
              <w:pStyle w:val="Normal6a"/>
            </w:pPr>
            <w:r>
              <w:t xml:space="preserve">Dan ir-Regolament jistabbilixxi </w:t>
            </w:r>
            <w:r>
              <w:rPr>
                <w:b/>
                <w:i/>
                <w:strike w:val="0"/>
                <w:color w:val="auto"/>
                <w:highlight w:val="none"/>
                <w:u w:val="none" w:color="auto"/>
                <w:vertAlign w:val="baseline"/>
              </w:rPr>
              <w:t>proċedura għall-iskrinjar</w:t>
            </w:r>
            <w:r>
              <w:t xml:space="preserve"> fil-fruntieri esterni tal-Istati Membri taċ-ċittadini kollha ta' pajjiżi terzi li </w:t>
            </w:r>
            <w:r>
              <w:rPr>
                <w:b/>
                <w:i/>
                <w:strike w:val="0"/>
                <w:color w:val="auto"/>
                <w:highlight w:val="none"/>
                <w:u w:val="none" w:color="auto"/>
                <w:vertAlign w:val="baseline"/>
              </w:rPr>
              <w:t>jinsabu preżenti fit-territorju tal-Istati Membri u li mhumiex suġġetti għal verifiki fil-fruntiera esterna tal-Istati Membri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Dan ir-Regolament jistabbilixxi </w:t>
            </w:r>
            <w:r>
              <w:rPr>
                <w:b/>
                <w:i/>
                <w:strike w:val="0"/>
                <w:color w:val="auto"/>
                <w:highlight w:val="none"/>
                <w:u w:val="none" w:color="auto"/>
                <w:vertAlign w:val="baseline"/>
              </w:rPr>
              <w:t>l-iskrinjar fil-fruntieri esterni tal-Istati Membri taċ-ċittadini kollha</w:t>
            </w:r>
            <w:r>
              <w:t xml:space="preserve"> ta’ pajjiżi terzi li jkunu qasmu l-fruntiera esterna b’mod </w:t>
            </w:r>
            <w:r>
              <w:rPr>
                <w:b/>
                <w:i/>
                <w:strike w:val="0"/>
                <w:color w:val="auto"/>
                <w:highlight w:val="none"/>
                <w:u w:val="none" w:color="auto"/>
                <w:vertAlign w:val="baseline"/>
              </w:rPr>
              <w:t>mhux awtorizzat, ta’</w:t>
            </w:r>
            <w:r>
              <w:t xml:space="preserve"> dawk li applikaw għall-protezzjoni internazzjonali matul il-verifiki fuq il-fruntieri mingħajr ma ssodisfaw il-kundizzjonijiet tad-dħul, kif ukoll </w:t>
            </w:r>
            <w:r>
              <w:rPr>
                <w:b/>
                <w:i/>
                <w:strike w:val="0"/>
                <w:color w:val="auto"/>
                <w:highlight w:val="none"/>
                <w:u w:val="none" w:color="auto"/>
                <w:vertAlign w:val="baseline"/>
              </w:rPr>
              <w:t>ta’</w:t>
            </w:r>
            <w:r>
              <w:t xml:space="preserve"> dawk żbarkati wara operazzjoni ta’ tfittxija u salvataġġ</w:t>
            </w:r>
            <w:r>
              <w:rPr>
                <w:b/>
                <w:i/>
                <w:strike w:val="0"/>
                <w:color w:val="auto"/>
                <w:highlight w:val="none"/>
                <w:u w:val="none" w:color="auto"/>
                <w:vertAlign w:val="baseline"/>
              </w:rPr>
              <w:t>, qabel ma jiġu rriferuti għall-proċedura xierqa</w:t>
            </w:r>
            <w:r>
              <w:t>.</w:t>
            </w:r>
          </w:p>
        </w:tc>
        <w:tc>
          <w:tcPr>
            <w:tcW w:w="4876" w:type="dxa"/>
            <w:vAlign w:val="top"/>
          </w:tcPr>
          <w:p>
            <w:pPr>
              <w:pStyle w:val="Normal6a"/>
            </w:pPr>
            <w:r>
              <w:t xml:space="preserve">Dan ir-Regolament jistabbilixxi </w:t>
            </w:r>
            <w:r>
              <w:rPr>
                <w:b/>
                <w:i/>
                <w:strike w:val="0"/>
                <w:color w:val="auto"/>
                <w:highlight w:val="none"/>
                <w:u w:val="none" w:color="auto"/>
                <w:vertAlign w:val="baseline"/>
              </w:rPr>
              <w:t>proċedura għall-iskrinjar ta' ċittadini</w:t>
            </w:r>
            <w:r>
              <w:t xml:space="preserve"> ta' pajjiżi terzi li jkunu qasmu l-fruntiera esterna b'mod </w:t>
            </w:r>
            <w:r>
              <w:rPr>
                <w:b/>
                <w:i/>
                <w:strike w:val="0"/>
                <w:color w:val="auto"/>
                <w:highlight w:val="none"/>
                <w:u w:val="none" w:color="auto"/>
                <w:vertAlign w:val="baseline"/>
              </w:rPr>
              <w:t>irregolari, għal</w:t>
            </w:r>
            <w:r>
              <w:t xml:space="preserve"> dawk li applikaw għall-protezzjoni internazzjonali matul il-verifiki fuq il-fruntieri mingħajr ma ssodisfaw il-kundizzjonijiet tad-dħul, kif ukoll </w:t>
            </w:r>
            <w:r>
              <w:rPr>
                <w:b/>
                <w:i/>
                <w:strike w:val="0"/>
                <w:color w:val="auto"/>
                <w:highlight w:val="none"/>
                <w:u w:val="none" w:color="auto"/>
                <w:vertAlign w:val="baseline"/>
              </w:rPr>
              <w:t>għal</w:t>
            </w:r>
            <w:r>
              <w:t xml:space="preserve"> dawk żbarkati wara operazzjoni ta' tfittxija u salvataġġ.</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Dan ir-Regolament jistabbilixxi </w:t>
            </w:r>
            <w:r>
              <w:rPr>
                <w:b/>
                <w:i/>
                <w:strike w:val="0"/>
                <w:color w:val="auto"/>
                <w:highlight w:val="none"/>
                <w:u w:val="none" w:color="auto"/>
                <w:vertAlign w:val="baseline"/>
              </w:rPr>
              <w:t>l-iskrinjar fil-fruntieri esterni tal-Istati Membri</w:t>
            </w:r>
            <w:r>
              <w:t xml:space="preserve"> taċ-ċittadini kollha ta’ pajjiżi terzi li jkunu qasmu l-fruntiera esterna b’mod </w:t>
            </w:r>
            <w:r>
              <w:rPr>
                <w:b/>
                <w:i/>
                <w:strike w:val="0"/>
                <w:color w:val="auto"/>
                <w:highlight w:val="none"/>
                <w:u w:val="none" w:color="auto"/>
                <w:vertAlign w:val="baseline"/>
              </w:rPr>
              <w:t>mhux awtorizzat</w:t>
            </w:r>
            <w:r>
              <w:t xml:space="preserve">, ta’ dawk li applikaw għall-protezzjoni internazzjonali matul il-verifiki fuq il-fruntieri mingħajr ma ssodisfaw il-kundizzjonijiet tad-dħul, kif ukoll ta’ dawk żbarkati wara operazzjoni ta’ tfittxija u salvataġġ, </w:t>
            </w:r>
            <w:r>
              <w:rPr>
                <w:b/>
                <w:i/>
                <w:strike w:val="0"/>
                <w:color w:val="auto"/>
                <w:highlight w:val="none"/>
                <w:u w:val="none" w:color="auto"/>
                <w:vertAlign w:val="baseline"/>
              </w:rPr>
              <w:t>qabel ma jiġu rriferuti</w:t>
            </w:r>
            <w:r>
              <w:t xml:space="preserve"> għall-proċedura xierqa.</w:t>
            </w:r>
          </w:p>
        </w:tc>
        <w:tc>
          <w:tcPr>
            <w:tcW w:w="4876" w:type="dxa"/>
            <w:vAlign w:val="top"/>
          </w:tcPr>
          <w:p>
            <w:pPr>
              <w:pStyle w:val="Normal6a"/>
            </w:pPr>
            <w:r>
              <w:t xml:space="preserve">Dan ir-Regolament jistabbilixxi </w:t>
            </w:r>
            <w:r>
              <w:rPr>
                <w:b/>
                <w:i/>
                <w:strike w:val="0"/>
                <w:color w:val="auto"/>
                <w:highlight w:val="none"/>
                <w:u w:val="none" w:color="auto"/>
                <w:vertAlign w:val="baseline"/>
              </w:rPr>
              <w:t>proċedura ta' skrinjar</w:t>
            </w:r>
            <w:r>
              <w:t xml:space="preserve"> taċ-ċittadini kollha ta' pajjiżi terzi li jkunu qasmu l-fruntiera esterna b'mod </w:t>
            </w:r>
            <w:r>
              <w:rPr>
                <w:b/>
                <w:i/>
                <w:strike w:val="0"/>
                <w:color w:val="auto"/>
                <w:highlight w:val="none"/>
                <w:u w:val="none" w:color="auto"/>
                <w:vertAlign w:val="baseline"/>
              </w:rPr>
              <w:t>irregolari</w:t>
            </w:r>
            <w:r>
              <w:t>, ta' dawk li applikaw għall-protezzjoni internazzjonali matul il-verifiki fuq il-fruntieri mingħajr ma ssodisfaw il-kundizzjonijiet tad-dħul, kif ukoll ta' dawk żbarkati wara operazzjoni ta' tfittxija u salvataġġ, </w:t>
            </w:r>
            <w:r>
              <w:rPr>
                <w:b/>
                <w:i/>
                <w:strike w:val="0"/>
                <w:color w:val="auto"/>
                <w:highlight w:val="none"/>
                <w:u w:val="none" w:color="auto"/>
                <w:vertAlign w:val="baseline"/>
              </w:rPr>
              <w:t>sabiex jirriferuhom</w:t>
            </w:r>
            <w:r>
              <w:t xml:space="preserve">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Dan ir-Regolament jistabbilixxi l-iskrinjar fil-fruntieri esterni tal-Istati Membri taċ-ċittadini kollha ta’ pajjiżi terzi li jkunu qasmu l-fruntiera esterna b’mod mhux awtorizzat</w:t>
            </w:r>
            <w:r>
              <w:rPr>
                <w:b/>
                <w:i/>
                <w:strike w:val="0"/>
                <w:color w:val="auto"/>
                <w:highlight w:val="none"/>
                <w:u w:val="none" w:color="auto"/>
                <w:vertAlign w:val="baseline"/>
              </w:rPr>
              <w:t>,</w:t>
            </w:r>
            <w:r>
              <w:t xml:space="preserve"> ta’ dawk li applikaw għall-protezzjoni internazzjonali matul il-verifiki fuq il-fruntieri mingħajr ma ssodisfaw il-kundizzjonijiet tad-dħul</w:t>
            </w:r>
            <w:r>
              <w:rPr>
                <w:b/>
                <w:i/>
                <w:strike w:val="0"/>
                <w:color w:val="auto"/>
                <w:highlight w:val="none"/>
                <w:u w:val="none" w:color="auto"/>
                <w:vertAlign w:val="baseline"/>
              </w:rPr>
              <w:t>, kif ukoll ta’ dawk żbarkati wara operazzjoni ta’ tfittxija u salvataġġ</w:t>
            </w:r>
            <w:r>
              <w:t>, qabel ma jiġu rriferuti għall-proċedura xierqa.</w:t>
            </w:r>
          </w:p>
        </w:tc>
        <w:tc>
          <w:tcPr>
            <w:tcW w:w="4876" w:type="dxa"/>
            <w:vAlign w:val="top"/>
          </w:tcPr>
          <w:p>
            <w:pPr>
              <w:pStyle w:val="Normal6a"/>
            </w:pPr>
            <w:r>
              <w:t xml:space="preserve">Dan ir-Regolament jistabbilixxi l-iskrinjar fil-fruntieri esterni tal-Istati Membri taċ-ċittadini kollha ta' pajjiżi terzi li jkunu qasmu l-fruntiera esterna b'mod mhux awtorizzat </w:t>
            </w:r>
            <w:r>
              <w:rPr>
                <w:b/>
                <w:i/>
                <w:strike w:val="0"/>
                <w:color w:val="auto"/>
                <w:highlight w:val="none"/>
                <w:u w:val="none" w:color="auto"/>
                <w:vertAlign w:val="baseline"/>
              </w:rPr>
              <w:t>u</w:t>
            </w:r>
            <w:r>
              <w:t xml:space="preserve"> ta' dawk li applikaw għall-protezzjoni internazzjonali matul il-verifiki fuq il-fruntieri mingħajr ma ssodisfaw il-kundizzjonijiet tad-dħul, qabel ma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Dan ir-Regolament jistabbilixxi l-iskrinjar fil-fruntieri esterni tal-Istati Membri taċ-ċittadini kollha ta’ pajjiżi terzi li jkunu qasmu l-fruntiera esterna b’mod mhux awtorizzat, ta’ dawk li applikaw għall-protezzjoni internazzjonali matul il-verifiki fuq il-fruntieri mingħajr ma ssodisfaw il-kundizzjonijiet tad-dħul, kif ukoll ta’ dawk żbarkati wara operazzjoni ta’ tfittxija u salvataġġ, qabel ma jiġu rriferuti għall-proċedura xierqa.</w:t>
            </w:r>
          </w:p>
        </w:tc>
        <w:tc>
          <w:tcPr>
            <w:tcW w:w="4876" w:type="dxa"/>
            <w:vAlign w:val="top"/>
          </w:tcPr>
          <w:p>
            <w:pPr>
              <w:pStyle w:val="Normal6a"/>
            </w:pPr>
            <w:r>
              <w:t xml:space="preserve">Dan ir-Regolament jistabbilixxi l-iskrinjar fil-fruntieri esterni tal-Istati Membri taċ-ċittadini kollha ta' pajjiżi terzi li jkunu qasmu l-fruntiera esterna </w:t>
            </w:r>
            <w:r>
              <w:rPr>
                <w:b/>
                <w:i/>
                <w:strike w:val="0"/>
                <w:color w:val="auto"/>
                <w:highlight w:val="none"/>
                <w:u w:val="none" w:color="auto"/>
                <w:vertAlign w:val="baseline"/>
              </w:rPr>
              <w:t>illegalment</w:t>
            </w:r>
            <w:r>
              <w:t xml:space="preserve"> b'mod mhux awtorizzat, ta' dawk li applikaw għall-protezzjoni internazzjonali matul il-verifiki fuq il-fruntieri mingħajr ma ssodisfaw il-kundizzjonijiet tad-dħul, kif ukoll ta' dawk żbarkati wara operazzjoni ta' tfittxija u salvataġġ, qabel ma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L-għan ta' dan ir-Regolament huwa li jissaħħaħ il-kontroll fil-fruntieri esterni f'każijiet li minkejja li hemm fis-seħħ miżuri ta' sorveljanza tal-fruntieri, xorta jseħħ il-qsim mhux awtorizzat tal-fruntiera minn ċittadini ta' pajjiżi terzi li ma jissodisfawx il-kundizzjonijiet tad-dħul stabbiliti fl-Artikolu 6 tar-Regolament (UE)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Din l-emenda tikkomplementa l-Kodiċi tal-Fruntieri ta' Schengen dwar il-kontroll fil-fruntieri, fir-rigward tal-każijiet ta' qsim mhux awtorizzat tal-fruntieri esterni.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Dan ir-Regolament għandu jkollu bħala għan li l-Ewropa ma timteliex bil-migranti.</w:t>
            </w:r>
            <w:r>
              <w:t xml:space="preserve">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L-għan tal-iskrinjar għandu jkun it-tisħiħ tal-kontroll ta’ persuni li jkunu se jidħlu fiż-żona Schengen u r-riferiment tagħhom għall-proċeduri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L-għan tal-iskrinjar għandu jkun it-tisħiħ tal-kontroll ta’ persuni li jkunu se jidħlu fiż-żona Schengen u r-riferiment tagħhom għall-proċeduri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L-għan tal-iskrinjar għandu jkun it-tisħiħ tal-kontroll ta’ persuni li jkunu se jidħlu fiż-żona Schengen u r-riferiment tagħhom għall-proċeduri xierqa.</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w:t>
            </w:r>
            <w:r>
              <w:rPr>
                <w:b/>
                <w:i/>
                <w:strike w:val="0"/>
                <w:color w:val="auto"/>
                <w:highlight w:val="none"/>
                <w:u w:val="none" w:color="auto"/>
                <w:vertAlign w:val="baseline"/>
              </w:rPr>
              <w:t>it-tisħiħ tal-kontroll</w:t>
            </w:r>
            <w:r>
              <w:t xml:space="preserve"> ta’ persuni li jkunu se jidħlu fiż-żona Schengen </w:t>
            </w:r>
            <w:r>
              <w:rPr>
                <w:b/>
                <w:i/>
                <w:strike w:val="0"/>
                <w:color w:val="auto"/>
                <w:highlight w:val="none"/>
                <w:u w:val="none" w:color="auto"/>
                <w:vertAlign w:val="baseline"/>
              </w:rPr>
              <w:t>u r-riferiment tagħhom għall-proċeduri xierqa</w:t>
            </w:r>
            <w:r>
              <w:t>.</w:t>
            </w:r>
          </w:p>
        </w:tc>
        <w:tc>
          <w:tcPr>
            <w:tcW w:w="4876" w:type="dxa"/>
            <w:vAlign w:val="top"/>
          </w:tcPr>
          <w:p>
            <w:pPr>
              <w:pStyle w:val="Normal6a"/>
            </w:pPr>
            <w:r>
              <w:t xml:space="preserve">L-għan tal-iskrinjar għandu jkun </w:t>
            </w:r>
            <w:r>
              <w:rPr>
                <w:b/>
                <w:i/>
                <w:strike w:val="0"/>
                <w:color w:val="auto"/>
                <w:highlight w:val="none"/>
                <w:u w:val="none" w:color="auto"/>
                <w:vertAlign w:val="baseline"/>
              </w:rPr>
              <w:t>ir-riferiment</w:t>
            </w:r>
            <w:r>
              <w:t xml:space="preserve"> ta' persuni li jkunu se jidħlu fiż-żona Schengen </w:t>
            </w:r>
            <w:r>
              <w:rPr>
                <w:b/>
                <w:i/>
                <w:strike w:val="0"/>
                <w:color w:val="auto"/>
                <w:highlight w:val="none"/>
                <w:u w:val="none" w:color="auto"/>
                <w:vertAlign w:val="baseline"/>
              </w:rPr>
              <w:t>għall-proċeduri xierqa u l-identifikazzjoni preliminarja ta' individwi f'sitwazzjonijiet ta' vulnerabbiltà u li għandhom bżonn kura tas-saħħa, kif ukoll dawk li jirrappreżentaw theddida għas-sigurtà interna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L-għan tal-iskrinjar għandu jkun it-tisħiħ tal-kontroll ta’ persuni li jkunu se jidħlu fiż-żona Schengen u r-riferiment tagħhom għall-proċeduri xierqa.</w:t>
            </w:r>
          </w:p>
        </w:tc>
        <w:tc>
          <w:tcPr>
            <w:tcW w:w="4876" w:type="dxa"/>
            <w:vAlign w:val="top"/>
          </w:tcPr>
          <w:p>
            <w:pPr>
              <w:pStyle w:val="Normal6a"/>
            </w:pPr>
            <w:r>
              <w:t xml:space="preserve">L-għan tal-iskrinjar għandu jkun it-tisħiħ </w:t>
            </w:r>
            <w:r>
              <w:rPr>
                <w:b/>
                <w:i/>
                <w:strike w:val="0"/>
                <w:color w:val="auto"/>
                <w:highlight w:val="none"/>
                <w:u w:val="none" w:color="auto"/>
                <w:vertAlign w:val="baseline"/>
              </w:rPr>
              <w:t>tal-fruntiera esterna u</w:t>
            </w:r>
            <w:r>
              <w:t xml:space="preserve"> tal-kontroll ta' persuni li jkunu se jidħlu fiż-żona Schengen u r-riferiment tagħhom għall-proċeduri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Dan ir-Regolament jistabbilixxi l-iskrinjar ta' ċittadini ta' pajjiżi terzi li huma preżenti fit-territorju tal-Istati Membri u li ma ġewx soġġetti għal verifiki fil-fruntieri esterni tal-Istati Membri.</w:t>
            </w:r>
            <w:r>
              <w:t xml:space="preserve">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L-iskrinjar japplika wkoll għal dawk li diġà huma preżenti fit-territorju.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w:t>
            </w:r>
            <w:r>
              <w:rPr>
                <w:b/>
                <w:i/>
                <w:strike w:val="0"/>
                <w:color w:val="auto"/>
                <w:highlight w:val="none"/>
                <w:u w:val="none" w:color="auto"/>
                <w:vertAlign w:val="baseline"/>
              </w:rPr>
              <w:t>l-identifikazzjoni taċ-ċittadini</w:t>
            </w:r>
            <w:r>
              <w:t xml:space="preserve"> kollha ta’ pajjiżi terzi soġġetti għalih u </w:t>
            </w:r>
            <w:r>
              <w:rPr>
                <w:b/>
                <w:i/>
                <w:strike w:val="0"/>
                <w:color w:val="auto"/>
                <w:highlight w:val="none"/>
                <w:u w:val="none" w:color="auto"/>
                <w:vertAlign w:val="baseline"/>
              </w:rPr>
              <w:t>l-verifika mal-bażijiet tad-data rilevanti li l-persuni</w:t>
            </w:r>
            <w:r>
              <w:t xml:space="preserve"> soġġetti għalih </w:t>
            </w:r>
            <w:r>
              <w:rPr>
                <w:b/>
                <w:i/>
                <w:strike w:val="0"/>
                <w:color w:val="auto"/>
                <w:highlight w:val="none"/>
                <w:u w:val="none" w:color="auto"/>
                <w:vertAlign w:val="baseline"/>
              </w:rPr>
              <w:t>mhumiex ta’ theddida għas-sigurtà interna</w:t>
            </w:r>
            <w:r>
              <w:t xml:space="preserve">. L-iskrinjar għandu </w:t>
            </w:r>
            <w:r>
              <w:rPr>
                <w:b/>
                <w:i/>
                <w:strike w:val="0"/>
                <w:color w:val="auto"/>
                <w:highlight w:val="none"/>
                <w:u w:val="none" w:color="auto"/>
                <w:vertAlign w:val="baseline"/>
              </w:rPr>
              <w:t>jinvolvi</w:t>
            </w:r>
            <w:r>
              <w:t xml:space="preserve"> wkoll verifiki tas-saħħa</w:t>
            </w:r>
            <w:r>
              <w:rPr>
                <w:b/>
                <w:i/>
                <w:strike w:val="0"/>
                <w:color w:val="auto"/>
                <w:highlight w:val="none"/>
                <w:u w:val="none" w:color="auto"/>
                <w:vertAlign w:val="baseline"/>
              </w:rPr>
              <w:t>, fejn xieraq, biex jiġu identifikati</w:t>
            </w:r>
            <w:r>
              <w:t xml:space="preserve"> persuni vulnerabbli </w:t>
            </w:r>
            <w:r>
              <w:rPr>
                <w:b/>
                <w:i/>
                <w:strike w:val="0"/>
                <w:color w:val="auto"/>
                <w:highlight w:val="none"/>
                <w:u w:val="none" w:color="auto"/>
                <w:vertAlign w:val="baseline"/>
              </w:rPr>
              <w:t>u</w:t>
            </w:r>
            <w:r>
              <w:t xml:space="preserve"> fil-ħtieġa tal-kura tas-saħħa kif ukoll </w:t>
            </w:r>
            <w:r>
              <w:rPr>
                <w:b/>
                <w:i/>
                <w:strike w:val="0"/>
                <w:color w:val="auto"/>
                <w:highlight w:val="none"/>
                <w:u w:val="none" w:color="auto"/>
                <w:vertAlign w:val="baseline"/>
              </w:rPr>
              <w:t>dawk li</w:t>
            </w:r>
            <w:r>
              <w:t xml:space="preserve"> huma ta’ theddida għas-saħħa pubblika. </w:t>
            </w:r>
            <w:r>
              <w:rPr>
                <w:b/>
                <w:i/>
                <w:strike w:val="0"/>
                <w:color w:val="auto"/>
                <w:highlight w:val="none"/>
                <w:u w:val="none" w:color="auto"/>
                <w:vertAlign w:val="baseline"/>
              </w:rPr>
              <w:t>Dawk il-verifiki għandhom jikkontribwixxu biex dawn il-persuni jiġu rriferuti għall-proċedura xierqa.</w:t>
            </w:r>
          </w:p>
        </w:tc>
        <w:tc>
          <w:tcPr>
            <w:tcW w:w="4876" w:type="dxa"/>
            <w:vAlign w:val="top"/>
          </w:tcPr>
          <w:p>
            <w:pPr>
              <w:pStyle w:val="Normal6a"/>
            </w:pPr>
            <w:r>
              <w:t xml:space="preserve">L-għan tal-iskrinjar għandu jkun </w:t>
            </w:r>
            <w:r>
              <w:rPr>
                <w:b/>
                <w:i/>
                <w:strike w:val="0"/>
                <w:color w:val="auto"/>
                <w:highlight w:val="none"/>
                <w:u w:val="none" w:color="auto"/>
                <w:vertAlign w:val="baseline"/>
              </w:rPr>
              <w:t>li jfittex li jidentifika ċ-ċittadini</w:t>
            </w:r>
            <w:r>
              <w:t xml:space="preserve"> kollha ta' pajjiżi terzi soġġetti għalih u </w:t>
            </w:r>
            <w:r>
              <w:rPr>
                <w:b/>
                <w:i/>
                <w:strike w:val="0"/>
                <w:color w:val="auto"/>
                <w:highlight w:val="none"/>
                <w:u w:val="none" w:color="auto"/>
                <w:vertAlign w:val="baseline"/>
              </w:rPr>
              <w:t>li jivverifika jekk il-persuni</w:t>
            </w:r>
            <w:r>
              <w:t xml:space="preserve"> soġġetti għalih </w:t>
            </w:r>
            <w:r>
              <w:rPr>
                <w:b/>
                <w:i/>
                <w:strike w:val="0"/>
                <w:color w:val="auto"/>
                <w:highlight w:val="none"/>
                <w:u w:val="none" w:color="auto"/>
                <w:vertAlign w:val="baseline"/>
              </w:rPr>
              <w:t>humiex irreġistrati fil-bażijiet ta' data rilevanti</w:t>
            </w:r>
            <w:r>
              <w:t xml:space="preserve">. L-iskrinjar għandu </w:t>
            </w:r>
            <w:r>
              <w:rPr>
                <w:b/>
                <w:i/>
                <w:strike w:val="0"/>
                <w:color w:val="auto"/>
                <w:highlight w:val="none"/>
                <w:u w:val="none" w:color="auto"/>
                <w:vertAlign w:val="baseline"/>
              </w:rPr>
              <w:t>jinkludi</w:t>
            </w:r>
            <w:r>
              <w:t xml:space="preserve"> wkoll verifiki </w:t>
            </w:r>
            <w:r>
              <w:rPr>
                <w:b/>
                <w:i/>
                <w:strike w:val="0"/>
                <w:color w:val="auto"/>
                <w:highlight w:val="none"/>
                <w:u w:val="none" w:color="auto"/>
                <w:vertAlign w:val="baseline"/>
              </w:rPr>
              <w:t>obbligatorji fir-rigward</w:t>
            </w:r>
            <w:r>
              <w:t xml:space="preserve"> tas-saħħa </w:t>
            </w:r>
            <w:r>
              <w:rPr>
                <w:b/>
                <w:i/>
                <w:strike w:val="0"/>
                <w:color w:val="auto"/>
                <w:highlight w:val="none"/>
                <w:u w:val="none" w:color="auto"/>
                <w:vertAlign w:val="baseline"/>
              </w:rPr>
              <w:t>u tal-vulnerabbiltà biex jinbeda l-proċess tal-identifikazzjoni ta'</w:t>
            </w:r>
            <w:r>
              <w:t xml:space="preserve"> persuni vulnerabbli</w:t>
            </w:r>
            <w:r>
              <w:rPr>
                <w:b/>
                <w:i/>
                <w:strike w:val="0"/>
                <w:color w:val="auto"/>
                <w:highlight w:val="none"/>
                <w:u w:val="none" w:color="auto"/>
                <w:vertAlign w:val="baseline"/>
              </w:rPr>
              <w:t>, dawk bi ħtiġijiet speċjali għal dak li jikkonċerna l-akkoljenza jew il-proċedura, u dawk</w:t>
            </w:r>
            <w:r>
              <w:t xml:space="preserve"> fil-ħtieġa tal-kura tas-saħħa</w:t>
            </w:r>
            <w:r>
              <w:rPr>
                <w:b/>
                <w:i/>
                <w:strike w:val="0"/>
                <w:color w:val="auto"/>
                <w:highlight w:val="none"/>
                <w:u w:val="none" w:color="auto"/>
                <w:vertAlign w:val="baseline"/>
              </w:rPr>
              <w:t>,</w:t>
            </w:r>
            <w:r>
              <w:t xml:space="preserve"> kif ukoll </w:t>
            </w:r>
            <w:r>
              <w:rPr>
                <w:b/>
                <w:i/>
                <w:strike w:val="0"/>
                <w:color w:val="auto"/>
                <w:highlight w:val="none"/>
                <w:u w:val="none" w:color="auto"/>
                <w:vertAlign w:val="baseline"/>
              </w:rPr>
              <w:t>persuni li possibbilment</w:t>
            </w:r>
            <w:r>
              <w:t xml:space="preserve"> huma ta' theddida għas-saħħa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w:t>
            </w:r>
            <w:r>
              <w:rPr>
                <w:b/>
                <w:i/>
                <w:strike w:val="0"/>
                <w:color w:val="auto"/>
                <w:highlight w:val="none"/>
                <w:u w:val="none" w:color="auto"/>
                <w:vertAlign w:val="baseline"/>
              </w:rPr>
              <w:t>l-identifikazzjoni taċ-ċittadini</w:t>
            </w:r>
            <w:r>
              <w:t xml:space="preserve"> kollha ta’ pajjiżi terzi soġġetti għalih </w:t>
            </w:r>
            <w:r>
              <w:rPr>
                <w:b/>
                <w:i/>
                <w:strike w:val="0"/>
                <w:color w:val="auto"/>
                <w:highlight w:val="none"/>
                <w:u w:val="none" w:color="auto"/>
                <w:vertAlign w:val="baseline"/>
              </w:rPr>
              <w:t>u l-verifika mal-bażijiet tad-data rilevanti li l-persuni</w:t>
            </w:r>
            <w:r>
              <w:t xml:space="preserve"> soġġetti għalih </w:t>
            </w:r>
            <w:r>
              <w:rPr>
                <w:b/>
                <w:i/>
                <w:strike w:val="0"/>
                <w:color w:val="auto"/>
                <w:highlight w:val="none"/>
                <w:u w:val="none" w:color="auto"/>
                <w:vertAlign w:val="baseline"/>
              </w:rPr>
              <w:t>mhumiex</w:t>
            </w:r>
            <w:r>
              <w:t xml:space="preserve"> ta’ theddida għas-sigurtà interna. L-iskrinjar għandu </w:t>
            </w:r>
            <w:r>
              <w:rPr>
                <w:b/>
                <w:i/>
                <w:strike w:val="0"/>
                <w:color w:val="auto"/>
                <w:highlight w:val="none"/>
                <w:u w:val="none" w:color="auto"/>
                <w:vertAlign w:val="baseline"/>
              </w:rPr>
              <w:t>jinvolvi</w:t>
            </w:r>
            <w:r>
              <w:t xml:space="preserve"> wkoll </w:t>
            </w:r>
            <w:r>
              <w:rPr>
                <w:b/>
                <w:i/>
                <w:strike w:val="0"/>
                <w:color w:val="auto"/>
                <w:highlight w:val="none"/>
                <w:u w:val="none" w:color="auto"/>
                <w:vertAlign w:val="baseline"/>
              </w:rPr>
              <w:t>verifiki tas-saħħa, fejn xieraq,</w:t>
            </w:r>
            <w:r>
              <w:t xml:space="preserve"> biex jiġu identifikati persuni vulnerabbli </w:t>
            </w:r>
            <w:r>
              <w:rPr>
                <w:b/>
                <w:i/>
                <w:strike w:val="0"/>
                <w:color w:val="auto"/>
                <w:highlight w:val="none"/>
                <w:u w:val="none" w:color="auto"/>
                <w:vertAlign w:val="baseline"/>
              </w:rPr>
              <w:t>u</w:t>
            </w:r>
            <w:r>
              <w:t xml:space="preserve"> fil-ħtieġa tal-kura tas-saħħa kif ukoll dawk li huma ta’ theddida għas-saħħa pubblika. </w:t>
            </w:r>
            <w:r>
              <w:rPr>
                <w:b/>
                <w:i/>
                <w:strike w:val="0"/>
                <w:color w:val="auto"/>
                <w:highlight w:val="none"/>
                <w:u w:val="none" w:color="auto"/>
                <w:vertAlign w:val="baseline"/>
              </w:rPr>
              <w:t>Dawk il-verifiki għandhom jikkontribwixxu biex dawn il-persuni jiġu rriferuti għall-proċedura xierqa.</w:t>
            </w:r>
          </w:p>
        </w:tc>
        <w:tc>
          <w:tcPr>
            <w:tcW w:w="4876" w:type="dxa"/>
            <w:vAlign w:val="top"/>
          </w:tcPr>
          <w:p>
            <w:pPr>
              <w:pStyle w:val="Normal6a"/>
            </w:pPr>
            <w:r>
              <w:t xml:space="preserve">L-għan tal-iskrinjar għandu jkun </w:t>
            </w:r>
            <w:r>
              <w:rPr>
                <w:b/>
                <w:i/>
                <w:strike w:val="0"/>
                <w:color w:val="auto"/>
                <w:highlight w:val="none"/>
                <w:u w:val="none" w:color="auto"/>
                <w:vertAlign w:val="baseline"/>
              </w:rPr>
              <w:t>li jidentifika ċ-ċittadini</w:t>
            </w:r>
            <w:r>
              <w:t xml:space="preserve"> kollha ta' pajjiżi terzi soġġetti għalih</w:t>
            </w:r>
            <w:r>
              <w:rPr>
                <w:b/>
                <w:i/>
                <w:strike w:val="0"/>
                <w:color w:val="auto"/>
                <w:highlight w:val="none"/>
                <w:u w:val="none" w:color="auto"/>
                <w:vertAlign w:val="baseline"/>
              </w:rPr>
              <w:t>, u li jivverifika jekk il-persuni</w:t>
            </w:r>
            <w:r>
              <w:t xml:space="preserve"> soġġetti għalih </w:t>
            </w:r>
            <w:r>
              <w:rPr>
                <w:b/>
                <w:i/>
                <w:strike w:val="0"/>
                <w:color w:val="auto"/>
                <w:highlight w:val="none"/>
                <w:u w:val="none" w:color="auto"/>
                <w:vertAlign w:val="baseline"/>
              </w:rPr>
              <w:t>humiex</w:t>
            </w:r>
            <w:r>
              <w:t xml:space="preserve"> ta' theddida għas-sigurtà interna. L-iskrinjar għandu </w:t>
            </w:r>
            <w:r>
              <w:rPr>
                <w:b/>
                <w:i/>
                <w:strike w:val="0"/>
                <w:color w:val="auto"/>
                <w:highlight w:val="none"/>
                <w:u w:val="none" w:color="auto"/>
                <w:vertAlign w:val="baseline"/>
              </w:rPr>
              <w:t>jikkonsisti</w:t>
            </w:r>
            <w:r>
              <w:t xml:space="preserve"> wkoll </w:t>
            </w:r>
            <w:r>
              <w:rPr>
                <w:b/>
                <w:i/>
                <w:strike w:val="0"/>
                <w:color w:val="auto"/>
                <w:highlight w:val="none"/>
                <w:u w:val="none" w:color="auto"/>
                <w:vertAlign w:val="baseline"/>
              </w:rPr>
              <w:t>f'verifiki obbligatorji fir-rigward tas-saħħa</w:t>
            </w:r>
            <w:r>
              <w:t xml:space="preserve"> biex jiġu identifikati persuni </w:t>
            </w:r>
            <w:r>
              <w:rPr>
                <w:b/>
                <w:i/>
                <w:strike w:val="0"/>
                <w:color w:val="auto"/>
                <w:highlight w:val="none"/>
                <w:u w:val="none" w:color="auto"/>
                <w:vertAlign w:val="baseline"/>
              </w:rPr>
              <w:t>f'sitwazzjoni</w:t>
            </w:r>
            <w:r>
              <w:t xml:space="preserve"> vulnerabbli</w:t>
            </w:r>
            <w:r>
              <w:rPr>
                <w:b/>
                <w:i/>
                <w:strike w:val="0"/>
                <w:color w:val="auto"/>
                <w:highlight w:val="none"/>
                <w:u w:val="none" w:color="auto"/>
                <w:vertAlign w:val="baseline"/>
              </w:rPr>
              <w:t>, dawk bi ħtiġijiet speċjali għal dak li jikkonċerna l-akkoljenza jew il-proċedura, u dawk</w:t>
            </w:r>
            <w:r>
              <w:t xml:space="preserve"> fil-ħtieġa tal-kura tas-saħħa</w:t>
            </w:r>
            <w:r>
              <w:rPr>
                <w:b/>
                <w:i/>
                <w:strike w:val="0"/>
                <w:color w:val="auto"/>
                <w:highlight w:val="none"/>
                <w:u w:val="none" w:color="auto"/>
                <w:vertAlign w:val="baseline"/>
              </w:rPr>
              <w:t>,</w:t>
            </w:r>
            <w:r>
              <w:t xml:space="preserve"> kif ukoll dawk li huma ta' theddida għas-saħħa pubblika.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L-għan</w:t>
            </w:r>
            <w:r>
              <w:t xml:space="preserve"> tal-iskrinjar għandu jkun l-identifikazzjoni taċ-ċittadini kollha ta’ pajjiżi terzi soġġetti għalih u l-verifika mal-bażijiet tad-data rilevanti li </w:t>
            </w:r>
            <w:r>
              <w:rPr>
                <w:b/>
                <w:i/>
                <w:strike w:val="0"/>
                <w:color w:val="auto"/>
                <w:highlight w:val="none"/>
                <w:u w:val="none" w:color="auto"/>
                <w:vertAlign w:val="baseline"/>
              </w:rPr>
              <w:t>l-persuni soġġetti għalih mhumiex ta’ theddida għas-sigurtà interna</w:t>
            </w:r>
            <w:r>
              <w:t xml:space="preserve">. L-iskrinjar għandu jinvolvi wkoll verifiki tas-saħħa, fejn xieraq, biex jiġu identifikati persuni </w:t>
            </w:r>
            <w:r>
              <w:rPr>
                <w:b/>
                <w:i/>
                <w:strike w:val="0"/>
                <w:color w:val="auto"/>
                <w:highlight w:val="none"/>
                <w:u w:val="none" w:color="auto"/>
                <w:vertAlign w:val="baseline"/>
              </w:rPr>
              <w:t>vulnerabbli u</w:t>
            </w:r>
            <w:r>
              <w:t xml:space="preserve"> fil-ħtieġa tal-kura tas-saħħa </w:t>
            </w:r>
            <w:r>
              <w:rPr>
                <w:b/>
                <w:i/>
                <w:strike w:val="0"/>
                <w:color w:val="auto"/>
                <w:highlight w:val="none"/>
                <w:u w:val="none" w:color="auto"/>
                <w:vertAlign w:val="baseline"/>
              </w:rPr>
              <w:t>kif ukoll</w:t>
            </w:r>
            <w:r>
              <w:t xml:space="preserve"> dawk li huma ta’ theddida għas-saħħa pubblika. Dawk il-verifiki għandhom jikkontribwixxu biex dawn il-persuni jiġu rriferuti għall-proċedura xierqa.</w:t>
            </w:r>
          </w:p>
        </w:tc>
        <w:tc>
          <w:tcPr>
            <w:tcW w:w="4876" w:type="dxa"/>
            <w:vAlign w:val="top"/>
          </w:tcPr>
          <w:p>
            <w:pPr>
              <w:pStyle w:val="Normal6a"/>
            </w:pPr>
            <w:r>
              <w:rPr>
                <w:b/>
                <w:i/>
                <w:strike w:val="0"/>
                <w:color w:val="auto"/>
                <w:highlight w:val="none"/>
                <w:u w:val="none" w:color="auto"/>
                <w:vertAlign w:val="baseline"/>
              </w:rPr>
              <w:t>L-objettiv</w:t>
            </w:r>
            <w:r>
              <w:t xml:space="preserve"> tal-iskrinjar għandu jkun l-identifikazzjoni taċ-ċittadini kollha ta' pajjiżi terzi soġġetti għalih u l-verifika mal-bażijiet tad-data rilevanti li </w:t>
            </w:r>
            <w:r>
              <w:rPr>
                <w:b/>
                <w:i/>
                <w:strike w:val="0"/>
                <w:color w:val="auto"/>
                <w:highlight w:val="none"/>
                <w:u w:val="none" w:color="auto"/>
                <w:vertAlign w:val="baseline"/>
              </w:rPr>
              <w:t>dawk il-persuni ma jirrappreżentawx riskju ta' sigurtà</w:t>
            </w:r>
            <w:r>
              <w:t xml:space="preserve">. L-iskrinjar għandu jinvolvi wkoll verifiki tas-saħħa, fejn xieraq, biex jiġu identifikati persuni fil-ħtieġa tal-kura tas-saħħa </w:t>
            </w:r>
            <w:r>
              <w:rPr>
                <w:b/>
                <w:i/>
                <w:strike w:val="0"/>
                <w:color w:val="auto"/>
                <w:highlight w:val="none"/>
                <w:u w:val="none" w:color="auto"/>
                <w:vertAlign w:val="baseline"/>
              </w:rPr>
              <w:t>immedjata u</w:t>
            </w:r>
            <w:r>
              <w:t xml:space="preserve"> dawk li huma ta' theddida għas-saħħa pubblika</w:t>
            </w:r>
            <w:r>
              <w:rPr>
                <w:b/>
                <w:i/>
                <w:strike w:val="0"/>
                <w:color w:val="auto"/>
                <w:highlight w:val="none"/>
                <w:u w:val="none" w:color="auto"/>
                <w:vertAlign w:val="baseline"/>
              </w:rPr>
              <w:t>, kif ukoll verifiki fir-rigward tal-vulnerabbiltà sabiex jiġu identifikati persuni vulnerabbli</w:t>
            </w:r>
            <w:r>
              <w:t>.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w:t>
            </w:r>
            <w:r>
              <w:rPr>
                <w:b/>
                <w:i/>
                <w:strike w:val="0"/>
                <w:color w:val="auto"/>
                <w:highlight w:val="none"/>
                <w:u w:val="none" w:color="auto"/>
                <w:vertAlign w:val="baseline"/>
              </w:rPr>
              <w:t>jinvolvi</w:t>
            </w:r>
            <w:r>
              <w:t xml:space="preserve"> wkoll verifiki tas-saħħa, </w:t>
            </w:r>
            <w:r>
              <w:rPr>
                <w:b/>
                <w:i/>
                <w:strike w:val="0"/>
                <w:color w:val="auto"/>
                <w:highlight w:val="none"/>
                <w:u w:val="none" w:color="auto"/>
                <w:vertAlign w:val="baseline"/>
              </w:rPr>
              <w:t>fejn xieraq,</w:t>
            </w:r>
            <w:r>
              <w:t xml:space="preserve"> biex jiġu identifikati persuni </w:t>
            </w:r>
            <w:r>
              <w:rPr>
                <w:b/>
                <w:i/>
                <w:strike w:val="0"/>
                <w:color w:val="auto"/>
                <w:highlight w:val="none"/>
                <w:u w:val="none" w:color="auto"/>
                <w:vertAlign w:val="baseline"/>
              </w:rPr>
              <w:t>vulnerabbli u fil-ħtieġa tal-kura tas-saħħa kif ukoll dawk li huma ta’ theddida għas-saħħa pubblika.</w:t>
            </w:r>
            <w:r>
              <w:t xml:space="preserve"> Dawk il-verifiki għandhom jikkontribwixxu biex dawn il-persuni jiġu rriferuti għall-proċedura xierqa.</w:t>
            </w:r>
          </w:p>
        </w:tc>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w:t>
            </w:r>
            <w:r>
              <w:rPr>
                <w:b/>
                <w:i/>
                <w:strike w:val="0"/>
                <w:color w:val="auto"/>
                <w:highlight w:val="none"/>
                <w:u w:val="none" w:color="auto"/>
                <w:vertAlign w:val="baseline"/>
              </w:rPr>
              <w:t>jinkludi</w:t>
            </w:r>
            <w:r>
              <w:t xml:space="preserve"> wkoll verifiki tas-saħħa, biex jiġu identifikati persuni </w:t>
            </w:r>
            <w:r>
              <w:rPr>
                <w:b/>
                <w:i/>
                <w:strike w:val="0"/>
                <w:color w:val="auto"/>
                <w:highlight w:val="none"/>
                <w:u w:val="none" w:color="auto"/>
                <w:vertAlign w:val="baseline"/>
              </w:rPr>
              <w:t>li jirrappreżentaw theddida għas-saħħa pubblika, u fejn xieraq, persuni vulnerabbli u fil-ħtieġa tal-kura tas-saħħa</w:t>
            </w:r>
            <w:r>
              <w:t xml:space="preserve">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w:t>
            </w:r>
            <w:r>
              <w:rPr>
                <w:b/>
                <w:i/>
                <w:strike w:val="0"/>
                <w:color w:val="auto"/>
                <w:highlight w:val="none"/>
                <w:u w:val="none" w:color="auto"/>
                <w:vertAlign w:val="baseline"/>
              </w:rPr>
              <w:t>ta’ theddida</w:t>
            </w:r>
            <w:r>
              <w:t xml:space="preserve"> għas-sigurtà </w:t>
            </w:r>
            <w:r>
              <w:rPr>
                <w:b/>
                <w:i/>
                <w:strike w:val="0"/>
                <w:color w:val="auto"/>
                <w:highlight w:val="none"/>
                <w:u w:val="none" w:color="auto"/>
                <w:vertAlign w:val="baseline"/>
              </w:rPr>
              <w:t>interna</w:t>
            </w:r>
            <w:r>
              <w:t xml:space="preserve">. L-iskrinjar għandu jinvolvi wkoll verifiki tas-saħħa, fejn xieraq, biex jiġu identifikati persuni </w:t>
            </w:r>
            <w:r>
              <w:rPr>
                <w:b/>
                <w:i/>
                <w:strike w:val="0"/>
                <w:color w:val="auto"/>
                <w:highlight w:val="none"/>
                <w:u w:val="none" w:color="auto"/>
                <w:vertAlign w:val="baseline"/>
              </w:rPr>
              <w:t>vulnerabbli u</w:t>
            </w:r>
            <w:r>
              <w:t xml:space="preserve"> fil-ħtieġa tal-kura tas-saħħa </w:t>
            </w:r>
            <w:r>
              <w:rPr>
                <w:b/>
                <w:i/>
                <w:strike w:val="0"/>
                <w:color w:val="auto"/>
                <w:highlight w:val="none"/>
                <w:u w:val="none" w:color="auto"/>
                <w:vertAlign w:val="baseline"/>
              </w:rPr>
              <w:t>kif ukoll</w:t>
            </w:r>
            <w:r>
              <w:t xml:space="preserve"> dawk li huma ta’ theddida għas-saħħa pubblika. Dawk il-verifiki għandhom jikkontribwixxu biex dawn il-persuni jiġu rriferuti għall-proċedura xierqa.</w:t>
            </w:r>
          </w:p>
        </w:tc>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w:t>
            </w:r>
            <w:r>
              <w:rPr>
                <w:b/>
                <w:i/>
                <w:strike w:val="0"/>
                <w:color w:val="auto"/>
                <w:highlight w:val="none"/>
                <w:u w:val="none" w:color="auto"/>
                <w:vertAlign w:val="baseline"/>
              </w:rPr>
              <w:t>riskju</w:t>
            </w:r>
            <w:r>
              <w:t xml:space="preserve"> għas-sigurtà. L-iskrinjar għandu jinvolvi wkoll verifiki tas-saħħa, fejn xieraq, biex jiġu identifikati persuni fil-ħtieġa tal-kura tas-saħħa </w:t>
            </w:r>
            <w:r>
              <w:rPr>
                <w:b/>
                <w:i/>
                <w:strike w:val="0"/>
                <w:color w:val="auto"/>
                <w:highlight w:val="none"/>
                <w:u w:val="none" w:color="auto"/>
                <w:vertAlign w:val="baseline"/>
              </w:rPr>
              <w:t>u</w:t>
            </w:r>
            <w:r>
              <w:t xml:space="preserve"> dawk li huma ta' theddida għas-saħħa pubblika</w:t>
            </w:r>
            <w:r>
              <w:rPr>
                <w:b/>
                <w:i/>
                <w:strike w:val="0"/>
                <w:color w:val="auto"/>
                <w:highlight w:val="none"/>
                <w:u w:val="none" w:color="auto"/>
                <w:vertAlign w:val="baseline"/>
              </w:rPr>
              <w:t>, kif ukoll verifiki biex jiġu identifikati persuni vulnerabbli</w:t>
            </w:r>
            <w:r>
              <w:t>.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w:t>
            </w:r>
            <w:r>
              <w:rPr>
                <w:b/>
                <w:i/>
                <w:strike w:val="0"/>
                <w:color w:val="auto"/>
                <w:highlight w:val="none"/>
                <w:u w:val="none" w:color="auto"/>
                <w:vertAlign w:val="baseline"/>
              </w:rPr>
              <w:t>jinvolvi</w:t>
            </w:r>
            <w:r>
              <w:t xml:space="preserve"> wkoll </w:t>
            </w:r>
            <w:r>
              <w:rPr>
                <w:b/>
                <w:i/>
                <w:strike w:val="0"/>
                <w:color w:val="auto"/>
                <w:highlight w:val="none"/>
                <w:u w:val="none" w:color="auto"/>
                <w:vertAlign w:val="baseline"/>
              </w:rPr>
              <w:t>verifiki tas-saħħa, fejn xieraq,</w:t>
            </w:r>
            <w:r>
              <w:t xml:space="preserve"> biex jiġu identifikati persuni vulnerabbli </w:t>
            </w:r>
            <w:r>
              <w:rPr>
                <w:b/>
                <w:i/>
                <w:strike w:val="0"/>
                <w:color w:val="auto"/>
                <w:highlight w:val="none"/>
                <w:u w:val="none" w:color="auto"/>
                <w:vertAlign w:val="baseline"/>
              </w:rPr>
              <w:t>u fil-ħtieġa</w:t>
            </w:r>
            <w:r>
              <w:t xml:space="preserve"> tal-kura tas-saħħa kif ukoll dawk li huma ta’ theddida għas-saħħa pubblika. Dawk il-verifiki għandhom jikkontribwixxu biex dawn il-persuni jiġu rriferuti għall-proċedura xierqa.</w:t>
            </w:r>
          </w:p>
        </w:tc>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w:t>
            </w:r>
            <w:r>
              <w:rPr>
                <w:b/>
                <w:i/>
                <w:strike w:val="0"/>
                <w:color w:val="auto"/>
                <w:highlight w:val="none"/>
                <w:u w:val="none" w:color="auto"/>
                <w:vertAlign w:val="baseline"/>
              </w:rPr>
              <w:t>jikkonsisti</w:t>
            </w:r>
            <w:r>
              <w:t xml:space="preserve"> wkoll </w:t>
            </w:r>
            <w:r>
              <w:rPr>
                <w:b/>
                <w:i/>
                <w:strike w:val="0"/>
                <w:color w:val="auto"/>
                <w:highlight w:val="none"/>
                <w:u w:val="none" w:color="auto"/>
                <w:vertAlign w:val="baseline"/>
              </w:rPr>
              <w:t>f'verifiki preliminari tas-saħħa</w:t>
            </w:r>
            <w:r>
              <w:t xml:space="preserve"> biex jiġu identifikati persuni vulnerabbli</w:t>
            </w:r>
            <w:r>
              <w:rPr>
                <w:b/>
                <w:i/>
                <w:strike w:val="0"/>
                <w:color w:val="auto"/>
                <w:highlight w:val="none"/>
                <w:u w:val="none" w:color="auto"/>
                <w:vertAlign w:val="baseline"/>
              </w:rPr>
              <w:t>, dawk bi ħtiġijiet speċifiċi għal dak li jikkonċerna l-akkoljenza jew il-proċedura, u l-ħtieġa</w:t>
            </w:r>
            <w:r>
              <w:t xml:space="preserve"> tal-kura tas-saħħa kif ukoll dawk li huma ta' theddida għas-saħħa pubblika.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L-għan tal-iskrinjar għandu jkun l-identifikazzjoni taċ-ċittadini kollha ta’ pajjiżi terzi soġġetti għalih u l-verifika mal-bażijiet tad-data rilevanti li l-persuni soġġetti għalih mhumiex ta’ theddida għas-sigurtà interna. L-iskrinjar għandu jinvolvi wkoll verifiki tas-saħħa, fejn xieraq, biex jiġu identifikati persuni vulnerabbli u fil-ħtieġa tal-kura tas-saħħa kif ukoll dawk li huma ta’ theddida għas-saħħa pubblika. Dawk il-verifiki għandhom jikkontribwixxu biex dawn il-persuni jiġu rriferuti għall-proċedura xierqa.</w:t>
            </w:r>
          </w:p>
        </w:tc>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w:t>
            </w:r>
            <w:r>
              <w:rPr>
                <w:b/>
                <w:i/>
                <w:strike w:val="0"/>
                <w:color w:val="auto"/>
                <w:highlight w:val="none"/>
                <w:u w:val="none" w:color="auto"/>
                <w:vertAlign w:val="baseline"/>
              </w:rPr>
              <w:t>jew nazzjonali jew l-ordni pubblika jew il-politika pubblika</w:t>
            </w:r>
            <w:r>
              <w:t>. L-iskrinjar għandu jinvolvi wkoll verifiki tas-saħħa, fejn xieraq, biex jiġu identifikati persuni vulnerabbli u fil-ħtieġa tal-kura tas-saħħa kif ukoll dawk li huma ta' theddida għas-saħħa pubblika.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jinvolvi wkoll verifiki tas-saħħa, fejn xieraq, biex jiġu identifikati persuni vulnerabbli </w:t>
            </w:r>
            <w:r>
              <w:rPr>
                <w:b/>
                <w:i/>
                <w:strike w:val="0"/>
                <w:color w:val="auto"/>
                <w:highlight w:val="none"/>
                <w:u w:val="none" w:color="auto"/>
                <w:vertAlign w:val="baseline"/>
              </w:rPr>
              <w:t>u</w:t>
            </w:r>
            <w:r>
              <w:t xml:space="preserve"> fil-ħtieġa tal-kura tas-saħħa kif ukoll dawk li huma ta’ theddida għas-saħħa pubblika. Dawk il-verifiki għandhom jikkontribwixxu biex dawn il-persuni jiġu rriferuti għall-proċedura xierqa.</w:t>
            </w:r>
          </w:p>
        </w:tc>
        <w:tc>
          <w:tcPr>
            <w:tcW w:w="4876" w:type="dxa"/>
            <w:vAlign w:val="top"/>
          </w:tcPr>
          <w:p>
            <w:pPr>
              <w:pStyle w:val="Normal6a"/>
            </w:pPr>
            <w:r>
              <w:t xml:space="preserve">L-għan tal-iskrinjar għandu jkun l-identifikazzjoni taċ-ċittadini kollha ta' pajjiżi terzi soġġetti għalih u l-verifika mal-bażijiet tad-data rilevanti li l-persuni soġġetti għalih mhumiex ta' theddida għas-sigurtà interna. L-iskrinjar għandu jinvolvi wkoll verifiki tas-saħħa </w:t>
            </w:r>
            <w:r>
              <w:rPr>
                <w:b/>
                <w:i/>
                <w:strike w:val="0"/>
                <w:color w:val="auto"/>
                <w:highlight w:val="none"/>
                <w:u w:val="none" w:color="auto"/>
                <w:vertAlign w:val="baseline"/>
              </w:rPr>
              <w:t>u eżamijiet mediċi</w:t>
            </w:r>
            <w:r>
              <w:t>, fejn xieraq, biex jiġu identifikati persuni vulnerabbli fil-ħtieġa tal-kura tas-saħħa kif ukoll dawk li huma ta' theddida għas-saħħa pubblika. Dawk il-verifiki għandhom jikkontribwixxu biex dawn il-persuni jiġu rriferuti għall-proċedura xierqa.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L-iskrinjar għandu jitwettaq ukoll fit-territorju tal-Istati Membri meta ma jkun hemm l-ebda indikazzjoni li ċ-ċittadini ta’ pajjiżi terzi kienu soġġetti għal verifiki fuq il-fruntieri esterni.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L-iskrinjar għandu jitwettaq ukoll fit-territorju tal-Istati Membri meta ma jkun hemm l-ebda indikazzjoni li ċ-ċittadini ta’ pajjiżi terzi kienu soġġetti għal verifiki fuq il-fruntieri esterni.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L-iskrinjar għandu jitwettaq ukoll fit-territorju tal-Istati Membri meta ma jkun hemm l-ebda indikazzjoni li ċ-ċittadini ta’ pajjiżi terzi kienu soġġetti għal verifiki fuq il-fruntieri esterni.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L-iskrinjar </w:t>
            </w:r>
            <w:r>
              <w:rPr>
                <w:b/>
                <w:i/>
                <w:strike w:val="0"/>
                <w:color w:val="auto"/>
                <w:highlight w:val="none"/>
                <w:u w:val="none" w:color="auto"/>
                <w:vertAlign w:val="baseline"/>
              </w:rPr>
              <w:t>għandu</w:t>
            </w:r>
            <w:r>
              <w:t xml:space="preserve"> jitwettaq ukoll fit-territorju tal-Istati Membri </w:t>
            </w:r>
            <w:r>
              <w:rPr>
                <w:b/>
                <w:i/>
                <w:strike w:val="0"/>
                <w:color w:val="auto"/>
                <w:highlight w:val="none"/>
                <w:u w:val="none" w:color="auto"/>
                <w:vertAlign w:val="baseline"/>
              </w:rPr>
              <w:t>meta ma jkun hemm l-ebda indikazzjoni li</w:t>
            </w:r>
            <w:r>
              <w:t xml:space="preserve"> ċ-ċittadini ta’ pajjiżi terzi kienu soġġetti għal verifiki </w:t>
            </w:r>
            <w:r>
              <w:rPr>
                <w:b/>
                <w:i/>
                <w:strike w:val="0"/>
                <w:color w:val="auto"/>
                <w:highlight w:val="none"/>
                <w:u w:val="none" w:color="auto"/>
                <w:vertAlign w:val="baseline"/>
              </w:rPr>
              <w:t>fuq il-fruntieri esterni</w:t>
            </w:r>
            <w:r>
              <w:t>.</w:t>
            </w:r>
          </w:p>
        </w:tc>
        <w:tc>
          <w:tcPr>
            <w:tcW w:w="4876" w:type="dxa"/>
            <w:vAlign w:val="top"/>
          </w:tcPr>
          <w:p>
            <w:pPr>
              <w:pStyle w:val="Normal6a"/>
            </w:pPr>
            <w:r>
              <w:t xml:space="preserve">L-iskrinjar </w:t>
            </w:r>
            <w:r>
              <w:rPr>
                <w:b/>
                <w:i/>
                <w:strike w:val="0"/>
                <w:color w:val="auto"/>
                <w:highlight w:val="none"/>
                <w:u w:val="none" w:color="auto"/>
                <w:vertAlign w:val="baseline"/>
              </w:rPr>
              <w:t>jista'</w:t>
            </w:r>
            <w:r>
              <w:t xml:space="preserve"> jitwettaq ukoll fit-territorju tal-Istati Membri </w:t>
            </w:r>
            <w:r>
              <w:rPr>
                <w:b/>
                <w:i/>
                <w:strike w:val="0"/>
                <w:color w:val="auto"/>
                <w:highlight w:val="none"/>
                <w:u w:val="none" w:color="auto"/>
                <w:vertAlign w:val="baseline"/>
              </w:rPr>
              <w:t>anki meta</w:t>
            </w:r>
            <w:r>
              <w:t xml:space="preserve"> ċ-ċittadini ta' pajjiżi terzi kienu </w:t>
            </w:r>
            <w:r>
              <w:rPr>
                <w:b/>
                <w:i/>
                <w:strike w:val="0"/>
                <w:color w:val="auto"/>
                <w:highlight w:val="none"/>
                <w:u w:val="none" w:color="auto"/>
                <w:vertAlign w:val="baseline"/>
              </w:rPr>
              <w:t>diġà ġew</w:t>
            </w:r>
            <w:r>
              <w:t xml:space="preserve"> soġġetti għal verifiki.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Meta japplikaw dan ir-Regolament, l-Istati Membri għandhom jaġixxu f'konformità sħiħa mal-liġi rilevanti tal-Unjoni, inklużi l-Karta tad-Drittijiet Fundamentali tal-Unjoni Ewropea (il-"Karta"), id-dritt internazzjonali rilevanti, inkluża l-Konvenzjoni dwar l-Istatus tar-Rifuġjati magħmula f'Ġinevra fit-28 ta' Lulju 1951 (il-"Konvenzjoni ta' Ġinevra"), l-obbligi marbutin mal-aċċess għall-protezzjoni internazzjonali, b'mod partikolari l-prinċipju ta' non-refoulement, u d-drittijiet fundamentali.</w:t>
            </w:r>
            <w:r>
              <w:t xml:space="preserve"> </w:t>
            </w:r>
            <w:r>
              <w:rPr>
                <w:b/>
                <w:i/>
                <w:strike w:val="0"/>
                <w:color w:val="auto"/>
                <w:highlight w:val="none"/>
                <w:u w:val="none" w:color="auto"/>
                <w:vertAlign w:val="baseline"/>
              </w:rPr>
              <w:t>Skont il-prinċipji ġenerali tad-dritt tal-Unjoni, id-deċiżjonijiet fl-ambitu ta' dan ir-Regolament għandhom jittieħdu fuq bażi individwali u jkunu soġġetti għal rimedji effettivi.</w:t>
            </w:r>
            <w:r>
              <w:t xml:space="preserve"> </w:t>
            </w:r>
            <w:r>
              <w:rPr>
                <w:b/>
                <w:i/>
                <w:strike w:val="0"/>
                <w:color w:val="auto"/>
                <w:highlight w:val="none"/>
                <w:u w:val="none" w:color="auto"/>
                <w:vertAlign w:val="baseline"/>
              </w:rPr>
              <w:t>L-aħjar interessi tat-tfal għandhom jikkostitwixxu kunsiderazzjoni primarja meta jiġi implimentat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Meta japplikaw dan ir-Regolament, l-Istati Membri għandhom jaġixxu f'konformità sħiħa mal-liġi rilevanti tal-Unjoni, inklużi l-Karta tad-Drittijiet Fundamentali tal-Unjoni Ewropea (il-"Karta"), id-dritt internazzjonali rilevanti, inkluża l-Konvenzjoni dwar l-Istatus tar-Rifuġjati magħmula f'Ġinevra fit-28 ta' Lulju 1951 (il-"Konvenzjoni ta' Ġinevra"), l-obbligi marbutin mal-aċċess għall-protezzjoni internazzjonali, b'mod partikolari l-prinċipju ta' non-refoulement, u d-drittijiet fundamentali.</w:t>
            </w:r>
            <w:r>
              <w:t xml:space="preserve"> </w:t>
            </w:r>
            <w:r>
              <w:rPr>
                <w:b/>
                <w:i/>
                <w:strike w:val="0"/>
                <w:color w:val="auto"/>
                <w:highlight w:val="none"/>
                <w:u w:val="none" w:color="auto"/>
                <w:vertAlign w:val="baseline"/>
              </w:rPr>
              <w:t>Skont il-prinċipji ġenerali tad-dritt tal-Unjoni, id-deċiżjonijiet fl-ambitu ta' dan ir-Regolament għandhom jittieħdu fuq bażi individwali u jkunu soġġetti għal rimedji effettivi.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“qsim mhux awtorizzat tal-fruntiera esterna” tfisser qsim ta’ fruntiera esterna ta’ Stat Membru bl-art, bil-baħar jew bl-ajru, f’postijiet li mhumiex punti ta’ qsim tal-fruntiera jew f’ħinijiet li mhumiex il-ħinijiet ta’ ftuħ stabbiliti, kif imsemmi fl-Artikolu 5(3) tar-Regolament (UE)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“qsim mhux awtorizzat tal-fruntiera esterna” tfisser qsim ta’ fruntiera esterna ta’ Stat Membru bl-art, bil-baħar jew bl-ajru, f’postijiet li mhumiex punti ta’ qsim tal-fruntiera jew f’ħinijiet li mhumiex il-ħinijiet ta’ ftuħ stabbiliti, kif imsemmi fl-Artikolu 5(3) tar-Regolament (UE)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"ċaħda tad-dħul" għandha l-istess tifsira tat-terminu kif definit fl-Artikolu 14 tar-Regolament (UE) 2016/399 u tinvolvi l-istess obbligi u, għall-finijiet ta' dan ir-Regolament għandha tapplika biss għaċ-ċittadini ta' pajjiżi terzi li għadhom ma daħlux fit-territorju tal-Istati Membri u jinstabu f'punt ta' qsim tal-fruntiera tal-art u tal-ajru uffiċjali;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"data bijometrika" tfisser data tal-marki tas-swaba' għall-finijiet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"data bijometrika" tfisser data tal-marki tas-swaba' għall-finijiet ta' 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"persuni vulnerabbli" tfisser minuri, minuri mhux akkumpanjati, persuni b'diżabilità, anzjani, nisa tqal, ġenituri waħedhom bi tfal minuri u persuni li ġew soġġettati għal tortura, stupru jew forom serji oħrajn ta' vjolenza psikoloġika, fiżika jew sesswali kif imsemmija fl-Artikolu 3(9) tad-Direttiva (UE) 2008/115;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"test tal-għadam"</w:t>
            </w:r>
            <w:r>
              <w:t xml:space="preserve"> </w:t>
            </w:r>
            <w:r>
              <w:rPr>
                <w:b/>
                <w:i/>
                <w:strike w:val="0"/>
                <w:color w:val="auto"/>
                <w:highlight w:val="none"/>
                <w:u w:val="none" w:color="auto"/>
                <w:vertAlign w:val="baseline"/>
              </w:rPr>
              <w:t>it-twettiq ta' eżami mediku, li jinkludi t-teħid ta' raġġi-X u tqabbil tagħhom ma' atlas, bil-għan li jiġi ddeterminat, bejn wieħed u ieħor minħabba marġini ta' żball, jekk persuna hijiex adulta jew minorenni;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"persuna mingħajr Stat" tfisser persuna mingħajr Stat kif stabbilit fl-Artikolu 1 tal-Konvenzjoni dwar l-Istatus ta' Persuni Apolidi, iffirmata fi New York fit-28 ta' Settembru 1954;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"persuna mingħajr Stat" għandu jkollha t-tifsira mogħtija lilha fl-Artikolu 1 tal-Konvenzjoni dwar l-Istatus ta' Persuni Apolidi, iffirmata fi New York fit-28 ta' Settembru 1954.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"persuna mingħajr Stat" tfisser persuna mingħajr Stat kif stabbilit fl-Artikolu 1 tal-Konvenzjoni dwar l-Istatus ta' Persuni Apolidi, iffirmata fi New York fit-28 ta' Settembru 1954, fil-verżjoni oriġinali tagħha;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"rappreżentant" tfisser persuna jew organizzazzjoni, inkluża awtorità pubblika magħżula mill-awtoritajiet jew il-korpi kompetenti, bil-ħiliet u l-kompetenza meħtieġa, inkluż fir-rigward tat-trattament u l-ħtiġijiet speċifiċi ta' minorenni, sabiex jirrappreżentaw, jassistu u jaġixxu f'isem minorenni mhux akkumpanjat, kif applikabbli, sabiex jissalvagwardjaw l-aħjar interessi u l-benesseri ġenerali tiegħu jew sabiex il-minorenni mhux akkumpanjat ikun jista' jgawdi d-drittijiet u jikkonforma mal-obbligi previsti f'dan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"minorenni mhux akkumpanjat" tfisser minorenni li jasal fit- it-territorju tal-Istat Membru mhux akkumpanjat minn adult responsabbli għalih, kemm jekk bil-liġi kif ukoll bil-prattika tal-Istat Membru kkonċernat, u għaż-żmien li huwa jew hija ma tkunx fil-kura ta' tali adult;</w:t>
            </w:r>
            <w:r>
              <w:t xml:space="preserve"> </w:t>
            </w:r>
            <w:r>
              <w:rPr>
                <w:b/>
                <w:i/>
                <w:strike w:val="0"/>
                <w:color w:val="auto"/>
                <w:highlight w:val="none"/>
                <w:u w:val="none" w:color="auto"/>
                <w:vertAlign w:val="baseline"/>
              </w:rPr>
              <w:t>tinkludi minorenni li ma jibqax akkompanjat wara li jkun daħal fit-territorju ta' Stat Membru, kif definit fid-Direttiva (UE) XXX/XXX [riformulazzjoni tad-Direttiva dwar il-Kundizzjonijiet ta' Akkoljenza].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5c.</w:t>
            </w:r>
            <w:r>
              <w:tab/>
            </w:r>
            <w:r>
              <w:rPr>
                <w:b/>
                <w:i/>
                <w:strike w:val="0"/>
                <w:color w:val="auto"/>
                <w:highlight w:val="none"/>
                <w:u w:val="none" w:color="auto"/>
                <w:vertAlign w:val="baseline"/>
              </w:rPr>
              <w:t>"gwardjan" tfisser persuna jew organizzazzjoni maħtura mill-korpi kompetenti sabiex tgħin u tirrappreżenta lill-minorenni mhux akkumpanjat fil-proċeduri previsti f'dan ir-Regolament bil-ħsieb li jiġu ssalvagwardjati l-aħjar interessi tat-tfal, u l-benesseri tagħhom, u li tiġi eżerċitata l-kapaċità legali għall-minorenni fejn meħtieġ, kif definita fl-Artikolu 4(2)(f) tar-Regolament (UE) XXX/XXX (ir-Regolament dwar il-Proċeduri tal-Ażil);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5c.</w:t>
            </w:r>
            <w:r>
              <w:tab/>
            </w:r>
            <w:r>
              <w:rPr>
                <w:b/>
                <w:i/>
                <w:strike w:val="0"/>
                <w:color w:val="auto"/>
                <w:highlight w:val="none"/>
                <w:u w:val="none" w:color="auto"/>
                <w:vertAlign w:val="baseline"/>
              </w:rPr>
              <w:t>"persuni bi bżonnijiet speċjali":</w:t>
            </w:r>
            <w:r>
              <w:t xml:space="preserve"> </w:t>
            </w:r>
            <w:r>
              <w:rPr>
                <w:b/>
                <w:i/>
                <w:strike w:val="0"/>
                <w:color w:val="auto"/>
                <w:highlight w:val="none"/>
                <w:u w:val="none" w:color="auto"/>
                <w:vertAlign w:val="baseline"/>
              </w:rPr>
              <w:t>tfisser persuna li teħtieġ kundizzjonijiet jew garanziji speċjali sabiex tibbenefika mid-drittijiet u biex tosserva l-obbligi previsti f'dan ir-Regolament.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5d.</w:t>
            </w:r>
            <w:r>
              <w:tab/>
            </w:r>
            <w:r>
              <w:rPr>
                <w:b/>
                <w:i/>
                <w:strike w:val="0"/>
                <w:color w:val="auto"/>
                <w:highlight w:val="none"/>
                <w:u w:val="none" w:color="auto"/>
                <w:vertAlign w:val="baseline"/>
              </w:rPr>
              <w:t>"tfal" tfisser kull bniedem taħt it-tmintax-il sena kif definit fil-Konvenzjoni dwar id-Drittijiet tat-Tfal kif adottata u miftuħa għall-iffirmar, ir-ratifika u l-adeżjoni bir-riżoluzzjoni 44/25 tal-Assemblea Ġenerali tal-20 ta' Novembru 1989 u li daħlet fis-seħħ fit-2 ta' Settembru 1990;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 – punt 5e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5e.</w:t>
            </w:r>
            <w:r>
              <w:tab/>
            </w:r>
            <w:r>
              <w:rPr>
                <w:b/>
                <w:i/>
                <w:strike w:val="0"/>
                <w:color w:val="auto"/>
                <w:highlight w:val="none"/>
                <w:u w:val="none" w:color="auto"/>
                <w:vertAlign w:val="baseline"/>
              </w:rPr>
              <w:t>"persuni f'sitwazzjoni vulnerabbli" tfisser persuni li qed jiffaċċjaw kapaċità mnaqqsa biex jirreżistu, ilaħħqu, jew jirkupraw minn vjolenza, sfruttament, abbuż jew ksur tad-drittijiet tagħhom minħabba l-preżenza ta' individwu, komunità, unità domestika, fatturi strutturali jew sitwazzjonali li jżidu r-riskju ta', u l-esponiment għal, tali vjolenza, sfruttament, abbuż, jew ksur ta' drittijiet, jew minħabba n-nuqqas ta' fatturi li jipproteġu minn tali vjolenza, sfruttament, abbuż u ksur ta' drittijiet, bħall-minorenni, minorenni mhux akkompanjati, persuni b'diżabilità, anzjani, nisa tqal, ġenituri weħedhom bi tfal minorenni, persuni leżbjani, gay, bisesswali, trans u intersesswali, persuni li jappartjenu għall-minoranzi reliġjużi, persuni li ma jemmnux, u persuni li ġew soġġetti għal tortura, stupru jew forom serji oħra ta' vjolenza psikoloġika, fiżika jew sesswali u bbażata fuq il-ġeneru;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Skrinjar fil-fruntiera esterna</w:t>
            </w:r>
          </w:p>
        </w:tc>
        <w:tc>
          <w:tcPr>
            <w:tcW w:w="4876" w:type="dxa"/>
            <w:vAlign w:val="top"/>
          </w:tcPr>
          <w:p>
            <w:pPr>
              <w:pStyle w:val="Normal6a"/>
            </w:pPr>
            <w:r>
              <w:rPr>
                <w:b/>
                <w:i/>
                <w:strike w:val="0"/>
                <w:color w:val="auto"/>
                <w:highlight w:val="none"/>
                <w:u w:val="none" w:color="auto"/>
                <w:vertAlign w:val="baseline"/>
              </w:rPr>
              <w:t>Kamp ta' applikazzjoni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Skrinjar fil-fruntiera esterna</w:t>
            </w:r>
          </w:p>
        </w:tc>
        <w:tc>
          <w:tcPr>
            <w:tcW w:w="4876" w:type="dxa"/>
            <w:vAlign w:val="top"/>
          </w:tcPr>
          <w:p>
            <w:pPr>
              <w:pStyle w:val="Normal6a"/>
            </w:pPr>
            <w:r>
              <w:rPr>
                <w:b/>
                <w:i/>
                <w:strike w:val="0"/>
                <w:color w:val="auto"/>
                <w:highlight w:val="none"/>
                <w:u w:val="none" w:color="auto"/>
                <w:vertAlign w:val="baseline"/>
              </w:rPr>
              <w:t>Kamp ta' applikazzjoni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Skrinjar </w:t>
            </w:r>
            <w:r>
              <w:rPr>
                <w:b/>
                <w:i/>
                <w:strike w:val="0"/>
                <w:color w:val="auto"/>
                <w:highlight w:val="none"/>
                <w:u w:val="none" w:color="auto"/>
                <w:vertAlign w:val="baseline"/>
              </w:rPr>
              <w:t>fil-fruntiera esterna</w:t>
            </w:r>
          </w:p>
        </w:tc>
        <w:tc>
          <w:tcPr>
            <w:tcW w:w="4876" w:type="dxa"/>
            <w:vAlign w:val="top"/>
          </w:tcPr>
          <w:p>
            <w:pPr>
              <w:pStyle w:val="Normal6a"/>
            </w:pPr>
            <w:r>
              <w:t>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Skrinjar </w:t>
            </w:r>
            <w:r>
              <w:rPr>
                <w:b/>
                <w:i/>
                <w:strike w:val="0"/>
                <w:color w:val="auto"/>
                <w:highlight w:val="none"/>
                <w:u w:val="none" w:color="auto"/>
                <w:vertAlign w:val="baseline"/>
              </w:rPr>
              <w:t>fil-fruntiera esterna</w:t>
            </w:r>
          </w:p>
        </w:tc>
        <w:tc>
          <w:tcPr>
            <w:tcW w:w="4876" w:type="dxa"/>
            <w:vAlign w:val="top"/>
          </w:tcPr>
          <w:p>
            <w:pPr>
              <w:pStyle w:val="Normal6a"/>
            </w:pPr>
            <w:r>
              <w:t>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Dan ir-Regolament għandu japplika għaċ-ċittadini kollha ta’ pajjiżi terzi li:</w:t>
            </w:r>
          </w:p>
        </w:tc>
        <w:tc>
          <w:tcPr>
            <w:tcW w:w="4876" w:type="dxa"/>
            <w:vAlign w:val="top"/>
          </w:tcPr>
          <w:p>
            <w:pPr>
              <w:pStyle w:val="Normal6a"/>
            </w:pPr>
            <w:r>
              <w:t>1.</w:t>
            </w:r>
            <w:r>
              <w:tab/>
            </w:r>
            <w:r>
              <w:t>Dan ir-Regolament għandu japplika għaċ-ċittadini kollha ta' pajjiżi terzi</w:t>
            </w:r>
            <w:r>
              <w:rPr>
                <w:b/>
                <w:i/>
                <w:strike w:val="0"/>
                <w:color w:val="auto"/>
                <w:highlight w:val="none"/>
                <w:u w:val="none" w:color="auto"/>
                <w:vertAlign w:val="baseline"/>
              </w:rPr>
              <w:t>, irrispettivament minn jekk dawn ikunux applikaw għall-protezzjoni internazzjonali,</w:t>
            </w:r>
            <w:r>
              <w:t xml:space="preserve"> 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Dan ir-Regolament għandu japplika għaċ-ċittadini kollha ta’ pajjiżi terzi li:</w:t>
            </w:r>
          </w:p>
        </w:tc>
        <w:tc>
          <w:tcPr>
            <w:tcW w:w="4876" w:type="dxa"/>
            <w:vAlign w:val="top"/>
          </w:tcPr>
          <w:p>
            <w:pPr>
              <w:pStyle w:val="Normal6a"/>
            </w:pPr>
            <w:r>
              <w:t>1.</w:t>
            </w:r>
            <w:r>
              <w:tab/>
            </w:r>
            <w:r>
              <w:t>Dan ir-Regolament għandu japplika għaċ-ċittadini kollha ta' pajjiżi terzi</w:t>
            </w:r>
            <w:r>
              <w:rPr>
                <w:b/>
                <w:i/>
                <w:strike w:val="0"/>
                <w:color w:val="auto"/>
                <w:highlight w:val="none"/>
                <w:u w:val="none" w:color="auto"/>
                <w:vertAlign w:val="baseline"/>
              </w:rPr>
              <w:t>, irrispettivament minn jekk dawn ikunux ippreżentaw applikazzjoni għall-protezzjoni internazzjonali,</w:t>
            </w:r>
            <w:r>
              <w:t> 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jinqabdu b’konnessjoni ma’ qsim mhux awtorizzat tal-fruntiera esterna ta’ Stat Membru bl-art, bil-baħar jew bl-ajru</w:t>
            </w:r>
            <w:r>
              <w:rPr>
                <w:b/>
                <w:i/>
                <w:strike w:val="0"/>
                <w:color w:val="auto"/>
                <w:highlight w:val="none"/>
                <w:u w:val="none" w:color="auto"/>
                <w:vertAlign w:val="baseline"/>
              </w:rPr>
              <w:t>, ħlief għal ċittadini ta’ pajjiżi terzi li għalihom l-Istat Membru mhuwiex meħtieġ li jieħu d-data bijometrika skont l-Artikolu 14(1) u (3) tar-Regolament (UE) 603/2013 għal raġunijiet għajr l-età tagħhom, jew</w:t>
            </w:r>
          </w:p>
        </w:tc>
        <w:tc>
          <w:tcPr>
            <w:tcW w:w="4876" w:type="dxa"/>
            <w:vAlign w:val="top"/>
          </w:tcPr>
          <w:p>
            <w:pPr>
              <w:pStyle w:val="Normal6a"/>
            </w:pPr>
            <w:r>
              <w:t>(a)</w:t>
            </w:r>
            <w:r>
              <w:tab/>
            </w:r>
            <w:r>
              <w:t>jinqabdu b'konnessjoni ma' qsim mhux awtorizzat tal-fruntiera esterna ta' Stat Membru bl-art, bil-baħar jew bl-ajru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jinqabdu b’konnessjoni ma’ qsim </w:t>
            </w:r>
            <w:r>
              <w:rPr>
                <w:b/>
                <w:i/>
                <w:strike w:val="0"/>
                <w:color w:val="auto"/>
                <w:highlight w:val="none"/>
                <w:u w:val="none" w:color="auto"/>
                <w:vertAlign w:val="baseline"/>
              </w:rPr>
              <w:t>mhux awtorizzat tal-fruntiera esterna</w:t>
            </w:r>
            <w:r>
              <w:t xml:space="preserve"> ta’ Stat Membru bl-art, bil-baħar jew bl-ajru, ħlief għal ċittadini ta’ pajjiżi terzi li għalihom l-Istat Membru mhuwiex meħtieġ li jieħu d-data bijometrika skont l-Artikolu 14(1) u (3) tar-Regolament (UE) 603/2013 </w:t>
            </w:r>
            <w:r>
              <w:rPr>
                <w:b/>
                <w:i/>
                <w:strike w:val="0"/>
                <w:color w:val="auto"/>
                <w:highlight w:val="none"/>
                <w:u w:val="none" w:color="auto"/>
                <w:vertAlign w:val="baseline"/>
              </w:rPr>
              <w:t>għal raġunijiet għajr l-età tagħhom</w:t>
            </w:r>
            <w:r>
              <w:t>, jew</w:t>
            </w:r>
          </w:p>
        </w:tc>
        <w:tc>
          <w:tcPr>
            <w:tcW w:w="4876" w:type="dxa"/>
            <w:vAlign w:val="top"/>
          </w:tcPr>
          <w:p>
            <w:pPr>
              <w:pStyle w:val="Normal6a"/>
            </w:pPr>
            <w:r>
              <w:t>(a)</w:t>
            </w:r>
            <w:r>
              <w:tab/>
            </w:r>
            <w:r>
              <w:t xml:space="preserve">jinqabdu b'konnessjoni ma' qsim </w:t>
            </w:r>
            <w:r>
              <w:rPr>
                <w:b/>
                <w:i/>
                <w:strike w:val="0"/>
                <w:color w:val="auto"/>
                <w:highlight w:val="none"/>
                <w:u w:val="none" w:color="auto"/>
                <w:vertAlign w:val="baseline"/>
              </w:rPr>
              <w:t>irregolari tal-fruntieri esterni</w:t>
            </w:r>
            <w:r>
              <w:t xml:space="preserve"> ta' Stat Membru bl-art, bil-baħar jew bl-ajru, ħlief għal ċittadini ta' pajjiżi terzi li għalihom</w:t>
            </w:r>
            <w:r>
              <w:rPr>
                <w:b/>
                <w:i/>
                <w:strike w:val="0"/>
                <w:color w:val="auto"/>
                <w:highlight w:val="none"/>
                <w:u w:val="none" w:color="auto"/>
                <w:vertAlign w:val="baseline"/>
              </w:rPr>
              <w:t>, għal raġunijiet għajr l-età tagħhom,</w:t>
            </w:r>
            <w:r>
              <w:t> l-Istat Membru mhuwiex meħtieġ li jieħu d-data bijometrika skont l-Artikolu 14(1) u (3) tar-Regolament (UE) 603/2013, jew</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jinqabdu b’konnessjoni ma’ qsim </w:t>
            </w:r>
            <w:r>
              <w:rPr>
                <w:b/>
                <w:i/>
                <w:strike w:val="0"/>
                <w:color w:val="auto"/>
                <w:highlight w:val="none"/>
                <w:u w:val="none" w:color="auto"/>
                <w:vertAlign w:val="baseline"/>
              </w:rPr>
              <w:t>mhux awtorizzat</w:t>
            </w:r>
            <w:r>
              <w:t xml:space="preserve"> tal-fruntiera esterna ta’ Stat Membru bl-art, bil-baħar jew bl-ajru, ħlief għal ċittadini ta’ pajjiżi terzi li għalihom l-Istat Membru mhuwiex meħtieġ li jieħu d-data bijometrika skont l-Artikolu 14(1) u (3) tar-Regolament (UE) 603/2013 għal raġunijiet għajr l-età tagħhom, jew</w:t>
            </w:r>
          </w:p>
        </w:tc>
        <w:tc>
          <w:tcPr>
            <w:tcW w:w="4876" w:type="dxa"/>
            <w:vAlign w:val="top"/>
          </w:tcPr>
          <w:p>
            <w:pPr>
              <w:pStyle w:val="Normal6a"/>
            </w:pPr>
            <w:r>
              <w:t>(a)</w:t>
            </w:r>
            <w:r>
              <w:tab/>
            </w:r>
            <w:r>
              <w:t xml:space="preserve">jinqabdu b'konnessjoni ma' qsim </w:t>
            </w:r>
            <w:r>
              <w:rPr>
                <w:b/>
                <w:i/>
                <w:strike w:val="0"/>
                <w:color w:val="auto"/>
                <w:highlight w:val="none"/>
                <w:u w:val="none" w:color="auto"/>
                <w:vertAlign w:val="baseline"/>
              </w:rPr>
              <w:t>irregolari</w:t>
            </w:r>
            <w:r>
              <w:t xml:space="preserve"> tal-fruntiera esterna ta' Stat Membru bl-art, bil-baħar jew bl-ajru, ħlief għal ċittadini ta' pajjiżi terzi li għalihom l-Istat Membru mhuwiex meħtieġ li jieħu d-data bijometrika skont l-Artikolu 14(1) u (3) tar-Regolament (UE) 603/2013 għal raġunijiet għajr l-età tagħhom, jew</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jiġu żbarkati fit-territorju ta’ Stat Membru wara operazzjoni ta’ tfittxija u salvataġġ.</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jiġu żbarkati fit-territorju ta’ Stat Membru </w:t>
            </w:r>
            <w:r>
              <w:rPr>
                <w:b/>
                <w:i/>
                <w:strike w:val="0"/>
                <w:color w:val="auto"/>
                <w:highlight w:val="none"/>
                <w:u w:val="none" w:color="auto"/>
                <w:vertAlign w:val="baseline"/>
              </w:rPr>
              <w:t>wara operazzjoni ta’ tfittxija u salvataġġ</w:t>
            </w:r>
            <w:r>
              <w:t>.</w:t>
            </w:r>
          </w:p>
        </w:tc>
        <w:tc>
          <w:tcPr>
            <w:tcW w:w="4876" w:type="dxa"/>
            <w:vAlign w:val="top"/>
          </w:tcPr>
          <w:p>
            <w:pPr>
              <w:pStyle w:val="Normal6a"/>
            </w:pPr>
            <w:r>
              <w:t>(b)</w:t>
            </w:r>
            <w:r>
              <w:tab/>
            </w:r>
            <w:r>
              <w:t xml:space="preserve">jiġu żbarkati fit-territorju ta' Stat Membru </w:t>
            </w:r>
            <w:r>
              <w:rPr>
                <w:b/>
                <w:i/>
                <w:strike w:val="0"/>
                <w:color w:val="auto"/>
                <w:highlight w:val="none"/>
                <w:u w:val="none" w:color="auto"/>
                <w:vertAlign w:val="baseline"/>
              </w:rPr>
              <w:t>minn NGOs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jiġu żbarkati fit-territorju ta’ Stat Membru wara operazzjoni ta’ tfittxija u salvataġġ.</w:t>
            </w:r>
          </w:p>
        </w:tc>
        <w:tc>
          <w:tcPr>
            <w:tcW w:w="4876" w:type="dxa"/>
            <w:vAlign w:val="top"/>
          </w:tcPr>
          <w:p>
            <w:pPr>
              <w:pStyle w:val="Normal6a"/>
            </w:pPr>
            <w:r>
              <w:t>(b)</w:t>
            </w:r>
            <w:r>
              <w:tab/>
            </w:r>
            <w:r>
              <w:rPr>
                <w:b/>
                <w:i/>
                <w:strike w:val="0"/>
                <w:color w:val="auto"/>
                <w:highlight w:val="none"/>
                <w:u w:val="none" w:color="auto"/>
                <w:vertAlign w:val="baseline"/>
              </w:rPr>
              <w:t>suppost jintbagħtu lura lejn il-port ta' oriġini iżda minflok</w:t>
            </w:r>
            <w:r>
              <w:t xml:space="preserve"> jiġu żbarkati fit-territorju ta' Stat Membru wara operazzjoni ta' tfittxija u salvataġġ.</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jiġu żbarkati fit-territorju ta’ Stat Membru wara operazzjoni ta’ tfittxija u salvataġġ.</w:t>
            </w:r>
          </w:p>
        </w:tc>
        <w:tc>
          <w:tcPr>
            <w:tcW w:w="4876" w:type="dxa"/>
            <w:vAlign w:val="top"/>
          </w:tcPr>
          <w:p>
            <w:pPr>
              <w:pStyle w:val="Normal6a"/>
            </w:pPr>
            <w:r>
              <w:t>(b)</w:t>
            </w:r>
            <w:r>
              <w:tab/>
            </w:r>
            <w:r>
              <w:t xml:space="preserve">jiġu żbarkati fit-territorju ta' Stat Membru wara operazzjoni ta' tfittxija u salvataġġ </w:t>
            </w:r>
            <w:r>
              <w:rPr>
                <w:b/>
                <w:i/>
                <w:strike w:val="0"/>
                <w:color w:val="auto"/>
                <w:highlight w:val="none"/>
                <w:u w:val="none" w:color="auto"/>
                <w:vertAlign w:val="baseline"/>
              </w:rPr>
              <w:t>u ma jissodisfawx il-kundizzjonijiet tad-dħul stabbiliti fl-Artikolu 6 tar-Regolament (UE)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jiġu żbarkati fit-territorju ta’ Stat Membru wara operazzjoni ta’ tfittxija u salvataġġ.</w:t>
            </w:r>
          </w:p>
        </w:tc>
        <w:tc>
          <w:tcPr>
            <w:tcW w:w="4876" w:type="dxa"/>
            <w:vAlign w:val="top"/>
          </w:tcPr>
          <w:p>
            <w:pPr>
              <w:pStyle w:val="Normal6a"/>
            </w:pPr>
            <w:r>
              <w:t>(b)</w:t>
            </w:r>
            <w:r>
              <w:tab/>
            </w:r>
            <w:r>
              <w:t>jiġu żbarkati fit-territorju ta' Stat Membru wara operazzjoni ta' tfittxija u salvataġġ</w:t>
            </w:r>
            <w:r>
              <w:rPr>
                <w:b/>
                <w:i/>
                <w:strike w:val="0"/>
                <w:color w:val="auto"/>
                <w:highlight w:val="none"/>
                <w:u w:val="none" w:color="auto"/>
                <w:vertAlign w:val="baseline"/>
              </w:rPr>
              <w:t> u ma jissodisfawx il-kundizzjonijiet tad-dħul stabbiliti fl-Artikolu 6 tar-Regolament (UE)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L-iskrinjar għandu japplika għal dawk il-persuni irrispettivament minn jekk ikunux applikaw għall-protezzjoni internazzjonali.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L-iskrinjar għandu japplika għal dawk il-persuni irrispettivament minn jekk ikunux applikaw għall-protezzjoni internazzjonali.</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L-iskrinjar għandu japplika wkoll għaċ-ċittadini kollha ta’ pajjiżi terzi li japplikaw għall-protezzjoni internazzjonali f’punti ta’ qsim tal-fruntiera esterna jew f’żoni ta’ tranżitu u li ma jissodisfawx il-kundizzjonijiet tad-dħul stabbiliti fl-Artikolu 6 tar-Regolament (UE) 2016/399.</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L-iskrinjar għandu japplika wkoll għaċ-ċittadini kollha ta’ pajjiżi terzi li japplikaw għall-protezzjoni internazzjonali f’punti ta’ qsim tal-fruntiera esterna jew f’żoni ta’ tranżitu u li ma jissodisfawx il-kundizzjonijiet tad-dħul stabbiliti fl-Artikolu 6 tar-Regolament (UE) 2016/399.</w:t>
            </w:r>
          </w:p>
        </w:tc>
        <w:tc>
          <w:tcPr>
            <w:tcW w:w="4876" w:type="dxa"/>
            <w:vAlign w:val="top"/>
          </w:tcPr>
          <w:p>
            <w:pPr>
              <w:pStyle w:val="Normal6a"/>
            </w:pPr>
            <w:r>
              <w:t>2.</w:t>
            </w:r>
            <w:r>
              <w:tab/>
            </w:r>
            <w:r>
              <w:t xml:space="preserve">L-iskrinjar għandu japplika wkoll għaċ-ċittadini kollha ta' pajjiżi terzi li japplikaw għall-protezzjoni internazzjonali f'punti ta' qsim tal-fruntiera esterna jew </w:t>
            </w:r>
            <w:r>
              <w:rPr>
                <w:b/>
                <w:i/>
                <w:strike w:val="0"/>
                <w:color w:val="auto"/>
                <w:highlight w:val="none"/>
                <w:u w:val="none" w:color="auto"/>
                <w:vertAlign w:val="baseline"/>
              </w:rPr>
              <w:t>f'kwalunkwe parti oħra tal-fruntieri esterni jew</w:t>
            </w:r>
            <w:r>
              <w:t xml:space="preserve"> f'żoni ta' tranżitu u li ma jissodisfawx il-kundizzjonijiet tad-dħul stabbiliti fl-Artikolu 6 tar-Regolament (UE)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L-iskrinjar </w:t>
            </w:r>
            <w:r>
              <w:rPr>
                <w:b/>
                <w:i/>
                <w:strike w:val="0"/>
                <w:color w:val="auto"/>
                <w:highlight w:val="none"/>
                <w:u w:val="none" w:color="auto"/>
                <w:vertAlign w:val="baseline"/>
              </w:rPr>
              <w:t>huwa mingħajr preġudizzju għall-applikazzjoni tal-Artikolu</w:t>
            </w:r>
            <w:r>
              <w:t xml:space="preserve"> 6(5) tar-Regolament (UE) 2016/399</w:t>
            </w:r>
            <w:r>
              <w:rPr>
                <w:b/>
                <w:i/>
                <w:strike w:val="0"/>
                <w:color w:val="auto"/>
                <w:highlight w:val="none"/>
                <w:u w:val="none" w:color="auto"/>
                <w:vertAlign w:val="baseline"/>
              </w:rPr>
              <w:t>, ħlief is-sitwazzjoni fejn il-benefiċjarju ta’ deċiżjoni individwali maħruġa mill-Istat Membru abbażi tal-Artikolu 6(5)(c) ta’ dak ir-Regolament ikun qed ifittex protezzjoni internazzjonali</w:t>
            </w:r>
            <w:r>
              <w:t>.</w:t>
            </w:r>
          </w:p>
        </w:tc>
        <w:tc>
          <w:tcPr>
            <w:tcW w:w="4876" w:type="dxa"/>
            <w:vAlign w:val="top"/>
          </w:tcPr>
          <w:p>
            <w:pPr>
              <w:pStyle w:val="Normal6a"/>
            </w:pPr>
            <w:r>
              <w:t>3.</w:t>
            </w:r>
            <w:r>
              <w:tab/>
            </w:r>
            <w:r>
              <w:t xml:space="preserve">L-iskrinjar </w:t>
            </w:r>
            <w:r>
              <w:rPr>
                <w:b/>
                <w:i/>
                <w:strike w:val="0"/>
                <w:color w:val="auto"/>
                <w:highlight w:val="none"/>
                <w:u w:val="none" w:color="auto"/>
                <w:vertAlign w:val="baseline"/>
              </w:rPr>
              <w:t>għandu japplika wkoll għall-persuni koperti mill-Artikolu</w:t>
            </w:r>
            <w:r>
              <w:t> 6(5) tar-Regolament (UE)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L-iskrinjar huwa mingħajr preġudizzju għall-applikazzjoni tal-Artikolu 6(5) tar-Regolament (UE) 2016/399</w:t>
            </w:r>
            <w:r>
              <w:rPr>
                <w:b/>
                <w:i/>
                <w:strike w:val="0"/>
                <w:color w:val="auto"/>
                <w:highlight w:val="none"/>
                <w:u w:val="none" w:color="auto"/>
                <w:vertAlign w:val="baseline"/>
              </w:rPr>
              <w:t>, ħlief is-sitwazzjoni fejn il-benefiċjarju ta’ deċiżjoni individwali maħruġa mill-Istat Membru abbażi tal-Artikolu 6(5)(c) ta’ dak ir-Regolament ikun qed ifittex protezzjoni internazzjonali</w:t>
            </w:r>
            <w:r>
              <w:t>.</w:t>
            </w:r>
          </w:p>
        </w:tc>
        <w:tc>
          <w:tcPr>
            <w:tcW w:w="4876" w:type="dxa"/>
            <w:vAlign w:val="top"/>
          </w:tcPr>
          <w:p>
            <w:pPr>
              <w:pStyle w:val="Normal6a"/>
            </w:pPr>
            <w:r>
              <w:t>3.</w:t>
            </w:r>
            <w:r>
              <w:tab/>
            </w:r>
            <w:r>
              <w:t>L-iskrinjar huwa mingħajr preġudizzju għall-applikazzjoni tal-Artikolu 6(5) tar-Regolament (UE)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Dan ir-Regolament għandu japplika wkoll għal ċittadini ta' pajjiżi terzi li qed joqogħdu illegalment fit-territorju tagħhom fejn m'hemmx indikazzjoni li qasmu fruntiera esterna biex jidħlu fit-territorju tal-Istati Membri b'mod awtorizzat u li diġà ġew suġġetti għall-iskrinjar f'Stat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Matul l-iskrinjar, id-dispożizzjonijiet tar-Regolament (UE) xxxx/202x [ir-Regolament dwar il-Proċedura tal-Ażil] u tad-Direttiva 2013/33/UE [id-Direttiva dwar il-Kundizzjonijiet tal-Akkoljenza] għandhom japplikaw għaċ-ċittadini ta' pajjiżi terzi kollha mill-mument li jesprimu x-xewqa tagħhom li japplikaw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3b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3b</w:t>
            </w:r>
            <w:r>
              <w:tab/>
            </w:r>
            <w:r>
              <w:rPr>
                <w:b/>
                <w:i/>
                <w:strike w:val="0"/>
                <w:color w:val="auto"/>
                <w:highlight w:val="none"/>
                <w:u w:val="none" w:color="auto"/>
                <w:vertAlign w:val="baseline"/>
              </w:rPr>
              <w:t>L-awtoritajiet tal-immigrazzjoni għandhom ifittxu fl-EES fis-sens tal-Artikolu 26(1) tar-Regolament (UE) 2017/2226 (Regolament EES) sabiex jiċċekkjaw jekk iċ-ċittadin ta' pajjiż terz qasamx il-fruntiera esterna minn punt ta' qsim tal-fruntiera uffiċjali.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Ir-Regolament EES jipprevedi l-aċċess mill-awtoritajiet tal-immigrazzjoni biex jiċċekkjaw jekk iċ-Ċittadin ta' Pajjiż Terz jissodisfax il-kundizzjonijiet tad-dħul u ta' soġġorn fit-territorju tal-Istat Membru.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4</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Awtorizzazzjoni għad-dħul fit-territorju ta’ Stat Membru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Matul l-iskrinjar, il-persuni msemmija fl-Artikolu 3(1) u (2) ma għandhomx ikunu awtorizzati jidħlu fit-territorju ta’ Stat Membru.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Meta jkun jidher ċar matul l-iskrinjar li ċ-ċittadin ta’ pajjiż terz ikkonċernat jissodisfa l-kundizzjonijiet tad-dħul stabbiliti fl-Artikolu 6 tar-Regolament (UE) 2016/399, l-iskrinjar għandu jitwaqqaf u ċ-ċittadin ta’ pajjiż terz ikkonċernat għandu jkun awtorizzat jidħol fit-territorju, mingħajr preġudizzju għall-applikazzjoni ta’ penali kif imsemmi fl-Artikolu 5(3) ta’ dak ir-Regolament.</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rPr>
                <w:b/>
                <w:i/>
                <w:strike w:val="0"/>
                <w:color w:val="auto"/>
                <w:highlight w:val="none"/>
                <w:u w:val="none" w:color="auto"/>
                <w:vertAlign w:val="baseline"/>
              </w:rPr>
              <w:t>Matul l-iskrinjar, il-persuni msemmija fl-Artikolu 3(1) u (2) ma għandhomx ikunu awtorizzati jidħlu fit-territorju ta’ Stat Membru.</w:t>
            </w:r>
          </w:p>
        </w:tc>
        <w:tc>
          <w:tcPr>
            <w:tcW w:w="4876" w:type="dxa"/>
            <w:vAlign w:val="top"/>
          </w:tcPr>
          <w:p>
            <w:pPr>
              <w:pStyle w:val="Normal6a"/>
            </w:pPr>
            <w:r>
              <w:t>4</w:t>
            </w:r>
            <w:r>
              <w:tab/>
            </w:r>
            <w:r>
              <w:rPr>
                <w:b/>
                <w:i/>
                <w:strike w:val="0"/>
                <w:color w:val="auto"/>
                <w:highlight w:val="none"/>
                <w:u w:val="none" w:color="auto"/>
                <w:vertAlign w:val="baseline"/>
              </w:rPr>
              <w:t>Obbligi ta' ċittadini ta' pajjiżi terzi matul l-iskrinjar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Awtorizzazzjoni għad-dħul fit-territorju ta’ Stat Membru</w:t>
            </w:r>
          </w:p>
        </w:tc>
        <w:tc>
          <w:tcPr>
            <w:tcW w:w="4876" w:type="dxa"/>
            <w:vAlign w:val="top"/>
          </w:tcPr>
          <w:p>
            <w:pPr>
              <w:pStyle w:val="Normal6a"/>
            </w:pPr>
            <w:r>
              <w:t xml:space="preserve">Awtorizzazzjoni għad-dħul </w:t>
            </w:r>
            <w:r>
              <w:rPr>
                <w:b/>
                <w:i/>
                <w:strike w:val="0"/>
                <w:color w:val="auto"/>
                <w:highlight w:val="none"/>
                <w:u w:val="none" w:color="auto"/>
                <w:vertAlign w:val="baseline"/>
              </w:rPr>
              <w:t>u s-soġġorn</w:t>
            </w:r>
            <w:r>
              <w:t xml:space="preserve"> fit-territorju ta' 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Matul l-iskrinjar, il-persuni msemmija fl-Artikolu 3(1) u (2) ma għandhomx ikunu awtorizzati jidħlu fit-territorju ta’ Stat Membru.</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Matul l-iskrinjar, il-persuni msemmija</w:t>
            </w:r>
            <w:r>
              <w:t xml:space="preserve"> fl-Artikolu </w:t>
            </w:r>
            <w:r>
              <w:rPr>
                <w:b/>
                <w:i/>
                <w:strike w:val="0"/>
                <w:color w:val="auto"/>
                <w:highlight w:val="none"/>
                <w:u w:val="none" w:color="auto"/>
                <w:vertAlign w:val="baseline"/>
              </w:rPr>
              <w:t>3(1) u (2) ma għandhomx ikunu awtorizzati jidħlu fit-territorju ta’ Stat Membru</w:t>
            </w:r>
            <w:r>
              <w:t>.</w:t>
            </w:r>
          </w:p>
        </w:tc>
        <w:tc>
          <w:tcPr>
            <w:tcW w:w="4876" w:type="dxa"/>
            <w:vAlign w:val="top"/>
          </w:tcPr>
          <w:p>
            <w:pPr>
              <w:pStyle w:val="Normal6a"/>
            </w:pPr>
            <w:r>
              <w:t>1.</w:t>
            </w:r>
            <w:r>
              <w:tab/>
            </w:r>
            <w:r>
              <w:rPr>
                <w:b/>
                <w:i/>
                <w:strike w:val="0"/>
                <w:color w:val="auto"/>
                <w:highlight w:val="none"/>
                <w:u w:val="none" w:color="auto"/>
                <w:vertAlign w:val="baseline"/>
              </w:rPr>
              <w:t>Iċ-ċittadini ta' pajjiżi terzi soġġetti għall-iskrinjar għandhom, għat-tul taż-żmien tal-proċedura, jibqgħu għad-dispożizzjoni tal-awtoritajiet determinanti fil-postijiet imsemmija</w:t>
            </w:r>
            <w:r>
              <w:t xml:space="preserve"> fl-Artikolu </w:t>
            </w:r>
            <w:r>
              <w:rPr>
                <w:b/>
                <w:i/>
                <w:strike w:val="0"/>
                <w:color w:val="auto"/>
                <w:highlight w:val="none"/>
                <w:u w:val="none" w:color="auto"/>
                <w:vertAlign w:val="baseline"/>
              </w:rPr>
              <w:t>6(1).</w:t>
            </w:r>
            <w:r>
              <w:t xml:space="preserve"> </w:t>
            </w:r>
            <w:r>
              <w:rPr>
                <w:b/>
                <w:i/>
                <w:strike w:val="0"/>
                <w:color w:val="auto"/>
                <w:highlight w:val="none"/>
                <w:u w:val="none" w:color="auto"/>
                <w:vertAlign w:val="baseline"/>
              </w:rPr>
              <w:t>L-Istati Membri għandhom jistabbilixxu dispożizzjonijiet f'dan is-sens fil-leġiżlazzjoni nazzjonali tagħhom bil-għan li jikkompletaw il-verifiki neċessarji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Matul l-iskrinjar, il-persuni msemmija fl-Artikolu </w:t>
            </w:r>
            <w:r>
              <w:rPr>
                <w:b/>
                <w:i/>
                <w:strike w:val="0"/>
                <w:color w:val="auto"/>
                <w:highlight w:val="none"/>
                <w:u w:val="none" w:color="auto"/>
                <w:vertAlign w:val="baseline"/>
              </w:rPr>
              <w:t>3(1) u (2)</w:t>
            </w:r>
            <w:r>
              <w:t xml:space="preserve"> ma għandhomx ikunu awtorizzati jidħlu fit-territorju ta’ Stat Membru.</w:t>
            </w:r>
          </w:p>
        </w:tc>
        <w:tc>
          <w:tcPr>
            <w:tcW w:w="4876" w:type="dxa"/>
            <w:vAlign w:val="top"/>
          </w:tcPr>
          <w:p>
            <w:pPr>
              <w:pStyle w:val="Normal6a"/>
            </w:pPr>
            <w:r>
              <w:t>1.</w:t>
            </w:r>
            <w:r>
              <w:tab/>
            </w:r>
            <w:r>
              <w:t>Matul l-iskrinjar, il-persuni msemmija fl-Artikolu </w:t>
            </w:r>
            <w:r>
              <w:rPr>
                <w:b/>
                <w:i/>
                <w:strike w:val="0"/>
                <w:color w:val="auto"/>
                <w:highlight w:val="none"/>
                <w:u w:val="none" w:color="auto"/>
                <w:vertAlign w:val="baseline"/>
              </w:rPr>
              <w:t>3</w:t>
            </w:r>
            <w:r>
              <w:t> ma għandhomx ikunu awtorizzati jidħlu fit-territorju ta' 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Matul l-iskrinjar, il-persuni msemmija fl-Artikolu 3(1) u (2) </w:t>
            </w:r>
            <w:r>
              <w:rPr>
                <w:b/>
                <w:i/>
                <w:strike w:val="0"/>
                <w:color w:val="auto"/>
                <w:highlight w:val="none"/>
                <w:u w:val="none" w:color="auto"/>
                <w:vertAlign w:val="baseline"/>
              </w:rPr>
              <w:t>ma għandhomx ikunu awtorizzati jidħlu</w:t>
            </w:r>
            <w:r>
              <w:t xml:space="preserve"> fit-territorju ta’ Stat Membru.</w:t>
            </w:r>
          </w:p>
        </w:tc>
        <w:tc>
          <w:tcPr>
            <w:tcW w:w="4876" w:type="dxa"/>
            <w:vAlign w:val="top"/>
          </w:tcPr>
          <w:p>
            <w:pPr>
              <w:pStyle w:val="Normal6a"/>
            </w:pPr>
            <w:r>
              <w:t>1.</w:t>
            </w:r>
            <w:r>
              <w:tab/>
            </w:r>
            <w:r>
              <w:t xml:space="preserve">Matul l-iskrinjar, il-persuni msemmija fl-Artikolu 3(1) u (2) </w:t>
            </w:r>
            <w:r>
              <w:rPr>
                <w:b/>
                <w:i/>
                <w:strike w:val="0"/>
                <w:color w:val="auto"/>
                <w:highlight w:val="none"/>
                <w:u w:val="none" w:color="auto"/>
                <w:vertAlign w:val="baseline"/>
              </w:rPr>
              <w:t>għandhom jingħataw akkomodazzjoni adegwata u aċċess għal servizzi xierqa u jingħataw l-awtorizzazzjoni li jibqgħu</w:t>
            </w:r>
            <w:r>
              <w:t xml:space="preserve"> fit-territorju ta' 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Matul l-iskrinjar, il-persuni msemmija fl-Artikolu 3(1) u (2) ma </w:t>
            </w:r>
            <w:r>
              <w:rPr>
                <w:b/>
                <w:i/>
                <w:strike w:val="0"/>
                <w:color w:val="auto"/>
                <w:highlight w:val="none"/>
                <w:u w:val="none" w:color="auto"/>
                <w:vertAlign w:val="baseline"/>
              </w:rPr>
              <w:t>għandhomx</w:t>
            </w:r>
            <w:r>
              <w:t xml:space="preserve"> ikunu awtorizzati jidħlu fit-territorju ta’ Stat Membru.</w:t>
            </w:r>
          </w:p>
        </w:tc>
        <w:tc>
          <w:tcPr>
            <w:tcW w:w="4876" w:type="dxa"/>
            <w:vAlign w:val="top"/>
          </w:tcPr>
          <w:p>
            <w:pPr>
              <w:pStyle w:val="Normal6a"/>
            </w:pPr>
            <w:r>
              <w:t>1.</w:t>
            </w:r>
            <w:r>
              <w:tab/>
            </w:r>
            <w:r>
              <w:t xml:space="preserve">Matul l-iskrinjar, il-persuni msemmija fl-Artikolu 3(1) u (2) ma </w:t>
            </w:r>
            <w:r>
              <w:rPr>
                <w:b/>
                <w:i/>
                <w:strike w:val="0"/>
                <w:color w:val="auto"/>
                <w:highlight w:val="none"/>
                <w:u w:val="none" w:color="auto"/>
                <w:vertAlign w:val="baseline"/>
              </w:rPr>
              <w:t>għandhom taħt l-ebda ċirkostanza</w:t>
            </w:r>
            <w:r>
              <w:t xml:space="preserve"> ikunu awtorizzati jidħlu fit-territorju ta' 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Matul l-iskrinjar, il-persuni msemmija fl-Artikolu 3(1) u (2) ma għandhomx ikunu awtorizzati jidħlu fit-territorju ta’ Stat Membru.</w:t>
            </w:r>
          </w:p>
        </w:tc>
        <w:tc>
          <w:tcPr>
            <w:tcW w:w="4876" w:type="dxa"/>
            <w:vAlign w:val="top"/>
          </w:tcPr>
          <w:p>
            <w:pPr>
              <w:pStyle w:val="Normal6a"/>
            </w:pPr>
            <w:r>
              <w:t>1.</w:t>
            </w:r>
            <w:r>
              <w:tab/>
            </w:r>
            <w:r>
              <w:t xml:space="preserve">Matul l-iskrinjar, il-persuni msemmija fl-Artikolu 3(1) u (2) ma għandhomx ikunu awtorizzati jidħlu fit-territorju ta' Stat Membru. </w:t>
            </w:r>
            <w:r>
              <w:rPr>
                <w:b/>
                <w:i/>
                <w:strike w:val="0"/>
                <w:color w:val="auto"/>
                <w:highlight w:val="none"/>
                <w:u w:val="none" w:color="auto"/>
                <w:vertAlign w:val="baseline"/>
              </w:rPr>
              <w:t>Madankollu, dawk il-persuni għandhom dejjem jingħataw id-dritt li jibqgħu fit-territorju ta' Stat Membru matul il-proċedura tal-iskrinjar u li jiġu trattati b'mod konformi mal-istandards bażiċi tal-bniedem rikonoxxuti skont l-Artikolu 31 tal-Konvenzjoni ta' Ġinevra (1951).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Matul l-iskrinjar, il-persuni msemmija fl-Artikolu 3(1) u (2) ma għandhomx ikunu awtorizzati jidħlu fit-territorju ta’ Stat Membru.</w:t>
            </w:r>
          </w:p>
        </w:tc>
        <w:tc>
          <w:tcPr>
            <w:tcW w:w="4876" w:type="dxa"/>
            <w:vAlign w:val="top"/>
          </w:tcPr>
          <w:p>
            <w:pPr>
              <w:pStyle w:val="Normal6a"/>
            </w:pPr>
            <w:r>
              <w:t>1.</w:t>
            </w:r>
            <w:r>
              <w:tab/>
            </w:r>
            <w:r>
              <w:t xml:space="preserve">Matul l-iskrinjar, il-persuni msemmija fl-Artikolu 3(1) u (2) ma għandhomx ikunu awtorizzati jidħlu fit-territorju ta' Stat Membru. </w:t>
            </w:r>
            <w:r>
              <w:rPr>
                <w:b/>
                <w:i/>
                <w:strike w:val="0"/>
                <w:color w:val="auto"/>
                <w:highlight w:val="none"/>
                <w:u w:val="none" w:color="auto"/>
                <w:vertAlign w:val="baseline"/>
              </w:rPr>
              <w:t>Dan għandu japplika b'mod analogu għall-persuni msemmija fl-Artikolu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Filwaqt li l-persuni msemmija fl-Artikolu 3 jeħtiġilhom jibqgħu disponibbli għall-awtoritajiet li qed iwettqu l-iskrinjar, huma ma għandhomx jiġu detenuti biss minħabba t-twettiq tal-iskrinjar;</w:t>
            </w:r>
            <w:r>
              <w:t xml:space="preserve"> </w:t>
            </w:r>
            <w:r>
              <w:rPr>
                <w:b/>
                <w:i/>
                <w:strike w:val="0"/>
                <w:color w:val="auto"/>
                <w:highlight w:val="none"/>
                <w:u w:val="none" w:color="auto"/>
                <w:vertAlign w:val="baseline"/>
              </w:rPr>
              <w:t>L-Istati Membri għandhom l-ewwel jikkunsidraw miżuri li jirrestrinġu l-libertà ta' moviment ta' dawn il-persuni kif previst fl-Artikolu 7 tad-Direttiva XXX/XXX/UE [riformulazzjoni tad-Direttiva dwar il-Kundizzjonijiet ta' Akkoljenza], jew għandu jkollhom rikors għal alternattivi oħra li mhumiex id-detenzjoni.</w:t>
            </w:r>
            <w:r>
              <w:t xml:space="preserve"> </w:t>
            </w:r>
            <w:r>
              <w:rPr>
                <w:b/>
                <w:i/>
                <w:strike w:val="0"/>
                <w:color w:val="auto"/>
                <w:highlight w:val="none"/>
                <w:u w:val="none" w:color="auto"/>
                <w:vertAlign w:val="baseline"/>
              </w:rPr>
              <w:t>Tali alternattivi għandhom ikunu disponibbli kemm fil-liġi kif ukoll fil-fatt fil-livell nazzjonali u jistgħu jingħataw, b'mod partikolari, lil applikanti bi bżonnijiet speċjali ta' akkoljenza, b'mod partikolari lill-familji bi tfal jew persuni vulnerabbli oħra.</w:t>
            </w:r>
            <w:r>
              <w:br/>
            </w:r>
            <w:r>
              <w:br/>
            </w:r>
            <w:r>
              <w:rPr>
                <w:b/>
                <w:i/>
                <w:strike w:val="0"/>
                <w:color w:val="auto"/>
                <w:highlight w:val="none"/>
                <w:u w:val="none" w:color="auto"/>
                <w:vertAlign w:val="baseline"/>
              </w:rPr>
              <w:t>L-Istati Membri jistgħu jiddeċiedu biss li jżommu applikant f'detenzjoni sakemm ma jkun evalwa b'mod individwali l-każ tal-applikant u effettivament ikkunsidra alternattivi għad-detenzjoni jew miżuri inqas koerċittivi, u fuq l-ebda bażi oħra ħlief f'konformità mad-Direttiva XXX/XXX/UE [riformulazzjoni tad-Direttiva dwar il-Kundizzjonijiet ta' Akkoljenza].</w:t>
            </w:r>
            <w:r>
              <w:t xml:space="preserve"> </w:t>
            </w:r>
            <w:r>
              <w:rPr>
                <w:b/>
                <w:i/>
                <w:strike w:val="0"/>
                <w:color w:val="auto"/>
                <w:highlight w:val="none"/>
                <w:u w:val="none" w:color="auto"/>
                <w:vertAlign w:val="baseline"/>
              </w:rPr>
              <w:t>Tali deċiżjonijiet għandhom li jkunu soġġetti għal superviżjoni ġudizzjarja.</w:t>
            </w:r>
            <w:r>
              <w:t xml:space="preserve"> </w:t>
            </w:r>
            <w:r>
              <w:rPr>
                <w:b/>
                <w:i/>
                <w:strike w:val="0"/>
                <w:color w:val="auto"/>
                <w:highlight w:val="none"/>
                <w:u w:val="none" w:color="auto"/>
                <w:vertAlign w:val="baseline"/>
              </w:rPr>
              <w:t>L-awtoritajiet responsabbli għandhom jikkunsidraw alternattivi għad-detenzjoni, b'mod partikolari għal minorenni u applikanti b'vulnerabbiltajiet speċifiċi.</w:t>
            </w:r>
            <w:r>
              <w:t xml:space="preserve"> </w:t>
            </w:r>
            <w:r>
              <w:rPr>
                <w:b/>
                <w:i/>
                <w:strike w:val="0"/>
                <w:color w:val="auto"/>
                <w:highlight w:val="none"/>
                <w:u w:val="none" w:color="auto"/>
                <w:vertAlign w:val="baseline"/>
              </w:rPr>
              <w:t>Fejn possibbli, il-minorenni għandhom jiġu akkomodati f'postijiet mhux kustodjali, ibbażati fil-komunità, sakemm ikun qed jiġi solvut l-istatus tal-immigrazzjoni tagħhom.</w:t>
            </w:r>
            <w:r>
              <w:t xml:space="preserve"> </w:t>
            </w:r>
            <w:r>
              <w:rPr>
                <w:b/>
                <w:i/>
                <w:strike w:val="0"/>
                <w:color w:val="auto"/>
                <w:highlight w:val="none"/>
                <w:u w:val="none" w:color="auto"/>
                <w:vertAlign w:val="baseline"/>
              </w:rPr>
              <w:t>Il-minorenni mhux akkumpanjati u tfal ma' familji qatt ma għandhom jinżammu f'detenzjoni u għandhom jitqiegħdu f'ambjenti ta' kura alternattiva xierqa fis-sistema nazzjonali għall-protezzjoni tat-tfal f'konformità mal-aħjar interessi tagħhom u filwaqt li jitqiesu l-fehmiet tagħhom.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Iċ-ċittadini ta' pajjiżi terzi soġġetti għall-iskrinjar għandhom jibqgħu, għat-tul taż-żmien tal-proċedura, għad-dispożizzjoni tal-awtoritajiet tal-iskrinjar fil-postijiet imsemmija fl-Artikolu 6(1).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L-Istati Membri għandhom jistabbilixxu d-dispożizzjonijiet tal-liġi nazzjonali f'dan is-sens bil-għan li jiġu kkompletati l-verifiki neċessarji.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Id-dispożizzjonijiet tad-Direttiva (UE) xxxx/xxxx [id-Direttiva dwar il-Kundizzjonijiet ta' Akkoljenza] għandhom japplikaw għall-persuni li japplikaw għall-protezzjoni internazzjonali, f'konformità mal-Artikolu 16 ta' dik id-Direttiva, mill-mument li jagħmlu l-applikazzjoni tagħhom għall-protezzjoni internazzjonali.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Il-persuni msemmija fil-paragrafu 1 jistgħu jiġu detenuti sabiex jiġi impedit id-dħul fit-territorju tal-Istat Membru.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Meta jkun jidher ċar matul l-iskrinjar li ċ-ċittadin ta’ pajjiż terz ikkonċernat jissodisfa l-kundizzjonijiet tad-dħul stabbiliti fl-Artikolu 6 tar-Regolament (UE) 2016/399, l-iskrinjar għandu jitwaqqaf u ċ-ċittadin ta’ pajjiż terz ikkonċernat għandu jkun awtorizzat jidħol fit-territorju, mingħajr preġudizzju għall-applikazzjoni ta’ penali kif imsemmi fl-Artikolu 5(3) ta’ dak ir-Regolament.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Meta jkun jidher ċar matul l-iskrinjar li ċ-ċittadin ta’ pajjiż terz ikkonċernat jissodisfa l-kundizzjonijiet tad-dħul stabbiliti fl-Artikolu 6 tar-Regolament (UE) 2016/399, l-iskrinjar għandu jitwaqqaf </w:t>
            </w:r>
            <w:r>
              <w:rPr>
                <w:b/>
                <w:i/>
                <w:strike w:val="0"/>
                <w:color w:val="auto"/>
                <w:highlight w:val="none"/>
                <w:u w:val="none" w:color="auto"/>
                <w:vertAlign w:val="baseline"/>
              </w:rPr>
              <w:t>u ċ-ċittadin ta’ pajjiż terz ikkonċernat għandu jkun awtorizzat jidħol fit-territorju, mingħajr preġudizzju għall-applikazzjoni ta’ penali kif imsemmi fl-Artikolu 5(3) ta’ dak ir-Regolament</w:t>
            </w:r>
            <w:r>
              <w:t>.</w:t>
            </w:r>
          </w:p>
        </w:tc>
        <w:tc>
          <w:tcPr>
            <w:tcW w:w="4876" w:type="dxa"/>
            <w:vAlign w:val="top"/>
          </w:tcPr>
          <w:p>
            <w:pPr>
              <w:pStyle w:val="Normal6a"/>
            </w:pPr>
            <w:r>
              <w:t>2.</w:t>
            </w:r>
            <w:r>
              <w:tab/>
            </w:r>
            <w:r>
              <w:t>Meta jkun jidher ċar matul l-iskrinjar li ċ-ċittadin ta' pajjiż terz ikkonċernat jissodisfa l-kundizzjonijiet tad-dħul stabbiliti fl-Artikolu 6 tar-Regolament (UE) 2016/399, l-iskrinjar għandu jitwaqqaf.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L-iskrinjar għandu jitwaqqaf meta iċ-ċittadin ta' pajjiż terz jitlaq mit-territorju tal-Istati Membri, għall-pajjiż ta' oriġini, residenza jew pajjiż terz ieħor li fih iċ-ċittadin ta' pajjiż terz ikkonċernat jiddeċiedi li jirritorna volontarjament u fejn huwa hu aċċettat.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2b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Iċ-ċittadini ta' pajjiżi terzi għandhom jikkooperaw mal-awtoritajiet ta' skrinjar fir-rigward tal-elementi kollha tal-iskrinjar kif stabbiliti fl-Artikolu 6(6), billi jipprovdu: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l-isem, id-data tat-twelid, is-sess u n-nazzjonalità kif ukoll dokumenti u informazzjoni li jistgħu jservu ta' prova għal din id-data;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il-marki tas-swaba' u l-immaġni tal-wiċċ kif imsemmi fir-Regolament (UE) XXX/XXX (Ir-Regolament EURODAC);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f'isem il-Grupp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5</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5</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Artikolu 5</w:t>
            </w:r>
          </w:p>
        </w:tc>
        <w:tc>
          <w:tcPr>
            <w:tcW w:w="4876" w:type="dxa"/>
            <w:vAlign w:val="top"/>
          </w:tcPr>
          <w:p>
            <w:pPr>
              <w:pStyle w:val="Normal6a"/>
            </w:pPr>
            <w:r>
              <w:rPr>
                <w:b/>
                <w:i/>
                <w:strike w:val="0"/>
                <w:color w:val="auto"/>
                <w:highlight w:val="none"/>
                <w:u w:val="none" w:color="auto"/>
                <w:vertAlign w:val="baseline"/>
              </w:rPr>
              <w:t>imħassar</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r>
              <w:rPr>
                <w:b/>
                <w:i/>
                <w:strike w:val="0"/>
                <w:color w:val="auto"/>
                <w:highlight w:val="none"/>
                <w:u w:val="none" w:color="auto"/>
                <w:vertAlign w:val="baseline"/>
              </w:rPr>
              <w:t>imħassar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AmJustText"/>
      </w:pPr>
      <w:r>
        <w:t>imdaħħal fl-Artikolu 3.</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L-Istati Membri għandhom japplikaw l-iskrinjar għal ċittadini ta’ pajjiżi terzi li jinstabu fit-territorju tagħhom fejn ma jkun hemm l-ebda indikazzjoni li jkunu qasmu fruntiera esterna biex daħlu fit-territorju tal-Istati Membri b’mod awtorizzat.</w:t>
            </w:r>
          </w:p>
        </w:tc>
        <w:tc>
          <w:tcPr>
            <w:tcW w:w="4876" w:type="dxa"/>
            <w:vAlign w:val="top"/>
          </w:tcPr>
          <w:p>
            <w:pPr>
              <w:pStyle w:val="Normal6a"/>
            </w:pPr>
            <w:r>
              <w:t xml:space="preserve">L-Istati Membri għandhom japplikaw l-iskrinjar għal ċittadini ta' pajjiżi terzi li jinstabu fit-territorju tagħhom fejn ma jkun hemm l-ebda indikazzjoni li jkunu qasmu fruntiera esterna biex daħlu fit-territorju tal-Istati Membri b'mod awtorizzat. </w:t>
            </w:r>
            <w:r>
              <w:rPr>
                <w:b/>
                <w:i/>
                <w:strike w:val="0"/>
                <w:color w:val="auto"/>
                <w:highlight w:val="none"/>
                <w:u w:val="none" w:color="auto"/>
                <w:vertAlign w:val="baseline"/>
              </w:rPr>
              <w:t>Dawn iċ-ċittadini ta' pajjiżi terzi għandhom jitqiesu bħala persuni li ma daħlux fit-territorju tal-Istat Membru, u l-Artikolu 4 għandu japplika b'mod analogu.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1 – subparagrafu 1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Test propost mill-Kummissjoni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Iċ-ċittadini ta' pajjiżi terzi huma meħtieġa li jkollhom magħhom dokument ta' vjaġġar b'timbru tad-dħul fis-sens tal-Artikolu 12 tar-Regolament (UE) 2016/399.</w:t>
            </w:r>
            <w:r>
              <w:t xml:space="preserve"> </w:t>
            </w:r>
            <w:r>
              <w:rPr>
                <w:b/>
                <w:i/>
                <w:strike w:val="0"/>
                <w:color w:val="auto"/>
                <w:highlight w:val="none"/>
                <w:u w:val="none" w:color="auto"/>
                <w:vertAlign w:val="baseline"/>
              </w:rPr>
              <w:t>In-nuqqas ta' tali timbru tad-dħul għandu jkun indikattiv tad-dħul b'mod mhux awtorizzat fl-Unjoni Ewropea miċ-ċittadin ta' pajjiż terz, li għalih ikun japplika l-iskinjar.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192</w:t>
    </w:r>
    <w:r>
      <w:fldChar w:fldCharType="end"/>
    </w:r>
    <w:r>
      <w:t>/</w:t>
    </w:r>
    <w:r>
      <w:fldChar w:fldCharType="begin"/>
    </w:r>
    <w:r>
      <w:instrText>NUMPAGES</w:instrText>
    </w:r>
    <w:r>
      <w:fldChar w:fldCharType="separate"/>
    </w:r>
    <w:r>
      <w:t>192</w:t>
    </w:r>
    <w:r>
      <w:fldChar w:fldCharType="end"/>
    </w:r>
    <w:r>
      <w:tab/>
    </w:r>
    <w:r>
      <w:rPr>
        <w:rStyle w:val="HideTWBExt"/>
      </w:rPr>
      <w:t>&lt;</w:t>
    </w:r>
    <w:r>
      <w:rPr>
        <w:rStyle w:val="HideTWBExt"/>
      </w:rPr>
      <w:t>PathFdR</w:t>
    </w:r>
    <w:r>
      <w:rPr>
        <w:rStyle w:val="HideTWBExt"/>
      </w:rPr>
      <w:t>&gt;</w:t>
    </w:r>
    <w:r>
      <w:t>AM\1247117MT.docx</w:t>
    </w:r>
    <w:r>
      <w:rPr>
        <w:rStyle w:val="HideTWBExt"/>
      </w:rPr>
      <w:t>&lt;/</w:t>
    </w:r>
    <w:r>
      <w:rPr>
        <w:rStyle w:val="HideTWBExt"/>
      </w:rPr>
      <w:t>PathFdR</w:t>
    </w:r>
    <w:r>
      <w:rPr>
        <w:rStyle w:val="HideTWBExt"/>
      </w:rPr>
      <w:t>&gt;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AM\1247117MT.docx</w:t>
    </w:r>
    <w:r>
      <w:rPr>
        <w:rStyle w:val="HideTWBExt"/>
      </w:rPr>
      <w:t>&lt;/</w:t>
    </w:r>
    <w:r>
      <w:rPr>
        <w:rStyle w:val="HideTWBExt"/>
      </w:rPr>
      <w:t>PathFdR</w:t>
    </w:r>
    <w:r>
      <w:rPr>
        <w:rStyle w:val="HideTWBExt"/>
      </w:rPr>
      <w:t>&gt;</w:t>
    </w:r>
    <w:r>
      <w:tab/>
    </w:r>
    <w:r>
      <w:fldChar w:fldCharType="begin"/>
    </w:r>
    <w:r>
      <w:instrText>PAGE</w:instrText>
    </w:r>
    <w:r>
      <w:fldChar w:fldCharType="separate"/>
    </w:r>
    <w:r>
      <w:t>191</w:t>
    </w:r>
    <w:r>
      <w:fldChar w:fldCharType="end"/>
    </w:r>
    <w:r>
      <w:t>/</w:t>
    </w:r>
    <w:r>
      <w:fldChar w:fldCharType="begin"/>
    </w:r>
    <w:r>
      <w:instrText>NUMPAGES</w:instrText>
    </w:r>
    <w:r>
      <w:fldChar w:fldCharType="separate"/>
    </w:r>
    <w:r>
      <w:t>192</w:t>
    </w:r>
    <w:r>
      <w:fldChar w:fldCharType="end"/>
    </w:r>
    <w:r>
      <w:tab/>
    </w: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AM\1247117MT.docx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192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20220211-115116-191495-817483</vt:lpwstr>
  </property>
  <property fmtid="{D5CDD505-2E9C-101B-9397-08002B2CF9AE}" pid="7" name="FooterPath">
    <vt:lpwstr>AM\1247117MT.docx</vt:lpwstr>
  </property>
  <property fmtid="{D5CDD505-2E9C-101B-9397-08002B2CF9AE}" pid="8" name="PE Number">
    <vt:lpwstr>703.276</vt:lpwstr>
  </property>
  <property fmtid="{D5CDD505-2E9C-101B-9397-08002B2CF9AE}" pid="9" name="UID">
    <vt:lpwstr>eu.europa.europarl-DIN1-2022-0000008731_02.00-mt-03.00_text-xml</vt:lpwstr>
  </property>
</Properties>
</file>