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E0878" w:rsidRPr="00A71EE2">
        <w:trPr>
          <w:trHeight w:hRule="exact" w:val="1417"/>
          <w:jc w:val="center"/>
        </w:trPr>
        <w:tc>
          <w:tcPr>
            <w:tcW w:w="6804" w:type="dxa"/>
            <w:vAlign w:val="center"/>
          </w:tcPr>
          <w:p w:rsidR="00CE0878" w:rsidRPr="00A71EE2" w:rsidRDefault="005E6448">
            <w:pPr>
              <w:pStyle w:val="EPName"/>
            </w:pPr>
            <w:r w:rsidRPr="00A71EE2">
              <w:t>Europaparlamentet</w:t>
            </w:r>
          </w:p>
          <w:p w:rsidR="00CE0878" w:rsidRPr="00A71EE2" w:rsidRDefault="005E6448">
            <w:pPr>
              <w:pStyle w:val="EPTerm"/>
            </w:pPr>
            <w:r w:rsidRPr="00A71EE2">
              <w:t>2019-2024</w:t>
            </w:r>
          </w:p>
        </w:tc>
        <w:tc>
          <w:tcPr>
            <w:tcW w:w="2268" w:type="dxa"/>
          </w:tcPr>
          <w:p w:rsidR="00CE0878" w:rsidRPr="00A71EE2" w:rsidRDefault="005E6448">
            <w:pPr>
              <w:pStyle w:val="EPLogo"/>
            </w:pPr>
            <w:r w:rsidRPr="00A71EE2">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CE0878" w:rsidRPr="00A71EE2" w:rsidRDefault="00CE0878">
      <w:pPr>
        <w:pStyle w:val="LineTop"/>
      </w:pPr>
    </w:p>
    <w:p w:rsidR="00CE0878" w:rsidRPr="00A71EE2" w:rsidRDefault="005E6448">
      <w:pPr>
        <w:pStyle w:val="EPBody"/>
      </w:pPr>
      <w:r w:rsidRPr="00A71EE2">
        <w:rPr>
          <w:rStyle w:val="HideTWBExt"/>
          <w:noProof w:val="0"/>
          <w:color w:val="auto"/>
        </w:rPr>
        <w:t>&lt;Commission&gt;</w:t>
      </w:r>
      <w:r w:rsidRPr="00A71EE2">
        <w:rPr>
          <w:rStyle w:val="HideTWBInt"/>
          <w:color w:val="auto"/>
        </w:rPr>
        <w:t>{LIBE}</w:t>
      </w:r>
      <w:r w:rsidRPr="00A71EE2">
        <w:t>Utskottet för medborgerliga fri- och rättigheter samt rättsliga och inrikes frågor</w:t>
      </w:r>
      <w:r w:rsidRPr="00A71EE2">
        <w:rPr>
          <w:rStyle w:val="HideTWBExt"/>
          <w:noProof w:val="0"/>
          <w:color w:val="auto"/>
        </w:rPr>
        <w:t>&lt;/Commission&gt;</w:t>
      </w:r>
    </w:p>
    <w:p w:rsidR="00CE0878" w:rsidRPr="00A71EE2" w:rsidRDefault="00CE0878">
      <w:pPr>
        <w:pStyle w:val="LineBottom"/>
      </w:pPr>
    </w:p>
    <w:p w:rsidR="00CE0878" w:rsidRPr="00A71EE2" w:rsidRDefault="005E6448">
      <w:pPr>
        <w:pStyle w:val="CoverReference"/>
      </w:pPr>
      <w:r w:rsidRPr="00A71EE2">
        <w:rPr>
          <w:rStyle w:val="HideTWBExt"/>
          <w:noProof w:val="0"/>
          <w:color w:val="auto"/>
        </w:rPr>
        <w:t>&lt;RefProc&gt;</w:t>
      </w:r>
      <w:r w:rsidRPr="00A71EE2">
        <w:t>2020/0277</w:t>
      </w:r>
      <w:r w:rsidRPr="00A71EE2">
        <w:rPr>
          <w:rStyle w:val="HideTWBExt"/>
          <w:noProof w:val="0"/>
          <w:color w:val="auto"/>
        </w:rPr>
        <w:t>&lt;/RefProc&gt;&lt;RefTypeProc&gt;</w:t>
      </w:r>
      <w:r w:rsidRPr="00A71EE2">
        <w:t>(COD)</w:t>
      </w:r>
      <w:r w:rsidRPr="00A71EE2">
        <w:rPr>
          <w:rStyle w:val="HideTWBExt"/>
          <w:noProof w:val="0"/>
          <w:color w:val="auto"/>
        </w:rPr>
        <w:t>&lt;/RefTypeProc&gt;</w:t>
      </w:r>
    </w:p>
    <w:p w:rsidR="00CE0878" w:rsidRPr="00A71EE2" w:rsidRDefault="005E6448">
      <w:pPr>
        <w:pStyle w:val="CoverDate"/>
      </w:pPr>
      <w:r w:rsidRPr="00A71EE2">
        <w:rPr>
          <w:rStyle w:val="HideTWBExt"/>
          <w:noProof w:val="0"/>
          <w:color w:val="auto"/>
        </w:rPr>
        <w:t>&lt;Date&gt;</w:t>
      </w:r>
      <w:r w:rsidRPr="00A71EE2">
        <w:rPr>
          <w:rStyle w:val="HideTWBInt"/>
          <w:color w:val="auto"/>
        </w:rPr>
        <w:t>{28/01/2022}</w:t>
      </w:r>
      <w:r w:rsidRPr="00A71EE2">
        <w:t>28.1.2022</w:t>
      </w:r>
      <w:r w:rsidRPr="00A71EE2">
        <w:rPr>
          <w:rStyle w:val="HideTWBExt"/>
          <w:noProof w:val="0"/>
          <w:color w:val="auto"/>
        </w:rPr>
        <w:t>&lt;/Date&gt;</w:t>
      </w:r>
    </w:p>
    <w:p w:rsidR="00CE0878" w:rsidRPr="00A71EE2" w:rsidRDefault="005E6448">
      <w:pPr>
        <w:pStyle w:val="CoverDocType"/>
      </w:pPr>
      <w:r w:rsidRPr="00A71EE2">
        <w:rPr>
          <w:rStyle w:val="HideTWBExt"/>
          <w:noProof w:val="0"/>
          <w:color w:val="auto"/>
        </w:rPr>
        <w:t>&lt;TypeAM&gt;</w:t>
      </w:r>
      <w:r w:rsidRPr="00A71EE2">
        <w:t>ÄNDRINGSFÖRSLAG</w:t>
      </w:r>
      <w:bookmarkStart w:id="0" w:name="_GoBack"/>
      <w:bookmarkEnd w:id="0"/>
      <w:r w:rsidRPr="00A71EE2">
        <w:rPr>
          <w:rStyle w:val="HideTWBExt"/>
          <w:noProof w:val="0"/>
          <w:color w:val="auto"/>
        </w:rPr>
        <w:t>&lt;/TypeAM&gt;</w:t>
      </w:r>
    </w:p>
    <w:p w:rsidR="00CE0878" w:rsidRPr="00A71EE2" w:rsidRDefault="005E6448">
      <w:pPr>
        <w:pStyle w:val="CoverDocType24a"/>
      </w:pPr>
      <w:r w:rsidRPr="00A71EE2">
        <w:rPr>
          <w:rStyle w:val="HideTWBExt"/>
          <w:noProof w:val="0"/>
          <w:color w:val="auto"/>
        </w:rPr>
        <w:t>&lt;RangeAM&gt;</w:t>
      </w:r>
      <w:r w:rsidRPr="00A71EE2">
        <w:t>402 - 700</w:t>
      </w:r>
      <w:r w:rsidRPr="00A71EE2">
        <w:rPr>
          <w:rStyle w:val="HideTWBExt"/>
          <w:noProof w:val="0"/>
          <w:color w:val="auto"/>
        </w:rPr>
        <w:t>&lt;/RangeAM&gt;</w:t>
      </w:r>
    </w:p>
    <w:p w:rsidR="00CE0878" w:rsidRPr="00A71EE2" w:rsidRDefault="005E6448">
      <w:pPr>
        <w:pStyle w:val="CoverBold"/>
      </w:pPr>
      <w:r w:rsidRPr="00A71EE2">
        <w:rPr>
          <w:rStyle w:val="HideTWBExt"/>
          <w:noProof w:val="0"/>
          <w:color w:val="auto"/>
        </w:rPr>
        <w:t>&lt;TitreType&gt;</w:t>
      </w:r>
      <w:r w:rsidRPr="00A71EE2">
        <w:t>Förslag till yttrande</w:t>
      </w:r>
      <w:r w:rsidRPr="00A71EE2">
        <w:rPr>
          <w:rStyle w:val="HideTWBExt"/>
          <w:noProof w:val="0"/>
          <w:color w:val="auto"/>
        </w:rPr>
        <w:t>&lt;/TitreType&gt;</w:t>
      </w:r>
    </w:p>
    <w:p w:rsidR="00CE0878" w:rsidRPr="00A71EE2" w:rsidRDefault="005E6448">
      <w:pPr>
        <w:pStyle w:val="CoverBold"/>
      </w:pPr>
      <w:r w:rsidRPr="00A71EE2">
        <w:rPr>
          <w:rStyle w:val="HideTWBExt"/>
          <w:noProof w:val="0"/>
          <w:color w:val="auto"/>
        </w:rPr>
        <w:t>&lt;Rapporteur&gt;</w:t>
      </w:r>
      <w:r w:rsidRPr="00A71EE2">
        <w:t>Juan Fernando López Aguilar</w:t>
      </w:r>
      <w:r w:rsidRPr="00A71EE2">
        <w:rPr>
          <w:rStyle w:val="HideTWBExt"/>
          <w:noProof w:val="0"/>
          <w:color w:val="auto"/>
        </w:rPr>
        <w:t>&lt;/Rapporteur&gt;</w:t>
      </w:r>
    </w:p>
    <w:p w:rsidR="00CE0878" w:rsidRPr="00A71EE2" w:rsidRDefault="005E6448">
      <w:pPr>
        <w:pStyle w:val="CoverNormal24a"/>
      </w:pPr>
      <w:r w:rsidRPr="00A71EE2">
        <w:rPr>
          <w:rStyle w:val="HideTWBExt"/>
          <w:noProof w:val="0"/>
          <w:color w:val="auto"/>
        </w:rPr>
        <w:t>&lt;DocRefPE&gt;</w:t>
      </w:r>
      <w:r w:rsidRPr="00A71EE2">
        <w:t>(PE697.631v01-00)</w:t>
      </w:r>
      <w:r w:rsidRPr="00A71EE2">
        <w:rPr>
          <w:rStyle w:val="HideTWBExt"/>
          <w:noProof w:val="0"/>
          <w:color w:val="auto"/>
        </w:rPr>
        <w:t>&lt;/DocRefPE&gt;</w:t>
      </w:r>
    </w:p>
    <w:p w:rsidR="00CE0878" w:rsidRPr="00A71EE2" w:rsidRDefault="005E6448">
      <w:pPr>
        <w:pStyle w:val="CoverNormal24a"/>
      </w:pPr>
      <w:r w:rsidRPr="00A71EE2">
        <w:rPr>
          <w:rStyle w:val="HideTWBExt"/>
          <w:noProof w:val="0"/>
          <w:color w:val="auto"/>
        </w:rPr>
        <w:t>&lt;Titre&gt;</w:t>
      </w:r>
      <w:r w:rsidRPr="00A71EE2">
        <w:t>Hantering av krissituationer och force majeure-situationer på migrations- och asylområdet</w:t>
      </w:r>
      <w:r w:rsidRPr="00A71EE2">
        <w:rPr>
          <w:rStyle w:val="HideTWBExt"/>
          <w:noProof w:val="0"/>
          <w:color w:val="auto"/>
        </w:rPr>
        <w:t>&lt;/Titre&gt;</w:t>
      </w:r>
    </w:p>
    <w:p w:rsidR="00CE0878" w:rsidRPr="00A71EE2" w:rsidRDefault="005E6448">
      <w:pPr>
        <w:pStyle w:val="CoverNormal"/>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CE0878" w:rsidRPr="00A71EE2" w:rsidRDefault="005E6448">
      <w:pPr>
        <w:pStyle w:val="CoverNormal24a"/>
      </w:pPr>
      <w:r w:rsidRPr="00A71EE2">
        <w:rPr>
          <w:rStyle w:val="HideTWBExt"/>
          <w:noProof w:val="0"/>
          <w:color w:val="auto"/>
        </w:rPr>
        <w:t>&lt;DocRef&gt;</w:t>
      </w:r>
      <w:r w:rsidRPr="00A71EE2">
        <w:t>(COM(2020)0613 – C9-0308/2020 – 2020/0277(COD))</w:t>
      </w:r>
      <w:r w:rsidRPr="00A71EE2">
        <w:rPr>
          <w:rStyle w:val="HideTWBExt"/>
          <w:noProof w:val="0"/>
          <w:color w:val="auto"/>
        </w:rPr>
        <w:t>&lt;/DocRef&gt;</w:t>
      </w:r>
    </w:p>
    <w:p w:rsidR="00CE0878" w:rsidRPr="00A71EE2" w:rsidRDefault="005E6448">
      <w:r w:rsidRPr="00A71EE2">
        <w:br w:type="page"/>
      </w:r>
      <w:r w:rsidRPr="00A71EE2">
        <w:lastRenderedPageBreak/>
        <w:t>AM_Com_LegOpinion</w:t>
      </w:r>
    </w:p>
    <w:p w:rsidR="005A6591" w:rsidRPr="00A71EE2" w:rsidRDefault="005E6448" w:rsidP="005A6591">
      <w:pPr>
        <w:pStyle w:val="AmNumberTabs"/>
      </w:pPr>
      <w:r w:rsidRPr="00A71EE2">
        <w:br w:type="page"/>
      </w:r>
      <w:r w:rsidR="005A6591" w:rsidRPr="00A71EE2">
        <w:rPr>
          <w:rStyle w:val="HideTWBExt"/>
          <w:b w:val="0"/>
          <w:noProof w:val="0"/>
          <w:color w:val="auto"/>
        </w:rPr>
        <w:lastRenderedPageBreak/>
        <w:t>&lt;RepeatBlock-Amend&gt;</w:t>
      </w:r>
      <w:r w:rsidR="005A6591" w:rsidRPr="00A71EE2">
        <w:rPr>
          <w:rStyle w:val="HideTWBExt"/>
          <w:noProof w:val="0"/>
          <w:color w:val="auto"/>
        </w:rPr>
        <w:t>&lt;Amend&gt;</w:t>
      </w:r>
      <w:r w:rsidR="005A6591" w:rsidRPr="00A71EE2">
        <w:t>Ändringsförslag</w:t>
      </w:r>
      <w:r w:rsidR="005A6591" w:rsidRPr="00A71EE2">
        <w:tab/>
      </w:r>
      <w:r w:rsidR="005A6591" w:rsidRPr="00A71EE2">
        <w:tab/>
      </w:r>
      <w:r w:rsidR="005A6591" w:rsidRPr="00A71EE2">
        <w:rPr>
          <w:rStyle w:val="HideTWBExt"/>
          <w:noProof w:val="0"/>
          <w:color w:val="auto"/>
        </w:rPr>
        <w:t>&lt;NumAm&gt;</w:t>
      </w:r>
      <w:r w:rsidR="005A6591" w:rsidRPr="00A71EE2">
        <w:t>402</w:t>
      </w:r>
      <w:r w:rsidR="005A6591"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w:t>
            </w:r>
            <w:r w:rsidRPr="00A71EE2">
              <w:tab/>
              <w:t>Allmänna bestämmelser</w:t>
            </w:r>
          </w:p>
        </w:tc>
        <w:tc>
          <w:tcPr>
            <w:tcW w:w="4876" w:type="dxa"/>
          </w:tcPr>
          <w:p w:rsidR="005A6591" w:rsidRPr="00A71EE2" w:rsidRDefault="005A6591" w:rsidP="00A71EE2">
            <w:pPr>
              <w:pStyle w:val="Normal6a"/>
            </w:pPr>
            <w:r w:rsidRPr="00A71EE2">
              <w:t>I</w:t>
            </w:r>
            <w:r w:rsidRPr="00A71EE2">
              <w:tab/>
              <w:t>Allmänna bestämmelser</w:t>
            </w:r>
            <w:r w:rsidRPr="00A71EE2">
              <w:rPr>
                <w:b/>
                <w:i/>
              </w:rPr>
              <w:t xml:space="preserve"> och förfarandebestämmelser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Innehåll</w:t>
            </w:r>
          </w:p>
        </w:tc>
        <w:tc>
          <w:tcPr>
            <w:tcW w:w="4876" w:type="dxa"/>
          </w:tcPr>
          <w:p w:rsidR="005A6591" w:rsidRPr="00A71EE2" w:rsidRDefault="005A6591" w:rsidP="00A71EE2">
            <w:pPr>
              <w:pStyle w:val="Normal6a"/>
            </w:pPr>
            <w:r w:rsidRPr="00A71EE2">
              <w:t>1</w:t>
            </w:r>
            <w:r w:rsidRPr="00A71EE2">
              <w:tab/>
            </w:r>
            <w:r w:rsidRPr="00A71EE2">
              <w:rPr>
                <w:b/>
                <w:i/>
              </w:rPr>
              <w:t xml:space="preserve">Syfte och </w:t>
            </w:r>
            <w:r w:rsidRPr="00A71EE2">
              <w:t>innehåll</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Denna förordning behandlar krissituationer och force majeure-situationer på migrations- och asylområdet inom unionen och föreskriver särskilda regler som avviker från de som fastställs i förordningarna (EU) XXX/XXX [Asyl- och migrationshantering]</w:t>
            </w:r>
            <w:r w:rsidRPr="00A71EE2">
              <w:rPr>
                <w:b/>
                <w:i/>
              </w:rPr>
              <w:t xml:space="preserve"> och</w:t>
            </w:r>
            <w:r w:rsidRPr="00A71EE2">
              <w:t xml:space="preserve"> (EU) XXX/XXX [förordningen om asylförfaranden] och i direktiv XXX [ omarbetning av återvändandedirektivet ].</w:t>
            </w:r>
          </w:p>
        </w:tc>
        <w:tc>
          <w:tcPr>
            <w:tcW w:w="4876" w:type="dxa"/>
          </w:tcPr>
          <w:p w:rsidR="005A6591" w:rsidRPr="00A71EE2" w:rsidRDefault="005A6591" w:rsidP="00A71EE2">
            <w:pPr>
              <w:pStyle w:val="Normal6a"/>
            </w:pPr>
            <w:r w:rsidRPr="00A71EE2">
              <w:t>1.</w:t>
            </w:r>
            <w:r w:rsidRPr="00A71EE2">
              <w:tab/>
              <w:t>Denna förordning behandlar krissituationer och force majeure-situationer på migrations- och asylområdet inom unionen och föreskriver särskilda regler som avviker från de som fastställs i förordningarna (EU) XXX/XXX [Asyl- och migrationshantering]</w:t>
            </w:r>
            <w:r w:rsidRPr="00A71EE2">
              <w:rPr>
                <w:b/>
                <w:i/>
              </w:rPr>
              <w:t>,</w:t>
            </w:r>
            <w:r w:rsidRPr="00A71EE2">
              <w:t xml:space="preserve"> (EU) XXX/XXX [förordningen om asylförfaranden]</w:t>
            </w:r>
            <w:r w:rsidRPr="00A71EE2">
              <w:rPr>
                <w:b/>
                <w:i/>
              </w:rPr>
              <w:t>,förordning (EU) XXX/XXX [screeningförordningen]</w:t>
            </w:r>
            <w:r w:rsidRPr="00A71EE2">
              <w:t xml:space="preserve"> och i direktiv XXX [ omarbetning av återvändandedirektivet]. </w:t>
            </w:r>
            <w:r w:rsidRPr="00A71EE2">
              <w:rPr>
                <w:b/>
                <w:i/>
              </w:rPr>
              <w:t>Genom denna förordning inrättas en krishanteringsmekanism som syftar till att minska trycket för medlemsstater som befinner sig i en krissituation och samtidigt skydda rättigheterna för personer som ansöker om respektive beviljats internationellt skydd, inbegripet deras tillgång till relevanta förfaranden och lämpliga mottagningsvillkor i en krissituation.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Denna förordning behandlar </w:t>
            </w:r>
            <w:r w:rsidRPr="00A71EE2">
              <w:rPr>
                <w:b/>
                <w:i/>
              </w:rPr>
              <w:t>krissituationer och force majeure-situationer</w:t>
            </w:r>
            <w:r w:rsidRPr="00A71EE2">
              <w:t xml:space="preserve"> på </w:t>
            </w:r>
            <w:r w:rsidRPr="00A71EE2">
              <w:rPr>
                <w:b/>
                <w:i/>
              </w:rPr>
              <w:t xml:space="preserve">migrations- och </w:t>
            </w:r>
            <w:r w:rsidRPr="00A71EE2">
              <w:t>asylområdet inom unionen och föreskriver särskilda</w:t>
            </w:r>
            <w:r w:rsidRPr="00A71EE2">
              <w:rPr>
                <w:b/>
                <w:i/>
              </w:rPr>
              <w:t xml:space="preserve"> regler som avviker från de som fastställs i förordningarna (EU) XXX/XXX [Asyl- och migrationshantering] och (EU) XXX/XXX [förordningen om asylförfaranden] och i direktiv XXX [ omarbetning av återvändandedirektivet ]</w:t>
            </w:r>
            <w:r w:rsidRPr="00A71EE2">
              <w:t>.</w:t>
            </w:r>
          </w:p>
        </w:tc>
        <w:tc>
          <w:tcPr>
            <w:tcW w:w="4876" w:type="dxa"/>
          </w:tcPr>
          <w:p w:rsidR="005A6591" w:rsidRPr="00A71EE2" w:rsidRDefault="005A6591" w:rsidP="00A71EE2">
            <w:pPr>
              <w:pStyle w:val="Normal6a"/>
            </w:pPr>
            <w:r w:rsidRPr="00A71EE2">
              <w:t>1.</w:t>
            </w:r>
            <w:r w:rsidRPr="00A71EE2">
              <w:tab/>
              <w:t xml:space="preserve">Denna förordning behandlar </w:t>
            </w:r>
            <w:r w:rsidRPr="00A71EE2">
              <w:rPr>
                <w:b/>
                <w:i/>
              </w:rPr>
              <w:t>en nödsituation</w:t>
            </w:r>
            <w:r w:rsidRPr="00A71EE2">
              <w:t xml:space="preserve"> på asylområdet inom unionen och föreskriver särskilda </w:t>
            </w:r>
            <w:r w:rsidRPr="00A71EE2">
              <w:rPr>
                <w:b/>
                <w:i/>
              </w:rPr>
              <w:t xml:space="preserve">tillfälliga </w:t>
            </w:r>
            <w:r w:rsidRPr="00A71EE2">
              <w:t>regler.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Elissavet Vozemberg-Vrionidi,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Denna förordning behandlar krissituationer och force majeure-situationer på migrations- och asylområdet inom unionen och föreskriver särskilda regler som avviker från de som fastställs i förordningarna (EU) XXX/XXX [Asyl- och migrationshantering] och (EU) XXX/XXX [förordningen om asylförfaranden] och i direktiv XXX [ omarbetning av återvändandedirektivet ].</w:t>
            </w:r>
          </w:p>
        </w:tc>
        <w:tc>
          <w:tcPr>
            <w:tcW w:w="4876" w:type="dxa"/>
          </w:tcPr>
          <w:p w:rsidR="005A6591" w:rsidRPr="00A71EE2" w:rsidRDefault="005A6591" w:rsidP="00A71EE2">
            <w:pPr>
              <w:pStyle w:val="Normal6a"/>
            </w:pPr>
            <w:r w:rsidRPr="00A71EE2">
              <w:t>1.</w:t>
            </w:r>
            <w:r w:rsidRPr="00A71EE2">
              <w:tab/>
              <w:t>Denna förordning behandlar krissituationer och force majeure-situationer på migrations- och asylområdet inom unionen och föreskriver särskilda regler som avviker från de som fastställs i förordningarna (EU) XXX/XXX [Asyl- och migrationshantering] och (EU) XXX/XXX [förordningen om asylförfaranden] och i direktiv XXX [ omarbetning av återvändandedirektivet ]</w:t>
            </w:r>
            <w:r w:rsidRPr="00A71EE2">
              <w:rPr>
                <w:b/>
                <w:i/>
              </w:rPr>
              <w:t>, när dessa förordningar inte är tillräckliga för att gripa sig an en kris- och force majeure-situation</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Denna förordning behandlar </w:t>
            </w:r>
            <w:r w:rsidRPr="00A71EE2">
              <w:rPr>
                <w:b/>
                <w:i/>
              </w:rPr>
              <w:t>krissituationer och force majeure-situationer</w:t>
            </w:r>
            <w:r w:rsidRPr="00A71EE2">
              <w:t xml:space="preserve"> på </w:t>
            </w:r>
            <w:r w:rsidRPr="00A71EE2">
              <w:rPr>
                <w:b/>
                <w:i/>
              </w:rPr>
              <w:t xml:space="preserve">migrations- och </w:t>
            </w:r>
            <w:r w:rsidRPr="00A71EE2">
              <w:t xml:space="preserve">asylområdet inom unionen och föreskriver särskilda regler </w:t>
            </w:r>
            <w:r w:rsidRPr="00A71EE2">
              <w:rPr>
                <w:b/>
                <w:i/>
              </w:rPr>
              <w:t>som avviker från de som fastställs i förordningarna (EU) XXX/XXX [Asyl- och migrationshantering] och (EU) XXX/XXX [förordningen om asylförfaranden] och i direktiv XXX [ omarbetning av återvändandedirektivet ]</w:t>
            </w:r>
            <w:r w:rsidRPr="00A71EE2">
              <w:t>.</w:t>
            </w:r>
          </w:p>
        </w:tc>
        <w:tc>
          <w:tcPr>
            <w:tcW w:w="4876" w:type="dxa"/>
          </w:tcPr>
          <w:p w:rsidR="005A6591" w:rsidRPr="00A71EE2" w:rsidRDefault="005A6591" w:rsidP="00A71EE2">
            <w:pPr>
              <w:pStyle w:val="Normal6a"/>
            </w:pPr>
            <w:r w:rsidRPr="00A71EE2">
              <w:t>1.</w:t>
            </w:r>
            <w:r w:rsidRPr="00A71EE2">
              <w:tab/>
              <w:t xml:space="preserve">Denna förordning behandlar </w:t>
            </w:r>
            <w:r w:rsidRPr="00A71EE2">
              <w:rPr>
                <w:b/>
                <w:i/>
              </w:rPr>
              <w:t>nödsituationer</w:t>
            </w:r>
            <w:r w:rsidRPr="00A71EE2">
              <w:t xml:space="preserve"> på asylområdet inom unionen och föreskriver särskilda regler </w:t>
            </w:r>
            <w:r w:rsidRPr="00A71EE2">
              <w:rPr>
                <w:b/>
                <w:i/>
              </w:rPr>
              <w:t>i sådana situationer</w:t>
            </w:r>
            <w:r w:rsidRPr="00A71EE2">
              <w:t>.</w:t>
            </w:r>
            <w:r w:rsidRPr="00A71EE2">
              <w:rPr>
                <w:b/>
                <w:i/>
              </w:rPr>
              <w:t xml:space="preserve"> Den har som syfte att stödja medlemsstaterna i sådana situationer genom att dela upp ansvaret mellan medlemsstaterna och förenkla förfarandena för internationellt skydd och omplacering.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Denna förordning behandlar krissituationer och force majeure-situationer på </w:t>
            </w:r>
            <w:r w:rsidRPr="00A71EE2">
              <w:rPr>
                <w:b/>
                <w:bCs/>
                <w:i/>
                <w:iCs/>
              </w:rPr>
              <w:t>migrations</w:t>
            </w:r>
            <w:r w:rsidRPr="00A71EE2">
              <w:t>- och asylområdet inom unionen och föreskriver särskilda regler som avviker från de som fastställs i förordningarna (EU) XXX/XXX [Asyl- och migrationshantering] och (EU) XXX/XXX [förordningen om asylförfaranden] och i direktiv XXX [ omarbetning av återvändandedirektivet ].</w:t>
            </w:r>
          </w:p>
        </w:tc>
        <w:tc>
          <w:tcPr>
            <w:tcW w:w="4876" w:type="dxa"/>
          </w:tcPr>
          <w:p w:rsidR="005A6591" w:rsidRPr="00A71EE2" w:rsidRDefault="005A6591" w:rsidP="00A71EE2">
            <w:pPr>
              <w:pStyle w:val="Normal6a"/>
            </w:pPr>
            <w:r w:rsidRPr="00A71EE2">
              <w:t>1.</w:t>
            </w:r>
            <w:r w:rsidRPr="00A71EE2">
              <w:tab/>
              <w:t xml:space="preserve">Denna förordning behandlar </w:t>
            </w:r>
            <w:r w:rsidRPr="00A71EE2">
              <w:rPr>
                <w:b/>
                <w:bCs/>
                <w:i/>
                <w:iCs/>
              </w:rPr>
              <w:t>extraordinära bestämmelser för</w:t>
            </w:r>
            <w:r w:rsidRPr="00A71EE2">
              <w:t xml:space="preserve"> krissituationer och force majeure-situationer på </w:t>
            </w:r>
            <w:r w:rsidRPr="00A71EE2">
              <w:rPr>
                <w:b/>
                <w:bCs/>
                <w:i/>
                <w:iCs/>
              </w:rPr>
              <w:t>immigrations</w:t>
            </w:r>
            <w:r w:rsidRPr="00A71EE2">
              <w:t>- och asylområdet inom unionen och föreskriver särskilda regler som avviker från de som fastställs i förordningarna (EU) XXX/XXX [Asyl- och migrationshantering] och (EU) XXX/XXX [förordningen om asylförfaranden] och i direktiv XXX [omarbetning av återvändandedirektivet ].</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409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 – stycke 1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Genom denna förordning inrättas en insatsmekanism för nödsituationer, som syftar till att minska trycket för medlemsstater som befinner sig i en nödsituation, så att det säkerställs en rättvis uppdelning av ansvaret och skyddade och stärkta rättigheter för personer som ansöker om respektive beviljats internationellt skydd och andra slags skydd, inbegripet tillgång till asylförfaranden och lämpliga mottagningsvillkor.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1a.</w:t>
            </w:r>
            <w:r w:rsidRPr="00A71EE2">
              <w:tab/>
            </w:r>
            <w:r w:rsidRPr="00A71EE2">
              <w:rPr>
                <w:b/>
                <w:i/>
              </w:rPr>
              <w:t>På en medlemsstats begäran kan Europeiska rådet förklara att en medlemsstat står inför en krissituation och fastställa den exakta uppsättning åtgärder som ska tillämpas i en sådan 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I denna förordning avser </w:t>
            </w:r>
            <w:r w:rsidRPr="00A71EE2">
              <w:rPr>
                <w:b/>
                <w:i/>
              </w:rPr>
              <w:t>krissituation</w:t>
            </w:r>
          </w:p>
        </w:tc>
        <w:tc>
          <w:tcPr>
            <w:tcW w:w="4876" w:type="dxa"/>
          </w:tcPr>
          <w:p w:rsidR="005A6591" w:rsidRPr="00A71EE2" w:rsidRDefault="005A6591" w:rsidP="00A71EE2">
            <w:pPr>
              <w:pStyle w:val="Normal6a"/>
            </w:pPr>
            <w:r w:rsidRPr="00A71EE2">
              <w:t>2.</w:t>
            </w:r>
            <w:r w:rsidRPr="00A71EE2">
              <w:tab/>
              <w:t xml:space="preserve">I denna förordning avser </w:t>
            </w:r>
            <w:r w:rsidRPr="00A71EE2">
              <w:rPr>
                <w:b/>
                <w:i/>
              </w:rPr>
              <w:t>nödsituation en exceptionell situation som medför att ett betydande antal personer anländer över en internationell gräns, att anländanden inträffar i snabb takt, att en medlemsstat har otillräcklig mottagnings- eller insatskapacitet i synnerhet under nödsituationen samt att man i de individuella asylförfarandena inte klarar av att bedöma så stora antal.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t xml:space="preserve"> </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Denna definition är hämtad från FN:s verkställande kommitté för kommissariatprogrammet, Conclusion on International Cooperation and Burden and Responsibility Sharing in Mass Influx Situations No. 100 (LV) – 2004 (slutsats om internationellt samarbete och uppdelning av bördor och ansvar vid situationer med massiv tillströmning), 8 oktober 2004, som finns på https://www.refworld.org/docid/41751fd82.html.</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I denna förordning</w:t>
            </w:r>
            <w:r w:rsidRPr="00A71EE2">
              <w:rPr>
                <w:b/>
                <w:i/>
              </w:rPr>
              <w:t xml:space="preserve"> avser krissituation</w:t>
            </w:r>
          </w:p>
        </w:tc>
        <w:tc>
          <w:tcPr>
            <w:tcW w:w="4876" w:type="dxa"/>
          </w:tcPr>
          <w:p w:rsidR="005A6591" w:rsidRPr="00A71EE2" w:rsidRDefault="005A6591" w:rsidP="00A71EE2">
            <w:pPr>
              <w:pStyle w:val="Normal6a"/>
            </w:pPr>
            <w:r w:rsidRPr="00A71EE2">
              <w:t>2.</w:t>
            </w:r>
            <w:r w:rsidRPr="00A71EE2">
              <w:tab/>
            </w:r>
            <w:r w:rsidRPr="00A71EE2">
              <w:rPr>
                <w:b/>
                <w:i/>
              </w:rPr>
              <w:t xml:space="preserve">Åtgärderna </w:t>
            </w:r>
            <w:r w:rsidRPr="00A71EE2">
              <w:t>i denna förordning</w:t>
            </w:r>
            <w:r w:rsidRPr="00A71EE2">
              <w:rPr>
                <w:b/>
                <w:i/>
              </w:rPr>
              <w:t xml:space="preserve"> ska bara tillämpas i den utsträckning som det är oundgängligen nödvändigt med hänsyn till situationens krav, och då på ett tillfälligt och begränsat sätt och endast under exceptionella omständigheter.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För att avgränsa tillämpningen av begreppet ”nödsituation” och säkerställa att det bara används när det behövs, har skuggföredraganden beslutat att inkludera följande paragraf som bygger på Europakonventionens definition av ”nödläge”.</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(a)</w:t>
            </w:r>
            <w:r w:rsidRPr="00A71EE2">
              <w:tab/>
            </w:r>
            <w:r w:rsidRPr="00A71EE2">
              <w:rPr>
                <w:b/>
                <w:i/>
              </w:rPr>
              <w:t>en exceptionell situation med massiv tillströmning av tredjelandsmedborgare eller statslösa personer som anländer irreguljärt till en medlemsstat eller landsätts på dess territorium efter sök- och räddningsinsatser,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414</w:t>
      </w:r>
      <w:r w:rsidRPr="00A71EE2">
        <w:rPr>
          <w:rStyle w:val="HideTWBExt"/>
          <w:noProof w:val="0"/>
          <w:color w:val="auto"/>
        </w:rPr>
        <w:t>&lt;/NumAm&gt;</w:t>
      </w:r>
    </w:p>
    <w:p w:rsidR="005A6591" w:rsidRPr="00A71EE2" w:rsidRDefault="005A6591" w:rsidP="005A6591">
      <w:pPr>
        <w:pStyle w:val="NormalBold"/>
        <w:rPr>
          <w:lang w:val="it-IT"/>
        </w:rPr>
      </w:pPr>
      <w:r w:rsidRPr="00A71EE2">
        <w:rPr>
          <w:rStyle w:val="HideTWBExt"/>
          <w:noProof w:val="0"/>
          <w:color w:val="auto"/>
          <w:lang w:val="it-IT"/>
        </w:rPr>
        <w:t>&lt;RepeatBlock-By&gt;&lt;Members&gt;</w:t>
      </w:r>
      <w:r w:rsidRPr="00A71EE2">
        <w:rPr>
          <w:lang w:val="it-IT"/>
        </w:rPr>
        <w:t>Silvia Sardone, Mara Bizzotto, Annalisa Tardino</w:t>
      </w:r>
      <w:r w:rsidRPr="00A71EE2">
        <w:rPr>
          <w:rStyle w:val="HideTWBExt"/>
          <w:noProof w:val="0"/>
          <w:color w:val="auto"/>
          <w:lang w:val="it-IT"/>
        </w:rPr>
        <w:t>&lt;/Members&gt;</w:t>
      </w:r>
    </w:p>
    <w:p w:rsidR="005A6591" w:rsidRPr="00A71EE2" w:rsidRDefault="005A6591" w:rsidP="005A6591">
      <w:pPr>
        <w:pStyle w:val="NormalBold"/>
        <w:rPr>
          <w:lang w:val="it-IT"/>
        </w:rPr>
      </w:pPr>
      <w:r w:rsidRPr="00A71EE2">
        <w:rPr>
          <w:rStyle w:val="HideTWBExt"/>
          <w:noProof w:val="0"/>
          <w:color w:val="auto"/>
          <w:lang w:val="it-IT"/>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en exceptionell situation med massiv tillströmning av tredjelandsmedborgare eller statslösa personer som anländer irreguljärt till en medlemsstat eller landsätts på dess territorium efter sök- och räddningsinsatser, i en sådan omfattning</w:t>
            </w:r>
            <w:r w:rsidRPr="00A71EE2">
              <w:rPr>
                <w:b/>
                <w:i/>
              </w:rPr>
              <w:t>, i förhållande till den berörda medlemsstatens befolkning och BNP,</w:t>
            </w:r>
            <w:r w:rsidRPr="00A71EE2">
              <w:t xml:space="preserve">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irreguljärt till en medlemsstat eller landsätts på dess territorium efter sök- och räddningsinsatser </w:t>
            </w:r>
            <w:r w:rsidRPr="00A71EE2">
              <w:rPr>
                <w:b/>
                <w:i/>
              </w:rPr>
              <w:t>utförda av offentliga myndigheter</w:t>
            </w:r>
            <w:r w:rsidRPr="00A71EE2">
              <w:t xml:space="preserve">, i en sådan omfattning och av sådan karaktär att det medför att medlemsstatens asyl-, mottagnings- eller återvändandesystem inte fungerar </w:t>
            </w:r>
            <w:r w:rsidRPr="00A71EE2">
              <w:rPr>
                <w:b/>
                <w:i/>
              </w:rPr>
              <w:t xml:space="preserve">vare sig nationellt eller lokalt </w:t>
            </w:r>
            <w:r w:rsidRPr="00A71EE2">
              <w:t xml:space="preserve">och kan ha allvarliga följder för det gemensamma europeiska asylsystemets eller den gemensamma ramens funktion enligt förordning (EU) XXX/XXX [Asylum and Migration Management], </w:t>
            </w:r>
            <w:r w:rsidRPr="00A71EE2">
              <w:rPr>
                <w:b/>
                <w:i/>
              </w:rPr>
              <w:t xml:space="preserve">för den bosatta befolkningens välbefinnande eller för den nationella säkerheten, </w:t>
            </w:r>
            <w:r w:rsidRPr="00A71EE2">
              <w:t>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Abir Al-Sahlani, Olivier Chastel</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irreguljärt till en medlemsstat </w:t>
            </w:r>
            <w:r w:rsidRPr="00A71EE2">
              <w:rPr>
                <w:b/>
                <w:i/>
              </w:rPr>
              <w:t>eller landsätts på dess territorium efter sök- och räddningsinsatser</w:t>
            </w:r>
            <w:r w:rsidRPr="00A71EE2">
              <w:t xml:space="preserve">, i en sådan omfattning, i förhållande till den berörda medlemsstatens befolkning och BNP, och av sådan karaktär att det medför att </w:t>
            </w:r>
            <w:r w:rsidRPr="00A71EE2">
              <w:rPr>
                <w:b/>
                <w:i/>
              </w:rPr>
              <w:t>medlemsstatens</w:t>
            </w:r>
            <w:r w:rsidRPr="00A71EE2">
              <w:t xml:space="preserve"> asyl-, mottagnings- eller återvändandesystem inte fungerar</w:t>
            </w:r>
            <w:r w:rsidRPr="00A71EE2">
              <w:rPr>
                <w:b/>
                <w:i/>
              </w:rPr>
              <w:t xml:space="preserve"> och kan ha</w:t>
            </w:r>
            <w:r w:rsidRPr="00A71EE2">
              <w:t xml:space="preserve">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irreguljärt till en medlemsstat </w:t>
            </w:r>
            <w:r w:rsidRPr="00A71EE2">
              <w:rPr>
                <w:b/>
                <w:i/>
              </w:rPr>
              <w:t>till lands eller till sjöss</w:t>
            </w:r>
            <w:r w:rsidRPr="00A71EE2">
              <w:t xml:space="preserve">, i en sådan omfattning, i förhållande till den berörda medlemsstatens befolkning och BNP, och av sådan karaktär att det medför att </w:t>
            </w:r>
            <w:r w:rsidRPr="00A71EE2">
              <w:rPr>
                <w:b/>
                <w:i/>
              </w:rPr>
              <w:t>ett påvisbart väl förberett</w:t>
            </w:r>
            <w:r w:rsidRPr="00A71EE2">
              <w:t xml:space="preserve"> asyl-, mottagnings- eller återvändandesystem </w:t>
            </w:r>
            <w:r w:rsidRPr="00A71EE2">
              <w:rPr>
                <w:b/>
                <w:i/>
              </w:rPr>
              <w:t xml:space="preserve">i en medlemsstat </w:t>
            </w:r>
            <w:r w:rsidRPr="00A71EE2">
              <w:t>inte fungerar</w:t>
            </w:r>
            <w:r w:rsidRPr="00A71EE2">
              <w:rPr>
                <w:b/>
                <w:i/>
              </w:rPr>
              <w:t>, i synnerhet genom att den medlemsstaten mottar fler ansökningar om internationellt skydd än vad som är fastställt som den medlemsstatens lägsta kriskapacitet enligt denna förordning, och leder till</w:t>
            </w:r>
            <w:r w:rsidRPr="00A71EE2">
              <w:t xml:space="preserve">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Elissavet Vozemberg-Vrionidi,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en exceptionell situation med massiv tillströmning av tredjelandsmedborgare eller statslösa personer som anländer irreguljärt till en medlemsstat eller landsätts på dess territorium efter sök- och räddningsinsatser, i en sådan omfattning</w:t>
            </w:r>
            <w:r w:rsidRPr="00A71EE2">
              <w:rPr>
                <w:b/>
                <w:i/>
              </w:rPr>
              <w:t>, i förhållande till den berörda medlemsstatens befolkning och BNP,</w:t>
            </w:r>
            <w:r w:rsidRPr="00A71EE2">
              <w:t xml:space="preserve">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irreguljärt till en medlemsstat eller landsätts på dess territorium efter sök- och räddningsinsatser, i en sådan omfattning och av sådan karaktär att det medför att medlemsstatens asyl-, mottagnings- eller återvändandesystem inte fungerar och </w:t>
            </w:r>
            <w:r w:rsidRPr="00A71EE2">
              <w:rPr>
                <w:b/>
                <w:i/>
              </w:rPr>
              <w:t xml:space="preserve">förordning (EU) XXX/XXX [förordningen om asylförfaranden] och förordning (EU) XXX/XXX [Asyl- och migrationshantering] inte räcker till för att gripa sig an situationen, vilket </w:t>
            </w:r>
            <w:r w:rsidRPr="00A71EE2">
              <w:t>kan ha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w:t>
            </w:r>
            <w:r w:rsidRPr="00A71EE2">
              <w:rPr>
                <w:b/>
                <w:i/>
              </w:rPr>
              <w:t>med massiv tillströmning av</w:t>
            </w:r>
            <w:r w:rsidRPr="00A71EE2">
              <w:t xml:space="preserve"> tredjelandsmedborgare eller statslösa personer </w:t>
            </w:r>
            <w:r w:rsidRPr="00A71EE2">
              <w:rPr>
                <w:b/>
                <w:i/>
              </w:rPr>
              <w:t xml:space="preserve">som </w:t>
            </w:r>
            <w:r w:rsidRPr="00A71EE2">
              <w:t xml:space="preserve">anländer irreguljärt till en </w:t>
            </w:r>
            <w:r w:rsidRPr="00A71EE2">
              <w:rPr>
                <w:b/>
                <w:i/>
              </w:rPr>
              <w:t>medlemsstat eller landsätts på dess territorium efter sök- och räddningsinsatser</w:t>
            </w:r>
            <w:r w:rsidRPr="00A71EE2">
              <w: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w:t>
            </w:r>
            <w:r w:rsidRPr="00A71EE2">
              <w:rPr>
                <w:b/>
                <w:i/>
              </w:rPr>
              <w:t>där ett stort antal</w:t>
            </w:r>
            <w:r w:rsidRPr="00A71EE2">
              <w:t xml:space="preserve"> tredjelandsmedborgare eller statslösa personer anländer irreguljärt till en </w:t>
            </w:r>
            <w:r w:rsidRPr="00A71EE2">
              <w:rPr>
                <w:b/>
                <w:i/>
              </w:rPr>
              <w:t>medlemsstats yttre gräns och begär inresa</w:t>
            </w:r>
            <w:r w:rsidRPr="00A71EE2">
              <w: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w:t>
            </w:r>
            <w:r w:rsidRPr="00A71EE2">
              <w:rPr>
                <w:b/>
                <w:bCs/>
                <w:i/>
                <w:iCs/>
              </w:rPr>
              <w:t>irreguljärt</w:t>
            </w:r>
            <w:r w:rsidRPr="00A71EE2">
              <w:t xml:space="preserve"> till </w:t>
            </w:r>
            <w:r w:rsidRPr="00A71EE2">
              <w:rPr>
                <w:b/>
                <w:bCs/>
                <w:i/>
                <w:iCs/>
              </w:rPr>
              <w:t xml:space="preserve">en medlemsstat </w:t>
            </w:r>
            <w:r w:rsidRPr="00A71EE2">
              <w:t>eller landsätts på</w:t>
            </w:r>
            <w:r w:rsidRPr="00A71EE2">
              <w:rPr>
                <w:b/>
                <w:bCs/>
                <w:i/>
                <w:iCs/>
              </w:rPr>
              <w:t xml:space="preserve"> dess </w:t>
            </w:r>
            <w:r w:rsidRPr="00A71EE2">
              <w:t xml:space="preserve">territorium </w:t>
            </w:r>
            <w:r w:rsidRPr="00A71EE2">
              <w:rPr>
                <w:b/>
                <w:bCs/>
                <w:i/>
                <w:iCs/>
              </w:rPr>
              <w:t>efter sök- och räddningsinsatser,</w:t>
            </w:r>
            <w:r w:rsidRPr="00A71EE2">
              <w:t xml:space="preserve">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w:t>
            </w:r>
            <w:r w:rsidRPr="00A71EE2">
              <w:rPr>
                <w:b/>
                <w:bCs/>
                <w:i/>
                <w:iCs/>
              </w:rPr>
              <w:t>olagligt</w:t>
            </w:r>
            <w:r w:rsidRPr="00A71EE2">
              <w:t xml:space="preserve"> anländer till eller landsätts på </w:t>
            </w:r>
            <w:r w:rsidRPr="00A71EE2">
              <w:rPr>
                <w:b/>
                <w:bCs/>
                <w:i/>
                <w:iCs/>
              </w:rPr>
              <w:t>en medlemsstats</w:t>
            </w:r>
            <w:r w:rsidRPr="00A71EE2">
              <w:t xml:space="preserve"> territorium i en sådan omfattning, i förhållande till den berörda medlemsstatens befolkning och BNP </w:t>
            </w:r>
            <w:r w:rsidRPr="00A71EE2">
              <w:rPr>
                <w:b/>
                <w:bCs/>
                <w:i/>
                <w:iCs/>
              </w:rPr>
              <w:t>och antalet registrerade personer som anlände olagligt under det närmast föregående året</w:t>
            </w:r>
            <w:r w:rsidRPr="00A71EE2">
              <w:t xml:space="preserve">, och av sådan karaktär att det medför att medlemsstatens </w:t>
            </w:r>
            <w:r w:rsidRPr="00A71EE2">
              <w:rPr>
                <w:b/>
                <w:bCs/>
                <w:i/>
                <w:iCs/>
              </w:rPr>
              <w:t>normala</w:t>
            </w:r>
            <w:r w:rsidRPr="00A71EE2">
              <w:t xml:space="preserve"> asyl-, mottagnings- eller återvändandesystem på lokal, regional och/eller nationell nivå inte fungerar och kan ha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419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w:t>
            </w:r>
            <w:r w:rsidRPr="00A71EE2">
              <w:rPr>
                <w:b/>
                <w:i/>
              </w:rPr>
              <w:t>irreguljärt</w:t>
            </w:r>
            <w:r w:rsidRPr="00A71EE2">
              <w:t xml:space="preserve"> till en medlemsstat</w:t>
            </w:r>
            <w:r w:rsidRPr="00A71EE2">
              <w:rPr>
                <w:b/>
                <w:i/>
              </w:rPr>
              <w:t xml:space="preserve"> eller landsätts på dess territorium efter sök- och räddningsinsatser</w:t>
            </w:r>
            <w:r w:rsidRPr="00A71EE2">
              <w: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w:t>
            </w:r>
            <w:r w:rsidRPr="00A71EE2">
              <w:rPr>
                <w:b/>
                <w:i/>
              </w:rPr>
              <w:t>olagligt</w:t>
            </w:r>
            <w:r w:rsidRPr="00A71EE2">
              <w:t xml:space="preserve"> till en medlemsstat,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en exceptionell situation med massiv tillströmning av tredjelandsmedborgare eller statslösa personer som anländer irreguljärt till en medlemsstat</w:t>
            </w:r>
            <w:r w:rsidRPr="00A71EE2">
              <w:rPr>
                <w:b/>
                <w:i/>
              </w:rPr>
              <w:t xml:space="preserve"> eller landsätts på dess territorium efter sök- och räddningsinsatser</w:t>
            </w:r>
            <w:r w:rsidRPr="00A71EE2">
              <w: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c>
          <w:tcPr>
            <w:tcW w:w="4876" w:type="dxa"/>
          </w:tcPr>
          <w:p w:rsidR="005A6591" w:rsidRPr="00A71EE2" w:rsidRDefault="005A6591" w:rsidP="00A71EE2">
            <w:pPr>
              <w:pStyle w:val="Normal6a"/>
            </w:pPr>
            <w:r w:rsidRPr="00A71EE2">
              <w:t>(a)</w:t>
            </w:r>
            <w:r w:rsidRPr="00A71EE2">
              <w:tab/>
              <w:t>en exceptionell situation med massiv tillströmning av tredjelandsmedborgare eller statslösa personer som anländer irreguljärt till en medlemsstat, i en sådan omfattning, i förhållande till den berörda medlemsstatens befolkning och BNP, och av sådan karaktär att det medför att medlemsstatens asyl-, mottagnings- eller återvändandesystem inte fungerar och kan ha allvarliga följder för det gemensamma europeiska asylsystemets eller den gemensamma ramens funktion enligt förordning (EU) XXX/XXX [Asylum and Migration Management],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irreguljärt till en medlemsstat eller landsätts på dess territorium efter sök- och räddningsinsatser, i en sådan omfattning, i förhållande till den berörda medlemsstatens befolkning </w:t>
            </w:r>
            <w:r w:rsidRPr="00A71EE2">
              <w:rPr>
                <w:b/>
                <w:i/>
              </w:rPr>
              <w:t>och</w:t>
            </w:r>
            <w:r w:rsidRPr="00A71EE2">
              <w:t xml:space="preserve"> BNP, och av sådan karaktär att det medför att medlemsstatens asyl-, mottagnings- eller återvändandesystem inte fungerar och kan ha allvarliga följder för det gemensamma europeiska asylsystemets eller den gemensamma ramens funktion enligt förordning (EU) XXX/XXX [</w:t>
            </w:r>
            <w:r w:rsidRPr="00A71EE2">
              <w:rPr>
                <w:b/>
                <w:i/>
              </w:rPr>
              <w:t>Asylum and Migration Management</w:t>
            </w:r>
            <w:r w:rsidRPr="00A71EE2">
              <w:t>], eller medför</w:t>
            </w:r>
          </w:p>
        </w:tc>
        <w:tc>
          <w:tcPr>
            <w:tcW w:w="4876" w:type="dxa"/>
          </w:tcPr>
          <w:p w:rsidR="005A6591" w:rsidRPr="00A71EE2" w:rsidRDefault="005A6591" w:rsidP="00A71EE2">
            <w:pPr>
              <w:pStyle w:val="Normal6a"/>
            </w:pPr>
            <w:r w:rsidRPr="00A71EE2">
              <w:t>(a)</w:t>
            </w:r>
            <w:r w:rsidRPr="00A71EE2">
              <w:tab/>
              <w:t>en exceptionell situation med massiv tillströmning av tredjelandsmedborgare eller statslösa personer som anländer irreguljärt till en medlemsstat eller landsätts på dess territorium efter sök- och räddningsinsatser, i en sådan omfattning, i förhållande till den berörda medlemsstatens befolkning</w:t>
            </w:r>
            <w:r w:rsidRPr="00A71EE2">
              <w:rPr>
                <w:b/>
                <w:i/>
              </w:rPr>
              <w:t>,</w:t>
            </w:r>
            <w:r w:rsidRPr="00A71EE2">
              <w:t xml:space="preserve"> BNP </w:t>
            </w:r>
            <w:r w:rsidRPr="00A71EE2">
              <w:rPr>
                <w:b/>
                <w:i/>
              </w:rPr>
              <w:t>och arbetslöshet</w:t>
            </w:r>
            <w:r w:rsidRPr="00A71EE2">
              <w:t>, och av sådan karaktär att det medför att medlemsstatens asyl-, mottagnings- eller återvändandesystem inte fungerar och kan ha allvarliga följder för det gemensamma europeiska asylsystemets eller den gemensamma ramens funktion enligt förordning (EU) XXX/XXX [</w:t>
            </w:r>
            <w:r w:rsidRPr="00A71EE2">
              <w:rPr>
                <w:b/>
                <w:i/>
              </w:rPr>
              <w:t>Asyl- och migrationshantering</w:t>
            </w:r>
            <w:r w:rsidRPr="00A71EE2">
              <w:t>],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w:t>
            </w:r>
            <w:r w:rsidRPr="00A71EE2">
              <w:rPr>
                <w:b/>
                <w:i/>
              </w:rPr>
              <w:t xml:space="preserve">irreguljärt </w:t>
            </w:r>
            <w:r w:rsidRPr="00A71EE2">
              <w:t xml:space="preserve">till en </w:t>
            </w:r>
            <w:r w:rsidRPr="00A71EE2">
              <w:rPr>
                <w:b/>
                <w:i/>
              </w:rPr>
              <w:t>medlemsstat eller landsätts på dess</w:t>
            </w:r>
            <w:r w:rsidRPr="00A71EE2">
              <w:t xml:space="preserve"> territorium</w:t>
            </w:r>
            <w:r w:rsidRPr="00A71EE2">
              <w:rPr>
                <w:b/>
                <w:i/>
              </w:rPr>
              <w:t xml:space="preserve"> efter sök- och räddningsinsatser, i en sådan omfattning, i förhållande till den berörda medlemsstatens befolkning och BNP, och</w:t>
            </w:r>
            <w:r w:rsidRPr="00A71EE2">
              <w:t xml:space="preserve"> av sådan karaktär att det medför att </w:t>
            </w:r>
            <w:r w:rsidRPr="00A71EE2">
              <w:rPr>
                <w:b/>
                <w:i/>
              </w:rPr>
              <w:t>medlemsstatens</w:t>
            </w:r>
            <w:r w:rsidRPr="00A71EE2">
              <w:t xml:space="preserve"> asyl-, mottagnings- eller </w:t>
            </w:r>
            <w:r w:rsidRPr="00A71EE2">
              <w:rPr>
                <w:b/>
                <w:i/>
              </w:rPr>
              <w:t>återvändandesystem</w:t>
            </w:r>
            <w:r w:rsidRPr="00A71EE2">
              <w:t xml:space="preserve"> inte fungerar och kan ha allvarliga följder för det gemensamma europeiska asylsystemets </w:t>
            </w:r>
            <w:r w:rsidRPr="00A71EE2">
              <w:rPr>
                <w:b/>
                <w:i/>
              </w:rPr>
              <w:t xml:space="preserve">eller den gemensamma ramens </w:t>
            </w:r>
            <w:r w:rsidRPr="00A71EE2">
              <w:t>funktion</w:t>
            </w:r>
            <w:r w:rsidRPr="00A71EE2">
              <w:rPr>
                <w:b/>
                <w:i/>
              </w:rPr>
              <w:t xml:space="preserve"> enligt förordning (EU) XXX/XXX [Asylum and Migration Management]</w:t>
            </w:r>
            <w:r w:rsidRPr="00A71EE2">
              <w:t>, eller medför</w:t>
            </w:r>
          </w:p>
        </w:tc>
        <w:tc>
          <w:tcPr>
            <w:tcW w:w="4876" w:type="dxa"/>
          </w:tcPr>
          <w:p w:rsidR="005A6591" w:rsidRPr="00A71EE2" w:rsidRDefault="005A6591" w:rsidP="00A71EE2">
            <w:pPr>
              <w:pStyle w:val="Normal6a"/>
            </w:pPr>
            <w:r w:rsidRPr="00A71EE2">
              <w:t>(a)</w:t>
            </w:r>
            <w:r w:rsidRPr="00A71EE2">
              <w:tab/>
              <w:t xml:space="preserve">en exceptionell situation med massiv tillströmning av tredjelandsmedborgare eller statslösa personer som anländer till en </w:t>
            </w:r>
            <w:r w:rsidRPr="00A71EE2">
              <w:rPr>
                <w:b/>
                <w:i/>
              </w:rPr>
              <w:t>medlemsstats</w:t>
            </w:r>
            <w:r w:rsidRPr="00A71EE2">
              <w:t xml:space="preserve"> territorium</w:t>
            </w:r>
            <w:r w:rsidRPr="00A71EE2">
              <w:rPr>
                <w:b/>
                <w:i/>
              </w:rPr>
              <w:t>, på så sätt att den massiva tillströmningen jämfört med den övergripande situationen i unionen är</w:t>
            </w:r>
            <w:r w:rsidRPr="00A71EE2">
              <w:t xml:space="preserve"> av sådan karaktär att det medför att </w:t>
            </w:r>
            <w:r w:rsidRPr="00A71EE2">
              <w:rPr>
                <w:b/>
                <w:i/>
              </w:rPr>
              <w:t>det väl förberedda</w:t>
            </w:r>
            <w:r w:rsidRPr="00A71EE2">
              <w:t xml:space="preserve"> asyl-, mottagnings- eller </w:t>
            </w:r>
            <w:r w:rsidRPr="00A71EE2">
              <w:rPr>
                <w:b/>
                <w:i/>
              </w:rPr>
              <w:t>återvändandesystemet</w:t>
            </w:r>
            <w:r w:rsidRPr="00A71EE2">
              <w:t xml:space="preserve"> inte fungerar och kan ha allvarliga följder för det gemensamma europeiska asylsystemets funktion, eller medför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aa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(aa)</w:t>
            </w:r>
            <w:r w:rsidRPr="00A71EE2">
              <w:tab/>
            </w:r>
            <w:r w:rsidRPr="00A71EE2">
              <w:rPr>
                <w:b/>
                <w:i/>
              </w:rPr>
              <w:t>Force majeure avser en oundviklig krissituation, där en oemotståndlig kraft utanför en medlemsstats kontroll gör det praktiskt omöjligt för den medlemsstaten att verkställa sina skyldigheter enligt unionens asyl- och migrationslagstiftning.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424</w:t>
      </w:r>
      <w:r w:rsidRPr="00A71EE2">
        <w:rPr>
          <w:rStyle w:val="HideTWBExt"/>
          <w:b w:val="0"/>
          <w:noProof w:val="0"/>
          <w:color w:val="auto"/>
        </w:rPr>
        <w:t>&lt;/NumAm&gt;</w:t>
      </w:r>
    </w:p>
    <w:p w:rsidR="005A6591" w:rsidRPr="00A71EE2" w:rsidRDefault="005A6591" w:rsidP="005A6591">
      <w:pPr>
        <w:pStyle w:val="NormalBold"/>
      </w:pPr>
      <w:r w:rsidRPr="00A71EE2">
        <w:rPr>
          <w:rStyle w:val="HideTWBExt"/>
          <w:b w:val="0"/>
          <w:noProof w:val="0"/>
          <w:color w:val="auto"/>
        </w:rPr>
        <w:t>&lt;RepeatBlock-By&gt;&lt;Members&gt;</w:t>
      </w:r>
      <w:r w:rsidRPr="00A71EE2">
        <w:t>Joachim Stanisław Brudziński, Jadwiga Wiśniewska, Patryk Jaki, Beata Kempa</w:t>
      </w:r>
      <w:r w:rsidRPr="00A71EE2">
        <w:rPr>
          <w:rStyle w:val="HideTWBExt"/>
          <w:b w:val="0"/>
          <w:noProof w:val="0"/>
          <w:color w:val="auto"/>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1 – punkt 2 – led b</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(b)</w:t>
            </w:r>
            <w:r w:rsidRPr="00A71EE2">
              <w:tab/>
            </w:r>
            <w:r w:rsidRPr="00A71EE2">
              <w:rPr>
                <w:b/>
                <w:i/>
              </w:rPr>
              <w:t>en överhängande risk för en sådan situation.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(b)</w:t>
            </w:r>
            <w:r w:rsidRPr="00A71EE2">
              <w:tab/>
            </w:r>
            <w:r w:rsidRPr="00A71EE2">
              <w:rPr>
                <w:b/>
                <w:i/>
              </w:rPr>
              <w:t>en överhängande risk för en sådan situation.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(b)</w:t>
            </w:r>
            <w:r w:rsidRPr="00A71EE2">
              <w:tab/>
            </w:r>
            <w:r w:rsidRPr="00A71EE2">
              <w:rPr>
                <w:b/>
                <w:i/>
              </w:rPr>
              <w:t>en överhängande risk för en sådan situation.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 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en överhängande risk för en sådan situation.</w:t>
            </w:r>
          </w:p>
        </w:tc>
        <w:tc>
          <w:tcPr>
            <w:tcW w:w="4876" w:type="dxa"/>
          </w:tcPr>
          <w:p w:rsidR="005A6591" w:rsidRPr="00A71EE2" w:rsidRDefault="005A6591" w:rsidP="00A71EE2">
            <w:pPr>
              <w:pStyle w:val="Normal6a"/>
            </w:pPr>
            <w:r w:rsidRPr="00A71EE2">
              <w:t>(b)</w:t>
            </w:r>
            <w:r w:rsidRPr="00A71EE2">
              <w:tab/>
              <w:t>en överhängande risk för en sådan situation</w:t>
            </w:r>
            <w:r w:rsidRPr="00A71EE2">
              <w:rPr>
                <w:b/>
                <w:i/>
              </w:rPr>
              <w:t>, vilken inte kan minskas genom åtgärder i den yttre dimensionen av unionens asyl- och migrationsram, däribland EU:s beredskaps- och krisplan för migration</w:t>
            </w:r>
            <w:r w:rsidRPr="00A71EE2">
              <w:rPr>
                <w:rStyle w:val="SupBoldItalic"/>
              </w:rPr>
              <w:t>9a</w:t>
            </w:r>
            <w:r w:rsidRPr="00A71EE2">
              <w:rPr>
                <w:b/>
                <w:i/>
              </w:rPr>
              <w:t>, eller före inresan för de personer som avses i led a</w:t>
            </w:r>
            <w:r w:rsidRPr="00A71EE2">
              <w: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rStyle w:val="SupBoldItalic"/>
              </w:rPr>
              <w:t>9a</w:t>
            </w:r>
            <w:r w:rsidRPr="00A71EE2">
              <w:t xml:space="preserve"> </w:t>
            </w:r>
            <w:r w:rsidRPr="00A71EE2">
              <w:rPr>
                <w:b/>
                <w:i/>
              </w:rPr>
              <w:t>Kommissionens rekommendation av den 23 september 2020 om en EU-mekanism för beredskap och hantering av kriser med anknytning till migration (C(2020) 6469, 23.9.2020).</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en överhängande risk för en sådan situation.</w:t>
            </w:r>
          </w:p>
        </w:tc>
        <w:tc>
          <w:tcPr>
            <w:tcW w:w="4876" w:type="dxa"/>
          </w:tcPr>
          <w:p w:rsidR="005A6591" w:rsidRPr="00A71EE2" w:rsidRDefault="005A6591" w:rsidP="00A71EE2">
            <w:pPr>
              <w:pStyle w:val="Normal6a"/>
            </w:pPr>
            <w:r w:rsidRPr="00A71EE2">
              <w:t>(b)</w:t>
            </w:r>
            <w:r w:rsidRPr="00A71EE2">
              <w:tab/>
              <w:t>en överhängande risk för en sådan situation</w:t>
            </w:r>
            <w:r w:rsidRPr="00A71EE2">
              <w:rPr>
                <w:b/>
                <w:i/>
              </w:rPr>
              <w:t>, vilken inte kan minskas genom omedelbara åtgärder i den yttre dimensionen eller före dessa personers inresa</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429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2a.</w:t>
            </w:r>
            <w:r w:rsidRPr="00A71EE2">
              <w:tab/>
            </w:r>
            <w:r w:rsidRPr="00A71EE2">
              <w:rPr>
                <w:b/>
                <w:i/>
              </w:rPr>
              <w:t>Tillfälliga åtgärder som antas i enlighet med denna förordning ska uppfylla kraven på nödvändighet och proportionalitet, ska vara lämpliga för att uppnå sina avsedda syften och ska inte påverka medlemsstaternas skyldigheter enligt Europeiska unionens stadga om de grundläggande rättigheterna, internationell rätt och EU:s asylregelverk. Sådana åtgärder ska vara förenliga med medlemsstaternas skyldigheter enligt internationell rätt och EU:s asylregelverk, nämligen att göra en fullständig och individuell utredning av omständigheterna kring en sökandes skyddsbehov.</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 – punkt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2a.</w:t>
            </w:r>
            <w:r w:rsidRPr="00A71EE2">
              <w:tab/>
            </w:r>
            <w:r w:rsidRPr="00A71EE2">
              <w:rPr>
                <w:b/>
                <w:i/>
              </w:rPr>
              <w:t>Denna förordning gäller inte när antingen kommissionen eller rådet har tagit ett beslut där det konstateras att ett tredjeland ägnar sig åt hybridkrigföring mot unionen genom att sätta in migration som ett vapen för att destabilisera en medlemsstat eller unionen.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Definitioner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denna förordning gäller följande definitioner: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nödsituation: en exceptionell situation som kännetecknas av att det plötsligt anländer tredjelandsmedborgare eller statslösa personer i en sådan omfattning, i förhållande till den berörda medlemsstatens befolkning, BNP och mottagningskapacitet, och med sådan påverkan att det ger omfattande och allvarliga humanitära, sociala eller ekonomiska konsekvenser i en eller flera medlemsstater. Nödsituationen är av sådan karaktär att det medför att medlemsstatens system för asyl, mottagning, integration eller barnskydd inte fungerar, och gör det omöjligt för det gemensamma europeiska asylsystemet att fungera.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internationellt skydd prima facie: att en medlemsstat erkänner flyktingstatus i enlighet med förordning (EU) XXX/XXX [skyddsgrundsförordningen] på grundval av helt uppenbara, objektiva omständigheter i ursprungslandet eller det land där sökanden tidigare var stadigvarande bosatt, eller en viss del av det, eller med hänsyn till en viss grupp av sökande. Innehavare av skyddsstatus prima facie ska anses som personer i en utsatt 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omedelbart skydd: ett förfarande av exceptionell karaktär för att, i händelse av en nödsituation som avses i [stycke a] i denna artikel, tillhandahålla omedelbart och tillfälligt skydd åt personer som ansöker om internationellt skydd och som inte är berättigade till internationellt skydd prima facie och är utsatta för risk på hög nivå, i synnerhet dem som flyr från områden med väpnad konflikt eller endemiskt eller urskillningslöst våld, sökande som löper allvarlig risk eller har blivit offer för systematiska eller omfattande kränkningar av sina mänskliga rättigheter, eller sökande som flyr från en miljökatastrof som lett till betydande rubbningar av deras levnadsförhållanden, eller åt avvisade sökande som inte på ett säkert sätt kan återvända till sitt ursprungsland eller det land där de tidigare var stadigvarande bosatta.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Skuggföredraganden anser att även humanitära och sociala faktorer (till exempel trångbodda läger och ovärdiga mottagningsförhållanden) bör ingå tillsammans med de ekonomiska faktorerna i vad som fastställer en nödsituation.</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Årligt fastställande av lägsta kriskapacitet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För att fastställa vad som utgör ett påvisbart väl förberett asyl-, mottagnings- eller återvändandesystem som avses i artikel 1.2 a, ska kommissionen genom en genomförandeakt varje år fastställa den lägsta kriskapaciteten för medlemsstaterna.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Kommissionen ska göra detta efter att ha antagit den rapport om migrationshantering som avses i artikel 6.4 i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För att avgöra varje medlemsstats lägsta kriskapacitet ska kommissionen grunda sin bedömning på de aspekter som förtecknas i artikel 6.2 i förordning (EU) XXX/XXX [Asyl- och migrationshantering].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Kriterier och förfarandebestämmelser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När en medlemsstat anser att den befinner sig i en krissituation, ska den lämna in en motiverad begäran till kommissionen om att tillämpa de åtgärder som fastställs i denna förordning. När en medlemsstats lägsta kriskapacitet överskrids, kan kommissionen föreslå rådet att lämna in en sådan motiverad begäran.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Om kommissionen på grundval av den granskning som utförts i enlighet med punkt 5 anser att en sådan begäran är motiverad, ska den genom ett genomförandebeslut fastställa att den berörda medlemsstaten är i en krissituation.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Det beslut som avses i punkt 2 ska antas inom tio dagar från begäran i enlighet med det förfarande som avses i artiklarna 2.4 och 11.</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I det beslut som avses i punkt 2 ska kommissionen tillämpa en eller flera av följande krisåtgärder: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Föreskriva vilka åtgärder som den berörda medlemsstaten bör vidta när det gäller migrationshantering och asyl.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Tillåta den berörda medlemsstaten att tillämpa undantagsreglerna i artiklarna 2, 3a, 3b, 4, 5, 5a eller 5b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Tillåta EU-organen att prioritera sitt operativa och tekniska stöd till den berörda medlemsstaten, däribland genom att börja placera ut sina insatser i enlighet med artikel 9c och 9d.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Göra medlemsstaterna skyldiga att tillämpa förenklade och påskyndade förfaranden i vissa fall, i enlighet med artikel 10.</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 Avsätta ekonomiskt stöd för varje krisåtgärd som antas inom ramen för denna förordning, i enlighet med artikel 9e.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(f) Informera EU:s krissamordnare om sina resultat och föreskriva inledande instruktioner.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Kommissionen ska utreda den motiverade begäran utifrån de punkter som förtecknas i artikel 50.3 och 50.4 i förordning (EU) XXX/XXX [Asyl- och migrationshantering].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w:t>
            </w:r>
            <w:r w:rsidRPr="00A71EE2">
              <w:tab/>
            </w:r>
            <w:r w:rsidRPr="00A71EE2">
              <w:rPr>
                <w:b/>
                <w:i/>
              </w:rPr>
              <w:t>Solidaritetsmekanismen</w:t>
            </w:r>
          </w:p>
        </w:tc>
        <w:tc>
          <w:tcPr>
            <w:tcW w:w="4876" w:type="dxa"/>
          </w:tcPr>
          <w:p w:rsidR="005A6591" w:rsidRPr="00A71EE2" w:rsidRDefault="005A6591" w:rsidP="00A71EE2">
            <w:pPr>
              <w:pStyle w:val="Normal6a"/>
            </w:pPr>
            <w:r w:rsidRPr="00A71EE2">
              <w:t>II</w:t>
            </w:r>
            <w:r w:rsidRPr="00A71EE2">
              <w:tab/>
            </w:r>
            <w:r w:rsidRPr="00A71EE2">
              <w:rPr>
                <w:b/>
                <w:i/>
              </w:rPr>
              <w:t>Fastställande av en nödsituation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w:t>
            </w:r>
            <w:r w:rsidRPr="00A71EE2">
              <w:tab/>
            </w:r>
            <w:r w:rsidRPr="00A71EE2">
              <w:rPr>
                <w:b/>
                <w:i/>
              </w:rPr>
              <w:t>Solidaritetsmekanismen</w:t>
            </w:r>
          </w:p>
        </w:tc>
        <w:tc>
          <w:tcPr>
            <w:tcW w:w="4876" w:type="dxa"/>
          </w:tcPr>
          <w:p w:rsidR="005A6591" w:rsidRPr="00A71EE2" w:rsidRDefault="005A6591" w:rsidP="00A71EE2">
            <w:pPr>
              <w:pStyle w:val="Normal6a"/>
            </w:pPr>
            <w:r w:rsidRPr="00A71EE2">
              <w:t>II</w:t>
            </w:r>
            <w:r w:rsidRPr="00A71EE2">
              <w:tab/>
            </w:r>
            <w:r w:rsidRPr="00A71EE2">
              <w:rPr>
                <w:b/>
                <w:i/>
              </w:rPr>
              <w:t>Solidaritet och asyl- och återvändandeförfaranden i en krissituation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w:t>
            </w:r>
            <w:r w:rsidRPr="00A71EE2">
              <w:tab/>
            </w:r>
            <w:r w:rsidRPr="00A71EE2">
              <w:rPr>
                <w:b/>
                <w:i/>
              </w:rPr>
              <w:t>Solidaritetsmekanismen</w:t>
            </w:r>
          </w:p>
        </w:tc>
        <w:tc>
          <w:tcPr>
            <w:tcW w:w="4876" w:type="dxa"/>
          </w:tcPr>
          <w:p w:rsidR="005A6591" w:rsidRPr="00A71EE2" w:rsidRDefault="005A6591" w:rsidP="00A71EE2">
            <w:pPr>
              <w:pStyle w:val="Normal6a"/>
            </w:pPr>
            <w:r w:rsidRPr="00A71EE2">
              <w:t>II</w:t>
            </w:r>
            <w:r w:rsidRPr="00A71EE2">
              <w:tab/>
            </w:r>
            <w:r w:rsidRPr="00A71EE2">
              <w:rPr>
                <w:b/>
                <w:i/>
              </w:rPr>
              <w:t>Styrningsmekanism vid en nödsituation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w:t>
            </w:r>
            <w:r w:rsidRPr="00A71EE2">
              <w:tab/>
            </w:r>
            <w:r w:rsidRPr="00A71EE2">
              <w:rPr>
                <w:b/>
                <w:i/>
              </w:rPr>
              <w:t>Solidaritetsmekanismen</w:t>
            </w:r>
          </w:p>
        </w:tc>
        <w:tc>
          <w:tcPr>
            <w:tcW w:w="4876" w:type="dxa"/>
          </w:tcPr>
          <w:p w:rsidR="005A6591" w:rsidRPr="00A71EE2" w:rsidRDefault="005A6591" w:rsidP="00A71EE2">
            <w:pPr>
              <w:pStyle w:val="Normal6a"/>
            </w:pPr>
            <w:r w:rsidRPr="00A71EE2">
              <w:t>II</w:t>
            </w:r>
            <w:r w:rsidRPr="00A71EE2">
              <w:tab/>
            </w:r>
            <w:r w:rsidRPr="00A71EE2">
              <w:rPr>
                <w:b/>
                <w:i/>
              </w:rPr>
              <w:t>Mekanism för frivilliga bidrag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2</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Solidaritet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syfte att tillhandahålla solidaritetsbidrag till förmån för en medlemsstat i krissituationer enligt artikel 1.2 a ska del IV i förordning (EU) XXX/ XXX [Asyl— och migrationshantering] gälla i tillämpliga delar, med undantag av art</w:t>
            </w:r>
            <w:r w:rsidR="00A71EE2">
              <w:rPr>
                <w:b/>
                <w:i/>
              </w:rPr>
              <w:t>i</w:t>
            </w:r>
            <w:r w:rsidRPr="00A71EE2">
              <w:rPr>
                <w:b/>
                <w:i/>
              </w:rPr>
              <w:t>klarna 45.1 d, 47, 48, 49, 51.3 b iii, 51.4, 52.2, 52.5 och 53.2 andra och tredje styckena.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Genom undantag från artikel 50.3 ska den bedömning som avses i den punkten omfatta situationen i den berörda medlemsstaten under föregående [en] månad.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Genom undantag från artiklarna 51.1, 52.3 och 53.1 i förordning (EU) XXX/XXX [Asyl- och migrationshantering] ska de tidsfrister som fastställs i dessa bestämmelser förkortas till en vecka.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Genom undantag från artikel 51.2 i förordning (EU) XXX/XXX [Asyl- och migrationshantering] ska det i den rapport som avses i förordningen anges huruvida den berörda medlemsstaten befinner sig i en krissituation enligt definitionen i artikel 1.2 a i denna förordning.</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5. 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6. 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7. 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439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2</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Solidaritet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syfte att tillhandahålla solidaritetsbidrag till förmån för en medlemsstat i krissituationer enligt artikel 1.2 a ska del IV i förordning (EU) XXX/ XXX [Asyl— och migrationshantering] gälla i tillämpliga delar, med undantag av artklarna 45.1 d, 47, 48, 49, 51.3 b iii, 51.4, 52.2, 52.5 och 53.2 andra och tredje styckena.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Genom undantag från artikel 50.3 ska den bedömning som avses i den punkten omfatta situationen i den berörda medlemsstaten under föregående [en] månad.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Genom undantag från artiklarna 51.1, 52.3 och 53.1 i förordning (EU) XXX/XXX [Asyl- och migrationshantering] ska de tidsfrister som fastställs i dessa bestämmelser förkortas till en vecka.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Genom undantag från artikel 51.2 i förordning (EU) XXX/XXX [Asyl- och migrationshantering] ska det i den rapport som avses i förordningen anges huruvida den berörda medlemsstaten befinner sig i en krissituation enligt definitionen i artikel 1.2 a i denna förordning.</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5. 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6. 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7. 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2</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Solidaritet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syfte att tillhandahålla solidaritetsbidrag till förmån för en medlemsstat i krissituationer enligt artikel 1.2 a ska del IV i förordning (EU) XXX/ XXX [Asyl— och migrationshantering] gälla i tillämpliga delar, med undantag av artklarna 45.1 d, 47, 48, 49, 51.3 b iii, 51.4, 52.2, 52.5 och 53.2 andra och tredje styckena.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Genom undantag från artikel 50.3 ska den bedömning som avses i den punkten omfatta situationen i den berörda medlemsstaten under föregående [en] månad.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Genom undantag från artiklarna 51.1, 52.3 och 53.1 i förordning (EU) XXX/XXX [Asyl- och migrationshantering] ska de tidsfrister som fastställs i dessa bestämmelser förkortas till en vecka.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Genom undantag från artikel 51.2 i förordning (EU) XXX/XXX [Asyl- och migrationshantering] ska det i den rapport som avses i förordningen anges huruvida den berörda medlemsstaten befinner sig i en krissituation enligt definitionen i artikel 1.2 a i denna förordning.</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5. 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6. 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7. 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Solidaritet</w:t>
            </w:r>
            <w:r w:rsidRPr="00A71EE2">
              <w:t xml:space="preserve"> i krissituationer</w:t>
            </w:r>
          </w:p>
        </w:tc>
        <w:tc>
          <w:tcPr>
            <w:tcW w:w="4876" w:type="dxa"/>
          </w:tcPr>
          <w:p w:rsidR="005A6591" w:rsidRPr="00A71EE2" w:rsidRDefault="005A6591" w:rsidP="00A71EE2">
            <w:pPr>
              <w:pStyle w:val="Normal6a"/>
            </w:pPr>
            <w:r w:rsidRPr="00A71EE2">
              <w:rPr>
                <w:b/>
                <w:i/>
              </w:rPr>
              <w:t>Frivilliga bidrag</w:t>
            </w:r>
            <w:r w:rsidRPr="00A71EE2">
              <w:t xml:space="preserve"> i krissituationer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syfte att tillhandahålla solidaritetsbidrag till förmån för en medlemsstat i krissituationer enligt artikel 1.2 a ska del IV i förordning (EU) </w:t>
            </w:r>
            <w:r w:rsidRPr="00A71EE2">
              <w:rPr>
                <w:b/>
                <w:i/>
              </w:rPr>
              <w:t>XXX/ XXX</w:t>
            </w:r>
            <w:r w:rsidRPr="00A71EE2">
              <w:t xml:space="preserve"> [Asyl</w:t>
            </w:r>
            <w:r w:rsidRPr="00A71EE2">
              <w:rPr>
                <w:b/>
                <w:i/>
              </w:rPr>
              <w:t>—</w:t>
            </w:r>
            <w:r w:rsidRPr="00A71EE2">
              <w:t xml:space="preserve"> och migrationshantering] gälla i tillämpliga delar, med undantag av </w:t>
            </w:r>
            <w:r w:rsidRPr="00A71EE2">
              <w:rPr>
                <w:b/>
                <w:i/>
              </w:rPr>
              <w:t>artklarna</w:t>
            </w:r>
            <w:r w:rsidRPr="00A71EE2">
              <w:t xml:space="preserve"> 45.1 d, 47, 48, 49, 51.3 b iii, 51.4, 52.2, 52.5 och 53.2 andra och tredje styckena.</w:t>
            </w:r>
          </w:p>
        </w:tc>
        <w:tc>
          <w:tcPr>
            <w:tcW w:w="4876" w:type="dxa"/>
          </w:tcPr>
          <w:p w:rsidR="005A6591" w:rsidRPr="00A71EE2" w:rsidRDefault="005A6591" w:rsidP="00A71EE2">
            <w:pPr>
              <w:pStyle w:val="Normal6a"/>
            </w:pPr>
            <w:r w:rsidRPr="00A71EE2">
              <w:t>1.</w:t>
            </w:r>
            <w:r w:rsidRPr="00A71EE2">
              <w:tab/>
              <w:t xml:space="preserve">I syfte att tillhandahålla solidaritetsbidrag till förmån för en medlemsstat i krissituationer enligt artikel 1.2 a ska del IV i förordning (EU) </w:t>
            </w:r>
            <w:r w:rsidRPr="00A71EE2">
              <w:rPr>
                <w:b/>
                <w:i/>
              </w:rPr>
              <w:t>XXX/XXX</w:t>
            </w:r>
            <w:r w:rsidRPr="00A71EE2">
              <w:t xml:space="preserve"> [Asyl</w:t>
            </w:r>
            <w:r w:rsidRPr="00A71EE2">
              <w:rPr>
                <w:b/>
                <w:i/>
              </w:rPr>
              <w:t>-</w:t>
            </w:r>
            <w:r w:rsidRPr="00A71EE2">
              <w:t xml:space="preserve"> och migrationshantering] gälla i tillämpliga delar, med undantag av </w:t>
            </w:r>
            <w:r w:rsidRPr="00A71EE2">
              <w:rPr>
                <w:b/>
                <w:i/>
              </w:rPr>
              <w:t>artiklarna</w:t>
            </w:r>
            <w:r w:rsidRPr="00A71EE2">
              <w:t xml:space="preserve"> 45.1 </w:t>
            </w:r>
            <w:r w:rsidRPr="00A71EE2">
              <w:rPr>
                <w:b/>
                <w:i/>
              </w:rPr>
              <w:t xml:space="preserve">b och </w:t>
            </w:r>
            <w:r w:rsidRPr="00A71EE2">
              <w:t xml:space="preserve">d, </w:t>
            </w:r>
            <w:r w:rsidRPr="00A71EE2">
              <w:rPr>
                <w:b/>
                <w:i/>
              </w:rPr>
              <w:t>46,</w:t>
            </w:r>
            <w:r w:rsidRPr="00A71EE2">
              <w:t xml:space="preserve"> 47, 48, 49, 51.3 b iii, 51.4, 52.2, 52.5 och 53.2 andra och tredje styckena.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I syfte att tillhandahålla solidaritetsbidrag till förmån för en medlemsstat i krissituationer enligt artikel 1.2 a ska del IV i förordning (EU) XXX/ XXX [Asyl— och migrationshantering] gälla i tillämpliga delar</w:t>
            </w:r>
            <w:r w:rsidRPr="00A71EE2">
              <w:rPr>
                <w:b/>
                <w:i/>
              </w:rPr>
              <w:t>, med undantag av artklarna 45.1 d, 47, 48, 49, 51.3 b iii, 51.4, 52.2, 52.5 och 53.2 andra och tredje styckena</w:t>
            </w:r>
            <w:r w:rsidRPr="00A71EE2">
              <w:t>.</w:t>
            </w:r>
          </w:p>
        </w:tc>
        <w:tc>
          <w:tcPr>
            <w:tcW w:w="4876" w:type="dxa"/>
          </w:tcPr>
          <w:p w:rsidR="005A6591" w:rsidRPr="00A71EE2" w:rsidRDefault="005A6591" w:rsidP="00A71EE2">
            <w:pPr>
              <w:pStyle w:val="Normal6a"/>
            </w:pPr>
            <w:r w:rsidRPr="00A71EE2">
              <w:t>1.</w:t>
            </w:r>
            <w:r w:rsidRPr="00A71EE2">
              <w:tab/>
              <w:t>I syfte att tillhandahålla solidaritetsbidrag till förmån för en medlemsstat i krissituationer enligt artikel 1.2 a ska del IV i förordning (EU) XXX/ XXX [Asyl— och migrationshantering] gälla i tillämpliga delar.</w:t>
            </w:r>
            <w:r w:rsidRPr="00A71EE2">
              <w:rPr>
                <w:b/>
                <w:i/>
              </w:rPr>
              <w:t xml:space="preserve"> Solidaritetsbidragens form bör grunda sig på varje bidragande medlemsstats fria val, anpassat efter deras individuella kapacitet och med beaktande av deras nationella särdrag.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syfte att tillhandahålla solidaritetsbidrag till förmån för en medlemsstat i krissituationer enligt artikel 1.2 a ska del IV i förordning (EU) XXX/ XXX [Asyl— och migrationshantering] gälla i tillämpliga delar, med undantag av </w:t>
            </w:r>
            <w:r w:rsidRPr="00A71EE2">
              <w:rPr>
                <w:b/>
                <w:i/>
              </w:rPr>
              <w:t>artklarna 45.1 d,</w:t>
            </w:r>
            <w:r w:rsidRPr="00A71EE2">
              <w:t xml:space="preserve"> 47, 48</w:t>
            </w:r>
            <w:r w:rsidRPr="00A71EE2">
              <w:rPr>
                <w:b/>
                <w:i/>
              </w:rPr>
              <w:t>,</w:t>
            </w:r>
            <w:r w:rsidRPr="00A71EE2">
              <w:t xml:space="preserve"> 49</w:t>
            </w:r>
            <w:r w:rsidRPr="00A71EE2">
              <w:rPr>
                <w:b/>
                <w:i/>
              </w:rPr>
              <w:t>, 51.3 b iii, 51.4, 52.2, 52.5 och 53.2 andra och tredje styckena</w:t>
            </w:r>
            <w:r w:rsidRPr="00A71EE2">
              <w:t>.</w:t>
            </w:r>
          </w:p>
        </w:tc>
        <w:tc>
          <w:tcPr>
            <w:tcW w:w="4876" w:type="dxa"/>
          </w:tcPr>
          <w:p w:rsidR="005A6591" w:rsidRPr="00A71EE2" w:rsidRDefault="005A6591" w:rsidP="00A71EE2">
            <w:pPr>
              <w:pStyle w:val="Normal6a"/>
            </w:pPr>
            <w:r w:rsidRPr="00A71EE2">
              <w:t>1.</w:t>
            </w:r>
            <w:r w:rsidRPr="00A71EE2">
              <w:tab/>
              <w:t xml:space="preserve">I syfte att tillhandahålla solidaritetsbidrag till förmån för en medlemsstat i krissituationer </w:t>
            </w:r>
            <w:r w:rsidRPr="00A71EE2">
              <w:rPr>
                <w:b/>
                <w:i/>
              </w:rPr>
              <w:t xml:space="preserve">där åtgärder enligt kapitel III i denna förordning inte är tillräckliga för att hantera krissituationen </w:t>
            </w:r>
            <w:r w:rsidRPr="00A71EE2">
              <w:t xml:space="preserve">enligt artikel 1.2 a ska del IV i förordning (EU) XXX/ XXX [Asyl— och migrationshantering] gälla i tillämpliga delar, med undantag av </w:t>
            </w:r>
            <w:r w:rsidRPr="00A71EE2">
              <w:rPr>
                <w:b/>
                <w:i/>
              </w:rPr>
              <w:t>artiklarna</w:t>
            </w:r>
            <w:r w:rsidRPr="00A71EE2">
              <w:t xml:space="preserve"> 47, 48</w:t>
            </w:r>
            <w:r w:rsidRPr="00A71EE2">
              <w:rPr>
                <w:b/>
                <w:i/>
              </w:rPr>
              <w:t xml:space="preserve"> och</w:t>
            </w:r>
            <w:r w:rsidRPr="00A71EE2">
              <w:t xml:space="preserve"> 49.</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syfte att tillhandahålla solidaritetsbidrag till förmån för en medlemsstat i krissituationer enligt artikel 1.2 a ska del IV i förordning (EU) XXX/ XXX [Asyl— och migrationshantering] gälla i tillämpliga delar, med undantag av artklarna 45.1 d, </w:t>
            </w:r>
            <w:r w:rsidRPr="00A71EE2">
              <w:rPr>
                <w:b/>
                <w:i/>
              </w:rPr>
              <w:t xml:space="preserve">47, 48, 49, </w:t>
            </w:r>
            <w:r w:rsidRPr="00A71EE2">
              <w:t>51.3 b iii, 51.4, 52.2, 52.5 och 53.2 andra och tredje styckena.</w:t>
            </w:r>
          </w:p>
        </w:tc>
        <w:tc>
          <w:tcPr>
            <w:tcW w:w="4876" w:type="dxa"/>
          </w:tcPr>
          <w:p w:rsidR="005A6591" w:rsidRPr="00A71EE2" w:rsidRDefault="005A6591" w:rsidP="00A71EE2">
            <w:pPr>
              <w:pStyle w:val="Normal6a"/>
            </w:pPr>
            <w:r w:rsidRPr="00A71EE2">
              <w:t>1.</w:t>
            </w:r>
            <w:r w:rsidRPr="00A71EE2">
              <w:tab/>
              <w:t>I syfte att tillhandahålla solidaritetsbidrag till förmån för en medlemsstat i krissituationer enligt artikel 1.2 a ska del IV i förordning (EU) XXX/ XXX [Asyl— och migrationshantering] gälla i tillämpliga delar, med undantag av artklarna 45.1 d, 51.3 b iii, 51.4, 52.2, 52.5 och 53.2 andra och tredje styckena.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syfte att tillhandahålla </w:t>
            </w:r>
            <w:r w:rsidRPr="00A71EE2">
              <w:rPr>
                <w:b/>
                <w:i/>
              </w:rPr>
              <w:t>solidaritetsbidrag</w:t>
            </w:r>
            <w:r w:rsidRPr="00A71EE2">
              <w:t xml:space="preserve"> till förmån för en medlemsstat i krissituationer enligt artikel 1.2 a ska del IV i förordning (EU) XXX/ XXX [Asyl— och migrationshantering] gälla i tillämpliga delar, med undantag av artklarna 45.1 d, 47, 48, 49, 51.3 b iii, 51.4, 52.2, 52.5 och 53.2 andra och tredje styckena.</w:t>
            </w:r>
          </w:p>
        </w:tc>
        <w:tc>
          <w:tcPr>
            <w:tcW w:w="4876" w:type="dxa"/>
          </w:tcPr>
          <w:p w:rsidR="005A6591" w:rsidRPr="00A71EE2" w:rsidRDefault="005A6591" w:rsidP="00A71EE2">
            <w:pPr>
              <w:pStyle w:val="Normal6a"/>
            </w:pPr>
            <w:r w:rsidRPr="00A71EE2">
              <w:t>1.</w:t>
            </w:r>
            <w:r w:rsidRPr="00A71EE2">
              <w:tab/>
              <w:t xml:space="preserve">I syfte att tillhandahålla </w:t>
            </w:r>
            <w:r w:rsidRPr="00A71EE2">
              <w:rPr>
                <w:b/>
                <w:i/>
              </w:rPr>
              <w:t>frivilliga bidrag</w:t>
            </w:r>
            <w:r w:rsidRPr="00A71EE2">
              <w:t xml:space="preserve"> till förmån för en medlemsstat i krissituationer enligt artikel 1.2 a ska del IV i förordning (EU) XXX/ XXX [Asyl— och migrationshantering] gälla i tillämpliga delar, med undantag av artklarna 45.1 d, 47, 48, 49, 51.3 b iii, 51.4, 52.2, 52.5 och 53.2 andra och tredje styckena.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1a.</w:t>
            </w:r>
            <w:r w:rsidRPr="00A71EE2">
              <w:tab/>
            </w:r>
            <w:r w:rsidRPr="00A71EE2">
              <w:rPr>
                <w:b/>
                <w:i/>
              </w:rPr>
              <w:t>I syfte att tillhandahålla solidaritetsbidrag till förmån för en medlemsstat i krissituationer innehåller solidaritetsåtgärdsplaner ett fastställande av en obligatorisk omplaceringsmekanism på grundval av särskilda fördelningskriterier för varje bidragande medlemsstat i enlighet med de senast tillgängliga uppgifterna från Eurostat, i synnerhet befolkningens storlek (40 % av viktningen), total BNP (40 % av viktningen) och arbetslöshetsnivå (20 % av viktningen).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Genom undantag från artikel 50.3 ska den bedömning som avses i den punkten omfatta situationen i den berörda medlemsstaten under föregående </w:t>
            </w:r>
            <w:r w:rsidRPr="00A71EE2">
              <w:rPr>
                <w:b/>
                <w:i/>
              </w:rPr>
              <w:t>[en] månad</w:t>
            </w:r>
            <w:r w:rsidRPr="00A71EE2">
              <w:t>.</w:t>
            </w:r>
          </w:p>
        </w:tc>
        <w:tc>
          <w:tcPr>
            <w:tcW w:w="4876" w:type="dxa"/>
          </w:tcPr>
          <w:p w:rsidR="005A6591" w:rsidRPr="00A71EE2" w:rsidRDefault="005A6591" w:rsidP="00A71EE2">
            <w:pPr>
              <w:pStyle w:val="Normal6a"/>
            </w:pPr>
            <w:r w:rsidRPr="00A71EE2">
              <w:t>2.</w:t>
            </w:r>
            <w:r w:rsidRPr="00A71EE2">
              <w:tab/>
              <w:t xml:space="preserve">Genom undantag från artikel 50.3 ska den bedömning som avses i den punkten omfatta situationen i den berörda medlemsstaten under föregående </w:t>
            </w:r>
            <w:r w:rsidRPr="00A71EE2">
              <w:rPr>
                <w:b/>
                <w:i/>
              </w:rPr>
              <w:t>tre månader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449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t>Genom undantag från artikel 51.2 i förordning (EU) XXX/XXX [Asyl- och migrationshantering] ska det i den rapport som avses i förordningen anges huruvida den berörda medlemsstaten befinner sig i en krissituation enligt definitionen i artikel 1.2 a i denna förordning.</w:t>
            </w:r>
          </w:p>
        </w:tc>
        <w:tc>
          <w:tcPr>
            <w:tcW w:w="4876" w:type="dxa"/>
          </w:tcPr>
          <w:p w:rsidR="005A6591" w:rsidRPr="00A71EE2" w:rsidRDefault="005A6591" w:rsidP="00A71EE2">
            <w:pPr>
              <w:pStyle w:val="Normal6a"/>
            </w:pPr>
            <w:r w:rsidRPr="00A71EE2">
              <w:t>4.</w:t>
            </w:r>
            <w:r w:rsidRPr="00A71EE2">
              <w:tab/>
              <w:t>Genom undantag från artikel 51.2 i förordning (EU) XXX/XXX [Asyl- och migrationshantering] ska det i den rapport som avses i förordningen anges huruvida den berörda medlemsstaten befinner sig i en krissituation enligt definitionen i artikel 1.2 a i denna förordning</w:t>
            </w:r>
            <w:r w:rsidRPr="00A71EE2">
              <w:rPr>
                <w:b/>
                <w:i/>
              </w:rPr>
              <w:t xml:space="preserve"> eller det finns en överhängande risk för en sådan situation enligt definitionen i artikel 1.2 b i denna förordning</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450</w:t>
      </w:r>
      <w:r w:rsidRPr="00A71EE2">
        <w:rPr>
          <w:rStyle w:val="HideTWBExt"/>
          <w:b w:val="0"/>
          <w:noProof w:val="0"/>
          <w:color w:val="auto"/>
        </w:rPr>
        <w:t>&lt;/NumAm&gt;</w:t>
      </w:r>
    </w:p>
    <w:p w:rsidR="005A6591" w:rsidRPr="00A71EE2" w:rsidRDefault="005A6591" w:rsidP="005A6591">
      <w:pPr>
        <w:pStyle w:val="NormalBold"/>
      </w:pPr>
      <w:r w:rsidRPr="00A71EE2">
        <w:rPr>
          <w:rStyle w:val="HideTWBExt"/>
          <w:b w:val="0"/>
          <w:noProof w:val="0"/>
          <w:color w:val="auto"/>
        </w:rPr>
        <w:t>&lt;RepeatBlock-By&gt;&lt;Members&gt;</w:t>
      </w:r>
      <w:r w:rsidRPr="00A71EE2">
        <w:t>Joachim Stanisław Brudziński, Jadwiga Wiśniewska, Patryk Jaki, Beata Kempa</w:t>
      </w:r>
      <w:r w:rsidRPr="00A71EE2">
        <w:rPr>
          <w:rStyle w:val="HideTWBExt"/>
          <w:b w:val="0"/>
          <w:noProof w:val="0"/>
          <w:color w:val="auto"/>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2 – punkt 5</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5.</w:t>
            </w:r>
            <w:r w:rsidRPr="00A71EE2">
              <w:tab/>
            </w:r>
            <w:r w:rsidRPr="00A71EE2">
              <w:rPr>
                <w:b/>
                <w:i/>
              </w:rPr>
              <w:t>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5.</w:t>
            </w:r>
            <w:r w:rsidRPr="00A71EE2">
              <w:tab/>
            </w:r>
            <w:r w:rsidRPr="00A71EE2">
              <w:rPr>
                <w:b/>
                <w:i/>
              </w:rPr>
              <w:t>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5.</w:t>
            </w:r>
            <w:r w:rsidRPr="00A71EE2">
              <w:tab/>
            </w:r>
            <w:r w:rsidRPr="00A71EE2">
              <w:rPr>
                <w:b/>
                <w:i/>
              </w:rPr>
              <w:t>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5.</w:t>
            </w:r>
            <w:r w:rsidRPr="00A71EE2">
              <w:tab/>
            </w:r>
            <w:r w:rsidRPr="00A71EE2">
              <w:rPr>
                <w:b/>
                <w:i/>
              </w:rPr>
              <w:t>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Genom undantag från artiklarna 51.3 b ii, 52.1, 52.3 första stycket och 53.3 a i förordning (EU</w:t>
            </w:r>
            <w:r w:rsidRPr="00A71EE2">
              <w:rPr>
                <w:b/>
                <w:bCs/>
                <w:i/>
                <w:iCs/>
              </w:rPr>
              <w:t xml:space="preserve"> )</w:t>
            </w:r>
            <w:r w:rsidRPr="00A71EE2">
              <w:rPr>
                <w:i/>
                <w:iCs/>
              </w:rPr>
              <w:t xml:space="preserve"> </w:t>
            </w:r>
            <w:r w:rsidRPr="00A71EE2">
              <w:rPr>
                <w:b/>
                <w:bCs/>
                <w:i/>
                <w:iCs/>
              </w:rPr>
              <w:t>XXX/ XXX</w:t>
            </w:r>
            <w:r w:rsidRPr="00A71EE2">
              <w:t xml:space="preserve"> [Asyl- och migrationshantering] ska omplacering inte bara omfatta personer som avses i artikel 45.1 a och c i den förordningen, utan även personer som avses i </w:t>
            </w:r>
            <w:r w:rsidRPr="00A71EE2">
              <w:rPr>
                <w:b/>
                <w:bCs/>
                <w:i/>
                <w:iCs/>
              </w:rPr>
              <w:t>artikel</w:t>
            </w:r>
            <w:r w:rsidRPr="00A71EE2">
              <w:t xml:space="preserve"> 45.2 a och b.</w:t>
            </w:r>
          </w:p>
        </w:tc>
        <w:tc>
          <w:tcPr>
            <w:tcW w:w="4876" w:type="dxa"/>
          </w:tcPr>
          <w:p w:rsidR="005A6591" w:rsidRPr="00A71EE2" w:rsidRDefault="005A6591" w:rsidP="00A71EE2">
            <w:pPr>
              <w:pStyle w:val="Normal6a"/>
            </w:pPr>
            <w:r w:rsidRPr="00A71EE2">
              <w:t>5.</w:t>
            </w:r>
            <w:r w:rsidRPr="00A71EE2">
              <w:tab/>
              <w:t>Genom undantag från artiklarna 51.3 b ii, 52.1, 52.3 första stycket och 53.3 a i förordning (EU</w:t>
            </w:r>
            <w:r w:rsidRPr="00A71EE2">
              <w:rPr>
                <w:b/>
                <w:i/>
              </w:rPr>
              <w:t>)</w:t>
            </w:r>
            <w:r w:rsidRPr="00A71EE2">
              <w:t xml:space="preserve"> </w:t>
            </w:r>
            <w:r w:rsidRPr="00A71EE2">
              <w:rPr>
                <w:b/>
                <w:i/>
              </w:rPr>
              <w:t xml:space="preserve">XXX/XXX </w:t>
            </w:r>
            <w:r w:rsidRPr="00A71EE2">
              <w:t xml:space="preserve">[Asyl- och migrationshantering] ska omplacering inte bara omfatta personer som avses i artikel 45.1 a och c i den förordningen, utan även personer som avses i </w:t>
            </w:r>
            <w:r w:rsidRPr="00A71EE2">
              <w:rPr>
                <w:b/>
                <w:i/>
              </w:rPr>
              <w:t>artiklarna</w:t>
            </w:r>
            <w:r w:rsidRPr="00A71EE2">
              <w:t xml:space="preserve"> 45.2 a och b</w:t>
            </w:r>
            <w:r w:rsidRPr="00A71EE2">
              <w:rPr>
                <w:b/>
                <w:i/>
              </w:rPr>
              <w:t xml:space="preserve"> och 47.1</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Genom undantag från artiklarna 51.3 b ii, 52.1, 52.3 första stycket och 53.3 a i förordning (EU ) XXX/ XXX [Asyl- och migrationshantering] ska omplacering inte bara omfatta personer som avses i artikel 45.1 a och c i den förordningen, utan även personer som avses i artikel 45.2 a och b.</w:t>
            </w:r>
          </w:p>
        </w:tc>
        <w:tc>
          <w:tcPr>
            <w:tcW w:w="4876" w:type="dxa"/>
          </w:tcPr>
          <w:p w:rsidR="005A6591" w:rsidRPr="00A71EE2" w:rsidRDefault="005A6591" w:rsidP="00A71EE2">
            <w:pPr>
              <w:pStyle w:val="Normal6a"/>
            </w:pPr>
            <w:r w:rsidRPr="00A71EE2">
              <w:t>5.</w:t>
            </w:r>
            <w:r w:rsidRPr="00A71EE2">
              <w:tab/>
              <w:t xml:space="preserve">Genom undantag från artiklarna 51.3 b ii, 52.1, 52.3 första stycket och 53.3 a i förordning (EU ) XXX/ XXX [Asyl- och migrationshantering] ska </w:t>
            </w:r>
            <w:r w:rsidRPr="00A71EE2">
              <w:rPr>
                <w:b/>
                <w:i/>
              </w:rPr>
              <w:t xml:space="preserve">obligatorisk </w:t>
            </w:r>
            <w:r w:rsidRPr="00A71EE2">
              <w:t>omplacering inte bara omfatta personer som avses i artikel 45.1 a och c i den förordningen, utan även personer som avses i artikel 45.2 a och b.</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Genom undantag från artiklarna 51.3 b ii, 52.1, 52.3 första stycket och 53.3 a i förordning (EU ) XXX/ XXX [Asyl- och migrationshantering] ska omplacering inte bara omfatta personer som avses i artikel 45.1 a och c i den förordningen, utan även personer som avses i artikel 45.2 a</w:t>
            </w:r>
            <w:r w:rsidRPr="00A71EE2">
              <w:rPr>
                <w:b/>
                <w:i/>
              </w:rPr>
              <w:t xml:space="preserve"> och b</w:t>
            </w:r>
            <w:r w:rsidRPr="00A71EE2">
              <w:t>.</w:t>
            </w:r>
          </w:p>
        </w:tc>
        <w:tc>
          <w:tcPr>
            <w:tcW w:w="4876" w:type="dxa"/>
          </w:tcPr>
          <w:p w:rsidR="005A6591" w:rsidRPr="00A71EE2" w:rsidRDefault="005A6591" w:rsidP="00A71EE2">
            <w:pPr>
              <w:pStyle w:val="Normal6a"/>
            </w:pPr>
            <w:r w:rsidRPr="00A71EE2">
              <w:t>5.</w:t>
            </w:r>
            <w:r w:rsidRPr="00A71EE2">
              <w:tab/>
              <w:t>Genom undantag från artiklarna 51.3 b ii, 52.1, 52.3 första stycket och 53.3 a i förordning (EU ) XXX/ XXX [Asyl- och migrationshantering] ska omplacering inte bara omfatta personer som avses i artikel 45.1 a och c i den förordningen, utan även personer som avses i artikel 45.2 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459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460</w:t>
      </w:r>
      <w:r w:rsidRPr="00A71EE2">
        <w:rPr>
          <w:rStyle w:val="HideTWBExt"/>
          <w:b w:val="0"/>
          <w:noProof w:val="0"/>
          <w:color w:val="auto"/>
        </w:rPr>
        <w:t>&lt;/NumAm&gt;</w:t>
      </w:r>
    </w:p>
    <w:p w:rsidR="005A6591" w:rsidRPr="00A71EE2" w:rsidRDefault="005A6591" w:rsidP="005A6591">
      <w:pPr>
        <w:pStyle w:val="NormalBold"/>
        <w:rPr>
          <w:lang w:val="pl-PL"/>
        </w:rPr>
      </w:pPr>
      <w:r w:rsidRPr="00A71EE2">
        <w:rPr>
          <w:rStyle w:val="HideTWBExt"/>
          <w:b w:val="0"/>
          <w:noProof w:val="0"/>
          <w:color w:val="auto"/>
          <w:lang w:val="pl-PL"/>
        </w:rPr>
        <w:t>&lt;RepeatBlock-By&gt;&lt;Members&gt;</w:t>
      </w:r>
      <w:r w:rsidRPr="00A71EE2">
        <w:rPr>
          <w:lang w:val="pl-PL"/>
        </w:rPr>
        <w:t>Joachim Stanisław Brudziński, Jadwiga Wiśniewska, Patryk Jaki, Beata Kempa</w:t>
      </w:r>
      <w:r w:rsidRPr="00A71EE2">
        <w:rPr>
          <w:rStyle w:val="HideTWBExt"/>
          <w:b w:val="0"/>
          <w:noProof w:val="0"/>
          <w:color w:val="auto"/>
          <w:lang w:val="pl-PL"/>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2 – punkt 6</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Genom undantag från artikel 54 i förordning (EU) XXX/XXX [Asyl- och migrationshantering] ska den andel som beräknas i enlighet med den formel som avses i artikeln också tillämpas på de åtgärder som anges i artikel 45.2 a och b i förordningen.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 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6.</w:t>
            </w:r>
            <w:r w:rsidRPr="00A71EE2">
              <w:tab/>
              <w:t>Genom undantag från artikel 54 i förordning (EU) XXX/XXX [Asyl- och migrationshantering] ska den andel som beräknas i enlighet med den formel som avses i artikeln också tillämpas på de åtgärder som anges i artikel 45.2 a</w:t>
            </w:r>
            <w:r w:rsidRPr="00A71EE2">
              <w:rPr>
                <w:b/>
                <w:i/>
              </w:rPr>
              <w:t xml:space="preserve"> och b</w:t>
            </w:r>
            <w:r w:rsidRPr="00A71EE2">
              <w:t xml:space="preserve"> i förordningen.</w:t>
            </w:r>
          </w:p>
        </w:tc>
        <w:tc>
          <w:tcPr>
            <w:tcW w:w="4876" w:type="dxa"/>
          </w:tcPr>
          <w:p w:rsidR="005A6591" w:rsidRPr="00A71EE2" w:rsidRDefault="005A6591" w:rsidP="00A71EE2">
            <w:pPr>
              <w:pStyle w:val="Normal6a"/>
            </w:pPr>
            <w:r w:rsidRPr="00A71EE2">
              <w:t>6.</w:t>
            </w:r>
            <w:r w:rsidRPr="00A71EE2">
              <w:tab/>
              <w:t>Genom undantag från artikel 54 i förordning (EU) XXX/XXX [Asyl- och migrationshantering] ska den andel som beräknas i enlighet med den formel som avses i artikeln också tillämpas på de åtgärder som anges i artikel 45.2 a i förordningen.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7.</w:t>
            </w:r>
            <w:r w:rsidRPr="00A71EE2">
              <w:tab/>
            </w:r>
            <w:r w:rsidRPr="00A71EE2">
              <w:rPr>
                <w:b/>
                <w:i/>
              </w:rPr>
              <w:t>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7.</w:t>
            </w:r>
            <w:r w:rsidRPr="00A71EE2">
              <w:tab/>
            </w:r>
            <w:r w:rsidRPr="00A71EE2">
              <w:rPr>
                <w:b/>
                <w:i/>
              </w:rPr>
              <w:t>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7.</w:t>
            </w:r>
            <w:r w:rsidRPr="00A71EE2">
              <w:tab/>
            </w:r>
            <w:r w:rsidRPr="00A71EE2">
              <w:rPr>
                <w:b/>
                <w:i/>
              </w:rPr>
              <w:t>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465</w:t>
      </w:r>
      <w:r w:rsidRPr="00A71EE2">
        <w:rPr>
          <w:rStyle w:val="HideTWBExt"/>
          <w:b w:val="0"/>
          <w:noProof w:val="0"/>
          <w:color w:val="auto"/>
        </w:rPr>
        <w:t>&lt;/NumAm&gt;</w:t>
      </w:r>
    </w:p>
    <w:p w:rsidR="005A6591" w:rsidRPr="00A71EE2" w:rsidRDefault="005A6591" w:rsidP="005A6591">
      <w:pPr>
        <w:pStyle w:val="NormalBold"/>
        <w:rPr>
          <w:lang w:val="pl-PL"/>
        </w:rPr>
      </w:pPr>
      <w:r w:rsidRPr="00A71EE2">
        <w:rPr>
          <w:rStyle w:val="HideTWBExt"/>
          <w:b w:val="0"/>
          <w:noProof w:val="0"/>
          <w:color w:val="auto"/>
          <w:lang w:val="pl-PL"/>
        </w:rPr>
        <w:t>&lt;RepeatBlock-By&gt;&lt;Members&gt;</w:t>
      </w:r>
      <w:r w:rsidRPr="00A71EE2">
        <w:rPr>
          <w:lang w:val="pl-PL"/>
        </w:rPr>
        <w:t>Joachim Stanisław Brudziński, Jadwiga Wiśniewska, Patryk Jaki, Beata Kempa</w:t>
      </w:r>
      <w:r w:rsidRPr="00A71EE2">
        <w:rPr>
          <w:rStyle w:val="HideTWBExt"/>
          <w:b w:val="0"/>
          <w:noProof w:val="0"/>
          <w:color w:val="auto"/>
          <w:lang w:val="pl-PL"/>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2 – punkt 7</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7.</w:t>
            </w:r>
            <w:r w:rsidRPr="00A71EE2">
              <w:tab/>
            </w:r>
            <w:r w:rsidRPr="00A71EE2">
              <w:rPr>
                <w:b/>
                <w:i/>
              </w:rPr>
              <w:t>Genom undantag från artikel 55.2 i förordning (EU) XXX/XXX [Asyl- och migrationshantering] ska tidsfristen i den fastställas till fyra månader.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466</w:t>
      </w:r>
      <w:r w:rsidRPr="00A71EE2">
        <w:rPr>
          <w:rStyle w:val="HideTWBExt"/>
          <w:noProof w:val="0"/>
          <w:color w:val="auto"/>
        </w:rPr>
        <w:t>&lt;/NumAm&gt;</w:t>
      </w:r>
    </w:p>
    <w:p w:rsidR="005A6591" w:rsidRPr="00A71EE2" w:rsidRDefault="005A6591" w:rsidP="005A6591">
      <w:pPr>
        <w:pStyle w:val="NormalBold"/>
        <w:rPr>
          <w:lang w:val="it-IT"/>
        </w:rPr>
      </w:pPr>
      <w:r w:rsidRPr="00A71EE2">
        <w:rPr>
          <w:rStyle w:val="HideTWBExt"/>
          <w:noProof w:val="0"/>
          <w:color w:val="auto"/>
          <w:lang w:val="it-IT"/>
        </w:rPr>
        <w:t>&lt;RepeatBlock-By&gt;&lt;Members&gt;</w:t>
      </w:r>
      <w:r w:rsidRPr="00A71EE2">
        <w:rPr>
          <w:lang w:val="it-IT"/>
        </w:rPr>
        <w:t>Silvia Sardone, Mara Bizzotto, Annalisa Tardino</w:t>
      </w:r>
      <w:r w:rsidRPr="00A71EE2">
        <w:rPr>
          <w:rStyle w:val="HideTWBExt"/>
          <w:noProof w:val="0"/>
          <w:color w:val="auto"/>
          <w:lang w:val="it-IT"/>
        </w:rPr>
        <w:t>&lt;/Members&gt;</w:t>
      </w:r>
    </w:p>
    <w:p w:rsidR="005A6591" w:rsidRPr="00A71EE2" w:rsidRDefault="005A6591" w:rsidP="005A6591">
      <w:pPr>
        <w:pStyle w:val="NormalBold"/>
        <w:rPr>
          <w:lang w:val="it-IT"/>
        </w:rPr>
      </w:pPr>
      <w:r w:rsidRPr="00A71EE2">
        <w:rPr>
          <w:rStyle w:val="HideTWBExt"/>
          <w:noProof w:val="0"/>
          <w:color w:val="auto"/>
          <w:lang w:val="it-IT"/>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7.</w:t>
            </w:r>
            <w:r w:rsidRPr="00A71EE2">
              <w:tab/>
              <w:t xml:space="preserve">Genom undantag från artikel 55.2 i förordning (EU) XXX/XXX [Asyl- och migrationshantering] ska tidsfristen i den fastställas till </w:t>
            </w:r>
            <w:r w:rsidRPr="00A71EE2">
              <w:rPr>
                <w:b/>
                <w:i/>
              </w:rPr>
              <w:t>fyra</w:t>
            </w:r>
            <w:r w:rsidRPr="00A71EE2">
              <w:t xml:space="preserve"> månader.</w:t>
            </w:r>
          </w:p>
        </w:tc>
        <w:tc>
          <w:tcPr>
            <w:tcW w:w="4876" w:type="dxa"/>
          </w:tcPr>
          <w:p w:rsidR="005A6591" w:rsidRPr="00A71EE2" w:rsidRDefault="005A6591" w:rsidP="00A71EE2">
            <w:pPr>
              <w:pStyle w:val="Normal6a"/>
            </w:pPr>
            <w:r w:rsidRPr="00A71EE2">
              <w:t>7.</w:t>
            </w:r>
            <w:r w:rsidRPr="00A71EE2">
              <w:tab/>
              <w:t xml:space="preserve">Genom undantag från artikel 55.2 i förordning (EU) XXX/XXX [Asyl- och migrationshantering] ska tidsfristen i den fastställas till </w:t>
            </w:r>
            <w:r w:rsidRPr="00A71EE2">
              <w:rPr>
                <w:b/>
                <w:i/>
              </w:rPr>
              <w:t>två</w:t>
            </w:r>
            <w:r w:rsidRPr="00A71EE2">
              <w:t xml:space="preserve"> månader.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 – punkt 7a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7a.</w:t>
            </w:r>
            <w:r w:rsidRPr="00A71EE2">
              <w:tab/>
            </w:r>
            <w:r w:rsidRPr="00A71EE2">
              <w:rPr>
                <w:b/>
                <w:i/>
              </w:rPr>
              <w:t>När en medlemsstat i en krissituation uppfyller sina skyldigheter enligt direktiv XXX/XXX/EU [omarbetning av direktivet om mottagningsvillkor], ska den vid behov få stöd genom Europeiska unionens finansiering.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Bedömning av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bedöma huruvida en medlemsstat befinner sig i en nödsituation i vart och ett av följande fall: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Medlemsstaten har lämnat in en motiverad detaljerad begäran till kommissionen, där den upplyser om att den anser sig vara i en nödsituation och lägger fram de humanitära, sociala eller ekonomiska konsekvenser den drabbas av och beskriver på vilket sätt systemen för asyl, mottagning, integration eller barnskydd inte fungerar.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Kommissionen anser på grundval av tillgänglig information från EU-organ, internationella organisationer och andra relevanta berörda parter att medlemsstaten kan befinna sig i en krissituation. eller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Europaparlamentet eller rådet anser på grundval av tillgänglig information från EU-organ, internationella organisationer och andra relevanta berörda parter att medlemsstaten befinner sig i en krissituation.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 2. Om en bedömning av trycket på asyl- och mottagningssystemet har ägt rum den föregående månaden enligt förordning (EU) XXX/XXX [förordningen om asyl- och migrationshantering] och det har fastställts att det finns en risk för tryck, ska kommissionen ta bedömningen i beaktande och behöver bara konsultera de källor som är nödvändiga för att uppdatera den befintliga informationen.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Vid bedömningen av om en medlemsstat befinner sig i en nödsituation ska kommissionen, i samarbete med den berörda medlemsstaten, samråda med asylbyrån, Europeiska gräns- och kustbevakningsbyrån och byrån för grundläggande rättigheter, samt internationella organisationer, i synnerhet UNHCR och IOM, och relevanta oberoende berörda parter, däribland organisationer i det civila samhället som arbetar på plats. Kommissionen ska också beakta den information som samlas in i enlighet med beredskaps- och krisplanen för migration och den rapport om asylsituationen som avses i artikel 6.4 i förordning (EU) XXX/XXX [Asyl- och migrationshantering].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Kommissionen ska omedelbart underrätta Europaparlamentet, rådet och medlemsstaterna om att den håller på att göra en sådan bedömning.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En bedömning av en nödsituation som avses i punkt 1 ska omfatta den aktuella situationen i den berörda medlemsstaten på grundval av den senaste tillgängliga informationen, jämfört med den övergripande situationen i unionen, och ska beakta i synnerhet följande inslag: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Den berörda medlemsstatens asyl-, mottagnings, barnskydds- eller integrationskapacitet, inklusive brister i densamma och behov på grund av detta.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Det sammanlagda antalet ansökningar om internationellt skydd från statslösa personer och tredjelandsmedborgare och sökandenas nationalitet.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Antalet tredjelandsmedborgare och statslösa personer som landsatts efter sök- och räddningsinsatser, deras nationalitet samt antalet ansökningar om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Antalet personer som gripits i samband med att de passerat de yttre land-, sjö- eller luftgränserna på ett irreguljärt sätt och som sedan lämnar in en asylansökan.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 Antalet sökande i utsatta situationer, däribland ensamkommande barn, och formen för deras särskilda förfarandemässiga behov, mottagningsbehov och medicinska behov.</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(f) Materiell, operativ, personalrelaterad och ekonomisk kapacitet, inklusive brister i densamma och behov på grund av detta.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(g) Antalet inkommande och utgående framställningar om övertagande i enlighet med förordning EU (XXX/XXX) [Asyl- och migrationshantering].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(h) Antalet överföringar som verkställts.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Det stöd som unionens byråer ger och som ges genom unionsbudgeten till den berörda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När kommissionen bedömer en nödsituation ska den ta i beaktande alla de unionskällor och unionsrapporter som är tillgängliga, plus kvartalsrapporter om migration och andra rapporter från Europeiska unionens byrå för grundläggande rättigheter och informationen och uppgifterna från internationella organisationer, organisationer i det civila samhället och oberoende organ.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469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Bedömning av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bedöma huruvida en medlemsstat befinner sig i en nödsituation enligt definitionen i artikel 1 i vart och ett av följande fall: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Medlemsstaten har i en detaljerad begäran underrättat kommissionen om att den anser att den befinner sig i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Kommissionen anser att medlemsstaten kan befinna sig i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Europaparlamentet eller rådet anser att medlemsstaten befinner sig i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Vid bedömningen av om en medlemsstat är i en nödsituation ska kommissionen samråda med asylbyrån, byrån för grundläggande rättigheter samt internationella organisationer, i synnerhet Europarådets kommissionär för mänskliga rättigheter, UNHCR och IOM, och ta den information som tillhandahålls i beaktande.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Kommissionen ska höra den berörda medlemsstaten under sin bedömning.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Kommissionen ska omedelbart underrätta Europaparlamentet, rådet och den berörda medlemsstaten om att den håller på att göra en bedömning.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I bedömningen av nödsituationen ska följande inslag beaktas: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Antalet ansökningar om internationellt skydd från tredjelandsmedborgare och sökandenas nationalitet.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Antalet ensamkommande barn.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Den information som lämnats av den berörda medlemsstaten, däribland om dess kapacitet att behandla det ökade antalet ansökningar om internationellt skydd, att ordna med mottagning av alla personer, däribland personer med särskilda förfarande- och mottagningsbehov och ensamkommande minderåriga.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Det stöd som asylbyrån ger den medlemsstat som potentiellt befinner sig i en nödsituation.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Solidaritet för asylansökningar som handläggs på centrum i tredjeländer i händelse av kris: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i samarbete med relevanta EU-byråer, framför allt Frontex och Easo, inrätta centrum för handläggning av asylansökningar i tredjeländer.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Personalen vid dessa anläggningar ska ha lämplig utbildning för att snabbt handlägga asylansökningar i enlighet med EU:s och nationell lagstiftning.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Sökande som erhåller ett positivt beslut ska omplaceras enligt villkoren i artikel 45.2 i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Sökande som inte har erhållit ett positivt beslut ska omedelbart återföras till sina ursprungsländer.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Beslut om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697956">
            <w:pPr>
              <w:pStyle w:val="Normal6a"/>
            </w:pPr>
            <w:r w:rsidRPr="00A71EE2">
              <w:rPr>
                <w:b/>
                <w:i/>
              </w:rPr>
              <w:t>1. Kommissionen ska anta ett beslut om en nödsituation till följd av en begäran om bedömning enligt artikel 2a senast två</w:t>
            </w:r>
            <w:r w:rsidR="00697956">
              <w:rPr>
                <w:b/>
                <w:i/>
              </w:rPr>
              <w:t> </w:t>
            </w:r>
            <w:r w:rsidRPr="00A71EE2">
              <w:rPr>
                <w:b/>
                <w:i/>
              </w:rPr>
              <w:t>veckor efter den underrättelse som avses i artikel 2a.4, och ska överlämna det till Europaparlamentet och rådet.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I sitt beslut ska kommissionen ange huruvida den berörda medlemsstaten befinner sig i en nödsituation enligt definitionen i artikel 1a.1 a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När kommissionen drar slutsatsen att den berörda medlemsstaten befinner sig i en nödsituation, ska följande anges i beslutet: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 xml:space="preserve">(a) Asyl-, mottagnings-, integrations- och barnskyddskapaciteten i den berörda medlemsstaten, samt dess övergripande operativa behov och material- och personalbehov när det gäller att hantera asylärenden.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Omedelbara åtgärder som den berörda medlemsstaten ska vidta för att bemöta nödsituationen.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I förekommande fall ska följande finnas med i beslutet: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Ett fastställande av det totala antalet personer som ansökt om och beviljats internationellt skydd, även personer som beviljats internationellt skydd prima facie, som ska omplaceras i enlighet med artikel 3d och vilka kategorier de tillhör, samt andelen omplaceringar för varje medlemsstat, beräknad i enlighet med den referensnyckel som fastställs i artikel 3c.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En angivelse av det specifika ursprungslandet eller det land där sökande tidigare var stadigvarande bosatta, eller den specifika gruppen av sökande, med avseende på de personer som det internationella skyddet prima facie kommer att gälla för.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Ett fastställande av den tidsperiod under vilken omedelbart skydd ska beviljas, i minst sex månader och max ett år, och en definition av det specifika ursprungslandet eller det land där sökande tidigare var stadigvarande bosatta eller den specifika gruppen av sökande med avseende på de personer som omedelbart skydd kommer att gälla för.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Kommissionen ska anta beslutet om en nödsituation genom en delegerad akt i enlighet med artikel 12a, 12b och 12c. När kommissionen utövar sina befogenheter att anta delegerade akter ska den samråda med asylbyrån och omplaceringssamordnaren.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Att förklara att nödsituation råder har betydande konsekvenser för asylsökande och den berörda medlemsstaten. Det är därför viktigt att säkerställa att Europaparlamentet, i egenskap av Europeiska unionens demokratiska grund, är lämpligt involverad i förfarandet. Skuggföredraganden föreslår därför att delegerade akter används istället för genomförandeakter för att besluta om en nödsituation.</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Beslut om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anta ett motiverat beslut om en nödsituation till följd av en begäran om bedömning enligt artikel 2a senast sju dagar efter underrättelsen, och ska överlämna det till Europaparlamentet och rådet.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I sitt beslut som ska antas genom en delegerad akt ska kommissionen inkludera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rekommendationer till den berörda medlemsstaten att förbättra sin mottagnings- och handläggningskapacitet för att fullfölja sina skyldigheter enligt EU:s regelverk, däribland möjligt ytterligare stöd från asylbyrån, UNHCR och IOM,</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de kategorier av personer som ska vara berättigade till förfarandet för internationellt skydd prima facie,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den förväntade tidsramen för genomförandet av den obligatoriska omplaceringsmekanismen.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Åtgärdsplan i nödsituationer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Inom en vecka efter att ett beslut antagits om en nödsituation i enlighet med artikel 2b.1, ska medlemsstaten efter samråd med EU:s asylbyrå och EU:s omplaceringssamordnare lämna in en nödplan till kommissionen, parlamentet och rådet. Planen ska innehålla en detaljerad analys av åtgärder som behövs för att bemöta och lösa nödsituationen och gynna framtida motståndskraft i den berörda medlemsstaten, däribland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åtgärder för att övervinna utmaningar i asyl-, mottagnings-, barnskydds- och integrationssystemens funktion och ta itu med brister i dess förmåga att uppfylla sina skyldigheter i enlighet med EU:s och internationell lagstiftning,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åtgärder för att skydda rättigheterna för personer som ansöker om respektive beviljats internationellt skydd och andra former av skydd, däribland genom en ändamålsenlig övervakningsmekanism, och deltagande av byrån för grundläggande rättigheter och ombud för grundläggande rättigheter inom unionens organ,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i tillämpliga fall en begäran om ytterligare solidaritetsstöd genom omplacering,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i tillämpliga fall en begäran om ytterligare EU-medel för nödåtgärder för att genomföra de åtgärder som behövs,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 i tillämpliga fall en begäran om operativt stöd i nödsituation genom befintliga EU-instrument.</w:t>
            </w:r>
          </w:p>
        </w:tc>
      </w:tr>
    </w:tbl>
    <w:p w:rsidR="005A6591" w:rsidRPr="00A71EE2" w:rsidRDefault="005A6591" w:rsidP="005A6591">
      <w:pPr>
        <w:pStyle w:val="AmOrLang"/>
        <w:rPr>
          <w:lang w:val="en-GB"/>
        </w:rPr>
      </w:pPr>
      <w:r w:rsidRPr="00A71EE2">
        <w:rPr>
          <w:lang w:val="en-GB"/>
        </w:rPr>
        <w:t xml:space="preserve">Or. </w:t>
      </w:r>
      <w:r w:rsidRPr="00A71EE2">
        <w:rPr>
          <w:rStyle w:val="HideTWBExt"/>
          <w:noProof w:val="0"/>
          <w:color w:val="auto"/>
          <w:lang w:val="en-GB"/>
        </w:rPr>
        <w:t>&lt;Original&gt;</w:t>
      </w:r>
      <w:r w:rsidRPr="00A71EE2">
        <w:rPr>
          <w:rStyle w:val="HideTWBInt"/>
          <w:rFonts w:eastAsiaTheme="majorEastAsia"/>
          <w:color w:val="auto"/>
          <w:lang w:val="en-GB"/>
        </w:rPr>
        <w:t>{EN}</w:t>
      </w:r>
      <w:r w:rsidRPr="00A71EE2">
        <w:rPr>
          <w:lang w:val="en-GB"/>
        </w:rPr>
        <w:t>en</w:t>
      </w:r>
      <w:r w:rsidRPr="00A71EE2">
        <w:rPr>
          <w:rStyle w:val="HideTWBExt"/>
          <w:noProof w:val="0"/>
          <w:color w:val="auto"/>
          <w:lang w:val="en-GB"/>
        </w:rPr>
        <w:t>&lt;/Original&gt;</w:t>
      </w:r>
    </w:p>
    <w:p w:rsidR="005A6591" w:rsidRPr="00A71EE2" w:rsidRDefault="005A6591" w:rsidP="005A6591">
      <w:pPr>
        <w:pStyle w:val="AmJustTitle"/>
        <w:rPr>
          <w:lang w:val="en-GB"/>
        </w:rPr>
      </w:pPr>
      <w:r w:rsidRPr="00A71EE2">
        <w:rPr>
          <w:rStyle w:val="HideTWBExt"/>
          <w:noProof w:val="0"/>
          <w:color w:val="auto"/>
          <w:lang w:val="en-GB"/>
        </w:rPr>
        <w:t>&lt;TitreJust&gt;</w:t>
      </w:r>
      <w:r w:rsidRPr="00A71EE2">
        <w:rPr>
          <w:lang w:val="en-GB"/>
        </w:rPr>
        <w:t>Motivering</w:t>
      </w:r>
      <w:r w:rsidRPr="00A71EE2">
        <w:rPr>
          <w:rStyle w:val="HideTWBExt"/>
          <w:noProof w:val="0"/>
          <w:color w:val="auto"/>
          <w:lang w:val="en-GB"/>
        </w:rPr>
        <w:t>&lt;/TitreJust&gt;</w:t>
      </w:r>
    </w:p>
    <w:p w:rsidR="005A6591" w:rsidRPr="00A71EE2" w:rsidRDefault="005A6591" w:rsidP="005A6591">
      <w:pPr>
        <w:pStyle w:val="AmJustText"/>
        <w:rPr>
          <w:lang w:val="en-GB"/>
        </w:rPr>
      </w:pPr>
      <w:r w:rsidRPr="00A71EE2">
        <w:rPr>
          <w:lang w:val="en-GB"/>
        </w:rPr>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5A6591" w:rsidRPr="00A71EE2" w:rsidRDefault="005A6591" w:rsidP="005A6591">
      <w:pPr>
        <w:rPr>
          <w:lang w:val="en-GB"/>
        </w:rPr>
      </w:pPr>
      <w:r w:rsidRPr="00A71EE2">
        <w:rPr>
          <w:rStyle w:val="HideTWBExt"/>
          <w:noProof w:val="0"/>
          <w:color w:val="auto"/>
          <w:lang w:val="en-GB"/>
        </w:rPr>
        <w:t>&lt;/Amend&gt;</w:t>
      </w:r>
    </w:p>
    <w:p w:rsidR="005A6591" w:rsidRPr="00A71EE2" w:rsidRDefault="005A6591" w:rsidP="005A6591">
      <w:pPr>
        <w:pStyle w:val="AmNumberTabs"/>
        <w:rPr>
          <w:lang w:val="en-GB"/>
        </w:rPr>
      </w:pPr>
      <w:r w:rsidRPr="00A71EE2">
        <w:rPr>
          <w:rStyle w:val="HideTWBExt"/>
          <w:noProof w:val="0"/>
          <w:color w:val="auto"/>
          <w:lang w:val="en-GB"/>
        </w:rPr>
        <w:t>&lt;Amend&gt;</w:t>
      </w:r>
      <w:r w:rsidRPr="00A71EE2">
        <w:rPr>
          <w:lang w:val="en-GB"/>
        </w:rPr>
        <w:t>Ändringsförslag</w:t>
      </w:r>
      <w:r w:rsidRPr="00A71EE2">
        <w:rPr>
          <w:lang w:val="en-GB"/>
        </w:rPr>
        <w:tab/>
      </w:r>
      <w:r w:rsidRPr="00A71EE2">
        <w:rPr>
          <w:lang w:val="en-GB"/>
        </w:rPr>
        <w:tab/>
      </w:r>
      <w:r w:rsidRPr="00A71EE2">
        <w:rPr>
          <w:rStyle w:val="HideTWBExt"/>
          <w:noProof w:val="0"/>
          <w:color w:val="auto"/>
          <w:lang w:val="en-GB"/>
        </w:rPr>
        <w:t>&lt;NumAm&gt;</w:t>
      </w:r>
      <w:r w:rsidRPr="00A71EE2">
        <w:rPr>
          <w:lang w:val="en-GB"/>
        </w:rPr>
        <w:t>474</w:t>
      </w:r>
      <w:r w:rsidRPr="00A71EE2">
        <w:rPr>
          <w:rStyle w:val="HideTWBExt"/>
          <w:noProof w:val="0"/>
          <w:color w:val="auto"/>
          <w:lang w:val="en-GB"/>
        </w:rPr>
        <w:t>&lt;/NumAm&gt;</w:t>
      </w:r>
    </w:p>
    <w:p w:rsidR="005A6591" w:rsidRPr="00A71EE2" w:rsidRDefault="005A6591" w:rsidP="005A6591">
      <w:pPr>
        <w:pStyle w:val="NormalBold"/>
        <w:rPr>
          <w:lang w:val="en-GB"/>
        </w:rPr>
      </w:pPr>
      <w:r w:rsidRPr="00A71EE2">
        <w:rPr>
          <w:rStyle w:val="HideTWBExt"/>
          <w:noProof w:val="0"/>
          <w:color w:val="auto"/>
          <w:lang w:val="en-GB"/>
        </w:rPr>
        <w:t>&lt;RepeatBlock-By&gt;&lt;Members&gt;</w:t>
      </w:r>
      <w:r w:rsidRPr="00A71EE2">
        <w:rPr>
          <w:lang w:val="en-GB"/>
        </w:rPr>
        <w:t>Konstantinos Arvanitis, Cornelia Ernst, Pernando Barrena Arza, Malin Björk, Sira Rego, Miguel Urbán Crespo, Anne-Sophie Pelletier</w:t>
      </w:r>
      <w:r w:rsidRPr="00A71EE2">
        <w:rPr>
          <w:rStyle w:val="HideTWBExt"/>
          <w:noProof w:val="0"/>
          <w:color w:val="auto"/>
          <w:lang w:val="en-GB"/>
        </w:rPr>
        <w:t>&lt;/Members&gt;</w:t>
      </w:r>
    </w:p>
    <w:p w:rsidR="005A6591" w:rsidRPr="00A71EE2" w:rsidRDefault="005A6591" w:rsidP="005A6591">
      <w:pPr>
        <w:pStyle w:val="NormalBold"/>
        <w:rPr>
          <w:lang w:val="en-GB"/>
        </w:rPr>
      </w:pPr>
      <w:r w:rsidRPr="00A71EE2">
        <w:rPr>
          <w:rStyle w:val="HideTWBExt"/>
          <w:noProof w:val="0"/>
          <w:color w:val="auto"/>
          <w:lang w:val="en-GB"/>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Upphörande av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När kommissionen bedömer att en medlemsstat inte längre befinner sig i en nödsituation, ska kommissionen anta en delegerad akt för att fastställa att nödsituationen har upphört, genom samma förfarande som när man bedömde nödsituationen.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2d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Övervakning av genomförandet av åtgärder vid tillfällen med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Bestämmelserna i denna förordning ska omfattas av den övervakningsmekanism som fastställs i förordning (EU) XXX/XXX [screeningförordningen].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EUAA och kommissionen ska varannan månad genomföra en utvärdering av åtgärder som fastställs i denna förordning, och då bedöma deras nödvändighet, proportionalitet, effektivitet och påverkan på asylsökandes grundläggande rättigheter, och det gemensamma europeiska asylsystemet som helhet. EUAA och kommissionen ska lägga fram en utvärderingsrapport med de främsta resultaten för Europaparlamentet och rådet. Kommissionen ska, i enlighet med det förfarande som fastställs i artikel 12a, omedelbart upphöra med att tillämpa åtgärder i den givna medlemsstaten om den utvärdering/de utvärderingar som utförts i enlighet med punkt 2 visar att åtgärderna inte längre är nödvändiga eller proportionerliga eller har gjort att en sökande fått sina grundläggande rättigheter kränkta.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Kommissionen ska årligen rapportera till Europaparlamentet och rådet om tillämpningen av denna förordning. När kommissionen rapporterar till Europaparlamentet och rådet ska den beakta nödvändigheten, proportionaliteten, utfallet, tillämpningen och effektiviteten av de antagna åtgärderna och de förfaranden som fastställs i förordningen, hur väl detta instrument kompletterar andra samt vilka konsekvenser alla antagna åtgärder får för de grundläggande rättigheterna för asylsökande och personer som beviljats internationellt skydd, och för det gemensamma europeiska asylsystemet som helhet. I årsrapporten bör det också föreslås förbättringar där det finns uppenbara svagheter.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En nödsituation enligt definitionen i denna förordning ska inte förhindra att asylbyrån utför övervakningsinsatsen som beskrivs i förordning (EU) 2021/2303 [EUAA].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Med tanke på att en nödsituation har tunga konsekvenser för den berörda medlemsstaten, unionen som helhet och den asylsökande, är det viktigt att åtgärder i denna förordning bedöms regelbundet.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2e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2e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Upphörande av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När kommissionen utifrån de kriterier som förtecknas i artikel 2a att en medlemsstat inte längre befinner sig i en nödsituation, eller när den som en del av utvärderingen anser att de tillfälliga åtgärderna inte längre är nödvändiga eller proportionerliga så som avses i artikel 2d.2, ska den anta en delegerad akt i enlighet med artikel 12a för att fastställa att nödsituationen i en medlemsstat har upphört.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III</w:t>
            </w:r>
            <w:r w:rsidRPr="00A71EE2">
              <w:tab/>
            </w:r>
            <w:r w:rsidRPr="00A71EE2">
              <w:rPr>
                <w:b/>
                <w:i/>
              </w:rPr>
              <w:t>Asyl- och återvändandeförfaranden</w:t>
            </w:r>
            <w:r w:rsidRPr="00A71EE2">
              <w:t xml:space="preserve"> i en </w:t>
            </w:r>
            <w:r w:rsidRPr="00A71EE2">
              <w:rPr>
                <w:b/>
                <w:i/>
              </w:rPr>
              <w:t>krissituation</w:t>
            </w:r>
          </w:p>
        </w:tc>
        <w:tc>
          <w:tcPr>
            <w:tcW w:w="4876" w:type="dxa"/>
          </w:tcPr>
          <w:p w:rsidR="005A6591" w:rsidRPr="00A71EE2" w:rsidRDefault="005A6591" w:rsidP="00A71EE2">
            <w:pPr>
              <w:pStyle w:val="Normal6a"/>
            </w:pPr>
            <w:r w:rsidRPr="00A71EE2">
              <w:t>III</w:t>
            </w:r>
            <w:r w:rsidRPr="00A71EE2">
              <w:tab/>
            </w:r>
            <w:r w:rsidRPr="00A71EE2">
              <w:rPr>
                <w:b/>
                <w:i/>
              </w:rPr>
              <w:t>Ansvarsfördelning och solidaritetsmekanism</w:t>
            </w:r>
            <w:r w:rsidRPr="00A71EE2">
              <w:t xml:space="preserve"> i en </w:t>
            </w:r>
            <w:r w:rsidRPr="00A71EE2">
              <w:rPr>
                <w:b/>
                <w:i/>
              </w:rPr>
              <w:t>nödsituation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III</w:t>
            </w:r>
            <w:r w:rsidRPr="00A71EE2">
              <w:tab/>
              <w:t>Asyl</w:t>
            </w:r>
            <w:r w:rsidRPr="00A71EE2">
              <w:rPr>
                <w:b/>
                <w:i/>
              </w:rPr>
              <w:t>- och återvändandeförfaranden</w:t>
            </w:r>
            <w:r w:rsidRPr="00A71EE2">
              <w:t xml:space="preserve"> i en </w:t>
            </w:r>
            <w:r w:rsidRPr="00A71EE2">
              <w:rPr>
                <w:b/>
                <w:i/>
              </w:rPr>
              <w:t>krissituation</w:t>
            </w:r>
          </w:p>
        </w:tc>
        <w:tc>
          <w:tcPr>
            <w:tcW w:w="4876" w:type="dxa"/>
          </w:tcPr>
          <w:p w:rsidR="005A6591" w:rsidRPr="00A71EE2" w:rsidRDefault="005A6591" w:rsidP="00A71EE2">
            <w:pPr>
              <w:pStyle w:val="Normal6a"/>
            </w:pPr>
            <w:r w:rsidRPr="00A71EE2">
              <w:t>III</w:t>
            </w:r>
            <w:r w:rsidRPr="00A71EE2">
              <w:tab/>
            </w:r>
            <w:r w:rsidRPr="00A71EE2">
              <w:rPr>
                <w:b/>
                <w:i/>
              </w:rPr>
              <w:t xml:space="preserve">Ansvarsfördelning av och solidaritet för </w:t>
            </w:r>
            <w:r w:rsidRPr="00A71EE2">
              <w:t xml:space="preserve">asyl i en </w:t>
            </w:r>
            <w:r w:rsidRPr="00A71EE2">
              <w:rPr>
                <w:b/>
                <w:i/>
              </w:rPr>
              <w:t>nödsituation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479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III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III</w:t>
            </w:r>
            <w:r w:rsidRPr="00A71EE2">
              <w:tab/>
            </w:r>
            <w:r w:rsidRPr="00A71EE2">
              <w:rPr>
                <w:b/>
                <w:i/>
              </w:rPr>
              <w:t>Asyl- och återvändandeförfaranden i en krissituation</w:t>
            </w:r>
          </w:p>
        </w:tc>
        <w:tc>
          <w:tcPr>
            <w:tcW w:w="4876" w:type="dxa"/>
          </w:tcPr>
          <w:p w:rsidR="005A6591" w:rsidRPr="00A71EE2" w:rsidRDefault="005A6591" w:rsidP="00A71EE2">
            <w:pPr>
              <w:pStyle w:val="Normal6a"/>
            </w:pPr>
            <w:r w:rsidRPr="00A71EE2">
              <w:t>III</w:t>
            </w:r>
            <w:r w:rsidRPr="00A71EE2">
              <w:tab/>
            </w: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w:t>
            </w:r>
            <w:r w:rsidRPr="00A71EE2">
              <w:rPr>
                <w:b/>
                <w:i/>
              </w:rPr>
              <w:t>lämna in en motiverad begäran till</w:t>
            </w:r>
            <w:r w:rsidRPr="00A71EE2">
              <w:t xml:space="preserve"> kommissionen om tillämpning av reglerna i artikel 4, 5 eller 6, enligt vad som är nödvändigt.</w:t>
            </w:r>
          </w:p>
        </w:tc>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w:t>
            </w:r>
            <w:r w:rsidRPr="00A71EE2">
              <w:rPr>
                <w:b/>
                <w:i/>
              </w:rPr>
              <w:t>utan dröjsmål underrätta</w:t>
            </w:r>
            <w:r w:rsidRPr="00A71EE2">
              <w:t xml:space="preserve"> kommissionen</w:t>
            </w:r>
            <w:r w:rsidRPr="00A71EE2">
              <w:rPr>
                <w:b/>
                <w:i/>
              </w:rPr>
              <w:t xml:space="preserve">, Europaparlamentet och rådet </w:t>
            </w:r>
            <w:r w:rsidRPr="00A71EE2">
              <w:t>om tillämpning av reglerna i artikel 4, 5 eller 6, enligt vad som är nödvändigt.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w:t>
            </w:r>
            <w:r w:rsidRPr="00A71EE2">
              <w:rPr>
                <w:b/>
                <w:i/>
              </w:rPr>
              <w:t>ska</w:t>
            </w:r>
            <w:r w:rsidRPr="00A71EE2">
              <w:t xml:space="preserve"> medlemsstaten </w:t>
            </w:r>
            <w:r w:rsidRPr="00A71EE2">
              <w:rPr>
                <w:b/>
                <w:i/>
              </w:rPr>
              <w:t>lämna in en motiverad begäran till kommissionen om tillämpning av</w:t>
            </w:r>
            <w:r w:rsidRPr="00A71EE2">
              <w:t xml:space="preserve"> reglerna i artikel 4, 5 eller 6, enligt vad som är nödvändigt.</w:t>
            </w:r>
          </w:p>
        </w:tc>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w:t>
            </w:r>
            <w:r w:rsidRPr="00A71EE2">
              <w:rPr>
                <w:b/>
                <w:i/>
              </w:rPr>
              <w:t>kan</w:t>
            </w:r>
            <w:r w:rsidRPr="00A71EE2">
              <w:t xml:space="preserve"> medlemsstaten </w:t>
            </w:r>
            <w:r w:rsidRPr="00A71EE2">
              <w:rPr>
                <w:b/>
                <w:i/>
              </w:rPr>
              <w:t>tillämpa</w:t>
            </w:r>
            <w:r w:rsidRPr="00A71EE2">
              <w:t xml:space="preserve"> reglerna i artikel 4, 5 eller 6, enligt vad som är nödvändigt.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lämna in en motiverad </w:t>
            </w:r>
            <w:r w:rsidRPr="00A71EE2">
              <w:rPr>
                <w:b/>
                <w:i/>
              </w:rPr>
              <w:t>begäran</w:t>
            </w:r>
            <w:r w:rsidRPr="00A71EE2">
              <w:t xml:space="preserve"> till kommissionen om tillämpning av reglerna i artikel 4, 5 eller 6, enligt vad som är nödvändigt.</w:t>
            </w:r>
          </w:p>
        </w:tc>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lämna in en motiverad </w:t>
            </w:r>
            <w:r w:rsidRPr="00A71EE2">
              <w:rPr>
                <w:b/>
                <w:i/>
              </w:rPr>
              <w:t>underrättelse</w:t>
            </w:r>
            <w:r w:rsidRPr="00A71EE2">
              <w:t xml:space="preserve"> till kommissionen om tillämpning av reglerna i artikel 4, 5 eller 6, enligt vad som är nödvändigt.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lämna in en motiverad begäran till </w:t>
            </w:r>
            <w:r w:rsidRPr="00A71EE2">
              <w:rPr>
                <w:b/>
                <w:i/>
              </w:rPr>
              <w:t>kommissionen</w:t>
            </w:r>
            <w:r w:rsidRPr="00A71EE2">
              <w:t xml:space="preserve"> om tillämpning av reglerna i artikel 4, 5 eller 6, enligt vad som är nödvändigt.</w:t>
            </w:r>
          </w:p>
        </w:tc>
        <w:tc>
          <w:tcPr>
            <w:tcW w:w="4876" w:type="dxa"/>
          </w:tcPr>
          <w:p w:rsidR="005A6591" w:rsidRPr="00A71EE2" w:rsidRDefault="005A6591" w:rsidP="00A71EE2">
            <w:pPr>
              <w:pStyle w:val="Normal6a"/>
            </w:pPr>
            <w:r w:rsidRPr="00A71EE2">
              <w:t>1.</w:t>
            </w:r>
            <w:r w:rsidRPr="00A71EE2">
              <w:tab/>
              <w:t xml:space="preserve">Om en medlemsstat anser att den befinner sig i en krissituation som avses i artikel 1.2, ska medlemsstaten lämna in en motiverad begäran till </w:t>
            </w:r>
            <w:r w:rsidRPr="00A71EE2">
              <w:rPr>
                <w:b/>
                <w:i/>
              </w:rPr>
              <w:t>rådet</w:t>
            </w:r>
            <w:r w:rsidRPr="00A71EE2">
              <w:t xml:space="preserve"> om tillämpning av reglerna i artikel 4, 5 eller 6, enligt vad som är nödvändigt.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Italic6a"/>
            </w:pPr>
            <w:r w:rsidRPr="00A71EE2">
              <w:t>(Denna ändring berör hela artikeln 3.)</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Om kommissionen på grundval av den granskning som utförts i enlighet med punkt 8 anser att en sådan begäran är motiverad, ska den genom ett genomförandebeslut godkänna att den berörda medlemsstaten tillämpar undantagsreglerna i artikel 4, 5 eller 6.</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Om kommissionen på grundval av den granskning som utförts i enlighet med punkt 8 anser att en sådan begäran är motiverad, ska den genom ett genomförandebeslut godkänna att den berörda medlemsstaten tillämpar undantagsreglerna i artikel 4, 5 eller 6.</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489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Om kommissionen på grundval av den granskning som utförts i enlighet med punkt 8 anser att </w:t>
            </w:r>
            <w:r w:rsidRPr="00A71EE2">
              <w:rPr>
                <w:b/>
                <w:i/>
              </w:rPr>
              <w:t>en sådan begäran är motiverad</w:t>
            </w:r>
            <w:r w:rsidRPr="00A71EE2">
              <w:t>, ska den genom ett genomförandebeslut godkänna att den berörda medlemsstaten tillämpar undantagsreglerna i artikel 4, 5 eller 6.</w:t>
            </w:r>
          </w:p>
        </w:tc>
        <w:tc>
          <w:tcPr>
            <w:tcW w:w="4876" w:type="dxa"/>
          </w:tcPr>
          <w:p w:rsidR="005A6591" w:rsidRPr="00A71EE2" w:rsidRDefault="005A6591" w:rsidP="00A71EE2">
            <w:pPr>
              <w:pStyle w:val="Normal6a"/>
            </w:pPr>
            <w:r w:rsidRPr="00A71EE2">
              <w:t>2.</w:t>
            </w:r>
            <w:r w:rsidRPr="00A71EE2">
              <w:tab/>
              <w:t xml:space="preserve">Om kommissionen på grundval av den granskning som utförts i enlighet med punkt 8 anser </w:t>
            </w:r>
            <w:r w:rsidRPr="00A71EE2">
              <w:rPr>
                <w:b/>
                <w:i/>
              </w:rPr>
              <w:t>att den berörda medlemsstaten står inför en krissituation</w:t>
            </w:r>
            <w:r w:rsidRPr="00A71EE2">
              <w:t>, ska den genom ett genomförandebeslut godkänna att den berörda medlemsstaten tillämpar undantagsreglerna i artikel 4, 5 eller 6.</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r>
            <w:r w:rsidRPr="00A71EE2">
              <w:rPr>
                <w:b/>
                <w:bCs/>
                <w:i/>
                <w:iCs/>
              </w:rPr>
              <w:t>Om</w:t>
            </w:r>
            <w:r w:rsidRPr="00A71EE2">
              <w:t xml:space="preserve"> kommissionen </w:t>
            </w:r>
            <w:r w:rsidRPr="00A71EE2">
              <w:rPr>
                <w:b/>
                <w:bCs/>
                <w:i/>
                <w:iCs/>
              </w:rPr>
              <w:t xml:space="preserve">på grundval av den granskning som utförts i enlighet med punkt 8 anser att en sådan </w:t>
            </w:r>
            <w:r w:rsidRPr="00A71EE2">
              <w:t>begäran är</w:t>
            </w:r>
            <w:r w:rsidRPr="00A71EE2">
              <w:rPr>
                <w:b/>
                <w:bCs/>
                <w:i/>
                <w:iCs/>
              </w:rPr>
              <w:t xml:space="preserve"> motiverad</w:t>
            </w:r>
            <w:r w:rsidRPr="00A71EE2">
              <w:t xml:space="preserve">, ska </w:t>
            </w:r>
            <w:r w:rsidRPr="00A71EE2">
              <w:rPr>
                <w:b/>
                <w:bCs/>
                <w:i/>
                <w:iCs/>
              </w:rPr>
              <w:t>den</w:t>
            </w:r>
            <w:r w:rsidRPr="00A71EE2">
              <w:t xml:space="preserve"> genom ett genomförandebeslut godkänna att den berörda medlemsstaten tillämpar undantagsreglerna i artikel 4, 5 eller 6.</w:t>
            </w:r>
          </w:p>
        </w:tc>
        <w:tc>
          <w:tcPr>
            <w:tcW w:w="4876" w:type="dxa"/>
          </w:tcPr>
          <w:p w:rsidR="005A6591" w:rsidRPr="00A71EE2" w:rsidRDefault="005A6591" w:rsidP="00A71EE2">
            <w:pPr>
              <w:pStyle w:val="Normal6a"/>
            </w:pPr>
            <w:r w:rsidRPr="00A71EE2">
              <w:t>2.</w:t>
            </w:r>
            <w:r w:rsidRPr="00A71EE2">
              <w:tab/>
            </w:r>
            <w:r w:rsidRPr="00A71EE2">
              <w:rPr>
                <w:b/>
                <w:bCs/>
                <w:i/>
                <w:iCs/>
              </w:rPr>
              <w:t>När begäran har mottagits från medlemsstaten, och såvida inte</w:t>
            </w:r>
            <w:r w:rsidRPr="00A71EE2">
              <w:t xml:space="preserve"> kommissionen </w:t>
            </w:r>
            <w:r w:rsidRPr="00A71EE2">
              <w:rPr>
                <w:b/>
                <w:bCs/>
                <w:i/>
                <w:iCs/>
              </w:rPr>
              <w:t xml:space="preserve">ger en tillräcklig motivering till att </w:t>
            </w:r>
            <w:r w:rsidRPr="00A71EE2">
              <w:t>begäran är</w:t>
            </w:r>
            <w:r w:rsidRPr="00A71EE2">
              <w:rPr>
                <w:b/>
                <w:bCs/>
                <w:i/>
                <w:iCs/>
              </w:rPr>
              <w:t xml:space="preserve"> ogrundad</w:t>
            </w:r>
            <w:r w:rsidRPr="00A71EE2">
              <w:t xml:space="preserve">, ska </w:t>
            </w:r>
            <w:r w:rsidRPr="00A71EE2">
              <w:rPr>
                <w:b/>
                <w:bCs/>
                <w:i/>
                <w:iCs/>
              </w:rPr>
              <w:t>kommissionen</w:t>
            </w:r>
            <w:r w:rsidRPr="00A71EE2">
              <w:t xml:space="preserve"> genom ett genomförandebeslut godkänna att den berörda medlemsstaten tillämpar undantagsreglerna i artikel 4, 5 eller 6.</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Det genomförandebeslut som avses i punkt 2 ska antas inom tio dagar från begäran och det ska i beslutet fastställas från och med vilken dag reglerna i artikel 4, 5 eller 6 får tillämpas samt under vilken tidsperiod de ska tillämpas.</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Det genomförandebeslut som avses i punkt 2 ska antas inom tio dagar från begäran och det ska i beslutet fastställas från och med vilken dag reglerna i artikel 4, 5 eller 6 får tillämpas samt under vilken tidsperiod de ska tillämpas.</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t>Det genomförandebeslut som avses i punkt 2 ska antas inom tio dagar från begäran och det ska i beslutet fastställas från och med vilken dag reglerna i artikel 4, 5 eller 6 får tillämpas samt under vilken tidsperiod de ska tillämpas.</w:t>
            </w:r>
          </w:p>
        </w:tc>
        <w:tc>
          <w:tcPr>
            <w:tcW w:w="4876" w:type="dxa"/>
          </w:tcPr>
          <w:p w:rsidR="005A6591" w:rsidRPr="00A71EE2" w:rsidRDefault="005A6591" w:rsidP="00A71EE2">
            <w:pPr>
              <w:pStyle w:val="Normal6a"/>
            </w:pPr>
            <w:r w:rsidRPr="00A71EE2">
              <w:t>3.</w:t>
            </w:r>
            <w:r w:rsidRPr="00A71EE2">
              <w:tab/>
              <w:t xml:space="preserve">Det genomförandebeslut som avses i punkt 2 ska antas </w:t>
            </w:r>
            <w:r w:rsidRPr="00A71EE2">
              <w:rPr>
                <w:b/>
                <w:bCs/>
                <w:i/>
                <w:iCs/>
              </w:rPr>
              <w:t>och delges på ett tillförlitligt sätt</w:t>
            </w:r>
            <w:r w:rsidRPr="00A71EE2">
              <w:t xml:space="preserve"> inom tio dagar från begäran och det ska i beslutet fastställas från och med vilken dag reglerna i artikel 4, 5 eller 6 får tillämpas samt under vilken tidsperiod de ska tillämpas.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t xml:space="preserve">Det genomförandebeslut som avses i punkt 2 ska antas inom tio dagar från </w:t>
            </w:r>
            <w:r w:rsidRPr="00A71EE2">
              <w:rPr>
                <w:b/>
                <w:i/>
              </w:rPr>
              <w:t>begäran</w:t>
            </w:r>
            <w:r w:rsidRPr="00A71EE2">
              <w:t xml:space="preserve"> och det ska i beslutet fastställas från och med vilken dag reglerna i artikel 4, 5 eller 6 får tillämpas samt under vilken tidsperiod de ska tillämpas.</w:t>
            </w:r>
          </w:p>
        </w:tc>
        <w:tc>
          <w:tcPr>
            <w:tcW w:w="4876" w:type="dxa"/>
          </w:tcPr>
          <w:p w:rsidR="005A6591" w:rsidRPr="00A71EE2" w:rsidRDefault="005A6591" w:rsidP="00A71EE2">
            <w:pPr>
              <w:pStyle w:val="Normal6a"/>
            </w:pPr>
            <w:r w:rsidRPr="00A71EE2">
              <w:t>3.</w:t>
            </w:r>
            <w:r w:rsidRPr="00A71EE2">
              <w:tab/>
              <w:t xml:space="preserve">Det genomförandebeslut som avses i punkt 2 ska antas inom tio dagar från </w:t>
            </w:r>
            <w:r w:rsidRPr="00A71EE2">
              <w:rPr>
                <w:b/>
                <w:i/>
              </w:rPr>
              <w:t>underrättelsen</w:t>
            </w:r>
            <w:r w:rsidRPr="00A71EE2">
              <w:t xml:space="preserve"> och det ska i beslutet fastställas från och med vilken dag reglerna i artikel 4, 5 eller 6 får tillämpas samt under vilken tidsperiod de ska tillämpas.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3a.</w:t>
            </w:r>
            <w:r w:rsidRPr="00A71EE2">
              <w:tab/>
            </w:r>
            <w:r w:rsidRPr="00A71EE2">
              <w:rPr>
                <w:b/>
                <w:i/>
              </w:rPr>
              <w:t>Om genomförandebeslutet som avses i punkt 2 inte antas och delges på ett tillförlitligt sätt av kommissionen inom den tidsperiod som anges i punkt 3 ska det anses vara ett underförstått godkännande i alla rättsliga hänseenden. Medlemsstaten kan då tillämpa bestämmelserna i denna förordning.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t xml:space="preserve">Kommissionen får godkänna att reglerna i artiklarna 4 och 5 tillämpas under </w:t>
            </w:r>
            <w:r w:rsidRPr="00A71EE2">
              <w:rPr>
                <w:b/>
                <w:bCs/>
                <w:i/>
                <w:iCs/>
              </w:rPr>
              <w:t>sex månader</w:t>
            </w:r>
            <w:r w:rsidRPr="00A71EE2">
              <w:t xml:space="preserve">. Denna period får förlängas </w:t>
            </w:r>
            <w:r w:rsidRPr="00A71EE2">
              <w:rPr>
                <w:b/>
                <w:bCs/>
                <w:i/>
                <w:iCs/>
              </w:rPr>
              <w:t>med högst ett år</w:t>
            </w:r>
            <w:r w:rsidRPr="00A71EE2">
              <w:t>.</w:t>
            </w:r>
          </w:p>
        </w:tc>
        <w:tc>
          <w:tcPr>
            <w:tcW w:w="4876" w:type="dxa"/>
          </w:tcPr>
          <w:p w:rsidR="005A6591" w:rsidRPr="00A71EE2" w:rsidRDefault="005A6591" w:rsidP="00A71EE2">
            <w:pPr>
              <w:pStyle w:val="Normal6a"/>
            </w:pPr>
            <w:r w:rsidRPr="00A71EE2">
              <w:t>4.</w:t>
            </w:r>
            <w:r w:rsidRPr="00A71EE2">
              <w:tab/>
              <w:t xml:space="preserve">Kommissionen får godkänna att reglerna i artiklarna 4 och 5 tillämpas under </w:t>
            </w:r>
            <w:r w:rsidRPr="00A71EE2">
              <w:rPr>
                <w:b/>
                <w:bCs/>
                <w:i/>
                <w:iCs/>
              </w:rPr>
              <w:t>ett år</w:t>
            </w:r>
            <w:r w:rsidRPr="00A71EE2">
              <w:t xml:space="preserve">. Denna period får förlängas </w:t>
            </w:r>
            <w:r w:rsidRPr="00A71EE2">
              <w:rPr>
                <w:b/>
                <w:bCs/>
                <w:i/>
                <w:iCs/>
              </w:rPr>
              <w:t>efter en motiverad begäran från medlemsstaten om krissituationen kvarstår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r>
            <w:r w:rsidRPr="00A71EE2">
              <w:rPr>
                <w:b/>
                <w:i/>
              </w:rPr>
              <w:t xml:space="preserve">Kommissionen får godkänna att </w:t>
            </w:r>
            <w:r w:rsidRPr="00A71EE2">
              <w:t xml:space="preserve">reglerna i artiklarna 4 och 5 tillämpas </w:t>
            </w:r>
            <w:r w:rsidRPr="00A71EE2">
              <w:rPr>
                <w:b/>
                <w:i/>
              </w:rPr>
              <w:t>under sex månader</w:t>
            </w:r>
            <w:r w:rsidRPr="00A71EE2">
              <w:t>.</w:t>
            </w:r>
            <w:r w:rsidRPr="00A71EE2">
              <w:rPr>
                <w:b/>
                <w:i/>
              </w:rPr>
              <w:t xml:space="preserve"> Denna period får förlängas med högst ett år.</w:t>
            </w:r>
          </w:p>
        </w:tc>
        <w:tc>
          <w:tcPr>
            <w:tcW w:w="4876" w:type="dxa"/>
          </w:tcPr>
          <w:p w:rsidR="005A6591" w:rsidRPr="00A71EE2" w:rsidRDefault="005A6591" w:rsidP="00A71EE2">
            <w:pPr>
              <w:pStyle w:val="Normal6a"/>
            </w:pPr>
            <w:r w:rsidRPr="00A71EE2">
              <w:t>4.</w:t>
            </w:r>
            <w:r w:rsidRPr="00A71EE2">
              <w:tab/>
              <w:t xml:space="preserve">Reglerna i artiklarna 4 och 5 </w:t>
            </w:r>
            <w:r w:rsidRPr="00A71EE2">
              <w:rPr>
                <w:b/>
                <w:i/>
              </w:rPr>
              <w:t xml:space="preserve">får </w:t>
            </w:r>
            <w:r w:rsidRPr="00A71EE2">
              <w:t xml:space="preserve">tillämpas </w:t>
            </w:r>
            <w:r w:rsidRPr="00A71EE2">
              <w:rPr>
                <w:b/>
                <w:i/>
              </w:rPr>
              <w:t>så länge det behövs</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t xml:space="preserve">Kommissionen får godkänna att reglerna i artiklarna 4 och 5 tillämpas under sex månader. Denna period </w:t>
            </w:r>
            <w:r w:rsidRPr="00A71EE2">
              <w:rPr>
                <w:b/>
                <w:i/>
              </w:rPr>
              <w:t>får</w:t>
            </w:r>
            <w:r w:rsidRPr="00A71EE2">
              <w:t xml:space="preserve"> förlängas </w:t>
            </w:r>
            <w:r w:rsidRPr="00A71EE2">
              <w:rPr>
                <w:b/>
                <w:i/>
              </w:rPr>
              <w:t>med högst ett år</w:t>
            </w:r>
            <w:r w:rsidRPr="00A71EE2">
              <w:t>.</w:t>
            </w:r>
          </w:p>
        </w:tc>
        <w:tc>
          <w:tcPr>
            <w:tcW w:w="4876" w:type="dxa"/>
          </w:tcPr>
          <w:p w:rsidR="005A6591" w:rsidRPr="00A71EE2" w:rsidRDefault="005A6591" w:rsidP="00A71EE2">
            <w:pPr>
              <w:pStyle w:val="Normal6a"/>
            </w:pPr>
            <w:r w:rsidRPr="00A71EE2">
              <w:t>4.</w:t>
            </w:r>
            <w:r w:rsidRPr="00A71EE2">
              <w:tab/>
              <w:t xml:space="preserve">Kommissionen får godkänna att reglerna i artiklarna 4 och 5 tillämpas under sex månader. Denna period </w:t>
            </w:r>
            <w:r w:rsidRPr="00A71EE2">
              <w:rPr>
                <w:b/>
                <w:i/>
              </w:rPr>
              <w:t>ska</w:t>
            </w:r>
            <w:r w:rsidRPr="00A71EE2">
              <w:t xml:space="preserve"> förlängas </w:t>
            </w:r>
            <w:r w:rsidRPr="00A71EE2">
              <w:rPr>
                <w:b/>
                <w:i/>
              </w:rPr>
              <w:t>om krissituationen inte har lösts</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499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5.</w:t>
            </w:r>
            <w:r w:rsidRPr="00A71EE2">
              <w:tab/>
            </w:r>
            <w:r w:rsidRPr="00A71EE2">
              <w:rPr>
                <w:b/>
                <w:i/>
              </w:rPr>
              <w:t>Kommissionen får tillåta att reglerna i artikel 6 tillämpas under högst fyra veckor. Om en medlemsstat anser att det är nödvändigt att ytterligare förlänga tillämpningen av reglerna i artikel 6, ska den lämna in en motiverad begäran till kommissionen senast fem dagar före utgången av fyraveckorsperioden. Kommissionen får godkänna en förlängning av tillämpningen av reglerna i artikel 6 under ytterligare högst en fyraveckorsperiod som kan förnyas en gång. Tillämpningsperioden får inte överstiga sammanlagt tolv veckor, inbegripet, om punkt 8 tillämpas, den period som föregår antagandet av det genomförandebeslut som avses i punkt 2.</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bCs/>
                <w:i/>
                <w:iCs/>
              </w:rPr>
              <w:t xml:space="preserve">fyra </w:t>
            </w:r>
            <w:r w:rsidRPr="00A71EE2">
              <w:t xml:space="preserve">veckor. Om en medlemsstat anser att det är nödvändigt att ytterligare förlänga tillämpningen av reglerna i artikel 6, ska den lämna in en motiverad begäran till kommissionen senast fem dagar före utgången av </w:t>
            </w:r>
            <w:r w:rsidRPr="00A71EE2">
              <w:rPr>
                <w:b/>
                <w:bCs/>
                <w:i/>
                <w:iCs/>
              </w:rPr>
              <w:t>fyraveckorsperioden</w:t>
            </w:r>
            <w:r w:rsidRPr="00A71EE2">
              <w:t xml:space="preserve">. Kommissionen får godkänna en förlängning av tillämpningen av reglerna i artikel 6 </w:t>
            </w:r>
            <w:r w:rsidRPr="00A71EE2">
              <w:rPr>
                <w:b/>
                <w:bCs/>
                <w:i/>
                <w:iCs/>
              </w:rPr>
              <w:t>under ytterligare högst en fyraveckorsperiod som kan förnyas en gång</w:t>
            </w:r>
            <w:r w:rsidRPr="00A71EE2">
              <w:t xml:space="preserve">. </w:t>
            </w:r>
            <w:r w:rsidRPr="00A71EE2">
              <w:rPr>
                <w:b/>
                <w:i/>
              </w:rPr>
              <w:t>Tillämpningsperioden får inte överstiga sammanlagt tolv veckor, inbegripet, om punkt 8 tillämpas, den period som föregår antagandet av det genomförandebeslut som avses i punkt 2.</w:t>
            </w:r>
          </w:p>
        </w:tc>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bCs/>
                <w:i/>
                <w:iCs/>
              </w:rPr>
              <w:t>åtta</w:t>
            </w:r>
            <w:r w:rsidRPr="00A71EE2">
              <w:t xml:space="preserve"> veckor. Om en medlemsstat anser att det är nödvändigt att ytterligare förlänga tillämpningen av reglerna i artikel 6, ska den lämna in en motiverad begäran till kommissionen senast fem dagar före utgången av </w:t>
            </w:r>
            <w:r w:rsidRPr="00A71EE2">
              <w:rPr>
                <w:b/>
                <w:bCs/>
                <w:i/>
                <w:iCs/>
              </w:rPr>
              <w:t>åttaveckorsperioden</w:t>
            </w:r>
            <w:r w:rsidRPr="00A71EE2">
              <w:t xml:space="preserve">. Kommissionen får godkänna en förlängning av tillämpningen av reglerna i artikel 6 </w:t>
            </w:r>
            <w:r w:rsidRPr="00A71EE2">
              <w:rPr>
                <w:b/>
                <w:bCs/>
                <w:i/>
                <w:iCs/>
              </w:rPr>
              <w:t>så länge den ursprungliga krissituationen varar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i/>
              </w:rPr>
              <w:t>fyra</w:t>
            </w:r>
            <w:r w:rsidRPr="00A71EE2">
              <w:t xml:space="preserve"> veckor. Om en medlemsstat anser att det är nödvändigt att ytterligare förlänga tillämpningen av reglerna i artikel 6, ska den lämna in en motiverad </w:t>
            </w:r>
            <w:r w:rsidRPr="00A71EE2">
              <w:rPr>
                <w:b/>
                <w:i/>
              </w:rPr>
              <w:t>begäran</w:t>
            </w:r>
            <w:r w:rsidRPr="00A71EE2">
              <w:t xml:space="preserve"> till kommissionen senast fem dagar före utgången av </w:t>
            </w:r>
            <w:r w:rsidRPr="00A71EE2">
              <w:rPr>
                <w:b/>
                <w:i/>
              </w:rPr>
              <w:t>fyraveckorsperioden</w:t>
            </w:r>
            <w:r w:rsidRPr="00A71EE2">
              <w:t xml:space="preserve">. Kommissionen får godkänna en förlängning av tillämpningen av reglerna i artikel 6 </w:t>
            </w:r>
            <w:r w:rsidRPr="00A71EE2">
              <w:rPr>
                <w:b/>
                <w:i/>
              </w:rPr>
              <w:t>under ytterligare högst en fyraveckorsperiod som kan förnyas en gång</w:t>
            </w:r>
            <w:r w:rsidRPr="00A71EE2">
              <w:t>.</w:t>
            </w:r>
            <w:r w:rsidRPr="00A71EE2">
              <w:rPr>
                <w:b/>
                <w:i/>
              </w:rPr>
              <w:t xml:space="preserve"> Tillämpningsperioden får inte överstiga sammanlagt tolv veckor, inbegripet, om punkt 8 tillämpas, den period som föregår antagandet av det genomförandebeslut som avses i punkt 2.</w:t>
            </w:r>
          </w:p>
        </w:tc>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i/>
              </w:rPr>
              <w:t>fem</w:t>
            </w:r>
            <w:r w:rsidRPr="00A71EE2">
              <w:t xml:space="preserve"> veckor. Om en medlemsstat anser att det är nödvändigt att ytterligare förlänga tillämpningen av reglerna i artikel 6, ska den lämna in en motiverad </w:t>
            </w:r>
            <w:r w:rsidRPr="00A71EE2">
              <w:rPr>
                <w:b/>
                <w:i/>
              </w:rPr>
              <w:t>underrättelse</w:t>
            </w:r>
            <w:r w:rsidRPr="00A71EE2">
              <w:t xml:space="preserve"> till kommissionen senast fem dagar före utgången av </w:t>
            </w:r>
            <w:r w:rsidRPr="00A71EE2">
              <w:rPr>
                <w:b/>
                <w:i/>
              </w:rPr>
              <w:t>femveckorsperioden</w:t>
            </w:r>
            <w:r w:rsidRPr="00A71EE2">
              <w:t xml:space="preserve">. Kommissionen får godkänna en förlängning av tillämpningen av reglerna i artikel 6 </w:t>
            </w:r>
            <w:r w:rsidRPr="00A71EE2">
              <w:rPr>
                <w:b/>
                <w:i/>
              </w:rPr>
              <w:t>om krissituationen inte har lösts</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i/>
              </w:rPr>
              <w:t>fyra</w:t>
            </w:r>
            <w:r w:rsidRPr="00A71EE2">
              <w:t xml:space="preserve"> veckor. Om en medlemsstat anser att det är nödvändigt att ytterligare förlänga tillämpningen av reglerna i artikel 6, ska den lämna in en motiverad begäran till kommissionen senast fem dagar före utgången av </w:t>
            </w:r>
            <w:r w:rsidRPr="00A71EE2">
              <w:rPr>
                <w:b/>
                <w:i/>
              </w:rPr>
              <w:t>fyraveckorsperioden</w:t>
            </w:r>
            <w:r w:rsidRPr="00A71EE2">
              <w:t xml:space="preserve">. Kommissionen får godkänna en förlängning av tillämpningen av reglerna i artikel 6 under ytterligare högst en fyraveckorsperiod som kan förnyas en gång. Tillämpningsperioden får inte överstiga sammanlagt </w:t>
            </w:r>
            <w:r w:rsidRPr="00A71EE2">
              <w:rPr>
                <w:b/>
                <w:i/>
              </w:rPr>
              <w:t>tolv</w:t>
            </w:r>
            <w:r w:rsidRPr="00A71EE2">
              <w:t xml:space="preserve"> veckor, inbegripet, om punkt 8 tillämpas, den period som föregår antagandet av det genomförandebeslut som avses i punkt 2.</w:t>
            </w:r>
          </w:p>
        </w:tc>
        <w:tc>
          <w:tcPr>
            <w:tcW w:w="4876" w:type="dxa"/>
          </w:tcPr>
          <w:p w:rsidR="005A6591" w:rsidRPr="00A71EE2" w:rsidRDefault="005A6591" w:rsidP="00A71EE2">
            <w:pPr>
              <w:pStyle w:val="Normal6a"/>
            </w:pPr>
            <w:r w:rsidRPr="00A71EE2">
              <w:t>5.</w:t>
            </w:r>
            <w:r w:rsidRPr="00A71EE2">
              <w:tab/>
              <w:t xml:space="preserve">Kommissionen får tillåta att reglerna i artikel 6 tillämpas under högst </w:t>
            </w:r>
            <w:r w:rsidRPr="00A71EE2">
              <w:rPr>
                <w:b/>
                <w:i/>
              </w:rPr>
              <w:t>tolv</w:t>
            </w:r>
            <w:r w:rsidRPr="00A71EE2">
              <w:t xml:space="preserve"> veckor. Om en medlemsstat anser att det är nödvändigt att ytterligare förlänga tillämpningen av reglerna i artikel 6, ska den lämna in en motiverad begäran till kommissionen senast fem dagar före utgången av </w:t>
            </w:r>
            <w:r w:rsidRPr="00A71EE2">
              <w:rPr>
                <w:b/>
                <w:i/>
              </w:rPr>
              <w:t>tolvveckorsperioden</w:t>
            </w:r>
            <w:r w:rsidRPr="00A71EE2">
              <w:t xml:space="preserve">. Kommissionen får godkänna en förlängning av tillämpningen av reglerna i artikel 6 under ytterligare högst en fyraveckorsperiod som kan förnyas en gång. Tillämpningsperioden får inte överstiga sammanlagt </w:t>
            </w:r>
            <w:r w:rsidRPr="00A71EE2">
              <w:rPr>
                <w:b/>
                <w:i/>
              </w:rPr>
              <w:t>20</w:t>
            </w:r>
            <w:r w:rsidRPr="00A71EE2">
              <w:t xml:space="preserve"> veckor, inbegripet, om punkt 8 tillämpas, den period som föregår antagandet av det genomförandebeslut som avses i punkt 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Det genomförandebeslut som avses i punkt 2 ska antas i enlighet med det förfarande som avses i artikel 11.1.</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6.</w:t>
            </w:r>
            <w:r w:rsidRPr="00A71EE2">
              <w:tab/>
            </w:r>
            <w:r w:rsidRPr="00A71EE2">
              <w:rPr>
                <w:b/>
                <w:i/>
              </w:rPr>
              <w:t>Det genomförandebeslut som avses i punkt 2 ska antas i enlighet med det förfarande som avses i artikel 11.1.</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7.</w:t>
            </w:r>
            <w:r w:rsidRPr="00A71EE2">
              <w:tab/>
            </w:r>
            <w:r w:rsidRPr="00A71EE2">
              <w:rPr>
                <w:b/>
                <w:i/>
              </w:rPr>
              <w:t>När en medlemsstat lämnar in en sådan begäran som avses i punkt 1 får den underrätta kommissionen om att den anser att det är nödvändigt att tillämpa reglerna i artikel 6 innan kommissionens granskning av denna begäran har avslutats. I ett sådant fall får den berörda medlemsstaten, genom undantag från punkt 3 i denna artikel, tillämpa reglerna i artikel 6 från och med dagen efter begäran och under högst 15 dagar. Medlemsstaten ska i sin begäran ange skälen till att det behövs en omedelbar åtgärd.</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506</w:t>
      </w:r>
      <w:r w:rsidRPr="00A71EE2">
        <w:rPr>
          <w:rStyle w:val="HideTWBExt"/>
          <w:noProof w:val="0"/>
          <w:color w:val="auto"/>
        </w:rPr>
        <w:t>&lt;/NumAm&gt;</w:t>
      </w:r>
    </w:p>
    <w:p w:rsidR="005A6591" w:rsidRPr="00A71EE2" w:rsidRDefault="005A6591" w:rsidP="005A6591">
      <w:pPr>
        <w:pStyle w:val="NormalBold"/>
        <w:rPr>
          <w:lang w:val="it-IT"/>
        </w:rPr>
      </w:pPr>
      <w:r w:rsidRPr="00A71EE2">
        <w:rPr>
          <w:rStyle w:val="HideTWBExt"/>
          <w:noProof w:val="0"/>
          <w:color w:val="auto"/>
          <w:lang w:val="it-IT"/>
        </w:rPr>
        <w:t>&lt;RepeatBlock-By&gt;&lt;Members&gt;</w:t>
      </w:r>
      <w:r w:rsidRPr="00A71EE2">
        <w:rPr>
          <w:lang w:val="it-IT"/>
        </w:rPr>
        <w:t>Silvia Sardone, Mara Bizzotto, Annalisa Tardino</w:t>
      </w:r>
      <w:r w:rsidRPr="00A71EE2">
        <w:rPr>
          <w:rStyle w:val="HideTWBExt"/>
          <w:noProof w:val="0"/>
          <w:color w:val="auto"/>
          <w:lang w:val="it-IT"/>
        </w:rPr>
        <w:t>&lt;/Members&gt;</w:t>
      </w:r>
    </w:p>
    <w:p w:rsidR="005A6591" w:rsidRPr="00A71EE2" w:rsidRDefault="005A6591" w:rsidP="005A6591">
      <w:pPr>
        <w:pStyle w:val="NormalBold"/>
        <w:rPr>
          <w:lang w:val="it-IT"/>
        </w:rPr>
      </w:pPr>
      <w:r w:rsidRPr="00A71EE2">
        <w:rPr>
          <w:rStyle w:val="HideTWBExt"/>
          <w:noProof w:val="0"/>
          <w:color w:val="auto"/>
          <w:lang w:val="it-IT"/>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7.</w:t>
            </w:r>
            <w:r w:rsidRPr="00A71EE2">
              <w:tab/>
              <w:t xml:space="preserve">När en medlemsstat lämnar in en sådan </w:t>
            </w:r>
            <w:r w:rsidRPr="00A71EE2">
              <w:rPr>
                <w:b/>
                <w:i/>
              </w:rPr>
              <w:t>begäran</w:t>
            </w:r>
            <w:r w:rsidRPr="00A71EE2">
              <w:t xml:space="preserve"> som avses i punkt 1 får den underrätta kommissionen om att den anser att det är nödvändigt att tillämpa reglerna i artikel 6 innan kommissionens granskning av denna </w:t>
            </w:r>
            <w:r w:rsidRPr="00A71EE2">
              <w:rPr>
                <w:b/>
                <w:i/>
              </w:rPr>
              <w:t>begäran</w:t>
            </w:r>
            <w:r w:rsidRPr="00A71EE2">
              <w:t xml:space="preserve"> har </w:t>
            </w:r>
            <w:r w:rsidRPr="00A71EE2">
              <w:rPr>
                <w:b/>
                <w:i/>
              </w:rPr>
              <w:t>avslutats</w:t>
            </w:r>
            <w:r w:rsidRPr="00A71EE2">
              <w:t xml:space="preserve">. I ett sådant fall får den berörda medlemsstaten, genom undantag från punkt 3 i denna artikel, tillämpa reglerna i artikel 6 från och med dagen efter </w:t>
            </w:r>
            <w:r w:rsidRPr="00A71EE2">
              <w:rPr>
                <w:b/>
                <w:i/>
              </w:rPr>
              <w:t>begäran</w:t>
            </w:r>
            <w:r w:rsidRPr="00A71EE2">
              <w:t xml:space="preserve"> och under högst 15 dagar. Medlemsstaten ska i sin </w:t>
            </w:r>
            <w:r w:rsidRPr="00A71EE2">
              <w:rPr>
                <w:b/>
                <w:i/>
              </w:rPr>
              <w:t>begäran</w:t>
            </w:r>
            <w:r w:rsidRPr="00A71EE2">
              <w:t xml:space="preserve"> ange skälen till att det behövs en omedelbar åtgärd.</w:t>
            </w:r>
          </w:p>
        </w:tc>
        <w:tc>
          <w:tcPr>
            <w:tcW w:w="4876" w:type="dxa"/>
          </w:tcPr>
          <w:p w:rsidR="005A6591" w:rsidRPr="00A71EE2" w:rsidRDefault="005A6591" w:rsidP="00A71EE2">
            <w:pPr>
              <w:pStyle w:val="Normal6a"/>
            </w:pPr>
            <w:r w:rsidRPr="00A71EE2">
              <w:t>7.</w:t>
            </w:r>
            <w:r w:rsidRPr="00A71EE2">
              <w:tab/>
              <w:t xml:space="preserve">När en medlemsstat lämnar in en sådan </w:t>
            </w:r>
            <w:r w:rsidRPr="00A71EE2">
              <w:rPr>
                <w:b/>
                <w:i/>
              </w:rPr>
              <w:t>underrättelse</w:t>
            </w:r>
            <w:r w:rsidRPr="00A71EE2">
              <w:t xml:space="preserve"> som avses i punkt 1 får den underrätta kommissionen om att den anser att det är nödvändigt att tillämpa reglerna i artikel 6 innan kommissionens granskning av denna </w:t>
            </w:r>
            <w:r w:rsidRPr="00A71EE2">
              <w:rPr>
                <w:b/>
                <w:i/>
              </w:rPr>
              <w:t>underrättelse</w:t>
            </w:r>
            <w:r w:rsidRPr="00A71EE2">
              <w:t xml:space="preserve"> har </w:t>
            </w:r>
            <w:r w:rsidRPr="00A71EE2">
              <w:rPr>
                <w:b/>
                <w:i/>
              </w:rPr>
              <w:t>bedömts</w:t>
            </w:r>
            <w:r w:rsidRPr="00A71EE2">
              <w:t xml:space="preserve">. I ett sådant fall får den berörda medlemsstaten, genom undantag från punkt 3 i denna artikel, tillämpa reglerna i artikel 6 från och med dagen efter </w:t>
            </w:r>
            <w:r w:rsidRPr="00A71EE2">
              <w:rPr>
                <w:b/>
                <w:i/>
              </w:rPr>
              <w:t>underrättelsen</w:t>
            </w:r>
            <w:r w:rsidRPr="00A71EE2">
              <w:t xml:space="preserve"> och under högst 15 dagar. Medlemsstaten ska i sin </w:t>
            </w:r>
            <w:r w:rsidRPr="00A71EE2">
              <w:rPr>
                <w:b/>
                <w:i/>
              </w:rPr>
              <w:t>underrättelse</w:t>
            </w:r>
            <w:r w:rsidRPr="00A71EE2">
              <w:t xml:space="preserve"> ange skälen till att det behövs en omedelbar åtgärd.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7.</w:t>
            </w:r>
            <w:r w:rsidRPr="00A71EE2">
              <w:tab/>
              <w:t xml:space="preserve">När en medlemsstat lämnar in en sådan </w:t>
            </w:r>
            <w:r w:rsidRPr="00A71EE2">
              <w:rPr>
                <w:b/>
                <w:i/>
              </w:rPr>
              <w:t>begäran</w:t>
            </w:r>
            <w:r w:rsidRPr="00A71EE2">
              <w:t xml:space="preserve"> som avses i punkt 1 får den underrätta kommissionen om att den anser att det är nödvändigt att tillämpa reglerna i artikel 6 innan kommissionens granskning av denna </w:t>
            </w:r>
            <w:r w:rsidRPr="00A71EE2">
              <w:rPr>
                <w:b/>
                <w:i/>
              </w:rPr>
              <w:t>begäran</w:t>
            </w:r>
            <w:r w:rsidRPr="00A71EE2">
              <w:t xml:space="preserve"> har avslutats. I ett sådant fall får den berörda medlemsstaten, genom undantag från punkt 3 i denna artikel, tillämpa reglerna i artikel 6 från och med dagen efter </w:t>
            </w:r>
            <w:r w:rsidRPr="00A71EE2">
              <w:rPr>
                <w:b/>
                <w:i/>
              </w:rPr>
              <w:t>begäran</w:t>
            </w:r>
            <w:r w:rsidRPr="00A71EE2">
              <w:t xml:space="preserve"> och under högst 15 dagar. Medlemsstaten ska i sin </w:t>
            </w:r>
            <w:r w:rsidRPr="00A71EE2">
              <w:rPr>
                <w:b/>
                <w:i/>
              </w:rPr>
              <w:t>begäran</w:t>
            </w:r>
            <w:r w:rsidRPr="00A71EE2">
              <w:t xml:space="preserve"> ange skälen till att det behövs en omedelbar åtgärd.</w:t>
            </w:r>
          </w:p>
        </w:tc>
        <w:tc>
          <w:tcPr>
            <w:tcW w:w="4876" w:type="dxa"/>
          </w:tcPr>
          <w:p w:rsidR="005A6591" w:rsidRPr="00A71EE2" w:rsidRDefault="005A6591" w:rsidP="00A71EE2">
            <w:pPr>
              <w:pStyle w:val="Normal6a"/>
            </w:pPr>
            <w:r w:rsidRPr="00A71EE2">
              <w:t>7.</w:t>
            </w:r>
            <w:r w:rsidRPr="00A71EE2">
              <w:tab/>
              <w:t xml:space="preserve">När en medlemsstat lämnar in en sådan </w:t>
            </w:r>
            <w:r w:rsidRPr="00A71EE2">
              <w:rPr>
                <w:b/>
                <w:i/>
              </w:rPr>
              <w:t>underrättelse</w:t>
            </w:r>
            <w:r w:rsidRPr="00A71EE2">
              <w:t xml:space="preserve"> som avses i punkt 1 får den underrätta kommissionen om att den anser att det är nödvändigt att tillämpa reglerna i artikel 6 innan kommissionens granskning av denna </w:t>
            </w:r>
            <w:r w:rsidRPr="00A71EE2">
              <w:rPr>
                <w:b/>
                <w:i/>
              </w:rPr>
              <w:t>underrättelse</w:t>
            </w:r>
            <w:r w:rsidRPr="00A71EE2">
              <w:t xml:space="preserve"> har avslutats. I ett sådant fall får den berörda medlemsstaten, genom undantag från punkt 3 i denna artikel, tillämpa reglerna i artikel 6 från och med dagen efter </w:t>
            </w:r>
            <w:r w:rsidRPr="00A71EE2">
              <w:rPr>
                <w:b/>
                <w:i/>
              </w:rPr>
              <w:t>underrättelsen</w:t>
            </w:r>
            <w:r w:rsidRPr="00A71EE2">
              <w:t xml:space="preserve"> och under högst 15 dagar. Medlemsstaten ska i sin </w:t>
            </w:r>
            <w:r w:rsidRPr="00A71EE2">
              <w:rPr>
                <w:b/>
                <w:i/>
              </w:rPr>
              <w:t>underrättelse</w:t>
            </w:r>
            <w:r w:rsidRPr="00A71EE2">
              <w:t xml:space="preserve"> ange skälen till att det behövs en omedelbar åtgärd. </w:t>
            </w:r>
            <w:r w:rsidRPr="00A71EE2">
              <w:rPr>
                <w:b/>
                <w:i/>
              </w:rPr>
              <w:t>Kommissionen ska bedöma situationen i den berörda medlemsstaten och anta det genomförandebeslut som avses i punkt 2 inom 15-dagarsperioden.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7.</w:t>
            </w:r>
            <w:r w:rsidRPr="00A71EE2">
              <w:tab/>
              <w:t xml:space="preserve">När en medlemsstat lämnar in en sådan begäran som avses i punkt 1 får den underrätta kommissionen om att den anser att det är nödvändigt att tillämpa reglerna i artikel 6 innan kommissionens granskning av denna begäran har avslutats. I ett sådant fall får den berörda medlemsstaten, genom undantag från punkt 3 i denna artikel, tillämpa reglerna i artikel 6 från och med dagen efter begäran och under högst </w:t>
            </w:r>
            <w:r w:rsidRPr="00A71EE2">
              <w:rPr>
                <w:b/>
                <w:bCs/>
                <w:i/>
                <w:iCs/>
              </w:rPr>
              <w:t>15 dagar</w:t>
            </w:r>
            <w:r w:rsidRPr="00A71EE2">
              <w:t>. Medlemsstaten ska i sin begäran ange skälen till att det behövs en omedelbar åtgärd.</w:t>
            </w:r>
          </w:p>
        </w:tc>
        <w:tc>
          <w:tcPr>
            <w:tcW w:w="4876" w:type="dxa"/>
          </w:tcPr>
          <w:p w:rsidR="005A6591" w:rsidRPr="00A71EE2" w:rsidRDefault="005A6591" w:rsidP="00A71EE2">
            <w:pPr>
              <w:pStyle w:val="Normal6a"/>
            </w:pPr>
            <w:r w:rsidRPr="00A71EE2">
              <w:t>7.</w:t>
            </w:r>
            <w:r w:rsidRPr="00A71EE2">
              <w:tab/>
              <w:t xml:space="preserve">När en medlemsstat lämnar in en sådan begäran som avses i punkt 1 får den underrätta kommissionen om att den anser att det är nödvändigt att tillämpa reglerna i artikel 6 innan kommissionens granskning av denna begäran har avslutats. I ett sådant fall får den berörda medlemsstaten, genom undantag från punkt 3 i denna artikel, tillämpa reglerna i artikel 6 från och med dagen efter begäran och under högst </w:t>
            </w:r>
            <w:r w:rsidRPr="00A71EE2">
              <w:rPr>
                <w:b/>
                <w:bCs/>
                <w:i/>
                <w:iCs/>
              </w:rPr>
              <w:t>en månad</w:t>
            </w:r>
            <w:r w:rsidRPr="00A71EE2">
              <w:t>. Medlemsstaten ska i sin begäran ange skälen till att det behövs en omedelbar åtgärd.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509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8.</w:t>
            </w:r>
            <w:r w:rsidRPr="00A71EE2">
              <w:tab/>
            </w:r>
            <w:r w:rsidRPr="00A71EE2">
              <w:rPr>
                <w:b/>
                <w:i/>
              </w:rPr>
              <w:t>Kommissionen ska granska den motiverade begäran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BoldItalic"/>
              </w:rPr>
              <w:t>31</w:t>
            </w:r>
            <w:r w:rsidRPr="00A71EE2">
              <w:rPr>
                <w:b/>
                <w:i/>
              </w:rPr>
              <w:t>, Europeiska gräns- och kustbevakningsbyrån enligt förordning (EU) 2019/1896 och den rapport om migrationshantering som avses i artikel 6 i förordning (EU) XXX /XXX [Asyl- och migrationshantering].</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6a"/>
            </w:pPr>
            <w:r w:rsidRPr="00A71EE2">
              <w:t>_________________</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rStyle w:val="SupBoldItalic"/>
              </w:rPr>
              <w:t>31</w:t>
            </w:r>
            <w:r w:rsidRPr="00A71EE2">
              <w:t xml:space="preserve"> </w:t>
            </w:r>
            <w:r w:rsidRPr="00A71EE2">
              <w:rPr>
                <w:b/>
                <w:i/>
              </w:rPr>
              <w:t>Europaparlamentets och rådets förordning (EU) nr 439/2010 av den 19 maj 2010 om inrättande av ett europeiskt stödkontor för asylfrågor (EUT L 132, 29.5.2010, s. 11).</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8.</w:t>
            </w:r>
            <w:r w:rsidRPr="00A71EE2">
              <w:tab/>
              <w:t>Kommissionen ska granska den motiverade begäran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p>
        </w:tc>
        <w:tc>
          <w:tcPr>
            <w:tcW w:w="4876" w:type="dxa"/>
          </w:tcPr>
          <w:p w:rsidR="005A6591" w:rsidRPr="00A71EE2" w:rsidRDefault="005A6591" w:rsidP="00A71EE2">
            <w:pPr>
              <w:pStyle w:val="Normal6a"/>
            </w:pPr>
            <w:r w:rsidRPr="00A71EE2">
              <w:t>8.</w:t>
            </w:r>
            <w:r w:rsidRPr="00A71EE2">
              <w:tab/>
              <w:t>Kommissionen ska granska den motiverade begäran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r w:rsidRPr="00A71EE2">
              <w:rPr>
                <w:b/>
                <w:i/>
              </w:rPr>
              <w:t xml:space="preserve"> </w:t>
            </w:r>
            <w:r w:rsidRPr="00A71EE2">
              <w:rPr>
                <w:b/>
                <w:bCs/>
                <w:i/>
                <w:iCs/>
              </w:rPr>
              <w:t>Rapporterna från medlemsstatens militär- eller polistjänst med ansvar för gränsförsvar eller gränsberedskap ska särskilt beaktas.</w:t>
            </w:r>
          </w:p>
        </w:tc>
      </w:tr>
      <w:tr w:rsidR="00A71EE2" w:rsidRPr="00A71EE2" w:rsidTr="00A71EE2">
        <w:trPr>
          <w:jc w:val="center"/>
        </w:trPr>
        <w:tc>
          <w:tcPr>
            <w:tcW w:w="4876" w:type="dxa"/>
          </w:tcPr>
          <w:p w:rsidR="005A6591" w:rsidRPr="00A71EE2" w:rsidRDefault="005A6591" w:rsidP="00A71EE2">
            <w:pPr>
              <w:pStyle w:val="Normal6a"/>
            </w:pPr>
            <w:r w:rsidRPr="00A71EE2">
              <w:t>_________________</w:t>
            </w: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8.</w:t>
            </w:r>
            <w:r w:rsidRPr="00A71EE2">
              <w:tab/>
              <w:t xml:space="preserve">Kommissionen ska granska </w:t>
            </w:r>
            <w:r w:rsidRPr="00A71EE2">
              <w:rPr>
                <w:b/>
                <w:i/>
              </w:rPr>
              <w:t>den motiverade begäran</w:t>
            </w:r>
            <w:r w:rsidRPr="00A71EE2">
              <w:t xml:space="preserve">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p>
        </w:tc>
        <w:tc>
          <w:tcPr>
            <w:tcW w:w="4876" w:type="dxa"/>
          </w:tcPr>
          <w:p w:rsidR="005A6591" w:rsidRPr="00A71EE2" w:rsidRDefault="005A6591" w:rsidP="00A71EE2">
            <w:pPr>
              <w:pStyle w:val="Normal6a"/>
            </w:pPr>
            <w:r w:rsidRPr="00A71EE2">
              <w:t>8.</w:t>
            </w:r>
            <w:r w:rsidRPr="00A71EE2">
              <w:tab/>
              <w:t xml:space="preserve">Kommissionen ska granska </w:t>
            </w:r>
            <w:r w:rsidRPr="00A71EE2">
              <w:rPr>
                <w:b/>
                <w:i/>
              </w:rPr>
              <w:t>underrättelsen</w:t>
            </w:r>
            <w:r w:rsidRPr="00A71EE2">
              <w:t xml:space="preserve">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r w:rsidRPr="00A71EE2">
              <w:rPr>
                <w:b/>
                <w:i/>
              </w:rPr>
              <w:t>, och annan relevant information från unionens organ och byråer</w:t>
            </w:r>
            <w:r w:rsidRPr="00A71EE2">
              <w:t>.</w:t>
            </w:r>
          </w:p>
        </w:tc>
      </w:tr>
      <w:tr w:rsidR="00A71EE2" w:rsidRPr="00A71EE2" w:rsidTr="00A71EE2">
        <w:trPr>
          <w:jc w:val="center"/>
        </w:trPr>
        <w:tc>
          <w:tcPr>
            <w:tcW w:w="4876" w:type="dxa"/>
          </w:tcPr>
          <w:p w:rsidR="005A6591" w:rsidRPr="00A71EE2" w:rsidRDefault="005A6591" w:rsidP="00A71EE2">
            <w:pPr>
              <w:pStyle w:val="Normal6a"/>
            </w:pPr>
            <w:r w:rsidRPr="00A71EE2">
              <w:t>_________________</w:t>
            </w: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 – punkt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8.</w:t>
            </w:r>
            <w:r w:rsidRPr="00A71EE2">
              <w:tab/>
              <w:t xml:space="preserve">Kommissionen ska granska den motiverade </w:t>
            </w:r>
            <w:r w:rsidRPr="00A71EE2">
              <w:rPr>
                <w:b/>
                <w:i/>
              </w:rPr>
              <w:t>begäran</w:t>
            </w:r>
            <w:r w:rsidRPr="00A71EE2">
              <w:t xml:space="preserve">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p>
        </w:tc>
        <w:tc>
          <w:tcPr>
            <w:tcW w:w="4876" w:type="dxa"/>
          </w:tcPr>
          <w:p w:rsidR="005A6591" w:rsidRPr="00A71EE2" w:rsidRDefault="005A6591" w:rsidP="00A71EE2">
            <w:pPr>
              <w:pStyle w:val="Normal6a"/>
            </w:pPr>
            <w:r w:rsidRPr="00A71EE2">
              <w:t>8.</w:t>
            </w:r>
            <w:r w:rsidRPr="00A71EE2">
              <w:tab/>
              <w:t xml:space="preserve">Kommissionen ska granska den motiverade </w:t>
            </w:r>
            <w:r w:rsidRPr="00A71EE2">
              <w:rPr>
                <w:b/>
                <w:i/>
              </w:rPr>
              <w:t>underrättelsen</w:t>
            </w:r>
            <w:r w:rsidRPr="00A71EE2">
              <w:t xml:space="preserve"> enligt punkt 1 eller underrättelsen enligt punkt 7 på grundval av underbyggd information, särskilt information som samlats in av kommissionen enligt EU-mekanismen för beredskap och hantering av kriser med anknytning till migration (beredskaps- och krisplanen för migration) och av Europeiska stödkontoret för asylfrågor (Easo) i enlighet med förordning (EU) nr 439/2010</w:t>
            </w:r>
            <w:r w:rsidRPr="00A71EE2">
              <w:rPr>
                <w:rStyle w:val="Sup"/>
              </w:rPr>
              <w:t>31</w:t>
            </w:r>
            <w:r w:rsidRPr="00A71EE2">
              <w:t>, Europeiska gräns- och kustbevakningsbyrån enligt förordning (EU) 2019/1896 och den rapport om migrationshantering som avses i artikel 6 i förordning (EU) XXX /XXX [Asyl- och migrationshantering].</w:t>
            </w:r>
          </w:p>
        </w:tc>
      </w:tr>
      <w:tr w:rsidR="00A71EE2" w:rsidRPr="00A71EE2" w:rsidTr="00A71EE2">
        <w:trPr>
          <w:jc w:val="center"/>
        </w:trPr>
        <w:tc>
          <w:tcPr>
            <w:tcW w:w="4876" w:type="dxa"/>
          </w:tcPr>
          <w:p w:rsidR="005A6591" w:rsidRPr="00A71EE2" w:rsidRDefault="005A6591" w:rsidP="00A71EE2">
            <w:pPr>
              <w:pStyle w:val="Normal6a"/>
            </w:pPr>
            <w:r w:rsidRPr="00A71EE2">
              <w:t>_________________</w:t>
            </w: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c>
          <w:tcPr>
            <w:tcW w:w="4876" w:type="dxa"/>
          </w:tcPr>
          <w:p w:rsidR="005A6591" w:rsidRPr="00A71EE2" w:rsidRDefault="005A6591" w:rsidP="00A71EE2">
            <w:pPr>
              <w:pStyle w:val="Normal6a"/>
            </w:pPr>
            <w:r w:rsidRPr="00A71EE2">
              <w:rPr>
                <w:rStyle w:val="Sup"/>
              </w:rPr>
              <w:t>31</w:t>
            </w:r>
            <w:r w:rsidRPr="00A71EE2">
              <w:t xml:space="preserve"> Europaparlamentets och rådets förordning (EU) nr 439/2010 av den 19 maj 2010 om inrättande av ett europeiskt stödkontor för asylfrågor (EUT L 132, 29.5.2010, s. 11).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Fördelning av ansvar för pågående asylansökningar genom ett automatiskt förenklat förfarande i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nödsituation som avses i artikel 1a.1 a, och efter att kommissionen beslutat om en nödsituation i enlighet med artikel 2b, ska den berörda medlemsstaten underrätta sökanden om förfarandet för att fastställa ansvaret för hans eller hennes anspråk i enlighet med artikel 11 i förordning (EU) XXX/XXX [Asyl- och migrationshantering] och ska utföra en personlig intervju i enlighet med artikel 12 i förordning (EU) XXX/XXX [förordningen om asylförfaranden].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Den berörda medlemsstaten ska omgående fastställa en tilldelad medlemsstat när det vid första påseendet (prima facie) finns tillräckliga indikationer på att en sökande har meningsfulla kopplingar i enlighet med något av kriterierna i förordning (EU) XXX/XXX [Asyl- och migrationshantering] till en annan medlemsstat än den fastställande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Vid avgörandet av om det finns tillräckliga indikationer på att sökanden har meningsfulla kopplingar till en viss medlemsstat ska den berörda medlemsstaten grunda sin bedömning på bevisning och annan information från sökanden och söka i relevanta unionsdatabaser. Den berörda medlemsstaten ska även se till att sökanden förstår att han eller hon inte kommer att tillåtas stanna i den tilldelade medlemsstaten om inte den bevisning och information som lämnats kan styrkas av den medlemsstaten. Om den information som lämnats av sökanden eller samlats in genom relevanta unionsdatabaser inte ger upphov till uppenbara skäl att betvivla att kriterierna i förordning (EU) XXX/XXX [Asyl- och migrationshantering] är tillämpliga på en viss medlemsstat, ska den berörda medlemsstaten dra slutsatsen att det prima facie finns tillräckliga indikationer på att kopplingarna i fråga uppfyller kraven i punkt 1 i denna artikel. De behöriga myndigheterna i den medlemsstat till vilken sökanden kan ha en koppling ska bistå de behöriga myndigheterna i den fastställande medlemsstaten med att besvara eventuella frågor som syftar till att klargöra huruvida de påstådda kopplingarna är verkliga.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Om den berörda medlemsstaten i enlighet med punkterna 1 och 2 anser att en viss medlemsstat vid första påseendet (prima facie) sannolikt ska vara den tilldelade medlemsstaten i enlighet med kriterierna som fastställs i förordning (EU) XXX/XXX [Asyl- och migrationshantering], ska den berörda medlemsstaten underrätta den tilldelade medlemsstaten, och sökanden ska överföras till den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Den fastställande medlemsstaten ska överföra alla de uppgifter som lämnats av sökanden till den tilldelade medlemsstaten med hjälp av det elektroniska kommunikationsnätet DubliNet, som inrättats genom artikel 18 i förordning (EG) nr 1560/2003.</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Den tilldelade medlemsstaten ska i enlighet med förfarandet i punkt 3 fastställa om villkoren i förordning (EU) XXX/XXX [Asyl- och migrationshantering] är uppfyllda. Om så är fallet ska den tilldelade medlemsstaten bli ansvarig medlemsstat.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7. Om det därefter fastställs att sökanden inte har någon genuin koppling till en viss medlemsstat, ska den tilldelade medlemsstaten säkerställa att sökanden omplaceras till en annan ansvarig medlemsstat i enlighet med det förfarande som fastställs i artikel 3b.</w:t>
            </w:r>
          </w:p>
        </w:tc>
      </w:tr>
    </w:tbl>
    <w:p w:rsidR="005A6591" w:rsidRPr="00A71EE2" w:rsidRDefault="005A6591" w:rsidP="005A6591">
      <w:pPr>
        <w:pStyle w:val="AmOrLang"/>
        <w:rPr>
          <w:lang w:val="en-GB"/>
        </w:rPr>
      </w:pPr>
      <w:r w:rsidRPr="00A71EE2">
        <w:rPr>
          <w:lang w:val="en-GB"/>
        </w:rPr>
        <w:t xml:space="preserve">Or. </w:t>
      </w:r>
      <w:r w:rsidRPr="00A71EE2">
        <w:rPr>
          <w:rStyle w:val="HideTWBExt"/>
          <w:noProof w:val="0"/>
          <w:color w:val="auto"/>
          <w:lang w:val="en-GB"/>
        </w:rPr>
        <w:t>&lt;Original&gt;</w:t>
      </w:r>
      <w:r w:rsidRPr="00A71EE2">
        <w:rPr>
          <w:rStyle w:val="HideTWBInt"/>
          <w:rFonts w:eastAsiaTheme="majorEastAsia"/>
          <w:color w:val="auto"/>
          <w:lang w:val="en-GB"/>
        </w:rPr>
        <w:t>{EN}</w:t>
      </w:r>
      <w:r w:rsidRPr="00A71EE2">
        <w:rPr>
          <w:lang w:val="en-GB"/>
        </w:rPr>
        <w:t>en</w:t>
      </w:r>
      <w:r w:rsidRPr="00A71EE2">
        <w:rPr>
          <w:rStyle w:val="HideTWBExt"/>
          <w:noProof w:val="0"/>
          <w:color w:val="auto"/>
          <w:lang w:val="en-GB"/>
        </w:rPr>
        <w:t>&lt;/Original&gt;</w:t>
      </w:r>
    </w:p>
    <w:p w:rsidR="005A6591" w:rsidRPr="00A71EE2" w:rsidRDefault="005A6591" w:rsidP="005A6591">
      <w:pPr>
        <w:pStyle w:val="AmJustTitle"/>
        <w:rPr>
          <w:lang w:val="en-GB"/>
        </w:rPr>
      </w:pPr>
      <w:r w:rsidRPr="00A71EE2">
        <w:rPr>
          <w:rStyle w:val="HideTWBExt"/>
          <w:noProof w:val="0"/>
          <w:color w:val="auto"/>
          <w:lang w:val="en-GB"/>
        </w:rPr>
        <w:t>&lt;TitreJust&gt;</w:t>
      </w:r>
      <w:r w:rsidRPr="00A71EE2">
        <w:rPr>
          <w:lang w:val="en-GB"/>
        </w:rPr>
        <w:t>Motivering</w:t>
      </w:r>
      <w:r w:rsidRPr="00A71EE2">
        <w:rPr>
          <w:rStyle w:val="HideTWBExt"/>
          <w:noProof w:val="0"/>
          <w:color w:val="auto"/>
          <w:lang w:val="en-GB"/>
        </w:rPr>
        <w:t>&lt;/TitreJust&gt;</w:t>
      </w:r>
    </w:p>
    <w:p w:rsidR="005A6591" w:rsidRPr="00A71EE2" w:rsidRDefault="005A6591" w:rsidP="005A6591">
      <w:pPr>
        <w:pStyle w:val="AmJustText"/>
        <w:rPr>
          <w:lang w:val="en-GB"/>
        </w:rPr>
      </w:pPr>
      <w:r w:rsidRPr="00A71EE2">
        <w:rPr>
          <w:lang w:val="en-GB"/>
        </w:rPr>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5A6591" w:rsidRPr="00A71EE2" w:rsidRDefault="005A6591" w:rsidP="005A6591">
      <w:pPr>
        <w:rPr>
          <w:lang w:val="en-GB"/>
        </w:rPr>
      </w:pPr>
      <w:r w:rsidRPr="00A71EE2">
        <w:rPr>
          <w:rStyle w:val="HideTWBExt"/>
          <w:noProof w:val="0"/>
          <w:color w:val="auto"/>
          <w:lang w:val="en-GB"/>
        </w:rPr>
        <w:t>&lt;/Amend&gt;</w:t>
      </w:r>
    </w:p>
    <w:p w:rsidR="005A6591" w:rsidRPr="00A71EE2" w:rsidRDefault="005A6591" w:rsidP="005A6591">
      <w:pPr>
        <w:pStyle w:val="AmNumberTabs"/>
        <w:rPr>
          <w:lang w:val="en-GB"/>
        </w:rPr>
      </w:pPr>
      <w:r w:rsidRPr="00A71EE2">
        <w:rPr>
          <w:rStyle w:val="HideTWBExt"/>
          <w:noProof w:val="0"/>
          <w:color w:val="auto"/>
          <w:lang w:val="en-GB"/>
        </w:rPr>
        <w:t>&lt;Amend&gt;</w:t>
      </w:r>
      <w:r w:rsidRPr="00A71EE2">
        <w:rPr>
          <w:lang w:val="en-GB"/>
        </w:rPr>
        <w:t>Ändringsförslag</w:t>
      </w:r>
      <w:r w:rsidRPr="00A71EE2">
        <w:rPr>
          <w:lang w:val="en-GB"/>
        </w:rPr>
        <w:tab/>
      </w:r>
      <w:r w:rsidRPr="00A71EE2">
        <w:rPr>
          <w:lang w:val="en-GB"/>
        </w:rPr>
        <w:tab/>
      </w:r>
      <w:r w:rsidRPr="00A71EE2">
        <w:rPr>
          <w:rStyle w:val="HideTWBExt"/>
          <w:noProof w:val="0"/>
          <w:color w:val="auto"/>
          <w:lang w:val="en-GB"/>
        </w:rPr>
        <w:t>&lt;NumAm&gt;</w:t>
      </w:r>
      <w:r w:rsidRPr="00A71EE2">
        <w:rPr>
          <w:lang w:val="en-GB"/>
        </w:rPr>
        <w:t>514</w:t>
      </w:r>
      <w:r w:rsidRPr="00A71EE2">
        <w:rPr>
          <w:rStyle w:val="HideTWBExt"/>
          <w:noProof w:val="0"/>
          <w:color w:val="auto"/>
          <w:lang w:val="en-GB"/>
        </w:rPr>
        <w:t>&lt;/NumAm&gt;</w:t>
      </w:r>
    </w:p>
    <w:p w:rsidR="005A6591" w:rsidRPr="00A71EE2" w:rsidRDefault="005A6591" w:rsidP="005A6591">
      <w:pPr>
        <w:pStyle w:val="NormalBold"/>
        <w:rPr>
          <w:lang w:val="en-GB"/>
        </w:rPr>
      </w:pPr>
      <w:r w:rsidRPr="00A71EE2">
        <w:rPr>
          <w:rStyle w:val="HideTWBExt"/>
          <w:noProof w:val="0"/>
          <w:color w:val="auto"/>
          <w:lang w:val="en-GB"/>
        </w:rPr>
        <w:t>&lt;RepeatBlock-By&gt;&lt;Members&gt;</w:t>
      </w:r>
      <w:r w:rsidRPr="00A71EE2">
        <w:rPr>
          <w:lang w:val="en-GB"/>
        </w:rPr>
        <w:t>Konstantinos Arvanitis, Cornelia Ernst, Pernando Barrena Arza, Malin Björk, Sira Rego, Miguel Urbán Crespo, Anne-Sophie Pelletier</w:t>
      </w:r>
      <w:r w:rsidRPr="00A71EE2">
        <w:rPr>
          <w:rStyle w:val="HideTWBExt"/>
          <w:noProof w:val="0"/>
          <w:color w:val="auto"/>
          <w:lang w:val="en-GB"/>
        </w:rPr>
        <w:t>&lt;/Members&gt;</w:t>
      </w:r>
    </w:p>
    <w:p w:rsidR="005A6591" w:rsidRPr="00A71EE2" w:rsidRDefault="005A6591" w:rsidP="005A6591">
      <w:pPr>
        <w:pStyle w:val="NormalBold"/>
        <w:rPr>
          <w:lang w:val="en-GB"/>
        </w:rPr>
      </w:pPr>
      <w:r w:rsidRPr="00A71EE2">
        <w:rPr>
          <w:rStyle w:val="HideTWBExt"/>
          <w:noProof w:val="0"/>
          <w:color w:val="auto"/>
          <w:lang w:val="en-GB"/>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EU:s omplaceringssamordnare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syfte att stödja införandet av fördelningsmekanismen enligt denna förordning ska kommissionen utse en omplaceringssamordnare för EU som ska samordna omplaceringen från den gynnade medlemsstaten till de bidragande medlemsstaterna.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EU:s omplaceringssamordnare ska i sitt arbete få stöd av ett kontor för att stödja samordningen mellan medlemsstaterna och säkerställa att förfarandena strömlinjeformas.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EU:s omplaceringssamordnare skulle få stöd av asylbyrån, som har till uppgift att beräkna fördelningsnyckeln, för att installera och administrera den automatiserade programvaran för att fördela sökande av internationellt skydd enligt de kriterier som fastställs i denna förordning.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Ansökningar i säkra tredjeländer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krissituation kan medlemsstaterna inrätta och upprätthålla ett system där det bara går att lämna in en asylansökan på konsulaten i säkra tredjeländer.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 som anländer till en medlemsstats yttre gräns för att lämna in en asylansökan där, och som anländer via ett säkert tredjeland, kan då bli hänvisade till medlemsstatens konsulat i det angränsande säkra tredjelandet.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 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Förlängning av den tidsfrist för registrering som fastställs i förordning (EU) XXX/XXX [förordningen om asylförfaranden]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krissituation ska ansökningar som görs under den period då denna artikel tillämpas registreras senast fyra veckor efter det att de gjordes genom undantag från artikel 27 i förordning (EU) XXX/XXX [förordningen om asylförfaranden].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Fastställande av vilken medlemsstat som ansvarar för att handlägga asylansökningarna vid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nödsituation ska medlemsstaterna säkerställa att tredjelandsmedborgare eller statslösa personer, som ansöker på något av deras territorier, inklusive vid gränsen eller i transitzonerna, omedelbart ska fastställa en medlemsstat som är ansvarig för att behandla ansökan om internationellt skydd enligt de kriterier som fastställs i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För detta ändamål ska den fastställande medlemsstaten inrätta ett förenklat förfarande där det prima facie finns tillräckliga indikatorer på att de sannolikt har familj eller andra meningsfulla kopplingar till en viss medlemsstat. Den fastställande medlemsstatens bedömning ska bygga på uppgifter som lämnas av sökanden eller släktingar som finns i en annan medlemsstat. Myndigheterna i den medlemsstat till vilken sökanden kan ha en koppling ska bistå den fastställande medlemsstaten med att besvara eventuella frågor eller tillhandahålla handlingar så snabbt som möjligt.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Det förenklade förfarandet utifrån indikatorer prima facie bör tillämpas på följande fall: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När sökanden uppger sig ha en familjemedlem, oberoende av om familjen bildades redan i ursprungslandet, som lagligen vistas i en medlemsstat.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När sökanden uppger sig ha haft ett tidigare uppehållstillstånd eller visering i en medlemsstat.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När sökanden uppger sig ha studerat i en medlemsstat.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Den fastställande medlemsstaten ska se till att sökanden förstår att han eller hon inte kommer att tillåtas stanna i den medlemsstat där han eller hon hävdar sig ha familjemedlemmar och/eller meningsfulla kopplingar såvida inte ett sådant påstående kan styrkas av den medlemsstaten efter att han eller hon förflyttats dit.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Om den information som lämnas av sökanden inte ger tydliga anledningar att betvivla förekomsten av familjemedlemmar eller andra relevanta kopplingar i den medlemsstat som sökanden uppger, ska slutsatsen dras att det prima facie finns tillräckliga indikationer för att överföras till en annan medlemsstat. Den fastställande medlemsstaten ska underrätta den ansvariga medlemsstaten. Den anmodade medlemsstaten ska ta på sig ansvaret efter att ha beaktat alla tillgängliga indicier, inbegripet foton, bevis på kontakt och vittnesutsagor för att göra en rättvis bedömning av förhållandet. Underlåtenhet att svara på framställan om övertagande inom två veckor ska anses som en bekräftelse på framställan.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Överföringen ska underlättas genom att det utfärdas en laissez</w:t>
            </w:r>
            <w:r w:rsidR="00A71EE2">
              <w:rPr>
                <w:b/>
                <w:i/>
              </w:rPr>
              <w:t>-</w:t>
            </w:r>
            <w:r w:rsidRPr="00A71EE2">
              <w:rPr>
                <w:b/>
                <w:i/>
              </w:rPr>
              <w:t>passer-handling.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Den fastställande medlemsstaten ska överföra alla de uppgifter som lämnats av sökanden till den tilldelade medlemsstaten med hjälp av det elektroniska kommunikationsnätet DubliNet, som inrättats genom artikel 18 i förordning (EG) nr 1560/2003.</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När sökanden har kopplingar till olika medlemsstater, ska sökanden kunna välja vilken medlemsstat denne vill överföras till och som ska ansvara för att pröva ansökan om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Om det efter överföringen fastslås att villkoren för familjeåterförening inte är uppfyllda ska den tilldelade medlemsstaten se till att sökanden omplaceras till en annan ansvarig medlemsstat i enlighet med det förfarande som fastställs i kapitel III artikel 3c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När det inte är möjligt att fastställa en ansvarig medlemsstat på grundval av familj eller andra meningsfulla kopplingar, ska den ansvariga medlemsstaten fastställas i enlighet med förfarandet i kapitel III artikel 3c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Vilken medlemsstat som helst kan proaktivt begära att överta en sökande, i synnerhet på humanitära grunder utifrån framför allt hänsyn till familj och hälsa eller kulturella och sociala överväganden, språkkompetens eller andra meningsfulla kopplingar som skulle underlätta sökandens integration. De berörda personerna måste lämna sitt samtycke skriftligen.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7. En sökande kan också begära att den fastställande medlemsstaten kontaktar andra medlemsstater för att översända en vederbörligen motiverad begäran att pröva hans eller hennes ansökan. Den anmodade medlemsstaten ska inom två veckor från mottagandet av framställan ange om den avser att ta på sig ansvaret för ansökan om internationellt skydd. När den anmodade medlemsstaten godtar framställan ska den bli ansvarig medlemsstat. Den medlemsstat där ansökan om internationellt skydd lämnades in ska säkerställa att sökanden överförs till den ansvariga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8. Medlemsstaternas behöriga myndigheter ska hålla sökandena underrättade om utvecklingen i de förfaranden som genomförs enligt denna förordning med avseende på deras ansökan. Sådan information ska ges skriftligen och regelbundet. Om det rör sig om barn ska de behöriga myndigheterna de ge information till barnet och företrädaren på samma villkor.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Automatisk tilldelning vid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nödsituation som avses i artikel 1a.1 a, där det inte är möjligt att fastställa den ansvariga medlemsstaten enligt det förenklade förfarandet i artikel 3a, eller där omplacering ska tillämpas och det inte kan fastställas några meningsfulla kopplingar till en medlemsstat, ska medlemsstaten i en nödsituation förmedla till personen som ansöker om eller har beviljats internationellt skydd, däribland innehavare av internationellt skydd prima facie, att han eller hon kommer att överföras till en tilldelad medlemsstat som, i tillämpliga fall, blir ansvarig för att pröva hans eller hennes ansökan om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På grundval av den referensnyckel som avses i artikel 3c ska en förteckning över de fyra medlemsstater som har det lägsta antalet sökande i förhållande till sin andel enligt referensnyckeln fastställas.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Medlemsstaten i nödsituation ska översända den förteckning som avses i punkt 2 tillsammans med information om medlemsstaterna på denna förteckning till personen som ansöker om eller beviljats skydd. Inom tre dagar efter detta meddelande ska personen som ansöker om eller beviljats skydd ges möjlighet att välja bland de fyra medlemsstaterna i förteckningen.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Om personen som ansöker om eller beviljats skydd inte väljer ut en medlemsstat i enlighet med första stycket, ska medlemsstaten i nödsituation tilldela personen som ansöker om eller beviljats skydd till den medlemsstat som har det lägsta antalet sökande i förhållande till sin andel enligt referensnyckeln, eller till en annan medlemsstat som har godkänt att frivilligt ta emot personen i enlighet med artikel 25 i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EU:s omplaceringssamordnare ska stödja och underlätta förfarandena för omplacering av personer som ansöker om eller beviljats skydd, med särskild uppmärksamhet på ensamkommande barn och andra personer i utsatta situationer. Samordnaren ska alltid säkerställa familjesammanhållning när omplaceringsförfaranden genomförs. Den ska samordna de operativa aspekterna av omplacering, även med hjälp av experter eller expertgrupper som ska utplaceras av asylbyrån eller Europeiska gräns- och kustbevakningsbyrån.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I den reviderade omplaceringsmodell som föreslås av skuggföredraganden ska familjemedlemmar alltid överföras till medlemsstaten, för att säkerställa att familjer hålls samman.</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519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 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Förlängning av tidsgräns för screeningförfaranden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Genom undantag från artikel 6.3 i förordning (EU) XXX/XXX [screeningförordningen] får den period då ett screeningförfarande utförs förlängas med fem dagar.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Automatisk tilldelning av sökande utan meningsfulla kopplingar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När den ansvariga medlemsstaten inte kan fastställas på grundval av familj eller andra meningsfulla kopplingar, ska den fastställande medlemsstaten underrätta sökanden om att hans eller hennes ansökan om internationellt skydd kommer att prövas av en tilldelad medlemsstat.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På grundval av den fördelningsnyckel som avses i artikel 3d ska en förteckning över de fem medlemsstater som har det lägsta antalet sökande i förhållande till sin andel enligt fördelningsnyckeln fastställas med hjälp av det automatiserade systemet.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Den fastställande medlemsstaten ska översända den förteckning som avses i punkt 2 tillsammans med information om medlemsstaterna på denna förteckning till sökanden. Inom fem dagar efter detta meddelande ska sökanden ges möjlighet att välja en tilldelad medlemsstat bland de fem medlemsstaterna på förteckningen. Om sökanden inte väljer ut en medlemsstat i enlighet med första stycket i denna punkt, ska den fastställande medlemsstaten tilldela sökanden till den medlemsstat på förteckningen som hade det lägsta antalet sökande i förhållande till sin andel enligt den fördelningsnyckel som avses i artikel 3d när förteckningen sammanställdes i enlighet med punkt 2 i denna artikel.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700F54">
            <w:pPr>
              <w:pStyle w:val="Normal6a"/>
            </w:pPr>
            <w:r w:rsidRPr="00A71EE2">
              <w:rPr>
                <w:b/>
                <w:i/>
              </w:rPr>
              <w:t>4. Punkterna 1, 2 och 3 ska i tillämpliga delar gälla om sökanden har registrerat sig som familjer, släktingar eller grupper av sökande som har begärt att få registreras som resande tillsammans. I fall där enighet om valet inte kan uppnås bland medlemmarna i gruppen ska var och en av medlemmarna i den tidigare gruppen kunna välja en tilldelad medlemsstat från den förteckning som upprättats för gruppen, i enlighet med punkt 2. Om ett val inte meddelas de fastställande myndigheterna inom de fem</w:t>
            </w:r>
            <w:r w:rsidR="00700F54">
              <w:rPr>
                <w:b/>
                <w:i/>
              </w:rPr>
              <w:t> </w:t>
            </w:r>
            <w:r w:rsidRPr="00A71EE2">
              <w:rPr>
                <w:b/>
                <w:i/>
              </w:rPr>
              <w:t>dagarna ska sökanden tilldelas den medlemsstat som hade det lägsta antalet sökande i förhållande till sin andel enligt den fördelningsnyckel som avses i artikel 3d när förteckningen sammanställdes i enlighet med punkt 2.</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Sökanden ska ha rätt till ett effektivt rättsmedel enligt artikel 47 i stadgan, i form av överklagande eller omprövning i domstol av de faktiska och rättsliga omständigheterna när det gäller ett beslut om överföring eller ett beslut om avslag på en framställan om övertagande. Ingen överföring ska göras innan beslutet om överklagandet eller omprövningen fattats.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Utan att det påverkar sökandens rätt att välja juridisk rådgivare eller annan rådgivare på egen bekostnad ska medlemsstaterna säkerställa att den berörda personen har tillgång till rättsligt bistånd och rättsligt ombud samt, om så krävs, språkligt stöd och interkulturell medling i alla skeden av det förfarande som föreskrivs i denna förordning.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Referensnyckel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Andelen omplaceringsbidrag från varje bidragande medlemsstat ska beräknas av asylbyrån och EU:s omplaceringssamordnare, i enlighet med följande kriterier för varje medlemsstat, på grundval av senast tillgängliga uppgifter från Eurostat: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Befolkningsmängd (35 % av viktningen).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Total BNP (35 % av viktningen).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Det genomsnittliga antalet asylansökningar som behandlats per miljon invånare (15 % av viktningen).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Det genomsnittliga antalet vidarebosatta eller mottagna flyktingar per miljon invånare (15 % av viktningen).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3d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Omplacering vid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Omplaceringsbidrag till förmån för en medlemsstat som befinner sig i en nödsituation ska bestå av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Omplacering av personer som ansökt om internationellt skydd, däribland personer som beviljats omedelbart skydd och inväntar beslut på sina ansökningar.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Omplacering av personer som beviljats internationellt skydd prima facie.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Omplacering av personer som beviljats internationellt skydd på mindre än tre år och som skriftligen har begärt en sådan omplacering.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 förfarandekrav för omplacering som specificeras i kapitel II i förordning (EU) XXX/XXX [Asyl- och migrationshantering] ska tillämpas på omplacering vid nödsituation.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Under samordning av EU:s omplaceringssamordnare ska asylbyrån upprätta en förteckning över berättigade personer som ska omplaceras. Förteckningen ska ange fördelningen av dessa personer mellan de bidragande medlemsstaterna, med beaktande av det totala antalet personer som ska omplaceras per medlemsstat, dessa personers nationalitet och förekomsten av meningsfulla kopplingar mellan dem och omplaceringsmedlemsstaten. Berättigade personer ska rådfrågas under fastställandet av meningsfulla kopplingar och ska ha rätt att invända mot en sådan kategorisering. Det ska prioriteras att omplacera ensamkommande barn och andra personer i utsatta situationer, däribland personer som beviljats internationellt skydd prima facie. Om en person har betydelsefulla kopplingar till mer än en medlemsstat ska personens preferens gälla. Om inga meningsfulla kopplingar kan fastställas ska förfarandet i artikel 3b tillämpas.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I en nödsituation kan omplaceringsbidrag från den solidaritetspool som fastställs i artikel 48 i förordning (EU) XXX/XXXX [Asyl- och migrationshantering] användas för att omedelbart lätta trycket på den berörda medlemsstaten. Om solidaritetspoolen inte är tillräcklig för att omedelbart minska de utmaningar som medlemsstaten i en nödsituation står inför, får solidaritetsbidrag från de solidaritetspooler för andra medlemsstater som inrättats enligt artikel 48.1 i förordning (EU) XX/XXXX [Asyl- och migrationshantering] användas, förutsatt att detta inte äventyrar poolens funktion för dessa medlemsstater. </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3d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Referensnyckel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Andelen omplaceringsbidrag från varje bidragande medlemsstat ska beräknas av asylbyrån, i enlighet med följande formel för varje medlemsstat, på grundval av senast tillgängliga uppgifter från Eurostat: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Folkmängd (40 % av viktningen).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Total BNP (40 % av viktningen).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Arbetslöshetsnivå (20 % av viktningen).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3e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EU:s omplaceringssamordnare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syfte att stödja den obligatoriska omplacering som fastställs i denna förordning ska kommissionen utse en omplaceringssamordnare för EU som ska fungera som kontaktpunkt, för att samordna verksamheten för omplacering från medlemsstaten i nödsituation till de bidragande medlemsstater som genomför sina omplaceringsskyldigheter.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EU:s omplaceringssamordnare ska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samordna och stödja kommunikationen mellan de involverade medlemsstaterna,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ha en överblick över de personer som kan komma i fråga för omplacering och följa upp de pågående omplaceringarna och de involverade medlemsstaternas bidrag,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regelbundet anordna sammanträden mellan myndigheterna i den berörda medlemsstaten och den bidragande medlemsstaten, för att fastställa behoven, även på operativ nivå, för att möjliggöra bästa möjliga samverkan och samarbete mellan medlemsstaterna, i de personers intresse som är berättigade för omplacering och för den obligatoriska omplaceringsmekanismens ändamålsenlighet,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främja bästa praxis när det gäller omplacering,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 uppmuntra medlemsstaterna att ta hänsyn till de regionala och lokala myndigheternas kapacitet och villighet att delta i omplaceringsarbetet.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EU-omplaceringssamordnarens kontor bör ha tillräcklig personal och tillräckliga resurser för att effektivt kunna fullgöra denna uppgift.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3e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Omplacering vid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Omplaceringsbidrag till förmån för en medlemsstat som bland annat är föremål för landsättning efter sök- och räddningsinsatser ska ta följande former: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Omplacering av sökande för prövning av en ansökan om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Omplacering av personer som beviljats internationellt skydd prima facie.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Omplacering av personer som har beviljats internationellt skydd mindre än tre år tidigare, på begäran av den personen.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 förfarandekrav för omplacering som specificeras i förordning (EU) XXX/XXX [Asyl- och migrationshantering] ska tillämpas på omplacering vid nödsituation, om inget annat anges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De gynnade och bidragande medlemsstaterna ska hålla kommissionen och asylbyrån underrättad om genomförandet av ytterligare åtaganden om omplacering som gjorts på bilateral nivå, utöver de bidrag som fastslagits enligt den automatiska fördelningsmekanismen.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EU:s omplaceringssamordnare ska samordna de operativa aspekterna av genomförandet av fördelningsmekanismen med tekniskt stöd från asylbyrån.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3f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3f</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Ekonomiskt, operativt och humanitärt stöd vid tillfällen med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Finansieringsstöd till följd av omplacering enligt artikel 3a–3d i denna förordning ska genomföras i enlighet med artikel 20 i Europaparlamentets och rådets förordning (EU) 2021/1147 av den 7 juli 2021 om inrättande av Asyl-, migrations- och integrationsfonden, baserat på det mål som avses i artikel 3.2 d i den 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Nödfinansieringsstöd till en medlemsstat i en nödsituation får beviljas i enlighet med artikel 31.1 a och b i förordning (EU) 2021/1147. Finansiering i enlighet med artikel 9.1, artikel 11.9, bilaga II.2 d och bilaga IV i förordning (EU) 2021/1147 samt bilagorna II.2 d och IV till samma förordning får anslås till lokala och regionala myndigheter och organisationer som stöder sina medlemsstaters omplaceringsinsatser.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På begäran, och till fullo i samarbete och samordning med EU:s omplaceringssamordnare, ska kommissionen samordna de operativa aspekterna av de omplaceringsbidrag som föreslås av de bidragande medlemsstaterna, inbegripet eventuellt bistånd från experter eller grupper som utplaceras av Europeiska unionens asylbyrå för att ge operativt stöd. Asylbyråns operativa bistånd kan innefatta handläggare, rättshjälp och tolkar, med syftet att smidigt genomföra omplaceringsprocesserna. Medlemsstaterna ska förlita sig på att asylbyrån bistår med utbildning och operativt och tekniskt stöd på grundval av förordning (EU) XXX/XXX [förordningen om Europeiska unionens asylbyrå].</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På begäran, och till fullo i samarbete och samordning med EU:s omplaceringssamordnare, ska kommissionen också samordna det humanitära stöd som ges till medlemsstaten i en nödsituation. Humanitärt stöd ska sättas in från de tillgängliga humanitära verktygen, däribland den europeiska civilskyddspoolen och rescEU på grundval av beslut (EU) 2019/420. </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3g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3g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Ansvaret för medlemsstaten som befinner sig i en nödsituation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enlighet med direktiv XXX/XXX/EU [omarbetning av direktivet om mottagningsvillkor] ska medlemsstaten som befinner sig i en nödsituation fortsätta att ombesörja materiella mottagningsvillkor och grundläggande behov, däribland psykisk och fysisk sjukvård, till personer som ansöker om internationellt skydd.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I enlighet med artikel 14 i direktivet om mottagningsvillkor ska den berörda medlemsstaten fortsätta bevilja underåriga barn till sökande och underåriga sökande tillträde till utbildning på liknande villkor som de egna medborgarna.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Vid tillfällen med nödsituation kan den berörda medlemsstaten ge omedelbart tillträde till arbetsmarknaden för personer som ansöker om och beviljats internationellt skydd, i synnerhet dem som bedöms vara ”väsentlig personal”.</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4</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Förfarande för hantering av asylkriser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och i enlighet med förfarandena i artikel 3 får medlemsstaterna, när det gäller ansökningar som görs under den period då denna artikel tillämpas, göra undantag från artikel 41 i förordning (EU) XXX /XXX [förordningen om asylförfaranden] enligt följande: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75 % eller lägre, utöver de fall som avses i artikel 40.1 i förordning (EU) XXX /XXX/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Genom undantag från artikel 41.11 och 41.13 i förordning (EU) XXX/XXX [förordningen om asylförfaranden] får den maximala längden på gränsförfarandet för prövning av ansökningar som fastställs i den artikeln förlängas med en ytterligare period på högst åtta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529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4</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Förfarande för hantering av asylkriser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och i enlighet med förfarandena i artikel 3 får medlemsstaterna, när det gäller ansökningar som görs under den period då denna artikel tillämpas, göra undantag från artikel 41 i förordning (EU) XXX /XXX [förordningen om asylförfaranden] enligt följande: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75 % eller lägre, utöver de fall som avses i artikel 40.1 i förordning (EU) XXX /XXX/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Genom undantag från artikel 41.11 och 41.13 i förordning (EU) XXX/XXX [förordningen om asylförfaranden] får den maximala längden på gränsförfarandet för prövning av ansökningar som fastställs i den artikeln förlängas med en ytterligare period på högst åtta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4</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Förfarande för hantering av asylkriser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och i enlighet med förfarandena i artikel 3 får medlemsstaterna, när det gäller ansökningar som görs under den period då denna artikel tillämpas, göra undantag från artikel 41 i förordning (EU) XXX /XXX [förordningen om asylförfaranden] enligt följande: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75 % eller lägre, utöver de fall som avses i artikel 40.1 i förordning (EU) XXX /XXX/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Genom undantag från artikel 41.11 och 41.13 i förordning (EU) XXX/XXX [förordningen om asylförfaranden] får den maximala längden på gränsförfarandet för prövning av ansökningar som fastställs i den artikeln förlängas med en ytterligare period på högst åtta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(a)</w:t>
            </w:r>
            <w:r w:rsidRPr="00A71EE2">
              <w:tab/>
            </w:r>
            <w:r w:rsidRPr="00A71EE2">
              <w:rPr>
                <w:b/>
                <w:i/>
              </w:rPr>
              <w:t>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75 % eller lägre, utöver de fall som avses i artikel 40.1 i förordning (EU) XXX /XXX/ [förordningen om asylförfaranden].</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w:t>
            </w:r>
            <w:r w:rsidRPr="00A71EE2">
              <w:rPr>
                <w:b/>
                <w:bCs/>
                <w:i/>
                <w:iCs/>
              </w:rPr>
              <w:t>75</w:t>
            </w:r>
            <w:r w:rsidRPr="00A71EE2">
              <w:t> % eller lägre, utöver de fall som avses i artikel 40.1 i förordning (EU) XXX /XXX/ [förordningen om asylförfaranden].</w:t>
            </w:r>
          </w:p>
        </w:tc>
        <w:tc>
          <w:tcPr>
            <w:tcW w:w="4876" w:type="dxa"/>
          </w:tcPr>
          <w:p w:rsidR="005A6591" w:rsidRPr="00A71EE2" w:rsidRDefault="005A6591" w:rsidP="00A71EE2">
            <w:pPr>
              <w:pStyle w:val="Normal6a"/>
            </w:pPr>
            <w:r w:rsidRPr="00A71EE2">
              <w:t>(a)</w:t>
            </w:r>
            <w:r w:rsidRPr="00A71EE2">
              <w:tab/>
              <w:t xml:space="preserve">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w:t>
            </w:r>
            <w:r w:rsidRPr="00A71EE2">
              <w:rPr>
                <w:b/>
                <w:bCs/>
                <w:i/>
                <w:iCs/>
              </w:rPr>
              <w:t>90</w:t>
            </w:r>
            <w:r w:rsidRPr="00A71EE2">
              <w:t> % eller lägre, utöver de fall som avses i artikel 40.1 i förordning (EU) XXX /XXX/ [förordningen om asylförfaranden].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Nadine Morano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w:t>
            </w:r>
            <w:r w:rsidRPr="00A71EE2">
              <w:rPr>
                <w:b/>
                <w:i/>
              </w:rPr>
              <w:t>75</w:t>
            </w:r>
            <w:r w:rsidRPr="00A71EE2">
              <w:t xml:space="preserve"> % eller lägre, utöver de fall som avses i artikel 40.1 i förordning (EU) XXX /XXX/ [förordningen om asylförfaranden].</w:t>
            </w:r>
          </w:p>
        </w:tc>
        <w:tc>
          <w:tcPr>
            <w:tcW w:w="4876" w:type="dxa"/>
          </w:tcPr>
          <w:p w:rsidR="005A6591" w:rsidRPr="00A71EE2" w:rsidRDefault="005A6591" w:rsidP="00A71EE2">
            <w:pPr>
              <w:pStyle w:val="Normal6a"/>
            </w:pPr>
            <w:r w:rsidRPr="00A71EE2">
              <w:t>(a)</w:t>
            </w:r>
            <w:r w:rsidRPr="00A71EE2">
              <w:tab/>
              <w:t xml:space="preserve">Genom undantag från artikel 41.2 b i förordning (EU) XXX/ XXX [förordningen om asylförfaranden] får medlemsstaterna under ett gränsförfarande fatta beslut om huruvida en ansökan är välgrundad i fall där sökanden är medborgare i eller, när det gäller statslösa personer, tidigare stadigvarande bosatt i ett tredjeland, för vilket andelen beslut där den beslutande myndigheten beviljat internationellt skydd enligt de senast tillgängliga årliga unionsomfattande genomsnittliga uppgifterna från Eurostat är </w:t>
            </w:r>
            <w:r w:rsidRPr="00A71EE2">
              <w:rPr>
                <w:b/>
                <w:i/>
              </w:rPr>
              <w:t>90</w:t>
            </w:r>
            <w:r w:rsidRPr="00A71EE2">
              <w:t xml:space="preserve"> % eller lägre, utöver de fall som avses i artikel 40.1 i förordning (EU) XXX /XXX/ [förordningen om asylförfaranden].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{FR}</w:t>
      </w:r>
      <w:r w:rsidRPr="00A71EE2">
        <w:t>fr</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aa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(aa)</w:t>
            </w:r>
            <w:r w:rsidRPr="00A71EE2">
              <w:tab/>
            </w:r>
            <w:r w:rsidRPr="00A71EE2">
              <w:rPr>
                <w:b/>
                <w:i/>
              </w:rPr>
              <w:t>Den medlemsstat som, till följd av situationer där tredjeländer utnyttjar migranter som redskap, ställs inför tredjelandsmedborgare eller statslösa personer som anländer till dess yttre gräns, får genom undantag från artikel 41.2 a och b och artikel 41.5 i förordning (EU) XXX/XXX [förordningen om asylförfaranden] ta ett beslut inom ramen för gränsförfarandet om huruvida de ansökningar om internationellt skydd som kommer från tredjelandsmedborgare eller statslösa personer, som grips eller påträffas i närheten av gränsen till tredjelandet efter att otillåtet ha passerat gränsen eller anmält sig vid gränsövergångarna, är tillåtliga eller välgrundade.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Genom undantag från artikel 41.11 och 41.13 i förordning (EU) XXX/XXX [förordningen om asylförfaranden] får den maximala längden på gränsförfarandet för prövning av ansökningar som fastställs i den artikeln förlängas med en ytterligare period på högst åtta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åtta veckor. Efter denna period ska sökanden tillåtas resa in på medlemsstatens territorium för slutförandet av förfarandet för internationellt skydd. </w:t>
            </w:r>
            <w:r w:rsidRPr="00A71EE2">
              <w:rPr>
                <w:b/>
                <w:i/>
              </w:rPr>
              <w:t>Sökanden kan hållas i förvar enligt de villkor som fastställs i direktiv XXX/XXX/EU (omarbetning av direktivet om mottagningsvillkor).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w:t>
            </w:r>
            <w:r w:rsidRPr="00A71EE2">
              <w:rPr>
                <w:b/>
                <w:i/>
              </w:rPr>
              <w:t xml:space="preserve">den maximala </w:t>
            </w:r>
            <w:r w:rsidRPr="00A71EE2">
              <w:t xml:space="preserve">längden på gränsförfarandet för prövning av ansökningar som fastställs i den artikeln förlängas med en ytterligare period på </w:t>
            </w:r>
            <w:r w:rsidRPr="00A71EE2">
              <w:rPr>
                <w:b/>
                <w:i/>
              </w:rPr>
              <w:t xml:space="preserve">högst </w:t>
            </w:r>
            <w:r w:rsidRPr="00A71EE2">
              <w:t xml:space="preserve">åtta veckor. </w:t>
            </w:r>
            <w:r w:rsidRPr="00A71EE2">
              <w:rPr>
                <w:b/>
                <w:i/>
              </w:rPr>
              <w:t>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Genom undantag från artikel 41.11 och 41.13 i förordning (EU) XXX/XXX [förordningen om asylförfaranden] får längden på gränsförfarandet för prövning av ansökningar som fastställs i den artikeln förlängas med en ytterligare period på åtta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bCs/>
                <w:i/>
                <w:iCs/>
              </w:rPr>
              <w:t>åtta</w:t>
            </w:r>
            <w:r w:rsidRPr="00A71EE2">
              <w:t xml:space="preserve">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bCs/>
                <w:i/>
                <w:iCs/>
              </w:rPr>
              <w:t>16</w:t>
            </w:r>
            <w:r w:rsidRPr="00A71EE2">
              <w:t xml:space="preserve"> veckor. Efter denna period ska sökanden tillåtas resa in på medlemsstatens territorium för slutförandet av förfarandet för internationellt skydd</w:t>
            </w:r>
            <w:r w:rsidRPr="00A71EE2">
              <w:rPr>
                <w:b/>
                <w:i/>
              </w:rPr>
              <w:t xml:space="preserve"> </w:t>
            </w:r>
            <w:r w:rsidRPr="00A71EE2">
              <w:rPr>
                <w:b/>
                <w:bCs/>
                <w:i/>
                <w:iCs/>
              </w:rPr>
              <w:t>såvida inte medlemsstaten vederbörligen motiverar att detta skulle innebära en allvarlig risk för inre eller yttre säkerhet, allmän ordning eller folkhälsa</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åtta</w:t>
            </w:r>
            <w:r w:rsidRPr="00A71EE2">
              <w:t xml:space="preserve">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fyra</w:t>
            </w:r>
            <w:r w:rsidRPr="00A71EE2">
              <w:t xml:space="preserve"> veckor. Efter denna period ska sökanden tillåtas resa in på medlemsstatens territorium för slutförandet av förfarandet för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539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åtta</w:t>
            </w:r>
            <w:r w:rsidRPr="00A71EE2">
              <w:t xml:space="preserve">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tolv</w:t>
            </w:r>
            <w:r w:rsidRPr="00A71EE2">
              <w:t xml:space="preserve"> veckor. Efter denna period ska sökanden tillåtas resa in på medlemsstatens territorium för slutförandet av förfarandet för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Nadine Morano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åtta</w:t>
            </w:r>
            <w:r w:rsidRPr="00A71EE2">
              <w:t xml:space="preserve"> veckor. Efter denna period ska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högst </w:t>
            </w:r>
            <w:r w:rsidRPr="00A71EE2">
              <w:rPr>
                <w:b/>
                <w:i/>
              </w:rPr>
              <w:t>tolv</w:t>
            </w:r>
            <w:r w:rsidRPr="00A71EE2">
              <w:t xml:space="preserve"> veckor. Efter denna period ska sökanden tillåtas resa in på medlemsstatens territorium för slutförandet av förfarandet för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{FR}</w:t>
      </w:r>
      <w:r w:rsidRPr="00A71EE2">
        <w:t>fr</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w:t>
            </w:r>
            <w:r w:rsidRPr="00A71EE2">
              <w:rPr>
                <w:b/>
                <w:i/>
              </w:rPr>
              <w:t xml:space="preserve">högst </w:t>
            </w:r>
            <w:r w:rsidRPr="00A71EE2">
              <w:t xml:space="preserve">åtta veckor. Efter denna period </w:t>
            </w:r>
            <w:r w:rsidRPr="00A71EE2">
              <w:rPr>
                <w:b/>
                <w:i/>
              </w:rPr>
              <w:t>ska</w:t>
            </w:r>
            <w:r w:rsidRPr="00A71EE2">
              <w:t xml:space="preserve"> sökanden tillåtas resa in på medlemsstatens territorium för slutförandet av förfarandet för internationellt skydd.</w:t>
            </w:r>
          </w:p>
        </w:tc>
        <w:tc>
          <w:tcPr>
            <w:tcW w:w="4876" w:type="dxa"/>
          </w:tcPr>
          <w:p w:rsidR="005A6591" w:rsidRPr="00A71EE2" w:rsidRDefault="005A6591" w:rsidP="00A71EE2">
            <w:pPr>
              <w:pStyle w:val="Normal6a"/>
            </w:pPr>
            <w:r w:rsidRPr="00A71EE2">
              <w:t>(b)</w:t>
            </w:r>
            <w:r w:rsidRPr="00A71EE2">
              <w:tab/>
              <w:t xml:space="preserve">Genom undantag från artikel 41.11 och 41.13 i förordning (EU) XXX/XXX [förordningen om asylförfaranden] får den maximala längden på gränsförfarandet för prövning av ansökningar som fastställs i den artikeln förlängas med en ytterligare period på åtta veckor. Efter denna period </w:t>
            </w:r>
            <w:r w:rsidRPr="00A71EE2">
              <w:rPr>
                <w:b/>
                <w:i/>
              </w:rPr>
              <w:t>skulle</w:t>
            </w:r>
            <w:r w:rsidRPr="00A71EE2">
              <w:t xml:space="preserve"> sökanden </w:t>
            </w:r>
            <w:r w:rsidRPr="00A71EE2">
              <w:rPr>
                <w:b/>
                <w:i/>
              </w:rPr>
              <w:t xml:space="preserve">kunna </w:t>
            </w:r>
            <w:r w:rsidRPr="00A71EE2">
              <w:t>tillåtas resa in på medlemsstatens territorium för slutförandet av förfarandet för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1a.</w:t>
            </w:r>
            <w:r w:rsidRPr="00A71EE2">
              <w:tab/>
            </w:r>
            <w:r w:rsidRPr="00A71EE2">
              <w:rPr>
                <w:b/>
                <w:i/>
              </w:rPr>
              <w:t>När medlemsstaterna tillämpar förfarandet för hantering av asylkriser ska de prioritera att pröva ansökningar som sannolikt är välgrundade, sökanden som är särskilt utsatta, bland annat genom sitt hälsotillstånd, eller ansökningar som lämnas in av minderåriga och deras familjemedlemmar. Det bästa för barnet och familjelivet och för den berörda tredjelandsmedborgaren bör tas i beaktande under hela förfarandet.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4 – punkt 1b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1b.</w:t>
            </w:r>
            <w:r w:rsidRPr="00A71EE2">
              <w:tab/>
            </w:r>
            <w:r w:rsidRPr="00A71EE2">
              <w:rPr>
                <w:b/>
                <w:i/>
              </w:rPr>
              <w:t>Under förfarandet för hantering av asylkriser ska grundprinciperna och garantierna i kapitel II i förordning (EU) XXX/XXX [förordningen om asylförfaranden] tillämpas för att säkerställa att de som söker internationellt skydd får sina rättigheter skyddade, samtidigt som rätten till asyl och respekt för principen om non-refoulement upprätthålls. Asylpersonal, juridiska ombud, icke-statliga organisationer och unionens institutioner och organ bör alltid tillåtas att få tillträde till gränsförfarandeanläggningarna.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5</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Förfarandet för återvändandehantering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och i enlighet med förfarandena i artikel 3 får medlemsstaterna, när det gäller tredjelandsmedborgare som vistas olagligt i medlemsstaterna eller statslösa personer vars ansökningar har avslagits inom ramen för förfarandet för hantering av asylkriser i enlighet med artikel 4, och som inte har rätt att stanna och inte tillåts stanna, göra undantag från artikel 41a i förordning (EU) XXX/XXX [förordningen om asylförfaranden] enligt följande: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Genom undantag från artikel 41a.2 i förordning (EU) XXX/XXX [förordningen om asylförfaranden] får den maximala period under vilken tredjelandsmedborgare eller statslösa personer ska hållas på de platser som avses i den artikeln förlängas med en ytterligare period på högst åtta veckor.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Genom undantag från artikel 41a.7 i förordning (EU) XXX/XXX [förordningen om asylförfaranden] får förvarsperioden som fastställs i den artikeln inte överskrida den period som avses i led 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Punkt 1 ska också tillämpas på sökande, tredjelandsmedborgare och statslösa personer som omfattas av det förfarande som avses i artikel 41 i förordning (EU) XXX/XXX [förordningen om asylförfaranden] vars ansökan har avslagits innan kommissionen har antagit ett beslut som utfärdats i enlighet med artikel 3 i denna förordning, och som inte har rätt att stanna och inte tillåts stanna efter antagandet av beslutet.</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5</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Förfarandet för återvändandehantering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och i enlighet med förfarandena i artikel 3 får medlemsstaterna, när det gäller tredjelandsmedborgare som vistas olagligt i medlemsstaterna eller statslösa personer vars ansökningar har avslagits inom ramen för förfarandet för hantering av asylkriser i enlighet med artikel 4, och som inte har rätt att stanna och inte tillåts stanna, göra undantag från artikel 41a i förordning (EU) XXX/XXX [förordningen om asylförfaranden] enligt följande: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Genom undantag från artikel 41a.2 i förordning (EU) XXX/XXX [förordningen om asylförfaranden] får den maximala period under vilken tredjelandsmedborgare eller statslösa personer ska hållas på de platser som avses i den artikeln förlängas med en ytterligare period på högst åtta veckor.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Genom undantag från artikel 41a.7 i förordning (EU) XXX/XXX [förordningen om asylförfaranden] får förvarsperioden som fastställs i den artikeln inte överskrida den period som avses i led a.</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Punkt 1 ska också tillämpas på sökande, tredjelandsmedborgare och statslösa personer som omfattas av det förfarande som avses i artikel 41 i förordning (EU) XXX/XXX [förordningen om asylförfaranden] vars ansökan har avslagits innan kommissionen har antagit ett beslut som utfärdats i enlighet med artikel 3 i denna förordning, och som inte har rätt att stanna och inte tillåts stanna efter antagandet av beslutet.</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I en krissituation som avses i artikel 1.2 och i enlighet med förfarandena i artikel 3 får medlemsstaterna, när det gäller tredjelandsmedborgare som vistas olagligt i medlemsstaterna eller statslösa personer vars ansökningar har avslagits</w:t>
            </w:r>
            <w:r w:rsidRPr="00A71EE2">
              <w:rPr>
                <w:b/>
                <w:i/>
              </w:rPr>
              <w:t xml:space="preserve"> inom ramen för förfarandet för hantering av asylkriser i enlighet med artikel 4</w:t>
            </w:r>
            <w:r w:rsidRPr="00A71EE2">
              <w:t xml:space="preserve">, och som inte har rätt att stanna </w:t>
            </w:r>
            <w:r w:rsidRPr="00A71EE2">
              <w:rPr>
                <w:b/>
                <w:i/>
              </w:rPr>
              <w:t>och</w:t>
            </w:r>
            <w:r w:rsidRPr="00A71EE2">
              <w:t xml:space="preserve"> inte tillåts stanna, göra undantag från artikel 41a i förordning (EU) XXX/XXX [förordningen om asylförfaranden] enligt följande:</w:t>
            </w:r>
          </w:p>
        </w:tc>
        <w:tc>
          <w:tcPr>
            <w:tcW w:w="4876" w:type="dxa"/>
          </w:tcPr>
          <w:p w:rsidR="005A6591" w:rsidRPr="00A71EE2" w:rsidRDefault="005A6591" w:rsidP="00A71EE2">
            <w:pPr>
              <w:pStyle w:val="Normal6a"/>
            </w:pPr>
            <w:r w:rsidRPr="00A71EE2">
              <w:t>1.</w:t>
            </w:r>
            <w:r w:rsidRPr="00A71EE2">
              <w:tab/>
              <w:t xml:space="preserve">I en krissituation som avses i artikel 1.2 och i enlighet med förfarandena i artikel 3 får medlemsstaterna, när det gäller tredjelandsmedborgare som vistas olagligt i medlemsstaterna eller statslösa personer vars ansökningar har avslagits, och som inte har rätt att stanna </w:t>
            </w:r>
            <w:r w:rsidRPr="00A71EE2">
              <w:rPr>
                <w:b/>
                <w:i/>
              </w:rPr>
              <w:t>eller</w:t>
            </w:r>
            <w:r w:rsidRPr="00A71EE2">
              <w:t xml:space="preserve"> inte tillåts stanna, göra undantag från artikel 41a i förordning (EU) XXX/XXX [förordningen om asylförfaranden] enligt följande: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I en krissituation som avses i artikel 1.2 och i enlighet med förfarandena i artikel 3 får medlemsstaterna, när det gäller tredjelandsmedborgare som vistas olagligt i medlemsstaterna eller statslösa personer vars ansökningar har avslagits</w:t>
            </w:r>
            <w:r w:rsidRPr="00A71EE2">
              <w:rPr>
                <w:b/>
                <w:i/>
              </w:rPr>
              <w:t xml:space="preserve"> inom ramen för förfarandet för hantering av asylkriser i enlighet med artikel 4</w:t>
            </w:r>
            <w:r w:rsidRPr="00A71EE2">
              <w:t xml:space="preserve">, och som inte har rätt att stanna </w:t>
            </w:r>
            <w:r w:rsidRPr="00A71EE2">
              <w:rPr>
                <w:b/>
                <w:i/>
              </w:rPr>
              <w:t>och</w:t>
            </w:r>
            <w:r w:rsidRPr="00A71EE2">
              <w:t xml:space="preserve"> inte tillåts stanna, göra undantag från artikel 41a i förordning (EU) XXX/XXX [förordningen om asylförfaranden] enligt följande:</w:t>
            </w:r>
          </w:p>
        </w:tc>
        <w:tc>
          <w:tcPr>
            <w:tcW w:w="4876" w:type="dxa"/>
          </w:tcPr>
          <w:p w:rsidR="005A6591" w:rsidRPr="00A71EE2" w:rsidRDefault="005A6591" w:rsidP="00A71EE2">
            <w:pPr>
              <w:pStyle w:val="Normal6a"/>
            </w:pPr>
            <w:r w:rsidRPr="00A71EE2">
              <w:t>1.</w:t>
            </w:r>
            <w:r w:rsidRPr="00A71EE2">
              <w:tab/>
              <w:t xml:space="preserve">I en krissituation som avses i artikel 1.2 och i enlighet med förfarandena i artikel 3 får medlemsstaterna, när det gäller tredjelandsmedborgare som vistas olagligt i medlemsstaterna eller statslösa personer vars ansökningar har avslagits, och som inte har rätt att stanna </w:t>
            </w:r>
            <w:r w:rsidRPr="00A71EE2">
              <w:rPr>
                <w:b/>
                <w:i/>
              </w:rPr>
              <w:t>eller</w:t>
            </w:r>
            <w:r w:rsidRPr="00A71EE2">
              <w:t xml:space="preserve"> inte tillåts stanna, göra undantag från </w:t>
            </w:r>
            <w:r w:rsidRPr="00A71EE2">
              <w:rPr>
                <w:b/>
                <w:i/>
              </w:rPr>
              <w:t xml:space="preserve">artikel 41 och </w:t>
            </w:r>
            <w:r w:rsidRPr="00A71EE2">
              <w:t>artikel 41a i förordning (EU) XXX/XXX [förordningen om asylförfaranden] enligt följande: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krissituation som avses i artikel 1.2 och i enlighet med förfarandena i artikel </w:t>
            </w:r>
            <w:r w:rsidRPr="00A71EE2">
              <w:rPr>
                <w:b/>
                <w:i/>
              </w:rPr>
              <w:t>3</w:t>
            </w:r>
            <w:r w:rsidRPr="00A71EE2">
              <w:t xml:space="preserve"> får medlemsstaterna, när det gäller tredjelandsmedborgare som vistas olagligt i medlemsstaterna eller statslösa personer vars ansökningar har avslagits inom ramen för förfarandet för hantering av asylkriser i enlighet med artikel 4, och som inte har rätt att stanna och inte tillåts stanna, göra undantag från artikel 41a i förordning (EU) XXX/XXX [förordningen om asylförfaranden] enligt följande:</w:t>
            </w:r>
          </w:p>
        </w:tc>
        <w:tc>
          <w:tcPr>
            <w:tcW w:w="4876" w:type="dxa"/>
          </w:tcPr>
          <w:p w:rsidR="005A6591" w:rsidRPr="00A71EE2" w:rsidRDefault="005A6591" w:rsidP="00A71EE2">
            <w:pPr>
              <w:pStyle w:val="Normal6a"/>
            </w:pPr>
            <w:r w:rsidRPr="00A71EE2">
              <w:t>1.</w:t>
            </w:r>
            <w:r w:rsidRPr="00A71EE2">
              <w:tab/>
              <w:t xml:space="preserve">I en krissituation som avses i artikel 1.2 och i enlighet med förfarandena i artikel </w:t>
            </w:r>
            <w:r w:rsidRPr="00A71EE2">
              <w:rPr>
                <w:b/>
                <w:i/>
              </w:rPr>
              <w:t>1b</w:t>
            </w:r>
            <w:r w:rsidRPr="00A71EE2">
              <w:t xml:space="preserve"> får medlemsstaterna, när det gäller tredjelandsmedborgare som vistas olagligt i medlemsstaterna eller statslösa personer vars ansökningar har avslagits inom ramen för förfarandet för hantering av asylkriser i enlighet med artikel 4, och som inte har rätt att stanna och inte tillåts stanna, göra undantag från artikel 41a i förordning (EU) XXX/XXX [förordningen om asylförfaranden] enligt följande: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549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w:t>
            </w:r>
            <w:r w:rsidRPr="00A71EE2">
              <w:rPr>
                <w:b/>
                <w:i/>
              </w:rPr>
              <w:t>med en ytterligare period på högst åtta veckor</w:t>
            </w:r>
            <w:r w:rsidRPr="00A71EE2">
              <w:t>.</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w:t>
            </w:r>
            <w:r w:rsidRPr="00A71EE2">
              <w:rPr>
                <w:b/>
                <w:i/>
              </w:rPr>
              <w:t>för att säkerställa snabba och korrekta återvändanden</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bCs/>
                <w:i/>
                <w:iCs/>
              </w:rPr>
              <w:t>åtta</w:t>
            </w:r>
            <w:r w:rsidRPr="00A71EE2">
              <w:t xml:space="preserve"> veckor.</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bCs/>
                <w:i/>
                <w:iCs/>
              </w:rPr>
              <w:t>16</w:t>
            </w:r>
            <w:r w:rsidRPr="00A71EE2">
              <w:t xml:space="preserve">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åtta</w:t>
            </w:r>
            <w:r w:rsidRPr="00A71EE2">
              <w:t xml:space="preserve"> veckor.</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fyra</w:t>
            </w:r>
            <w:r w:rsidRPr="00A71EE2">
              <w:t xml:space="preserve">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Nadine Morano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åtta</w:t>
            </w:r>
            <w:r w:rsidRPr="00A71EE2">
              <w:t xml:space="preserve"> veckor.</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tolv</w:t>
            </w:r>
            <w:r w:rsidRPr="00A71EE2">
              <w:t xml:space="preserve">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{FR}</w:t>
      </w:r>
      <w:r w:rsidRPr="00A71EE2">
        <w:t>fr</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åtta</w:t>
            </w:r>
            <w:r w:rsidRPr="00A71EE2">
              <w:t xml:space="preserve"> veckor.</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tolv</w:t>
            </w:r>
            <w:r w:rsidRPr="00A71EE2">
              <w:t xml:space="preserve">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Silvia Sardone, Mara Bizzotto, Annalisa Tardino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åtta</w:t>
            </w:r>
            <w:r w:rsidRPr="00A71EE2">
              <w:t xml:space="preserve"> veckor.</w:t>
            </w:r>
          </w:p>
        </w:tc>
        <w:tc>
          <w:tcPr>
            <w:tcW w:w="4876" w:type="dxa"/>
          </w:tcPr>
          <w:p w:rsidR="005A6591" w:rsidRPr="00A71EE2" w:rsidRDefault="005A6591" w:rsidP="00A71EE2">
            <w:pPr>
              <w:pStyle w:val="Normal6a"/>
            </w:pPr>
            <w:r w:rsidRPr="00A71EE2">
              <w:t>(a)</w:t>
            </w:r>
            <w:r w:rsidRPr="00A71EE2">
              <w:tab/>
              <w:t xml:space="preserve">Genom undantag från artikel 41a.2 i förordning (EU) XXX/XXX [förordningen om asylförfaranden] får den maximala period under vilken tredjelandsmedborgare eller statslösa personer ska hållas på de platser som avses i den artikeln förlängas med en ytterligare period på högst </w:t>
            </w:r>
            <w:r w:rsidRPr="00A71EE2">
              <w:rPr>
                <w:b/>
                <w:i/>
              </w:rPr>
              <w:t>tolv</w:t>
            </w:r>
            <w:r w:rsidRPr="00A71EE2">
              <w:t xml:space="preserve"> veckor.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(c)</w:t>
            </w:r>
            <w:r w:rsidRPr="00A71EE2">
              <w:tab/>
            </w:r>
            <w:r w:rsidRPr="00A71EE2">
              <w:rPr>
                <w:b/>
                <w:i/>
              </w:rPr>
              <w:t>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t>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r w:rsidRPr="00A71EE2">
              <w:t>(c)</w:t>
            </w:r>
            <w:r w:rsidRPr="00A71EE2">
              <w:tab/>
              <w:t>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r w:rsidRPr="00A71EE2">
              <w:rPr>
                <w:b/>
                <w:bCs/>
                <w:i/>
                <w:iCs/>
              </w:rPr>
              <w:t>,</w:t>
            </w:r>
            <w:r w:rsidRPr="00A71EE2">
              <w:rPr>
                <w:b/>
                <w:i/>
              </w:rPr>
              <w:t xml:space="preserve"> </w:t>
            </w:r>
            <w:r w:rsidRPr="00A71EE2">
              <w:rPr>
                <w:b/>
                <w:bCs/>
                <w:i/>
                <w:iCs/>
              </w:rPr>
              <w:t>eller om någon annan situation påvisas som innebär en allvarlig risk för inre eller yttre säkerhet, allmän ordning eller folkhälsa</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Nadine Morano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r>
            <w:r w:rsidRPr="00A71EE2">
              <w:rPr>
                <w:b/>
                <w:i/>
              </w:rPr>
              <w:t>Utöver de fall som anges i artikel 6.2 i direktiv XXX [omarbetning av återvändandedirektivet] ska</w:t>
            </w:r>
            <w:r w:rsidRPr="00A71EE2">
              <w:t xml:space="preserve"> medlemsstaterna fastställa att en risk för avvikande ska anses föreligga i ett enskilt fall, om detta inte motbevisas, när </w:t>
            </w:r>
            <w:r w:rsidRPr="00A71EE2">
              <w:rPr>
                <w:b/>
                <w:i/>
              </w:rPr>
              <w:t>det kriterium</w:t>
            </w:r>
            <w:r w:rsidRPr="00A71EE2">
              <w:t xml:space="preserve"> som avses i artikel </w:t>
            </w:r>
            <w:r w:rsidRPr="00A71EE2">
              <w:rPr>
                <w:b/>
                <w:i/>
              </w:rPr>
              <w:t>6.1 f</w:t>
            </w:r>
            <w:r w:rsidRPr="00A71EE2">
              <w:t xml:space="preserve">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r w:rsidRPr="00A71EE2">
              <w:t>(c)</w:t>
            </w:r>
            <w:r w:rsidRPr="00A71EE2">
              <w:tab/>
              <w:t xml:space="preserve">Medlemsstaterna </w:t>
            </w:r>
            <w:r w:rsidRPr="00A71EE2">
              <w:rPr>
                <w:b/>
                <w:i/>
              </w:rPr>
              <w:t>ska</w:t>
            </w:r>
            <w:r w:rsidRPr="00A71EE2">
              <w:t xml:space="preserve"> fastställa att en risk för avvikande ska anses föreligga i ett enskilt fall, om detta inte motbevisas, när </w:t>
            </w:r>
            <w:r w:rsidRPr="00A71EE2">
              <w:rPr>
                <w:b/>
                <w:i/>
              </w:rPr>
              <w:t>minst ett av de kriterier</w:t>
            </w:r>
            <w:r w:rsidRPr="00A71EE2">
              <w:t xml:space="preserve"> som avses i artikel </w:t>
            </w:r>
            <w:r w:rsidRPr="00A71EE2">
              <w:rPr>
                <w:b/>
                <w:i/>
              </w:rPr>
              <w:t>6.1</w:t>
            </w:r>
            <w:r w:rsidRPr="00A71EE2">
              <w:t xml:space="preserve">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{FR}</w:t>
      </w:r>
      <w:r w:rsidRPr="00A71EE2">
        <w:t>fr</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 Malik Azmani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t xml:space="preserve">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w:t>
            </w:r>
            <w:r w:rsidRPr="00A71EE2">
              <w:rPr>
                <w:b/>
                <w:i/>
              </w:rPr>
              <w:t xml:space="preserve">på ett uppenbart och varaktigt sätt </w:t>
            </w:r>
            <w:r w:rsidRPr="00A71EE2">
              <w:t>underlåter att uppfylla den skyldighet att samarbeta som fastställs i artikel 7 i direktivet.</w:t>
            </w:r>
          </w:p>
        </w:tc>
        <w:tc>
          <w:tcPr>
            <w:tcW w:w="4876" w:type="dxa"/>
          </w:tcPr>
          <w:p w:rsidR="005A6591" w:rsidRPr="00A71EE2" w:rsidRDefault="005A6591" w:rsidP="00A71EE2">
            <w:pPr>
              <w:pStyle w:val="Normal6a"/>
            </w:pPr>
            <w:r w:rsidRPr="00A71EE2">
              <w:t>(c)</w:t>
            </w:r>
            <w:r w:rsidRPr="00A71EE2">
              <w:tab/>
              <w:t>Utöver de fall som anges i artikel 6.2 i direktiv XXX [omarbetning av återvändandedirektivet] ska medlemsstaterna fastställa att en risk för avvikande ska anses föreligga i ett enskilt fall, om detta inte motbevisas, när det kriterium som avses i artikel 6.1 f i direktiv XXX [omarbetning av återvändandedirektivet] är uppfyllt eller när sökanden, tredjelandsmedborgaren eller den statslösa personen underlåter att uppfylla den skyldighet att samarbeta som fastställs i artikel 7 i direktivet.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559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t xml:space="preserve">Utöver de fall som anges i artikel 6.2 i direktiv XXX [omarbetning av återvändandedirektivet] ska medlemsstaterna fastställa att en risk för avvikande ska anses föreligga i ett enskilt fall, </w:t>
            </w:r>
            <w:r w:rsidRPr="00A71EE2">
              <w:rPr>
                <w:b/>
                <w:i/>
              </w:rPr>
              <w:t xml:space="preserve">om detta inte motbevisas, </w:t>
            </w:r>
            <w:r w:rsidRPr="00A71EE2">
              <w:t>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c>
          <w:tcPr>
            <w:tcW w:w="4876" w:type="dxa"/>
          </w:tcPr>
          <w:p w:rsidR="005A6591" w:rsidRPr="00A71EE2" w:rsidRDefault="005A6591" w:rsidP="00A71EE2">
            <w:pPr>
              <w:pStyle w:val="Normal6a"/>
            </w:pPr>
            <w:r w:rsidRPr="00A71EE2">
              <w:t>(c)</w:t>
            </w:r>
            <w:r w:rsidRPr="00A71EE2">
              <w:tab/>
              <w:t>Utöver de fall som anges i artikel 6.2 i direktiv XXX [omarbetning av återvändandedirektivet] ska medlemsstaterna fastställa att en risk för avvikande ska anses föreligga i ett enskilt fall, när det kriterium som avses i artikel 6.1 f i direktiv XXX [omarbetning av återvändandedirektivet] är uppfyllt eller när sökanden, tredjelandsmedborgaren eller den statslösa personen på ett uppenbart och varaktigt sätt underlåter att uppfylla den skyldighet att samarbeta som fastställs i artikel 7 i direktivet.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Punkt 1 ska också tillämpas på sökande, tredjelandsmedborgare och statslösa personer som omfattas av det förfarande som avses i artikel 41 i förordning (EU) XXX/XXX [förordningen om asylförfaranden] vars ansökan har avslagits innan kommissionen har antagit ett beslut som utfärdats i enlighet med artikel 3 i denna förordning, och som inte har rätt att stanna och inte tillåts stanna efter antagandet av beslutet.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Punkt 1 ska också tillämpas på sökande, tredjelandsmedborgare och statslösa personer som omfattas av det förfarande som avses i artikel 41 i förordning (EU) XXX/XXX [förordningen om asylförfaranden] vars ansökan har avslagits innan kommissionen har antagit ett beslut som utfärdats i enlighet med artikel 3 i denna förordning, och som inte har rätt att stanna </w:t>
            </w:r>
            <w:r w:rsidRPr="00A71EE2">
              <w:rPr>
                <w:b/>
                <w:i/>
              </w:rPr>
              <w:t>och</w:t>
            </w:r>
            <w:r w:rsidRPr="00A71EE2">
              <w:t xml:space="preserve"> inte tillåts stanna efter antagandet av beslutet.</w:t>
            </w:r>
          </w:p>
        </w:tc>
        <w:tc>
          <w:tcPr>
            <w:tcW w:w="4876" w:type="dxa"/>
          </w:tcPr>
          <w:p w:rsidR="005A6591" w:rsidRPr="00A71EE2" w:rsidRDefault="005A6591" w:rsidP="00A71EE2">
            <w:pPr>
              <w:pStyle w:val="Normal6a"/>
            </w:pPr>
            <w:r w:rsidRPr="00A71EE2">
              <w:t>2.</w:t>
            </w:r>
            <w:r w:rsidRPr="00A71EE2">
              <w:tab/>
              <w:t>Punkt 1 ska också tillämpas på sökande, tredjelandsmedborgare och statslösa personer som omfattas av det förfarande som avses i artikel 41 i förordning (EU) XXX/XXX [förordningen om asylförfaranden] vars ansökan har avslagits innan kommissionen har antagit ett beslut som utfärdats i enlighet med artikel 3 i denna förordning</w:t>
            </w:r>
            <w:r w:rsidRPr="00A71EE2">
              <w:rPr>
                <w:b/>
                <w:i/>
              </w:rPr>
              <w:t xml:space="preserve"> men efter den relevanta underrättelsen från den berörda medlemsstaten</w:t>
            </w:r>
            <w:r w:rsidRPr="00A71EE2">
              <w:t xml:space="preserve">, och som inte har rätt att stanna </w:t>
            </w:r>
            <w:r w:rsidRPr="00A71EE2">
              <w:rPr>
                <w:b/>
                <w:i/>
              </w:rPr>
              <w:t>eller</w:t>
            </w:r>
            <w:r w:rsidRPr="00A71EE2">
              <w:t xml:space="preserve"> inte tillåts stanna efter antagandet av beslutet.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2a.</w:t>
            </w:r>
            <w:r w:rsidRPr="00A71EE2">
              <w:tab/>
            </w:r>
            <w:r w:rsidRPr="00A71EE2">
              <w:rPr>
                <w:b/>
                <w:i/>
              </w:rPr>
              <w:t>Personer som ansöker om internationellt skydd ska åtnjuta sina rättigheter enligt direktiv XXX/XXX/EU [omarbetning av direktivet om mottagningsvillkor] och förordning (EU) XXX/XXX [förordningen om asylförfaranden] så snart de gör en ansökan, oavsett när registreringen sker.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2b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2b.</w:t>
            </w:r>
            <w:r w:rsidRPr="00A71EE2">
              <w:tab/>
            </w:r>
            <w:r w:rsidRPr="00A71EE2">
              <w:rPr>
                <w:b/>
                <w:i/>
              </w:rPr>
              <w:t>Den medlemsstat som befinner sig i en krissituation ska tillhandahålla ytterligare, tillräckliga mänskliga och materiella resurser för att kunna fullgöra sina skyldigheter enligt direktiv XXX/XXX/EU [omarbetning av direktivet om mottagningsvillkor].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 – punkt 2c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2c.</w:t>
            </w:r>
            <w:r w:rsidRPr="00A71EE2">
              <w:tab/>
            </w:r>
            <w:r w:rsidRPr="00A71EE2">
              <w:rPr>
                <w:b/>
                <w:i/>
              </w:rPr>
              <w:t>Under förfarandet för återvändandehantering i krissituationer ska rätten till asyl och principen om non-refoulement alltid respekteras.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5a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Undantag från att ta på sig ansvar i enlighet med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När en medlemsstat befinner sig i en krissituation, ska den anses oförmögen att ta emot personer som den är ansvarig för enligt förordning (EU) XXX/XXX [Asyl- och migrationshantering]. I sådana fall ska en anmodande eller meddelande medlemsstat inte genomföra överföringen förrän den ansvariga medlemsstaten inte längre befinner sig i en krissituation. Om överföringen, på grund av att krissituationen fortgår, inte kan äga rum inom ett år efter det att en annan medlemsstats framställan om övertagande godtogs eller meddelande om återtagande bekräftades eller det slutliga beslutet i fråga om överklagande eller omprövning av ett överföringsbeslut med suspensiv verkan i enlighet med artikel 33.3 i den förordningen fattades ska den ansvariga medlemsstaten, genom undantag från artikel 35 i förordning (EU) XXX/ XXX [Asyl- och migrationshantering], befrias från sin skyldighet att överta eller återta den berörda personen, varpå ansvaret övergår till den anmodande eller meddelande medlemsstaten.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5b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5b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Undantag från skyldigheter beträffande solidaritetsåtgärder i en krissituation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en krissituation ska medlemsstater undantas från sin skyldighet att vidta solidaritetsåtgärder i enlighet med artiklarna 47 och 53.1 i förordning (EU) XXX/XXX [Asyl- och migrationshantering] och artikel 2 i denna förordning.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6</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Registrering av ansökningar om internationellt skydd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I en krissituation som avses i artikel 1.2 a och i enlighet med det förfarande som fastställs i artikel 3, ska ansökningar som görs under den period då denna artikel tillämpas registreras senast fyra veckor efter det att de gjordes genom undantag från artikel 27 i förordning (EU) XXX/XXX [förordningen om asylförfaranden].</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6</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Registrering av ansökningar om internationellt skydd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I en krissituation som avses i artikel 1.2 a och i enlighet med det förfarande som fastställs i artikel 3, ska ansökningar som görs under den period då denna artikel tillämpas registreras senast fyra veckor efter det att de gjordes genom undantag från artikel 27 i förordning (EU) XXX/XXX [förordningen om asylförfaranden].</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569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6</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Registrering av ansökningar om internationellt skydd i krissituationer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I en krissituation som avses i artikel 1.2 a och i enlighet med det förfarande som fastställs i artikel 3, ska ansökningar som görs under den period då denna artikel tillämpas registreras senast fyra veckor efter det att de gjordes genom undantag från artikel 27 i förordning (EU) XXX/XXX [förordningen om asylförfaranden].</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Lena Düpont,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 – stycke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 xml:space="preserve">I en krissituation som avses i artikel 1.2 a och i enlighet med det förfarande som fastställs i artikel 3, ska ansökningar som görs under den period då denna artikel tillämpas registreras senast </w:t>
            </w:r>
            <w:r w:rsidRPr="00A71EE2">
              <w:rPr>
                <w:b/>
                <w:i/>
              </w:rPr>
              <w:t>fyra</w:t>
            </w:r>
            <w:r w:rsidRPr="00A71EE2">
              <w:t xml:space="preserve"> veckor efter det att de gjordes genom undantag från artikel 27 i förordning (EU) XXX/XXX [förordningen om asylförfaranden].</w:t>
            </w:r>
          </w:p>
        </w:tc>
        <w:tc>
          <w:tcPr>
            <w:tcW w:w="4876" w:type="dxa"/>
          </w:tcPr>
          <w:p w:rsidR="005A6591" w:rsidRPr="00A71EE2" w:rsidRDefault="005A6591" w:rsidP="00A71EE2">
            <w:pPr>
              <w:pStyle w:val="Normal6a"/>
            </w:pPr>
            <w:r w:rsidRPr="00A71EE2">
              <w:t xml:space="preserve">I en krissituation som avses i artikel 1.2 a och i enlighet med det förfarande som fastställs i artikel 3, ska ansökningar som görs under den period då denna artikel tillämpas registreras senast </w:t>
            </w:r>
            <w:r w:rsidRPr="00A71EE2">
              <w:rPr>
                <w:b/>
                <w:i/>
              </w:rPr>
              <w:t>tolv</w:t>
            </w:r>
            <w:r w:rsidRPr="00A71EE2">
              <w:t xml:space="preserve"> veckor efter det att de gjordes genom undantag från artikel 27 i förordning (EU) XXX/XXX [förordningen om asylförfaranden].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 – stycke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 xml:space="preserve">I en krissituation som avses i artikel 1.2 a och i enlighet med det förfarande som fastställs i artikel 3, ska ansökningar som görs under den period då denna artikel tillämpas registreras senast </w:t>
            </w:r>
            <w:r w:rsidRPr="00A71EE2">
              <w:rPr>
                <w:b/>
                <w:bCs/>
                <w:i/>
                <w:iCs/>
              </w:rPr>
              <w:t>fyra</w:t>
            </w:r>
            <w:r w:rsidRPr="00A71EE2">
              <w:t xml:space="preserve"> veckor efter det att de gjordes genom undantag från artikel 27 i förordning (EU) XXX/XXX [förordningen om asylförfaranden].</w:t>
            </w:r>
          </w:p>
        </w:tc>
        <w:tc>
          <w:tcPr>
            <w:tcW w:w="4876" w:type="dxa"/>
          </w:tcPr>
          <w:p w:rsidR="005A6591" w:rsidRPr="00A71EE2" w:rsidRDefault="005A6591" w:rsidP="00A71EE2">
            <w:pPr>
              <w:pStyle w:val="Normal6a"/>
            </w:pPr>
            <w:r w:rsidRPr="00A71EE2">
              <w:t xml:space="preserve">I en krissituation som avses i artikel 1.2 a och i enlighet med det förfarande som fastställs i artikel 3, ska ansökningar som görs under den period då denna artikel tillämpas registreras senast </w:t>
            </w:r>
            <w:r w:rsidRPr="00A71EE2">
              <w:rPr>
                <w:b/>
                <w:bCs/>
                <w:i/>
                <w:iCs/>
              </w:rPr>
              <w:t>åtta</w:t>
            </w:r>
            <w:r w:rsidRPr="00A71EE2">
              <w:t xml:space="preserve"> veckor efter det att de gjordes genom undantag från artikel 27 i förordning (EU) XXX/XXX [förordningen om asylförfaranden].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6a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Förlängning av de tidsfrister som fastställs i förordning (EU) XXX/XXX [Eurodac]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en krissituation som avses i artikel 1.2 ska den tidsgräns på 72 timmar för att överföra biometriska uppgifter som fastställs i förordning (EU) XXX/XXX [Eurodacförordningen] förlängas med upp till sju dagar.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6b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6b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Förlängning av de tidsfrister som fastställs i förordning (EU) XXX/XXX [Asyl- och migrationshantering]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 en medlemsstat befinner sig i en krissituation som gör det omöjligt att iaktta de tidsfrister som anges i artiklarna 29, 30, 31 och 35 i förordning (EU) XXX/XXX [förordningen om asylförfaranden], ska den berörda medlemsstaten underrätta de andra medlemsstaterna och kommissionen. Denna underrättelse ska innehålla de exakta skälen till att medlemsstaten anser att denna punkt måste tillämpas. Efter en sådan underrättelse ska medlemsstaten, genom undantag från artiklarna 29, 30, 31 och 35 i den förordningen, göra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Lämna in en framställan om övertagande enligt artikel 29 inom fyra månader från den dag då ansökan registrerades.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Besvara en framställan om övertagande enligt artikel 30 inom två månader från mottagandet av framställan.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Lämna in ett meddelande om återtagande som avses i artikel 31 inom en månad efter mottagandet av träffen i Eurodac eller bekräfta mottagandet inom en månad efter ett sådant meddelande.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Verkställa en överföring enligt artikel 35 inom ett år efter det att en annan medlemsstats framställan om övertagande godtogs eller meddelande av återtagande bekräftades eller det slutliga beslutet i fråga om överklagande eller omprövning av ett överföringsbeslut med suspensiv verkan i enlighet med artikel 33.3 i den förordningen fattades.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Om den medlemsstat som avses i punkt 1 inte iakttar de tidsfrister som anges i punkt 1 a, b och d, ska ansvaret för att pröva ansökan om internationellt skydd enligt förordning XXX/XXX [Asyl- och migrationshantering] ligga hos eller övergå till den medlemsstaten.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IV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IV</w:t>
            </w:r>
            <w:r w:rsidRPr="00A71EE2">
              <w:tab/>
            </w:r>
            <w:r w:rsidRPr="00A71EE2">
              <w:rPr>
                <w:b/>
                <w:i/>
              </w:rPr>
              <w:t>Tidsfrister vid en force majeure-situation</w:t>
            </w:r>
          </w:p>
        </w:tc>
        <w:tc>
          <w:tcPr>
            <w:tcW w:w="4876" w:type="dxa"/>
          </w:tcPr>
          <w:p w:rsidR="005A6591" w:rsidRPr="00A71EE2" w:rsidRDefault="005A6591" w:rsidP="00A71EE2">
            <w:pPr>
              <w:pStyle w:val="Normal6a"/>
            </w:pPr>
            <w:r w:rsidRPr="00A71EE2">
              <w:t>IV</w:t>
            </w:r>
            <w:r w:rsidRPr="00A71EE2">
              <w:tab/>
            </w:r>
            <w:r w:rsidRPr="00A71EE2">
              <w:rPr>
                <w:b/>
                <w:i/>
              </w:rPr>
              <w:t>Operativt stöd och kapacitetsstöd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7</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den tidsfrist för registrering som fastställs i förordning (EU) XXX/XXX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som avses i punkt 1 inte längre befinner sig i en sådan force majeure-situation som avses i den punkten och som gör det omöjligt att iaktta de tidsfrister som anges i artikel 27 i förordning (EU) XXX/XXX [förordningen om asylförfaranden], ska medlemsstaten så snart som möjligt underrätta kommissionen om att situationen har upphört. Efter en sådan underrättelse ska den förlängda tidsfrist som avses i punkt 1 inte längre tillämpas.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7</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den tidsfrist för registrering som fastställs i förordning (EU) XXX/XXX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som avses i punkt 1 inte längre befinner sig i en sådan force majeure-situation som avses i den punkten och som gör det omöjligt att iaktta de tidsfrister som anges i artikel 27 i förordning (EU) XXX/XXX [förordningen om asylförfaranden], ska medlemsstaten så snart som möjligt underrätta kommissionen om att situationen har upphört. Efter en sådan underrättelse ska den förlängda tidsfrist som avses i punkt 1 inte längre tillämpas.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7</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den tidsfrist för registrering som fastställs i förordning (EU) XXX/XXX [förordningen om asylförfaranden]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som avses i punkt 1 inte längre befinner sig i en sådan force majeure-situation som avses i den punkten och som gör det omöjligt att iaktta de tidsfrister som anges i artikel 27 i förordning (EU) XXX/XXX [förordningen om asylförfaranden], ska medlemsstaten så snart som möjligt underrätta kommissionen om att situationen har upphört. Efter en sådan underrättelse ska den förlängda tidsfrist som avses i punkt 1 inte längre tillämpas.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iaktta de tidsfrister som anges i artikel 27 </w:t>
            </w:r>
            <w:r w:rsidRPr="00A71EE2">
              <w:rPr>
                <w:b/>
                <w:i/>
              </w:rPr>
              <w:t xml:space="preserve">och artikel 34.2 </w:t>
            </w:r>
            <w:r w:rsidRPr="00A71EE2">
              <w:t xml:space="preserve">i förordning (EU) XXX/XXX [förordningen om asylförfaranden], ska medlemsstaten underrätta kommissionen. Efter en sådan underrättelse får ansökningar, genom undantag från artikel 27 </w:t>
            </w:r>
            <w:r w:rsidRPr="00A71EE2">
              <w:rPr>
                <w:b/>
                <w:i/>
              </w:rPr>
              <w:t xml:space="preserve">och artikel 34.2 </w:t>
            </w:r>
            <w:r w:rsidRPr="00A71EE2">
              <w:t>i förordning (EU) XXX/XXX [förordningen om asylförfaranden], registreras av medlemsstaten senast fyra veckor efter det att de har gjorts</w:t>
            </w:r>
            <w:r w:rsidRPr="00A71EE2">
              <w:rPr>
                <w:b/>
                <w:i/>
              </w:rPr>
              <w:t>, och en prövning av huruvida ansökningarna är välgrundade ska slutföras inom max ett år</w:t>
            </w:r>
            <w:r w:rsidRPr="00A71EE2">
              <w:t>. I underrättelsen ska den berörda medlemsstaten ange de exakta skälen till varför den anser att denna punkt måste tillämpas och ange under vilken tidsperiod den kommer att tillämpas.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579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Jeroen Lenaers, Tomas Tobé,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iaktta de tidsfrister som anges i artikel 27 i förordning (EU) XXX/XXX [förordningen om asylförfaranden], ska medlemsstaten </w:t>
            </w:r>
            <w:r w:rsidRPr="00A71EE2">
              <w:rPr>
                <w:b/>
                <w:i/>
              </w:rPr>
              <w:t xml:space="preserve">utan dröjsmål </w:t>
            </w:r>
            <w:r w:rsidRPr="00A71EE2">
              <w:t>underrätta kommissionen</w:t>
            </w:r>
            <w:r w:rsidRPr="00A71EE2">
              <w:rPr>
                <w:b/>
                <w:i/>
              </w:rPr>
              <w:t>, Europaparlamentet och rådet</w:t>
            </w:r>
            <w:r w:rsidRPr="00A71EE2">
              <w:t>. Efter en sådan underrättelse får ansökningar, genom undantag från artikel 27 i förordning (EU) XXX/XXX [förordningen om asylförfaranden], registreras av medlemsstaten senast fyra veckor efter det att de har gjorts. I underrättelsen ska den berörda medlemsstaten ange de exakta skälen till varför den anser att denna punkt måste tillämpas och ange under vilken tidsperiod den kommer att tillämpas.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w:t>
            </w:r>
            <w:r w:rsidRPr="00A71EE2">
              <w:rPr>
                <w:b/>
                <w:bCs/>
                <w:i/>
                <w:iCs/>
              </w:rPr>
              <w:t>fyra</w:t>
            </w:r>
            <w:r w:rsidRPr="00A71EE2">
              <w:t xml:space="preserve"> veckor efter det att de har gjorts. I underrättelsen ska den berörda medlemsstaten ange de exakta skälen till varför den anser att denna punkt måste tillämpas och ange under vilken tidsperiod den kommer att tillämpas.</w:t>
            </w:r>
          </w:p>
        </w:tc>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iaktta de tidsfrister som anges i artikel 27 i förordning (EU) XXX/XXX [förordningen om asylförfaranden], ska medlemsstaten underrätta kommissionen. Efter en sådan underrättelse får ansökningar, genom undantag från artikel 27 i förordning (EU) XXX/XXX [förordningen om asylförfaranden], registreras av medlemsstaten senast </w:t>
            </w:r>
            <w:r w:rsidRPr="00A71EE2">
              <w:rPr>
                <w:b/>
                <w:bCs/>
                <w:i/>
                <w:iCs/>
              </w:rPr>
              <w:t>åtta</w:t>
            </w:r>
            <w:r w:rsidRPr="00A71EE2">
              <w:t xml:space="preserve"> veckor efter det att de har gjorts. I underrättelsen ska den berörda medlemsstaten ange de exakta skälen till varför den anser att denna punkt måste tillämpas och ange under vilken tidsperiod den kommer att tillämpas.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7a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7a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Förlängning av de tidsfrister som fastställs i förordning (EU) XXX/XXX [Eurodac]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Den tidsgräns på 72 timmar för att överföra biometriska uppgifter som fastställs i förordning (EU) XXX/XXX [Eurodacförordningen] ska förlängas med upp till sju dagar.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 – punkt 1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Lämna in en framställan om övertagande enligt artikel 29 inom </w:t>
            </w:r>
            <w:r w:rsidRPr="00A71EE2">
              <w:rPr>
                <w:b/>
                <w:bCs/>
                <w:i/>
                <w:iCs/>
              </w:rPr>
              <w:t>fyra</w:t>
            </w:r>
            <w:r w:rsidRPr="00A71EE2">
              <w:t xml:space="preserve"> månader från den dag då ansökan registrerades.</w:t>
            </w:r>
          </w:p>
        </w:tc>
        <w:tc>
          <w:tcPr>
            <w:tcW w:w="4876" w:type="dxa"/>
          </w:tcPr>
          <w:p w:rsidR="005A6591" w:rsidRPr="00A71EE2" w:rsidRDefault="005A6591" w:rsidP="00A71EE2">
            <w:pPr>
              <w:pStyle w:val="Normal6a"/>
            </w:pPr>
            <w:r w:rsidRPr="00A71EE2">
              <w:t>(a)</w:t>
            </w:r>
            <w:r w:rsidRPr="00A71EE2">
              <w:tab/>
              <w:t xml:space="preserve">Lämna in en framställan om övertagande enligt artikel 29 inom </w:t>
            </w:r>
            <w:r w:rsidRPr="00A71EE2">
              <w:rPr>
                <w:b/>
                <w:bCs/>
                <w:i/>
                <w:iCs/>
              </w:rPr>
              <w:t>sex</w:t>
            </w:r>
            <w:r w:rsidRPr="00A71EE2">
              <w:t xml:space="preserve"> månader från den dag då ansökan registrerades.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 – punkt 1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Besvara en framställan om övertagande enligt artikel 30 inom </w:t>
            </w:r>
            <w:r w:rsidRPr="00A71EE2">
              <w:rPr>
                <w:b/>
                <w:bCs/>
                <w:i/>
                <w:iCs/>
              </w:rPr>
              <w:t>två</w:t>
            </w:r>
            <w:r w:rsidRPr="00A71EE2">
              <w:t xml:space="preserve"> månader från mottagandet av framställan.</w:t>
            </w:r>
          </w:p>
        </w:tc>
        <w:tc>
          <w:tcPr>
            <w:tcW w:w="4876" w:type="dxa"/>
          </w:tcPr>
          <w:p w:rsidR="005A6591" w:rsidRPr="00A71EE2" w:rsidRDefault="005A6591" w:rsidP="00A71EE2">
            <w:pPr>
              <w:pStyle w:val="Normal6a"/>
            </w:pPr>
            <w:r w:rsidRPr="00A71EE2">
              <w:t>(b)</w:t>
            </w:r>
            <w:r w:rsidRPr="00A71EE2">
              <w:tab/>
              <w:t xml:space="preserve">Besvara en framställan om övertagande enligt artikel 30 inom </w:t>
            </w:r>
            <w:r w:rsidRPr="00A71EE2">
              <w:rPr>
                <w:b/>
                <w:bCs/>
                <w:i/>
                <w:iCs/>
              </w:rPr>
              <w:t>tre</w:t>
            </w:r>
            <w:r w:rsidRPr="00A71EE2">
              <w:t xml:space="preserve"> månader från mottagandet av framställan.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 – punkt 1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t xml:space="preserve">Lämna in ett meddelande om återtagande som avses i artikel 31 inom </w:t>
            </w:r>
            <w:r w:rsidRPr="00A71EE2">
              <w:rPr>
                <w:b/>
                <w:bCs/>
                <w:i/>
                <w:iCs/>
              </w:rPr>
              <w:t>en månad</w:t>
            </w:r>
            <w:r w:rsidRPr="00A71EE2">
              <w:t xml:space="preserve"> efter mottagandet av träffen i Eurodac eller bekräfta mottagandet inom </w:t>
            </w:r>
            <w:r w:rsidRPr="00A71EE2">
              <w:rPr>
                <w:b/>
                <w:bCs/>
                <w:i/>
                <w:iCs/>
              </w:rPr>
              <w:t>en månad</w:t>
            </w:r>
            <w:r w:rsidRPr="00A71EE2">
              <w:t xml:space="preserve"> efter ett sådant meddelande.</w:t>
            </w:r>
          </w:p>
        </w:tc>
        <w:tc>
          <w:tcPr>
            <w:tcW w:w="4876" w:type="dxa"/>
          </w:tcPr>
          <w:p w:rsidR="005A6591" w:rsidRPr="00A71EE2" w:rsidRDefault="005A6591" w:rsidP="00A71EE2">
            <w:pPr>
              <w:pStyle w:val="Normal6a"/>
            </w:pPr>
            <w:r w:rsidRPr="00A71EE2">
              <w:t>(c)</w:t>
            </w:r>
            <w:r w:rsidRPr="00A71EE2">
              <w:tab/>
              <w:t xml:space="preserve">Lämna in ett meddelande om återtagande som avses i artikel 31 inom </w:t>
            </w:r>
            <w:r w:rsidRPr="00A71EE2">
              <w:rPr>
                <w:b/>
                <w:bCs/>
                <w:i/>
                <w:iCs/>
              </w:rPr>
              <w:t>två månader</w:t>
            </w:r>
            <w:r w:rsidRPr="00A71EE2">
              <w:t xml:space="preserve"> efter mottagandet av träffen i Eurodac eller bekräfta mottagandet inom </w:t>
            </w:r>
            <w:r w:rsidRPr="00A71EE2">
              <w:rPr>
                <w:b/>
                <w:bCs/>
                <w:i/>
                <w:iCs/>
              </w:rPr>
              <w:t>två månader</w:t>
            </w:r>
            <w:r w:rsidRPr="00A71EE2">
              <w:t xml:space="preserve"> efter ett sådant meddelande.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Ondřej Kovařík</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8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t xml:space="preserve">Om en medlemsstat befinner sig i en force majeure-situation som gör det omöjligt att ta emot personer som den är ansvarig för enligt förordning (EU) XXX/XXX [Asyl- och migrationshantering], ska den underrätta de övriga medlemsstaterna och kommissionen och ange de exakta skälen till att det är omöjligt. I sådana fall ska den anmodande eller meddelande medlemsstaten inte genomföra överföringen förrän den ansvariga medlemsstaten inte längre befinner sig i en force majeure-situation. Om överföringen, på grund av att force majeure-situationen fortgår eller av något annat skäl, inte äger rum inom </w:t>
            </w:r>
            <w:r w:rsidRPr="00A71EE2">
              <w:rPr>
                <w:b/>
                <w:i/>
              </w:rPr>
              <w:t>ett</w:t>
            </w:r>
            <w:r w:rsidRPr="00A71EE2">
              <w:t xml:space="preserve"> år efter det att en annan medlemsstats framställan om övertagande godtogs eller meddelande av återtagande bekräftades eller det slutliga beslutet i fråga om överklagande eller omprövning av ett överföringsbeslut med suspensiv verkan i enlighet med artikel 33.3 i den förordningen fattades ska den ansvariga medlemsstaten, genom undantag från artikel 35 i förordning (EU) XXX/ XXX [Asylum and Migration Management], befrias från sin skyldighet att överta eller återta den berörda personen, varpå ansvaret övergår till den anmodande eller meddelande medlemsstaten.</w:t>
            </w:r>
          </w:p>
        </w:tc>
        <w:tc>
          <w:tcPr>
            <w:tcW w:w="4876" w:type="dxa"/>
          </w:tcPr>
          <w:p w:rsidR="005A6591" w:rsidRPr="00A71EE2" w:rsidRDefault="005A6591" w:rsidP="00A71EE2">
            <w:pPr>
              <w:pStyle w:val="Normal6a"/>
            </w:pPr>
            <w:r w:rsidRPr="00A71EE2">
              <w:t>3.</w:t>
            </w:r>
            <w:r w:rsidRPr="00A71EE2">
              <w:tab/>
              <w:t xml:space="preserve">Om en medlemsstat befinner sig i en force majeure-situation som gör det omöjligt att ta emot personer som den är ansvarig för enligt förordning (EU) XXX/XXX [Asyl- och migrationshantering], ska den underrätta de övriga medlemsstaterna och kommissionen och ange de exakta skälen till att det är omöjligt. I sådana fall ska den anmodande eller meddelande medlemsstaten inte genomföra överföringen förrän den ansvariga medlemsstaten inte längre befinner sig i en force majeure-situation. Om överföringen, på grund av att force majeure-situationen fortgår eller av något annat skäl, inte äger rum inom </w:t>
            </w:r>
            <w:r w:rsidRPr="00A71EE2">
              <w:rPr>
                <w:b/>
                <w:i/>
              </w:rPr>
              <w:t>två</w:t>
            </w:r>
            <w:r w:rsidRPr="00A71EE2">
              <w:t xml:space="preserve"> år efter det att en annan medlemsstats framställan om övertagande godtogs eller meddelande av återtagande bekräftades eller det slutliga beslutet i fråga om överklagande eller omprövning av ett överföringsbeslut med suspensiv verkan i enlighet med artikel 33.3 i den förordningen fattades ska den ansvariga medlemsstaten, genom undantag från artikel 35 i förordning (EU) XXX/ XXX [Asylum and Migration Management], befrias från sin skyldighet att överta eller återta den berörda personen, varpå ansvaret övergår till den anmodande eller meddelande medlemsstaten.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589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9</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tidsramarna för solidaritetsåtgärder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inte längre befinner sig i en force majeure-situation ska medlemsstaten omedelbart underrätta kommissionen och övriga medlemsstater om att situationen har upphört. Efter en sådan underrättelse ska tillämpningen av den förlängda tidsram som avses i punkt 1 upphöra.</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9</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tidsramarna för solidaritetsåtgärder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inte längre befinner sig i en force majeure-situation ska medlemsstaten omedelbart underrätta kommissionen och övriga medlemsstater om att situationen har upphört. Efter en sådan underrättelse ska tillämpningen av den förlängda tidsram som avses i punkt 1 upphöra.</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9</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tidsramarna för solidaritetsåtgärder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inte längre befinner sig i en force majeure-situation ska medlemsstaten omedelbart underrätta kommissionen och övriga medlemsstater om att situationen har upphört. Efter en sådan underrättelse ska tillämpningen av den förlängda tidsram som avses i punkt 1 upphöra.</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9</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Förlängning av tidsramarna för solidaritetsåtgärder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Om en medlemsstat inte längre befinner sig i en force majeure-situation ska medlemsstaten omedelbart underrätta kommissionen och övriga medlemsstater om att situationen har upphört. Efter en sådan underrättelse ska tillämpningen av den förlängda tidsram som avses i punkt 1 upphöra.</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w:t>
            </w:r>
            <w:r w:rsidRPr="00A71EE2">
              <w:rPr>
                <w:b/>
                <w:bCs/>
                <w:i/>
                <w:iCs/>
              </w:rPr>
              <w:t>högst en sexmånadersperiod</w:t>
            </w:r>
            <w:r w:rsidRPr="00A71EE2">
              <w:t>.</w:t>
            </w:r>
          </w:p>
        </w:tc>
        <w:tc>
          <w:tcPr>
            <w:tcW w:w="4876" w:type="dxa"/>
          </w:tcPr>
          <w:p w:rsidR="005A6591" w:rsidRPr="00A71EE2" w:rsidRDefault="005A6591" w:rsidP="00A71EE2">
            <w:pPr>
              <w:pStyle w:val="Normal6a"/>
            </w:pPr>
            <w:r w:rsidRPr="00A71EE2">
              <w:t>1.</w:t>
            </w:r>
            <w:r w:rsidRPr="00A71EE2">
              <w:tab/>
              <w:t>Om en medlemsstat befinner sig i en force majeure-situation som gör det omöjligt att fullgöra skyldigheten att vidta solidaritetsåtgärder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w:t>
            </w:r>
            <w:r w:rsidRPr="00A71EE2">
              <w:rPr>
                <w:b/>
                <w:bCs/>
                <w:i/>
                <w:iCs/>
              </w:rPr>
              <w:t xml:space="preserve"> en period på upp till 12 månader. Perioden kan förlängas efter en motiverad begäran från medlemsstaten om force majeure-situationen kvarstår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fullgöra skyldigheten att vidta </w:t>
            </w:r>
            <w:r w:rsidRPr="00A71EE2">
              <w:rPr>
                <w:b/>
                <w:i/>
              </w:rPr>
              <w:t>solidaritetsåtgärder</w:t>
            </w:r>
            <w:r w:rsidRPr="00A71EE2">
              <w:t xml:space="preserve">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c>
          <w:tcPr>
            <w:tcW w:w="4876" w:type="dxa"/>
          </w:tcPr>
          <w:p w:rsidR="005A6591" w:rsidRPr="00A71EE2" w:rsidRDefault="005A6591" w:rsidP="00A71EE2">
            <w:pPr>
              <w:pStyle w:val="Normal6a"/>
            </w:pPr>
            <w:r w:rsidRPr="00A71EE2">
              <w:t>1.</w:t>
            </w:r>
            <w:r w:rsidRPr="00A71EE2">
              <w:tab/>
              <w:t xml:space="preserve">Om en medlemsstat befinner sig i en force majeure-situation som gör det omöjligt att fullgöra skyldigheten att vidta </w:t>
            </w:r>
            <w:r w:rsidRPr="00A71EE2">
              <w:rPr>
                <w:b/>
                <w:i/>
              </w:rPr>
              <w:t>frivilliga bidragsåtgärder</w:t>
            </w:r>
            <w:r w:rsidRPr="00A71EE2">
              <w:t xml:space="preserve"> inom de tidsramar som fastställs i artiklarna 47 och 53.1 i förordning (EU) XXX/XXX [Asyl- och migrationshantering] och artikel 2 i denna förordning, ska den utan dröjsmål underrätta kommissionen och övriga medlemsstater. Den berörda medlemsstaten ska ange de exakta skälen till att den anser att den befinner sig i en force majeure-situation och lämna all nödvändig information i detta syfte. Efter en sådan underrättelse ska, genom undantag från de tidsfrister som fastställs i dessa artiklar, den tidsfrist för att vidta solidaritetsåtgärder som fastställs i de artiklarna tillfälligt upphävas under högst en sexmånadersperiod.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EU:s krissamordnare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syfte att stödja de krisåtgärder som fastställs i denna förordning ska kommissionen utse en krissamordnare för EU som ska fungera som kontaktpunkt, för att samordna beredskapen och motståndskraften för medlemsstater utanför ramen för denna förordning och samordna krisåtgärder som aktiveras genom 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EU:s krissamordnare ska regelbundet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samordna och stödja kommunikationen mellan medlemsstaterna som är involverade inom ramen för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regelbundet anordna sammanträden mellan medlemsstaternas myndigheter för att fastställa behoven, även på operativ nivå, för att möjliggöra bästa möjliga samverkan och samarbete mellan medlemsstaterna så att denna förordning kan verkställas,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uppdateras av EU:s nätverk för beredskap och krishantering på migrationsområdet inom ramen för de relevanta faserna i beredskaps- och krisplanen för migration,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bland medlemsstaterna främja en kultur av beredskap, samarbete och motståndskraft på asyl- och migrationsområdet, däribland deras bästa praxis.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När denna förordning gäller ska EU:s krissamordnare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samordna rollen och resurstilldelningen för de relevanta EU-organen i deras respektive roller med att stödja medlemsstaterna så som fastställs i denna förordning, i synnerhet när det gäller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utplacering av EU-organens operativa och tekniska stöd i den berörda medlemsstaten omedelbart efter att denna förordning börjar gälla,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 att bedöma vad personer som anländer till de yttre gränserna har för behov på mottagningsanläggningarna, i enlighet med standarder som fastställs i direktiv XXX/XXX/EU [omarbetning av direktivet om mottagningsvillkor].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iii) att övervaka genomförandet av denna förordning och de åtgärder som åberopas här, däribland dess effektivitet och inverkan på de grundläggande rättigheterna för personer som söker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Stöd- och solidaritetsåtgärder mellan medlemsstater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 en medlemsstat befinner sig i en krissituation kan den begära stöd- och solidaritetsåtgärder från andra medlemsstater för att kunna hantera den situationen. Stöd- och solidaritetsbidrag till förmån för en medlemsstat som befinner sig i en krissituation kan utgöras av följande slags bidrag: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Kapacitetsuppbyggande åtgärder på områdena asyl, omplacering, mottagande och återvändande.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Operativt stöd på områdena asyl, omplacering, mottagande och återvändande.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Åtgärder i syfte att bemöta en krissituation, däribland specifika åtgärder till stöd för återvändande, genom samarbete med tredjeländer eller genom att ta kontakt med tredjeländer.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Varje annan åtgärd som anses lämplig för att gripa sig an krissituationen och stödja den berörda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Den medlemsstat som befinner sig i en krissituation ska skicka en begäran till EU:s krissamordnare om stöd- och solidaritetsbidrag från andra medlemsstater och specificera vilka solidaritetsåtgärder som efterfrågas.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Efter att begäran om stöd- och solidaritetsåtgärder som avses i punkt 2 har mottagits, ska EU:s krissamordnare så snart som möjligt uppmana andra medlemsstater att bidra genom de stöd- och solidaritetsåtgärder som avses i punkt 1 som motsvarar behoven hos medlemsstaten i krissituation. EU:s krissamordnare ska samordna de stöd- och solidaritetsåtgärder som avses i denna artikel.</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Operativt stöd från Europeiska unionens asylbyrå</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det beslut som avses i artikel 1b.2 kan kommissionen börja utplacera de insatser från Europeiska unionens asylbyrå som förtecknas i artikel 2 i förordning (EU) XXX/XXX [förordningen om Europeiska unionens asylbyrå] i en medlemsstat som befinner sig i en krissituation, för att ge konkret operativt och tekniskt stöd till dess asyl- och mottagningssystem. Den berörda medlemsstaten kommer att vara tvungen att samarbeta i enlighet med artikel.22 i förordning (EU) XXX/XXX [förordningen om Europeiska unionens asylbyrå].</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Byrån ska prioritera att tillgängliggöra de operativa resurser som behövs, i synnerhet genom stöd till den berörda medlemsstatens utförande av sina uppgifter och skyldigheter enligt det gemensamma europeiska asylsystemet, genom att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utplacera asylstödgrupper,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registrera ansökningar om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göra personliga intervjuer med sökandena om deras ansökningar och omständigheterna kring deras ankomst,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stödja lämplig identifiering och bedömning av utsatta sökande,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 förse sökande eller potentiella sökande av internationellt skydd med information och särskilt stöd som de kan behöva.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9d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Operativt stöd från Europeiska gräns- och kustbevakningsbyrån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Enligt det beslut som avses i artikel 1b.2 kan kommissionen börja utplacera insatserna från Europeiska gräns- och kustbevakningsbyrån enligt artikel 38–40 och artikel 48 i förordning (EU) 2019/1896 i en medlemsstat som befinner sig i en krissituation, för att ge operativt och tekniskt stöd på gränsförvaltnings- och återvändandeområdet. Den berörda medlemsstaten kommer att vara tvungen att samarbeta.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Byrån ska prioritera att tillgängliggöra de nödvändiga operativa resurserna. Den ska i synnerhet ge stöd till den berörda medlemsstatens utförande av sina uppgifter och skyldigheter enligt det gemensamma europeiska asylsystemet, på följande sätt: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Sätta in den europeiska gräns- och kustbevakningens permanenta kår, däribland i tillämpliga fall genom att sätta in personal från reserven för snabba insatser, i synnerhet genom att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ge stöd vid gränskontroller och identifiering av migranter, däribland kontroller av nationalitet och resehandlingar, särskilt för att identifiera minderåriga och andra utsatta migranter, och bidra genom att säkerställa korrekt vidarehänvisning till relevant förfarande,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 tillhandahålla stöd med Eurodacutrustning och personal som hjälper till att registrera migranter och ta deras fingeravtryck.</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Inleda en snabb gränsinsats i enlighet med artikel 39.5 i förordning (EU) 2019/1896 och/eller en återvändandeinsats i enlighet med artikel 53 i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Stödja återvändanden för tredjelandsmedborgare som antingen inte ansökt om internationellt skydd eller vars rätt att stanna kvar på territoriet har upphört, i synnerhet genom att hjälpa till med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verksamhet före återvändandet, bland annat rådgivning om återvändande och stöd till samarbetet med tredjeländer genom att organisera identifieringsuppdrag och tillhandahålla videokonferenstjänster för identifieringsintervjuer,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 frivilligt återvändande,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iii) återvändandeinsatser med kommersiella flygningar och charterflygningar, inbegripet ledsagning av återvändande till ursprungstredjelandet och, i tillämpliga fall, verksamhet i tredjeländer efter återvändandet.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Bistå med att tillhandahålla teknisk utrustning och annat relevant stöd.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599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9e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Ekonomiskt stöd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Finansieringsstöd ska tillhandahållas i enlighet med Europaparlamentets och rådets förordning (EU) 2021/1147 av den 7 juli 2021 om inrättande av Asyl-, migrations- och integrationsfonden, baserat på det mål som avses i artikel 3.2 d i den 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Nödfinansieringsstöd till en medlemsstat i en krissituation får beviljas i enlighet med artikel 31.1 a och b i förordning (EU) 2021/1147.</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Anläggningar som används för att genomföra denna förordning ska helt och hållet finansieras genom unionens budget. Detta ska innefatta uppförande, drift och renovering av nödanläggningar som krävs för tillämpningen av denna förordning, i enlighet med de standarder som föreskrivs i direktiv XXX/XXX/EU [omarbetning av direktivet om mottagningsvillkor].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V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V</w:t>
            </w:r>
            <w:r w:rsidRPr="00A71EE2">
              <w:tab/>
              <w:t>Beviljande av omedelbart skydd</w:t>
            </w:r>
          </w:p>
        </w:tc>
        <w:tc>
          <w:tcPr>
            <w:tcW w:w="4876" w:type="dxa"/>
          </w:tcPr>
          <w:p w:rsidR="005A6591" w:rsidRPr="00A71EE2" w:rsidRDefault="005A6591" w:rsidP="00A71EE2">
            <w:pPr>
              <w:pStyle w:val="Normal6a"/>
            </w:pPr>
            <w:r w:rsidRPr="00A71EE2">
              <w:t>V</w:t>
            </w:r>
            <w:r w:rsidRPr="00A71EE2">
              <w:tab/>
              <w:t xml:space="preserve">Beviljande av </w:t>
            </w:r>
            <w:r w:rsidRPr="00A71EE2">
              <w:rPr>
                <w:b/>
                <w:i/>
              </w:rPr>
              <w:t xml:space="preserve">internationellt skydd prima facie och </w:t>
            </w:r>
            <w:r w:rsidRPr="00A71EE2">
              <w:t>omedelbart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V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V</w:t>
            </w:r>
            <w:r w:rsidRPr="00A71EE2">
              <w:tab/>
            </w:r>
            <w:r w:rsidRPr="00A71EE2">
              <w:rPr>
                <w:b/>
                <w:i/>
              </w:rPr>
              <w:t>Beviljande av omedelbart skydd</w:t>
            </w:r>
          </w:p>
        </w:tc>
        <w:tc>
          <w:tcPr>
            <w:tcW w:w="4876" w:type="dxa"/>
          </w:tcPr>
          <w:p w:rsidR="005A6591" w:rsidRPr="00A71EE2" w:rsidRDefault="005A6591" w:rsidP="00A71EE2">
            <w:pPr>
              <w:pStyle w:val="Normal6a"/>
            </w:pPr>
            <w:r w:rsidRPr="00A71EE2">
              <w:t>V</w:t>
            </w:r>
            <w:r w:rsidRPr="00A71EE2">
              <w:tab/>
            </w:r>
            <w:r w:rsidRPr="00A71EE2">
              <w:rPr>
                <w:b/>
                <w:i/>
              </w:rPr>
              <w:t>Förenklade och påskyndade förfaranden för välgrundade ärenden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V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V</w:t>
            </w:r>
            <w:r w:rsidRPr="00A71EE2">
              <w:tab/>
              <w:t xml:space="preserve">Beviljande av </w:t>
            </w:r>
            <w:r w:rsidRPr="00A71EE2">
              <w:rPr>
                <w:b/>
                <w:i/>
              </w:rPr>
              <w:t>omedelbart</w:t>
            </w:r>
            <w:r w:rsidRPr="00A71EE2">
              <w:t xml:space="preserve"> skydd</w:t>
            </w:r>
          </w:p>
        </w:tc>
        <w:tc>
          <w:tcPr>
            <w:tcW w:w="4876" w:type="dxa"/>
          </w:tcPr>
          <w:p w:rsidR="005A6591" w:rsidRPr="00A71EE2" w:rsidRDefault="005A6591" w:rsidP="00A71EE2">
            <w:pPr>
              <w:pStyle w:val="Normal6a"/>
            </w:pPr>
            <w:r w:rsidRPr="00A71EE2">
              <w:t>V</w:t>
            </w:r>
            <w:r w:rsidRPr="00A71EE2">
              <w:tab/>
              <w:t xml:space="preserve">Beviljande av </w:t>
            </w:r>
            <w:r w:rsidRPr="00A71EE2">
              <w:rPr>
                <w:b/>
                <w:i/>
              </w:rPr>
              <w:t>internationellt</w:t>
            </w:r>
            <w:r w:rsidRPr="00A71EE2">
              <w:t xml:space="preserve"> skydd</w:t>
            </w:r>
            <w:r w:rsidRPr="00A71EE2">
              <w:rPr>
                <w:b/>
                <w:i/>
              </w:rPr>
              <w:t xml:space="preserve"> prima facie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V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V</w:t>
            </w:r>
            <w:r w:rsidRPr="00A71EE2">
              <w:tab/>
              <w:t xml:space="preserve">Beviljande av </w:t>
            </w:r>
            <w:r w:rsidRPr="00A71EE2">
              <w:rPr>
                <w:b/>
                <w:i/>
              </w:rPr>
              <w:t>omedelbart skydd</w:t>
            </w:r>
          </w:p>
        </w:tc>
        <w:tc>
          <w:tcPr>
            <w:tcW w:w="4876" w:type="dxa"/>
          </w:tcPr>
          <w:p w:rsidR="005A6591" w:rsidRPr="00A71EE2" w:rsidRDefault="005A6591" w:rsidP="00A71EE2">
            <w:pPr>
              <w:pStyle w:val="Normal6a"/>
            </w:pPr>
            <w:r w:rsidRPr="00A71EE2">
              <w:t>V</w:t>
            </w:r>
            <w:r w:rsidRPr="00A71EE2">
              <w:tab/>
              <w:t xml:space="preserve">Beviljande av </w:t>
            </w:r>
            <w:r w:rsidRPr="00A71EE2">
              <w:rPr>
                <w:b/>
                <w:i/>
              </w:rPr>
              <w:t>tillfällig rätt att stanna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9a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9a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Beviljande av internationellt skydd prima facie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nödsituation som avses i artikel 1a.1 a ska medlemsstaterna bevilja internationellt skydd prima facie i enlighet med förordning (EU) XXX/XXX [skyddsgrundsförordningen] med avseende på sökande från ett visst ursprungsland eller det land där sökande tidigare var stadigvarande bosatta eller med avseende på specifika grupper av sökande på grundval av helt uppenbara, objektiva omständigheter, i synnerhet när grunden är uppenbar för att bevilja internationellt skydd till en grupp av personer i liknande belägenhet, såsom ras, religion, nationalitet, politisk uppfattning eller tillhörighet till en viss samhällsgrupp.</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Medlemsstaterna ska säkerställa att personer som beviljats internationellt skydd prima facie åtnjuter flyktingstatus och har faktisk tillgång till alla de rättigheter som fastställs i förordning (EU) XXX/XXX [skyddsgrundsförordningen] som är tillämpliga på erkända flyktingar.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Medlemsstaterna ska förse personer som beviljats internationellt skydd prima facie med ett dokument och i tillämpliga fall även en bestyrkt kopia på ett språk de kan förstå, som intygar deras status.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Medlemsstaterna ska säkerställa att personer som har uteslutits från internationellt skydd prima facie har rätt till effektivt rättsmedel vid en domstol eller tribunal mot beslutet om uteslutning i den berörda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Beslutet att tillämpa internationellt skydd prima facie med avseende på en viss grupp av sökande ska hållas under regelbunden översyn och förbli giltigt tills det upphävs av kommissionen genom en delegerad akt, efter att vederbörlig hänsyn tagits till uppdaterad information om ursprungsland eller det land där sökande tidigare var stadigvarande bosatta, eller uppdaterad information om de relevanta specifika grupper som är berättigade till internationellt skydd prima facie, och efter samråd med UNHCR och andra relevanta internationella organisationer.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Ett beslut om att avsluta tillämpningen av internationellt skydd prima facie ska varken påverka flyktingstatusen för dem som beviljats internationellt skydd eller rätten att i förekommande fall ansöka om asyl eller andra former av internationellt skydd inom individuella förfaranden för att avgöra status.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7. När kommissionen utövar sina befogenheter ska den regelbundet samråda med FN:s flyktingkommissariat (UNHCR), Europaparlamentet och andra relevanta internationella organisationer.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Skuggföredraganden stöder föredraganden i att inkludera beviljande av internationellt skydd prima facie och anser att detta skulle kunna befria en medlemsstat i nödsituation från en del av trycket. Det skulle också göra det lättare att bemöta asylsökandes individuella behov.</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10</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Beviljande av omedelbar skyddsstatus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Kommissionen ska genom en genomförandeakt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Nadine Morano</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10</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Beviljande av omedelbar skyddsstatus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Kommissionen ska genom en genomförandeakt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{FR}</w:t>
      </w:r>
      <w:r w:rsidRPr="00A71EE2">
        <w:t>fr</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10</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Beviljande av omedelbar skyddsstatus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Kommissionen ska genom en genomförandeakt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10</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Beviljande av omedelbar skyddsstatus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Kommissionen ska genom en genomförandeakt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609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10</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Beviljande av omedelbar skyddsstatus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4. Kommissionen ska genom en genomförandeakt</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Beviljande av omedelbar skyddsstatus</w:t>
            </w:r>
          </w:p>
        </w:tc>
        <w:tc>
          <w:tcPr>
            <w:tcW w:w="4876" w:type="dxa"/>
          </w:tcPr>
          <w:p w:rsidR="005A6591" w:rsidRPr="00A71EE2" w:rsidRDefault="005A6591" w:rsidP="00A71EE2">
            <w:pPr>
              <w:pStyle w:val="Normal6a"/>
            </w:pPr>
            <w:r w:rsidRPr="00A71EE2">
              <w:rPr>
                <w:b/>
                <w:i/>
              </w:rPr>
              <w:t>Skyldighet för medlemsstaterna att tillämpa förenklade och påskyndade förfaranden för välgrundade ärenden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10</w:t>
            </w:r>
            <w:r w:rsidRPr="00A71EE2">
              <w:tab/>
            </w:r>
            <w:r w:rsidRPr="00A71EE2">
              <w:rPr>
                <w:b/>
                <w:i/>
              </w:rPr>
              <w:t>Beviljande</w:t>
            </w:r>
            <w:r w:rsidRPr="00A71EE2">
              <w:t xml:space="preserve"> av </w:t>
            </w:r>
            <w:r w:rsidRPr="00A71EE2">
              <w:rPr>
                <w:b/>
                <w:i/>
              </w:rPr>
              <w:t>omedelbar skyddsstatus</w:t>
            </w:r>
          </w:p>
        </w:tc>
        <w:tc>
          <w:tcPr>
            <w:tcW w:w="4876" w:type="dxa"/>
          </w:tcPr>
          <w:p w:rsidR="005A6591" w:rsidRPr="00A71EE2" w:rsidRDefault="005A6591" w:rsidP="00A71EE2">
            <w:pPr>
              <w:pStyle w:val="Normal6a"/>
            </w:pPr>
            <w:r w:rsidRPr="00A71EE2">
              <w:t>10</w:t>
            </w:r>
            <w:r w:rsidRPr="00A71EE2">
              <w:tab/>
            </w:r>
            <w:r w:rsidRPr="00A71EE2">
              <w:rPr>
                <w:b/>
                <w:i/>
              </w:rPr>
              <w:t>Behovet</w:t>
            </w:r>
            <w:r w:rsidRPr="00A71EE2">
              <w:t xml:space="preserve"> av </w:t>
            </w:r>
            <w:r w:rsidRPr="00A71EE2">
              <w:rPr>
                <w:b/>
                <w:i/>
              </w:rPr>
              <w:t>utökat gränsskydd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 xml:space="preserve">Beviljande av </w:t>
            </w:r>
            <w:r w:rsidRPr="00A71EE2">
              <w:rPr>
                <w:b/>
                <w:i/>
              </w:rPr>
              <w:t>omedelbar skyddsstatus</w:t>
            </w:r>
          </w:p>
        </w:tc>
        <w:tc>
          <w:tcPr>
            <w:tcW w:w="4876" w:type="dxa"/>
          </w:tcPr>
          <w:p w:rsidR="005A6591" w:rsidRPr="00A71EE2" w:rsidRDefault="005A6591" w:rsidP="00A71EE2">
            <w:pPr>
              <w:pStyle w:val="Normal6a"/>
            </w:pPr>
            <w:r w:rsidRPr="00A71EE2">
              <w:t xml:space="preserve">Beviljande av </w:t>
            </w:r>
            <w:r w:rsidRPr="00A71EE2">
              <w:rPr>
                <w:b/>
                <w:i/>
              </w:rPr>
              <w:t>tillfällig rätt att stanna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Beviljande av</w:t>
            </w:r>
            <w:r w:rsidRPr="00A71EE2">
              <w:t xml:space="preserve"> omedelbar skyddsstatus</w:t>
            </w:r>
          </w:p>
        </w:tc>
        <w:tc>
          <w:tcPr>
            <w:tcW w:w="4876" w:type="dxa"/>
          </w:tcPr>
          <w:p w:rsidR="005A6591" w:rsidRPr="00A71EE2" w:rsidRDefault="005A6591" w:rsidP="00A71EE2">
            <w:pPr>
              <w:pStyle w:val="Normal6a"/>
            </w:pPr>
            <w:r w:rsidRPr="00A71EE2">
              <w:rPr>
                <w:b/>
                <w:i/>
              </w:rPr>
              <w:t>Att bevilja</w:t>
            </w:r>
            <w:r w:rsidRPr="00A71EE2">
              <w:t xml:space="preserve"> omedelbar skyddsstatus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r>
            <w:r w:rsidRPr="00A71EE2">
              <w:rPr>
                <w:b/>
                <w:i/>
              </w:rPr>
              <w:t xml:space="preserve">I en krissituation som avses i artikel 1.2 a och på grundval av en genomförandeakt som antagits av kommissionen i enlighet med punkt 4 i denna artikel får </w:t>
            </w:r>
            <w:r w:rsidRPr="00A71EE2">
              <w:t>medlemsstaterna tillfälligt avbryta prövningen av ansökningar om internationellt skydd</w:t>
            </w:r>
            <w:r w:rsidRPr="00A71EE2">
              <w:rPr>
                <w:b/>
                <w:i/>
              </w:rPr>
              <w:t xml:space="preserve">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w:t>
            </w:r>
            <w:r w:rsidRPr="00A71EE2">
              <w:t xml:space="preserve">. </w:t>
            </w:r>
            <w:r w:rsidRPr="00A71EE2">
              <w:rPr>
                <w:b/>
                <w:i/>
              </w:rPr>
              <w:t>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 xml:space="preserve">Medlemsstaterna </w:t>
            </w:r>
            <w:r w:rsidRPr="00A71EE2">
              <w:rPr>
                <w:b/>
                <w:i/>
              </w:rPr>
              <w:t xml:space="preserve">får </w:t>
            </w:r>
            <w:r w:rsidRPr="00A71EE2">
              <w:t>tillfälligt avbryta prövningen av ansökningar om internationellt skydd.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krissituation som avses i artikel </w:t>
            </w:r>
            <w:r w:rsidRPr="00A71EE2">
              <w:rPr>
                <w:b/>
                <w:i/>
              </w:rPr>
              <w:t>1.2 a och på grundval av en genomförandeakt som antagits av kommissionen i enlighet med</w:t>
            </w:r>
            <w:r w:rsidRPr="00A71EE2">
              <w:t xml:space="preserve"> punkt 4 i denna artikel</w:t>
            </w:r>
            <w:r w:rsidRPr="00A71EE2">
              <w:rPr>
                <w:b/>
                <w:i/>
              </w:rPr>
              <w:t xml:space="preserve"> får medlemsstaterna tillfälligt avbryta prövningen av ansökningar om internationellt skydd i enlighet med förordning (EU) XXX/XXX [förordningen om asylförfaranden] och förordning (EU) XXX/ XXX [skyddsgrundsförordningen] med avseende på fördrivna</w:t>
            </w:r>
            <w:r w:rsidRPr="00A71EE2">
              <w:t xml:space="preserve"> personer från tredjeländer som löper en hög risk att utsättas för urskillningslöst våld </w:t>
            </w:r>
            <w:r w:rsidRPr="00A71EE2">
              <w:rPr>
                <w:b/>
                <w:i/>
              </w:rPr>
              <w:t>i exceptionella</w:t>
            </w:r>
            <w:r w:rsidRPr="00A71EE2">
              <w:t xml:space="preserve"> situationer av väpnade konflikter och som inte kan återvända till sitt ursprungsland. </w:t>
            </w:r>
            <w:r w:rsidRPr="00A71EE2">
              <w:rPr>
                <w:b/>
                <w:i/>
              </w:rPr>
              <w:t>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I en krissituation</w:t>
            </w:r>
            <w:r w:rsidRPr="00A71EE2">
              <w:rPr>
                <w:b/>
                <w:i/>
              </w:rPr>
              <w:t>, och på grundval av det beslut</w:t>
            </w:r>
            <w:r w:rsidRPr="00A71EE2">
              <w:t xml:space="preserve"> som avses i artikel </w:t>
            </w:r>
            <w:r w:rsidRPr="00A71EE2">
              <w:rPr>
                <w:b/>
                <w:i/>
              </w:rPr>
              <w:t>1b.2, kan medlemsstaterna vara tvungna att tillämpa förenklade och påskyndade förfaranden för sökande från ett visst ursprungsland eller del av detta i enlighet med</w:t>
            </w:r>
            <w:r w:rsidRPr="00A71EE2">
              <w:t xml:space="preserve"> punkt 4 i denna artikel</w:t>
            </w:r>
            <w:r w:rsidRPr="00A71EE2">
              <w:rPr>
                <w:b/>
                <w:i/>
              </w:rPr>
              <w:t>, för</w:t>
            </w:r>
            <w:r w:rsidRPr="00A71EE2">
              <w:t xml:space="preserve"> personer från tredjeländer som löper en hög risk att utsättas för urskillningslöst våld </w:t>
            </w:r>
            <w:r w:rsidRPr="00A71EE2">
              <w:rPr>
                <w:b/>
                <w:i/>
              </w:rPr>
              <w:t>eller</w:t>
            </w:r>
            <w:r w:rsidRPr="00A71EE2">
              <w:t xml:space="preserve"> situationer av väpnade konflikter och som inte kan återvända till sitt ursprungsland.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w:t>
            </w:r>
            <w:r w:rsidRPr="00A71EE2">
              <w:rPr>
                <w:b/>
                <w:i/>
              </w:rPr>
              <w:t>krissituation</w:t>
            </w:r>
            <w:r w:rsidRPr="00A71EE2">
              <w:t xml:space="preserve"> som avses i artikel </w:t>
            </w:r>
            <w:r w:rsidRPr="00A71EE2">
              <w:rPr>
                <w:b/>
                <w:i/>
              </w:rPr>
              <w:t>1.2 a och på grundval av en genomförandeakt som antagits av kommissionen i enlighet med punkt 4 i denna artikel får</w:t>
            </w:r>
            <w:r w:rsidRPr="00A71EE2">
              <w:t xml:space="preserve"> medlemsstaterna </w:t>
            </w:r>
            <w:r w:rsidRPr="00A71EE2">
              <w:rPr>
                <w:b/>
                <w:i/>
              </w:rPr>
              <w:t xml:space="preserve">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w:t>
            </w:r>
            <w:r w:rsidRPr="00A71EE2">
              <w:t xml:space="preserve">bevilja </w:t>
            </w:r>
            <w:r w:rsidRPr="00A71EE2">
              <w:rPr>
                <w:b/>
                <w:i/>
              </w:rPr>
              <w:t xml:space="preserve">de berörda personerna </w:t>
            </w:r>
            <w:r w:rsidRPr="00A71EE2">
              <w:t>omedelbar skyddsstatus</w:t>
            </w:r>
            <w:r w:rsidRPr="00A71EE2">
              <w:rPr>
                <w:b/>
                <w:i/>
              </w:rPr>
              <w:t>, såvida de inte utgör en fara för medlemsstatens nationella säkerhet eller allmänna ordning. En sådan status ska inte påverka deras pågående ansökan</w:t>
            </w:r>
            <w:r w:rsidRPr="00A71EE2">
              <w:t xml:space="preserve"> om internationellt skydd </w:t>
            </w:r>
            <w:r w:rsidRPr="00A71EE2">
              <w:rPr>
                <w:b/>
                <w:i/>
              </w:rPr>
              <w:t>i den berörda medlemsstaten.</w:t>
            </w:r>
          </w:p>
        </w:tc>
        <w:tc>
          <w:tcPr>
            <w:tcW w:w="4876" w:type="dxa"/>
          </w:tcPr>
          <w:p w:rsidR="005A6591" w:rsidRPr="00A71EE2" w:rsidRDefault="005A6591" w:rsidP="00A71EE2">
            <w:pPr>
              <w:pStyle w:val="Normal6a"/>
            </w:pPr>
            <w:r w:rsidRPr="00A71EE2">
              <w:t>1.</w:t>
            </w:r>
            <w:r w:rsidRPr="00A71EE2">
              <w:tab/>
              <w:t xml:space="preserve">I en </w:t>
            </w:r>
            <w:r w:rsidRPr="00A71EE2">
              <w:rPr>
                <w:b/>
                <w:i/>
              </w:rPr>
              <w:t>nödsituation</w:t>
            </w:r>
            <w:r w:rsidRPr="00A71EE2">
              <w:t xml:space="preserve"> som avses i artikel </w:t>
            </w:r>
            <w:r w:rsidRPr="00A71EE2">
              <w:rPr>
                <w:b/>
                <w:i/>
              </w:rPr>
              <w:t>1a.1 a ska de berörda</w:t>
            </w:r>
            <w:r w:rsidRPr="00A71EE2">
              <w:t xml:space="preserve"> medlemsstaterna bevilja omedelbar skyddsstatus</w:t>
            </w:r>
            <w:r w:rsidRPr="00A71EE2">
              <w:rPr>
                <w:b/>
                <w:i/>
              </w:rPr>
              <w:t xml:space="preserve"> till de personer som ansöker</w:t>
            </w:r>
            <w:r w:rsidRPr="00A71EE2">
              <w:t xml:space="preserve"> om internationellt skydd </w:t>
            </w:r>
            <w:r w:rsidRPr="00A71EE2">
              <w:rPr>
                <w:b/>
                <w:i/>
              </w:rPr>
              <w:t>och som inte är berättigade till internationellt skydd prima facie och är utsatta för en hög grad av risk, i synnerhet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pPr>
        <w:pStyle w:val="AmJustTitle"/>
      </w:pPr>
      <w:r w:rsidRPr="00A71EE2">
        <w:rPr>
          <w:rStyle w:val="HideTWBExt"/>
          <w:noProof w:val="0"/>
          <w:color w:val="auto"/>
        </w:rPr>
        <w:t>&lt;TitreJust&gt;</w:t>
      </w:r>
      <w:r w:rsidRPr="00A71EE2">
        <w:t>Motivering</w:t>
      </w:r>
      <w:r w:rsidRPr="00A71EE2">
        <w:rPr>
          <w:rStyle w:val="HideTWBExt"/>
          <w:noProof w:val="0"/>
          <w:color w:val="auto"/>
        </w:rPr>
        <w:t>&lt;/TitreJust&gt;</w:t>
      </w:r>
    </w:p>
    <w:p w:rsidR="005A6591" w:rsidRPr="00A71EE2" w:rsidRDefault="005A6591" w:rsidP="005A6591">
      <w:pPr>
        <w:pStyle w:val="AmJustText"/>
      </w:pPr>
      <w:r w:rsidRPr="00A71EE2">
        <w:t>Även om internationellt skydd prima facie alltid ska gå före, ville skuggföredraganden säkerställa att personer som tillhör vissa anländandekategorier, som inte blir behöriga för skydd prima facie men också är utsatt för hög risk, omfattas av denna förordning. I synnerhet skulle statusen med omedelbart skydd omfatta dem som flyr från miljökatastrofer, och som inte garanterat omfattas av internationellt skydd prima facie.</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w:t>
            </w:r>
            <w:r w:rsidRPr="00A71EE2">
              <w:rPr>
                <w:b/>
                <w:i/>
              </w:rPr>
              <w:t>omedelbar skyddsstatus</w:t>
            </w:r>
            <w:r w:rsidRPr="00A71EE2">
              <w:t xml:space="preserve">, såvida de inte utgör en fara för medlemsstatens nationella säkerhet eller allmänna ordning. </w:t>
            </w:r>
            <w:r w:rsidRPr="00A71EE2">
              <w:rPr>
                <w:b/>
                <w:i/>
              </w:rPr>
              <w:t>En sådan status</w:t>
            </w:r>
            <w:r w:rsidRPr="00A71EE2">
              <w:t xml:space="preserve"> ska inte påverka deras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 xml:space="preserve">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w:t>
            </w:r>
            <w:r w:rsidRPr="00A71EE2">
              <w:rPr>
                <w:b/>
                <w:i/>
              </w:rPr>
              <w:t>tillfälligt uppehållstillstånd</w:t>
            </w:r>
            <w:r w:rsidRPr="00A71EE2">
              <w:t xml:space="preserve">, såvida de inte utgör en fara för medlemsstatens nationella säkerhet eller allmänna ordning. </w:t>
            </w:r>
            <w:r w:rsidRPr="00A71EE2">
              <w:rPr>
                <w:b/>
                <w:i/>
              </w:rPr>
              <w:t>Ett sådant tillfälligt uppehållstillstånd</w:t>
            </w:r>
            <w:r w:rsidRPr="00A71EE2">
              <w:t xml:space="preserve"> ska inte påverka deras pågående ansökan om internationellt skydd i den berörda medlemsstaten.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t xml:space="preserve"> </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Ett sådant tillfälligt uppehållstillstånd som avses i första stycket ska inte tas i beaktande för att beräkna giltighetstiden för uppehållstillstånd i enlighet med artikel 4.1 i direktiv 2003/109/EG.</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618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w:t>
            </w:r>
            <w:r w:rsidRPr="00A71EE2">
              <w:rPr>
                <w:b/>
                <w:i/>
              </w:rPr>
              <w:t>löper en hög risk att utsättas för urskillningslöst våld i exceptionella situationer av väpnade konflikter och som inte kan återvända till sitt ursprungsland</w:t>
            </w:r>
            <w:r w:rsidRPr="00A71EE2">
              <w:t xml:space="preserve">. I sådana fall ska medlemsstaterna </w:t>
            </w:r>
            <w:r w:rsidRPr="00A71EE2">
              <w:rPr>
                <w:b/>
                <w:i/>
              </w:rPr>
              <w:t>bevilja de berörda personerna omedelbar skyddsstatus, såvida de inte utgör en fara för medlemsstatens nationella säkerhet eller allmänna ordning</w:t>
            </w:r>
            <w:r w:rsidRPr="00A71EE2">
              <w:t xml:space="preserve">. </w:t>
            </w:r>
            <w:r w:rsidRPr="00A71EE2">
              <w:rPr>
                <w:b/>
                <w:i/>
              </w:rPr>
              <w:t>En sådan status ska inte påverka deras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 xml:space="preserve">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w:t>
            </w:r>
            <w:r w:rsidRPr="00A71EE2">
              <w:rPr>
                <w:b/>
                <w:i/>
              </w:rPr>
              <w:t>har rest igenom flera säkra länder eller lämnat skyddsanläggningar i sin egen region</w:t>
            </w:r>
            <w:r w:rsidRPr="00A71EE2">
              <w:t xml:space="preserve">. I sådana fall ska medlemsstaterna </w:t>
            </w:r>
            <w:r w:rsidRPr="00A71EE2">
              <w:rPr>
                <w:b/>
                <w:i/>
              </w:rPr>
              <w:t>skydda sina gränser och säkerställa att ingen sådan illegal sökande kommer in i medlemsstaten</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619</w:t>
      </w:r>
      <w:r w:rsidRPr="00A71EE2">
        <w:rPr>
          <w:rStyle w:val="HideTWBExt"/>
          <w:b w:val="0"/>
          <w:noProof w:val="0"/>
          <w:color w:val="auto"/>
        </w:rPr>
        <w:t>&lt;/NumAm&gt;</w:t>
      </w:r>
    </w:p>
    <w:p w:rsidR="005A6591" w:rsidRPr="00A71EE2" w:rsidRDefault="005A6591" w:rsidP="005A6591">
      <w:pPr>
        <w:pStyle w:val="NormalBold"/>
      </w:pPr>
      <w:r w:rsidRPr="00A71EE2">
        <w:rPr>
          <w:rStyle w:val="HideTWBExt"/>
          <w:b w:val="0"/>
          <w:noProof w:val="0"/>
          <w:color w:val="auto"/>
        </w:rPr>
        <w:t>&lt;RepeatBlock-By&gt;&lt;Members&gt;</w:t>
      </w:r>
      <w:r w:rsidRPr="00A71EE2">
        <w:t>Joachim Stanisław Brudziński, Jadwiga Wiśniewska, Patryk Jaki, Beata Kempa</w:t>
      </w:r>
      <w:r w:rsidRPr="00A71EE2">
        <w:rPr>
          <w:rStyle w:val="HideTWBExt"/>
          <w:b w:val="0"/>
          <w:noProof w:val="0"/>
          <w:color w:val="auto"/>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10 – punkt 1</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w:t>
            </w:r>
            <w:r w:rsidRPr="00A71EE2">
              <w:rPr>
                <w:b/>
                <w:bCs/>
                <w:i/>
                <w:iCs/>
              </w:rPr>
              <w:t>deras</w:t>
            </w:r>
            <w:r w:rsidRPr="00A71EE2">
              <w:t xml:space="preserve">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w:t>
            </w:r>
            <w:r w:rsidRPr="00A71EE2">
              <w:rPr>
                <w:b/>
                <w:i/>
              </w:rPr>
              <w:t>, men får även återkalla detta omedelbara skydd i andra motiverade fall där återvändande anses genomförbart</w:t>
            </w:r>
            <w:r w:rsidRPr="00A71EE2">
              <w:t xml:space="preserve">. En sådan status ska inte påverka </w:t>
            </w:r>
            <w:r w:rsidRPr="00A71EE2">
              <w:rPr>
                <w:b/>
                <w:bCs/>
                <w:i/>
                <w:iCs/>
              </w:rPr>
              <w:t>de berörda personernas</w:t>
            </w:r>
            <w:r w:rsidRPr="00A71EE2">
              <w:t xml:space="preserve"> pågående ansökan om internationellt skydd i den berörda medlemsstaten.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p>
        </w:tc>
        <w:tc>
          <w:tcPr>
            <w:tcW w:w="4876" w:type="dxa"/>
          </w:tcPr>
          <w:p w:rsidR="005A6591" w:rsidRPr="00A71EE2" w:rsidRDefault="005A6591" w:rsidP="00A71EE2">
            <w:pPr>
              <w:pStyle w:val="Normal6a"/>
            </w:pPr>
            <w:r w:rsidRPr="00A71EE2">
              <w:t>1.</w:t>
            </w:r>
            <w:r w:rsidRPr="00A71EE2">
              <w:tab/>
              <w:t>I en krissituation som avses i artikel 1.2 a och på grundval av en genomförandeakt som antagits av kommissionen i enlighet med punkt 4 i denna artikel får medlemsstaterna tillfälligt avbryta prövningen av ansökningar om internationellt skydd i enlighet med förordning (EU) XXX/XXX [förordningen om asylförfaranden] och förordning (EU) XXX/ XXX [skyddsgrundsförordningen] med avseende på fördrivna personer från tredjeländer som löper en hög risk att utsättas för urskillningslöst våld i exceptionella situationer av väpnade konflikter och som inte kan återvända till sitt ursprungsland. I sådana fall ska medlemsstaterna bevilja de berörda personerna omedelbar skyddsstatus, såvida de inte utgör en fara för medlemsstatens nationella säkerhet eller allmänna ordning. En sådan status ska inte påverka deras pågående ansökan om internationellt skydd i den berörda medlemsstaten</w:t>
            </w:r>
            <w:r w:rsidRPr="00A71EE2">
              <w:rPr>
                <w:b/>
                <w:i/>
              </w:rPr>
              <w:t xml:space="preserve"> och ska inte föregripa erkännande av flyktingstatus enligt Genèvekonventionen</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 – led a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w:t>
            </w:r>
            <w:r w:rsidRPr="00A71EE2">
              <w:tab/>
            </w:r>
            <w:r w:rsidRPr="00A71EE2">
              <w:rPr>
                <w:b/>
                <w:i/>
              </w:rPr>
              <w:t>personer som har flytt från områden med väpnad konflikt eller endemiskt eller urskillningslöst våld,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 – led b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w:t>
            </w:r>
            <w:r w:rsidRPr="00A71EE2">
              <w:tab/>
            </w:r>
            <w:r w:rsidRPr="00A71EE2">
              <w:rPr>
                <w:b/>
                <w:i/>
              </w:rPr>
              <w:t>personer som är utsatta för en allvarlig risk för eller som har blivit offer för systematiska eller omfattande kränkningar av de mänskliga rättigheterna,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 – led c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w:t>
            </w:r>
            <w:r w:rsidRPr="00A71EE2">
              <w:tab/>
            </w:r>
            <w:r w:rsidRPr="00A71EE2">
              <w:rPr>
                <w:b/>
                <w:i/>
              </w:rPr>
              <w:t>personer som flyr undan en miljökatastrof som lett till betydande rubbningar av deras levnadsförhållanden, eller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1 – led d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w:t>
            </w:r>
            <w:r w:rsidRPr="00A71EE2">
              <w:tab/>
            </w:r>
            <w:r w:rsidRPr="00A71EE2">
              <w:rPr>
                <w:b/>
                <w:i/>
              </w:rPr>
              <w:t>avvisade sökande som inte kunnat återvända säkert och som det inte finns någon annan hållbar lösning för. </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b w:val="0"/>
          <w:noProof w:val="0"/>
          <w:color w:val="auto"/>
        </w:rPr>
        <w:t>&lt;Amend&gt;</w:t>
      </w:r>
      <w:r w:rsidRPr="00A71EE2">
        <w:t>Ändringsförslag</w:t>
      </w:r>
      <w:r w:rsidRPr="00A71EE2">
        <w:tab/>
      </w:r>
      <w:r w:rsidRPr="00A71EE2">
        <w:tab/>
      </w:r>
      <w:r w:rsidRPr="00A71EE2">
        <w:rPr>
          <w:rStyle w:val="HideTWBExt"/>
          <w:b w:val="0"/>
          <w:noProof w:val="0"/>
          <w:color w:val="auto"/>
        </w:rPr>
        <w:t>&lt;NumAm&gt;</w:t>
      </w:r>
      <w:r w:rsidRPr="00A71EE2">
        <w:t>625</w:t>
      </w:r>
      <w:r w:rsidRPr="00A71EE2">
        <w:rPr>
          <w:rStyle w:val="HideTWBExt"/>
          <w:b w:val="0"/>
          <w:noProof w:val="0"/>
          <w:color w:val="auto"/>
        </w:rPr>
        <w:t>&lt;/NumAm&gt;</w:t>
      </w:r>
    </w:p>
    <w:p w:rsidR="005A6591" w:rsidRPr="00A71EE2" w:rsidRDefault="005A6591" w:rsidP="005A6591">
      <w:pPr>
        <w:pStyle w:val="NormalBold"/>
      </w:pPr>
      <w:r w:rsidRPr="00A71EE2">
        <w:rPr>
          <w:rStyle w:val="HideTWBExt"/>
          <w:b w:val="0"/>
          <w:noProof w:val="0"/>
          <w:color w:val="auto"/>
        </w:rPr>
        <w:t>&lt;RepeatBlock-By&gt;&lt;Members&gt;</w:t>
      </w:r>
      <w:r w:rsidRPr="00A71EE2">
        <w:t>Joachim Stanisław Brudziński, Jadwiga Wiśniewska, Patryk Jaki, Beata Kempa</w:t>
      </w:r>
      <w:r w:rsidRPr="00A71EE2">
        <w:rPr>
          <w:rStyle w:val="HideTWBExt"/>
          <w:b w:val="0"/>
          <w:noProof w:val="0"/>
          <w:color w:val="auto"/>
        </w:rPr>
        <w:t>&lt;/Members&gt;</w:t>
      </w:r>
    </w:p>
    <w:p w:rsidR="005A6591" w:rsidRPr="00A71EE2" w:rsidRDefault="005A6591" w:rsidP="005A6591">
      <w:r w:rsidRPr="00A71EE2">
        <w:rPr>
          <w:rStyle w:val="HideTWBExt"/>
          <w:noProof w:val="0"/>
          <w:color w:val="auto"/>
        </w:rPr>
        <w:t>&lt;AuNomDe&gt;</w:t>
      </w:r>
      <w:r w:rsidRPr="00A71EE2">
        <w:rPr>
          <w:rStyle w:val="HideTWBInt"/>
          <w:color w:val="auto"/>
        </w:rPr>
        <w:t>{ECR}</w:t>
      </w:r>
      <w:r w:rsidRPr="00A71EE2">
        <w:t>för ECR-gruppen</w:t>
      </w:r>
      <w:r w:rsidRPr="00A71EE2">
        <w:rPr>
          <w:rStyle w:val="HideTWBExt"/>
          <w:noProof w:val="0"/>
          <w:color w:val="auto"/>
        </w:rPr>
        <w:t>&lt;/AuNomDe&gt;</w:t>
      </w:r>
    </w:p>
    <w:p w:rsidR="005A6591" w:rsidRPr="00A71EE2" w:rsidRDefault="005A6591" w:rsidP="005A6591">
      <w:r w:rsidRPr="00A71EE2">
        <w:rPr>
          <w:rStyle w:val="HideTWBExt"/>
          <w:noProof w:val="0"/>
          <w:color w:val="auto"/>
        </w:rPr>
        <w:t>&lt;/RepeatBlock-By&gt;</w:t>
      </w:r>
    </w:p>
    <w:p w:rsidR="005A6591" w:rsidRPr="00A71EE2" w:rsidRDefault="005A6591" w:rsidP="005A6591">
      <w:pPr>
        <w:pStyle w:val="NormalBold"/>
      </w:pPr>
      <w:r w:rsidRPr="00A71EE2">
        <w:rPr>
          <w:rStyle w:val="HideTWBExt"/>
          <w:b w:val="0"/>
          <w:noProof w:val="0"/>
          <w:color w:val="auto"/>
        </w:rPr>
        <w:t>&lt;DocAmend&gt;</w:t>
      </w:r>
      <w:r w:rsidRPr="00A71EE2">
        <w:t>Förslag till förordning</w:t>
      </w:r>
      <w:r w:rsidRPr="00A71EE2">
        <w:rPr>
          <w:rStyle w:val="HideTWBExt"/>
          <w:b w:val="0"/>
          <w:noProof w:val="0"/>
          <w:color w:val="auto"/>
        </w:rPr>
        <w:t>&lt;/DocAmend&gt;</w:t>
      </w:r>
    </w:p>
    <w:p w:rsidR="005A6591" w:rsidRPr="00A71EE2" w:rsidRDefault="005A6591" w:rsidP="005A6591">
      <w:pPr>
        <w:pStyle w:val="NormalBold"/>
      </w:pPr>
      <w:r w:rsidRPr="00A71EE2">
        <w:rPr>
          <w:rStyle w:val="HideTWBExt"/>
          <w:b w:val="0"/>
          <w:noProof w:val="0"/>
          <w:color w:val="auto"/>
        </w:rPr>
        <w:t>&lt;Article&gt;</w:t>
      </w:r>
      <w:r w:rsidRPr="00A71EE2">
        <w:t>Artikel 10 – punkt 2</w:t>
      </w:r>
      <w:r w:rsidRPr="00A71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{PL}</w:t>
      </w:r>
      <w:r w:rsidRPr="00A71EE2">
        <w:t>pl</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Medlemsstaterna ska säkerställa att personer som beviljats omedelbart skydd har faktisk tillgång till alla de rättigheter som fastställs i förordning (EU) XXX/XXX [skyddsgrundsförordningen] som är tillämpliga på personer som beviljats subsidiärt skydd.</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r>
            <w:r w:rsidRPr="00A71EE2">
              <w:rPr>
                <w:b/>
                <w:i/>
              </w:rPr>
              <w:t>Medlemsstaterna ska säkerställa att personer som beviljats omedelbart</w:t>
            </w:r>
            <w:r w:rsidRPr="00A71EE2">
              <w:t xml:space="preserve"> skydd </w:t>
            </w:r>
            <w:r w:rsidRPr="00A71EE2">
              <w:rPr>
                <w:b/>
                <w:i/>
              </w:rPr>
              <w:t>har faktisk tillgång till alla de rättigheter som fastställs</w:t>
            </w:r>
            <w:r w:rsidRPr="00A71EE2">
              <w:t xml:space="preserve"> i förordning (EU) XXX/XXX [</w:t>
            </w:r>
            <w:r w:rsidRPr="00A71EE2">
              <w:rPr>
                <w:b/>
                <w:i/>
              </w:rPr>
              <w:t>skyddsgrundsförordningen] som är tillämpliga på personer som beviljats subsidiärt</w:t>
            </w:r>
            <w:r w:rsidRPr="00A71EE2">
              <w:t xml:space="preserve"> skydd.</w:t>
            </w:r>
          </w:p>
        </w:tc>
        <w:tc>
          <w:tcPr>
            <w:tcW w:w="4876" w:type="dxa"/>
          </w:tcPr>
          <w:p w:rsidR="005A6591" w:rsidRPr="00A71EE2" w:rsidRDefault="005A6591" w:rsidP="00A71EE2">
            <w:pPr>
              <w:pStyle w:val="Normal6a"/>
            </w:pPr>
            <w:r w:rsidRPr="00A71EE2">
              <w:t>2.</w:t>
            </w:r>
            <w:r w:rsidRPr="00A71EE2">
              <w:tab/>
            </w:r>
            <w:r w:rsidRPr="00A71EE2">
              <w:rPr>
                <w:b/>
                <w:i/>
              </w:rPr>
              <w:t>Ansökningarna om internationellt</w:t>
            </w:r>
            <w:r w:rsidRPr="00A71EE2">
              <w:t xml:space="preserve"> skydd </w:t>
            </w:r>
            <w:r w:rsidRPr="00A71EE2">
              <w:rPr>
                <w:b/>
                <w:i/>
              </w:rPr>
              <w:t>från de personer som avses i punkt 1 ska prioriteras i enlighet med de grundläggande principerna och garantierna i kapitel II</w:t>
            </w:r>
            <w:r w:rsidRPr="00A71EE2">
              <w:t xml:space="preserve"> i förordning (EU) XXX/XXX [</w:t>
            </w:r>
            <w:r w:rsidRPr="00A71EE2">
              <w:rPr>
                <w:b/>
                <w:i/>
              </w:rPr>
              <w:t>förordningen om asylförfaranden] på grundval av artikel 33.5 a i den förordningen. Eftersom dessa ansökningar om internationellt</w:t>
            </w:r>
            <w:r w:rsidRPr="00A71EE2">
              <w:t xml:space="preserve"> skydd </w:t>
            </w:r>
            <w:r w:rsidRPr="00A71EE2">
              <w:rPr>
                <w:b/>
                <w:i/>
              </w:rPr>
              <w:t>sannolikt är välgrundade ska prövningen av dem inte pågå längre än en månad efter det att de registrerats</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629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Medlemsstaterna ska säkerställa att personer som beviljats omedelbart skydd har faktisk tillgång till alla de rättigheter som fastställs i förordning (EU) XXX/XXX [skyddsgrundsförordningen]</w:t>
            </w:r>
            <w:r w:rsidRPr="00A71EE2">
              <w:rPr>
                <w:b/>
                <w:i/>
              </w:rPr>
              <w:t xml:space="preserve"> som är tillämpliga på personer som beviljats subsidiärt skydd</w:t>
            </w:r>
            <w:r w:rsidRPr="00A71EE2">
              <w:t>.</w:t>
            </w:r>
          </w:p>
        </w:tc>
        <w:tc>
          <w:tcPr>
            <w:tcW w:w="4876" w:type="dxa"/>
          </w:tcPr>
          <w:p w:rsidR="005A6591" w:rsidRPr="00A71EE2" w:rsidRDefault="005A6591" w:rsidP="00A71EE2">
            <w:pPr>
              <w:pStyle w:val="Normal6a"/>
            </w:pPr>
            <w:r w:rsidRPr="00A71EE2">
              <w:t>2.</w:t>
            </w:r>
            <w:r w:rsidRPr="00A71EE2">
              <w:tab/>
              <w:t>Medlemsstaterna ska säkerställa att personer som beviljats omedelbart skydd har faktisk tillgång till alla de rättigheter som fastställs i förordning (EU) XXX/XXX [skyddsgrundsförordningen].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Medlemsstaterna ska säkerställa att personer </w:t>
            </w:r>
            <w:r w:rsidRPr="00A71EE2">
              <w:rPr>
                <w:b/>
                <w:i/>
              </w:rPr>
              <w:t>som beviljats omedelbart skydd</w:t>
            </w:r>
            <w:r w:rsidRPr="00A71EE2">
              <w:t xml:space="preserve"> har faktisk tillgång till </w:t>
            </w:r>
            <w:r w:rsidRPr="00A71EE2">
              <w:rPr>
                <w:b/>
                <w:i/>
              </w:rPr>
              <w:t xml:space="preserve">alla </w:t>
            </w:r>
            <w:r w:rsidRPr="00A71EE2">
              <w:t>de rättigheter som fastställs i förordning (EU) XXX/XXX [skyddsgrundsförordningen]</w:t>
            </w:r>
            <w:r w:rsidRPr="00A71EE2">
              <w:rPr>
                <w:b/>
                <w:i/>
              </w:rPr>
              <w:t xml:space="preserve"> som är tillämpliga på personer som beviljats subsidiärt skydd</w:t>
            </w:r>
            <w:r w:rsidRPr="00A71EE2">
              <w:t>.</w:t>
            </w:r>
          </w:p>
        </w:tc>
        <w:tc>
          <w:tcPr>
            <w:tcW w:w="4876" w:type="dxa"/>
          </w:tcPr>
          <w:p w:rsidR="005A6591" w:rsidRPr="00A71EE2" w:rsidRDefault="005A6591" w:rsidP="00A71EE2">
            <w:pPr>
              <w:pStyle w:val="Normal6a"/>
            </w:pPr>
            <w:r w:rsidRPr="00A71EE2">
              <w:t>2.</w:t>
            </w:r>
            <w:r w:rsidRPr="00A71EE2">
              <w:tab/>
              <w:t xml:space="preserve">Medlemsstaterna ska säkerställa att personer </w:t>
            </w:r>
            <w:r w:rsidRPr="00A71EE2">
              <w:rPr>
                <w:b/>
                <w:i/>
              </w:rPr>
              <w:t>med tillfälligt uppehållstillstånd</w:t>
            </w:r>
            <w:r w:rsidRPr="00A71EE2">
              <w:t xml:space="preserve"> har faktisk tillgång till de </w:t>
            </w:r>
            <w:r w:rsidRPr="00A71EE2">
              <w:rPr>
                <w:b/>
                <w:i/>
              </w:rPr>
              <w:t xml:space="preserve">relevanta </w:t>
            </w:r>
            <w:r w:rsidRPr="00A71EE2">
              <w:t>rättigheter som fastställs i förordning (EU) XXX/XXX [skyddsgrundsförordningen].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Efter högst ett år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r>
            <w:r w:rsidRPr="00A71EE2">
              <w:rPr>
                <w:b/>
                <w:i/>
              </w:rPr>
              <w:t>Efter högst ett år</w:t>
            </w:r>
            <w:r w:rsidRPr="00A71EE2">
              <w:t xml:space="preserve"> ska </w:t>
            </w:r>
            <w:r w:rsidRPr="00A71EE2">
              <w:rPr>
                <w:b/>
                <w:i/>
              </w:rPr>
              <w:t>medlemsstaterna återuppta prövningen av ansökningar</w:t>
            </w:r>
            <w:r w:rsidRPr="00A71EE2">
              <w:t xml:space="preserve"> om internationellt skydd </w:t>
            </w:r>
            <w:r w:rsidRPr="00A71EE2">
              <w:rPr>
                <w:b/>
                <w:i/>
              </w:rPr>
              <w:t>som tillfälligt har avbrutits i enlighet med punkt 1</w:t>
            </w:r>
            <w:r w:rsidRPr="00A71EE2">
              <w:t>.</w:t>
            </w:r>
          </w:p>
        </w:tc>
        <w:tc>
          <w:tcPr>
            <w:tcW w:w="4876" w:type="dxa"/>
          </w:tcPr>
          <w:p w:rsidR="005A6591" w:rsidRPr="00A71EE2" w:rsidRDefault="005A6591" w:rsidP="00A71EE2">
            <w:pPr>
              <w:pStyle w:val="Normal6a"/>
            </w:pPr>
            <w:r w:rsidRPr="00A71EE2">
              <w:t>3.</w:t>
            </w:r>
            <w:r w:rsidRPr="00A71EE2">
              <w:tab/>
            </w:r>
            <w:r w:rsidRPr="00A71EE2">
              <w:rPr>
                <w:b/>
                <w:i/>
              </w:rPr>
              <w:t>En sådan status</w:t>
            </w:r>
            <w:r w:rsidRPr="00A71EE2">
              <w:t xml:space="preserve"> ska </w:t>
            </w:r>
            <w:r w:rsidRPr="00A71EE2">
              <w:rPr>
                <w:b/>
                <w:i/>
              </w:rPr>
              <w:t>ges utan att det påverkar en enskild persons pågående ansökan</w:t>
            </w:r>
            <w:r w:rsidRPr="00A71EE2">
              <w:t xml:space="preserve"> om internationellt skydd </w:t>
            </w:r>
            <w:r w:rsidRPr="00A71EE2">
              <w:rPr>
                <w:b/>
                <w:i/>
              </w:rPr>
              <w:t>och erkännandet av flyktingstatus enligt Genèvekonventionen i den berörda medlemsstaten</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r>
            <w:r w:rsidRPr="00A71EE2">
              <w:rPr>
                <w:b/>
                <w:i/>
              </w:rPr>
              <w:t>Efter högst ett år</w:t>
            </w:r>
            <w:r w:rsidRPr="00A71EE2">
              <w:t xml:space="preserve"> ska medlemsstaterna återuppta prövningen av ansökningar om internationellt skydd som tillfälligt har avbrutits i enlighet med punkt 1.</w:t>
            </w:r>
          </w:p>
        </w:tc>
        <w:tc>
          <w:tcPr>
            <w:tcW w:w="4876" w:type="dxa"/>
          </w:tcPr>
          <w:p w:rsidR="005A6591" w:rsidRPr="00A71EE2" w:rsidRDefault="005A6591" w:rsidP="00A71EE2">
            <w:pPr>
              <w:pStyle w:val="Normal6a"/>
            </w:pPr>
            <w:r w:rsidRPr="00A71EE2">
              <w:t>3.</w:t>
            </w:r>
            <w:r w:rsidRPr="00A71EE2">
              <w:tab/>
            </w:r>
            <w:r w:rsidRPr="00A71EE2">
              <w:rPr>
                <w:b/>
                <w:i/>
              </w:rPr>
              <w:t>Vid en tidpunkt som de själva väljer</w:t>
            </w:r>
            <w:r w:rsidRPr="00A71EE2">
              <w:t xml:space="preserve"> ska medlemsstaterna återuppta prövningen av ansökningar om internationellt skydd som tillfälligt har avbrutits i enlighet med punkt 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r>
            <w:r w:rsidRPr="00A71EE2">
              <w:rPr>
                <w:b/>
                <w:i/>
              </w:rPr>
              <w:t>Efter högst ett år ska medlemsstaterna återuppta prövningen av ansökningar om internationellt skydd som tillfälligt har avbrutits i enlighet med</w:t>
            </w:r>
            <w:r w:rsidRPr="00A71EE2">
              <w:t xml:space="preserve"> punkt </w:t>
            </w:r>
            <w:r w:rsidRPr="00A71EE2">
              <w:rPr>
                <w:b/>
                <w:i/>
              </w:rPr>
              <w:t>1</w:t>
            </w:r>
            <w:r w:rsidRPr="00A71EE2">
              <w:t>.</w:t>
            </w:r>
          </w:p>
        </w:tc>
        <w:tc>
          <w:tcPr>
            <w:tcW w:w="4876" w:type="dxa"/>
          </w:tcPr>
          <w:p w:rsidR="005A6591" w:rsidRPr="00A71EE2" w:rsidRDefault="005A6591" w:rsidP="00A71EE2">
            <w:pPr>
              <w:pStyle w:val="Normal6a"/>
            </w:pPr>
            <w:r w:rsidRPr="00A71EE2">
              <w:t>3.</w:t>
            </w:r>
            <w:r w:rsidRPr="00A71EE2">
              <w:tab/>
            </w:r>
            <w:r w:rsidRPr="00A71EE2">
              <w:rPr>
                <w:b/>
                <w:i/>
              </w:rPr>
              <w:t>Förfarandet i</w:t>
            </w:r>
            <w:r w:rsidRPr="00A71EE2">
              <w:t xml:space="preserve"> punkt </w:t>
            </w:r>
            <w:r w:rsidRPr="00A71EE2">
              <w:rPr>
                <w:b/>
                <w:i/>
              </w:rPr>
              <w:t>2 ska alltid medfölja en obligatorisk bedömning för att avgöra om det föreligger ett möjligt hot mot medlemsstatens nationella säkerhet eller allmänna ordning</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Elissavet Vozemberg-Vrionidi,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3a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3a.</w:t>
            </w:r>
            <w:r w:rsidRPr="00A71EE2">
              <w:tab/>
            </w:r>
            <w:r w:rsidRPr="00A71EE2">
              <w:rPr>
                <w:b/>
                <w:i/>
              </w:rPr>
              <w:t>Genom undantag från punkt 1 ska medlemsstaterna inte bevilja tillfälligt uppehållstillstånd om tredjelandsmedborgaren utgör en fara för medlemsstatens nationella säkerhet eller allmänna ordning eller för unionens inre säkerhet. Om den berörda personen utgör en sådan fara, ska medlemsstaten utföra prövningen av ansökan om internationellt skydd under ett påskyndat gränsförfarande.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4.</w:t>
            </w:r>
            <w:r w:rsidRPr="00A71EE2">
              <w:tab/>
            </w:r>
            <w:r w:rsidRPr="00A71EE2">
              <w:rPr>
                <w:b/>
                <w:i/>
              </w:rPr>
              <w:t>Kommissionen ska genom en genomförandeakt</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4.</w:t>
            </w:r>
            <w:r w:rsidRPr="00A71EE2">
              <w:tab/>
            </w:r>
            <w:r w:rsidRPr="00A71EE2">
              <w:rPr>
                <w:b/>
                <w:i/>
              </w:rPr>
              <w:t>Kommissionen ska genom en genomförandeakt</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6a"/>
            </w:pPr>
            <w:r w:rsidRPr="00A71EE2">
              <w:rPr>
                <w:b/>
                <w:i/>
              </w:rPr>
              <w:t>(a) fastställa att det föreligger en krissituation på grundval av de faktorer som avses i artikel 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(b) fastställa att det finns ett behov av att tillfälligt avbryta prövningen av ansökningar om internationellt skydd,</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(c) definiera det specifika ursprungslandet eller en del av ett specifikt ursprungsland för de personer som avses i punkt 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(d) 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r>
            <w:r w:rsidRPr="00A71EE2">
              <w:rPr>
                <w:b/>
                <w:i/>
              </w:rPr>
              <w:t>Kommissionen</w:t>
            </w:r>
            <w:r w:rsidRPr="00A71EE2">
              <w:t xml:space="preserve"> ska </w:t>
            </w:r>
            <w:r w:rsidRPr="00A71EE2">
              <w:rPr>
                <w:b/>
                <w:i/>
              </w:rPr>
              <w:t>genom en genomförandeakt</w:t>
            </w:r>
          </w:p>
        </w:tc>
        <w:tc>
          <w:tcPr>
            <w:tcW w:w="4876" w:type="dxa"/>
          </w:tcPr>
          <w:p w:rsidR="005A6591" w:rsidRPr="00A71EE2" w:rsidRDefault="005A6591" w:rsidP="00A71EE2">
            <w:pPr>
              <w:pStyle w:val="Normal6a"/>
            </w:pPr>
            <w:r w:rsidRPr="00A71EE2">
              <w:t>4.</w:t>
            </w:r>
            <w:r w:rsidRPr="00A71EE2">
              <w:tab/>
            </w:r>
            <w:r w:rsidRPr="00A71EE2">
              <w:rPr>
                <w:b/>
                <w:i/>
              </w:rPr>
              <w:t>Rådet</w:t>
            </w:r>
            <w:r w:rsidRPr="00A71EE2">
              <w:t xml:space="preserve"> ska </w:t>
            </w:r>
            <w:r w:rsidRPr="00A71EE2">
              <w:rPr>
                <w:b/>
                <w:i/>
              </w:rPr>
              <w:t>med enhällighet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639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inledningen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4.</w:t>
            </w:r>
            <w:r w:rsidRPr="00A71EE2">
              <w:tab/>
            </w:r>
            <w:r w:rsidRPr="00A71EE2">
              <w:rPr>
                <w:b/>
                <w:i/>
              </w:rPr>
              <w:t>Kommissionen</w:t>
            </w:r>
            <w:r w:rsidRPr="00A71EE2">
              <w:t xml:space="preserve"> ska genom </w:t>
            </w:r>
            <w:r w:rsidRPr="00A71EE2">
              <w:rPr>
                <w:b/>
                <w:i/>
              </w:rPr>
              <w:t>en genomförandeakt</w:t>
            </w:r>
          </w:p>
        </w:tc>
        <w:tc>
          <w:tcPr>
            <w:tcW w:w="4876" w:type="dxa"/>
          </w:tcPr>
          <w:p w:rsidR="005A6591" w:rsidRPr="00A71EE2" w:rsidRDefault="005A6591" w:rsidP="00A71EE2">
            <w:pPr>
              <w:pStyle w:val="Normal6a"/>
            </w:pPr>
            <w:r w:rsidRPr="00A71EE2">
              <w:t>4.</w:t>
            </w:r>
            <w:r w:rsidRPr="00A71EE2">
              <w:tab/>
            </w:r>
            <w:r w:rsidRPr="00A71EE2">
              <w:rPr>
                <w:b/>
                <w:i/>
              </w:rPr>
              <w:t>Rådet</w:t>
            </w:r>
            <w:r w:rsidRPr="00A71EE2">
              <w:t xml:space="preserve"> ska </w:t>
            </w:r>
            <w:r w:rsidRPr="00A71EE2">
              <w:rPr>
                <w:b/>
                <w:i/>
              </w:rPr>
              <w:t>med enhällighet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fastställa att det </w:t>
            </w:r>
            <w:r w:rsidRPr="00A71EE2">
              <w:rPr>
                <w:b/>
                <w:i/>
              </w:rPr>
              <w:t>föreligger en krissituation på grundval av de faktorer som avses i artikel 3</w:t>
            </w:r>
            <w:r w:rsidRPr="00A71EE2">
              <w:t>,</w:t>
            </w:r>
          </w:p>
        </w:tc>
        <w:tc>
          <w:tcPr>
            <w:tcW w:w="4876" w:type="dxa"/>
          </w:tcPr>
          <w:p w:rsidR="005A6591" w:rsidRPr="00A71EE2" w:rsidRDefault="005A6591" w:rsidP="00A71EE2">
            <w:pPr>
              <w:pStyle w:val="Normal6a"/>
            </w:pPr>
            <w:r w:rsidRPr="00A71EE2">
              <w:t>(a)</w:t>
            </w:r>
            <w:r w:rsidRPr="00A71EE2">
              <w:tab/>
              <w:t xml:space="preserve">fastställa att det </w:t>
            </w:r>
            <w:r w:rsidRPr="00A71EE2">
              <w:rPr>
                <w:b/>
                <w:i/>
              </w:rPr>
              <w:t>finns ett behov att prioritera en viss grupp av sökande genom påskyndade och förenklade förfaranden där deras ansökningar om internationellt skydd prövas inom den tidslinje som beskrivs i punkt 2</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a</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(a)</w:t>
            </w:r>
            <w:r w:rsidRPr="00A71EE2">
              <w:tab/>
              <w:t xml:space="preserve">fastställa </w:t>
            </w:r>
            <w:r w:rsidRPr="00A71EE2">
              <w:rPr>
                <w:b/>
                <w:i/>
              </w:rPr>
              <w:t>att</w:t>
            </w:r>
            <w:r w:rsidRPr="00A71EE2">
              <w:t xml:space="preserve"> det föreligger en krissituation på grundval av de faktorer som avses i artikel 3,</w:t>
            </w:r>
          </w:p>
        </w:tc>
        <w:tc>
          <w:tcPr>
            <w:tcW w:w="4876" w:type="dxa"/>
          </w:tcPr>
          <w:p w:rsidR="005A6591" w:rsidRPr="00A71EE2" w:rsidRDefault="005A6591" w:rsidP="00A71EE2">
            <w:pPr>
              <w:pStyle w:val="Normal6a"/>
            </w:pPr>
            <w:r w:rsidRPr="00A71EE2">
              <w:t>(a)</w:t>
            </w:r>
            <w:r w:rsidRPr="00A71EE2">
              <w:tab/>
              <w:t xml:space="preserve">fastställa </w:t>
            </w:r>
            <w:r w:rsidRPr="00A71EE2">
              <w:rPr>
                <w:b/>
                <w:i/>
              </w:rPr>
              <w:t>om</w:t>
            </w:r>
            <w:r w:rsidRPr="00A71EE2">
              <w:t xml:space="preserve"> det föreligger en krissituation på grundval av de faktorer som avses i artikel 3,</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 xml:space="preserve">fastställa </w:t>
            </w:r>
            <w:r w:rsidRPr="00A71EE2">
              <w:rPr>
                <w:b/>
                <w:i/>
              </w:rPr>
              <w:t>att det finns ett behov av att tillfälligt avbryta prövningen av ansökningar</w:t>
            </w:r>
            <w:r w:rsidRPr="00A71EE2">
              <w:t xml:space="preserve"> om internationellt skydd</w:t>
            </w:r>
            <w:r w:rsidRPr="00A71EE2">
              <w:rPr>
                <w:b/>
                <w:i/>
              </w:rPr>
              <w:t>,</w:t>
            </w:r>
          </w:p>
        </w:tc>
        <w:tc>
          <w:tcPr>
            <w:tcW w:w="4876" w:type="dxa"/>
          </w:tcPr>
          <w:p w:rsidR="005A6591" w:rsidRPr="00A71EE2" w:rsidRDefault="005A6591" w:rsidP="00A71EE2">
            <w:pPr>
              <w:pStyle w:val="Normal6a"/>
            </w:pPr>
            <w:r w:rsidRPr="00A71EE2">
              <w:t>(b)</w:t>
            </w:r>
            <w:r w:rsidRPr="00A71EE2">
              <w:tab/>
              <w:t xml:space="preserve">fastställa </w:t>
            </w:r>
            <w:r w:rsidRPr="00A71EE2">
              <w:rPr>
                <w:b/>
                <w:i/>
              </w:rPr>
              <w:t>det specifika ursprungslandet, eller en del av ett specifikt ursprungsland på grundval av väldefinierade kriterier hämtade från förordning (EU) XXX/XXX [skyddsgrundsförordningen], med avseende på de personer som avses i punkt 1, om deras ansökan</w:t>
            </w:r>
            <w:r w:rsidRPr="00A71EE2">
              <w:t xml:space="preserve"> om internationellt skydd </w:t>
            </w:r>
            <w:r w:rsidRPr="00A71EE2">
              <w:rPr>
                <w:b/>
                <w:i/>
              </w:rPr>
              <w:t>sannolikt är välgrundad.</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b</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(b)</w:t>
            </w:r>
            <w:r w:rsidRPr="00A71EE2">
              <w:tab/>
              <w:t>fastställa att det finns ett behov av att tillfälligt avbryta prövningen av ansökningar om internationellt skydd,</w:t>
            </w:r>
          </w:p>
        </w:tc>
        <w:tc>
          <w:tcPr>
            <w:tcW w:w="4876" w:type="dxa"/>
          </w:tcPr>
          <w:p w:rsidR="005A6591" w:rsidRPr="00A71EE2" w:rsidRDefault="005A6591" w:rsidP="00A71EE2">
            <w:pPr>
              <w:pStyle w:val="Normal6a"/>
            </w:pPr>
            <w:r w:rsidRPr="00A71EE2">
              <w:t>(b)</w:t>
            </w:r>
            <w:r w:rsidRPr="00A71EE2">
              <w:tab/>
              <w:t>fastställa att det finns ett behov av att tillfälligt avbryta prövningen av ansökningar om internationellt skydd</w:t>
            </w:r>
            <w:r w:rsidRPr="00A71EE2">
              <w:rPr>
                <w:b/>
                <w:i/>
              </w:rPr>
              <w:t>, och samtidigt respektera att det inte är nödvändigt att förklara att det finns ett sådant behov för att medlemsstaterna ska kunna avbryta prövningen av ansökningar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(c)</w:t>
            </w:r>
            <w:r w:rsidRPr="00A71EE2">
              <w:tab/>
            </w:r>
            <w:r w:rsidRPr="00A71EE2">
              <w:rPr>
                <w:b/>
                <w:i/>
              </w:rPr>
              <w:t>definiera det specifika ursprungslandet eller en del av ett specifikt ursprungsland för de personer som avses i punkt 1,</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(c)</w:t>
            </w:r>
            <w:r w:rsidRPr="00A71EE2">
              <w:tab/>
            </w:r>
            <w:r w:rsidRPr="00A71EE2">
              <w:rPr>
                <w:b/>
                <w:i/>
              </w:rPr>
              <w:t>definiera det specifika ursprungslandet eller en del av ett specifikt ursprungsland för de personer som avses i punkt 1,</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Elissavet Vozemberg-Vrionidi, Loucas Fourlas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c</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(c)</w:t>
            </w:r>
            <w:r w:rsidRPr="00A71EE2">
              <w:tab/>
              <w:t xml:space="preserve">definiera </w:t>
            </w:r>
            <w:r w:rsidRPr="00A71EE2">
              <w:rPr>
                <w:b/>
                <w:i/>
              </w:rPr>
              <w:t>det</w:t>
            </w:r>
            <w:r w:rsidRPr="00A71EE2">
              <w:t xml:space="preserve"> specifika </w:t>
            </w:r>
            <w:r w:rsidRPr="00A71EE2">
              <w:rPr>
                <w:b/>
                <w:i/>
              </w:rPr>
              <w:t>ursprungslandet eller en del av ett specifikt ursprungsland för de personer</w:t>
            </w:r>
            <w:r w:rsidRPr="00A71EE2">
              <w:t xml:space="preserve"> som avses i punkt 1,</w:t>
            </w:r>
          </w:p>
        </w:tc>
        <w:tc>
          <w:tcPr>
            <w:tcW w:w="4876" w:type="dxa"/>
          </w:tcPr>
          <w:p w:rsidR="005A6591" w:rsidRPr="00A71EE2" w:rsidRDefault="005A6591" w:rsidP="00A71EE2">
            <w:pPr>
              <w:pStyle w:val="Normal6a"/>
            </w:pPr>
            <w:r w:rsidRPr="00A71EE2">
              <w:t>(c)</w:t>
            </w:r>
            <w:r w:rsidRPr="00A71EE2">
              <w:tab/>
              <w:t xml:space="preserve">definiera </w:t>
            </w:r>
            <w:r w:rsidRPr="00A71EE2">
              <w:rPr>
                <w:b/>
                <w:i/>
              </w:rPr>
              <w:t>den</w:t>
            </w:r>
            <w:r w:rsidRPr="00A71EE2">
              <w:t xml:space="preserve"> specifika </w:t>
            </w:r>
            <w:r w:rsidRPr="00A71EE2">
              <w:rPr>
                <w:b/>
                <w:i/>
              </w:rPr>
              <w:t>grupp av sökande</w:t>
            </w:r>
            <w:r w:rsidRPr="00A71EE2">
              <w:t xml:space="preserve"> som avses i punkt 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d</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(d)</w:t>
            </w:r>
            <w:r w:rsidRPr="00A71EE2">
              <w:tab/>
            </w:r>
            <w:r w:rsidRPr="00A71EE2">
              <w:rPr>
                <w:b/>
                <w:i/>
              </w:rPr>
              <w:t>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d</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(d)</w:t>
            </w:r>
            <w:r w:rsidRPr="00A71EE2">
              <w:tab/>
            </w:r>
            <w:r w:rsidRPr="00A71EE2">
              <w:rPr>
                <w:b/>
                <w:i/>
              </w:rPr>
              <w:t>fastställa från och med vilken dag denna artikel ska tillämpas och ange under vilken tidsperiod ansökningar om internationellt skydd för fördrivna personer enligt led a tillfälligt får avbrytas och omedelbar skyddsstatus ska beviljas.</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649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 – led d</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(d)</w:t>
            </w:r>
            <w:r w:rsidRPr="00A71EE2">
              <w:tab/>
              <w:t xml:space="preserve">fastställa från och med vilken dag denna artikel ska tillämpas och ange under vilken tidsperiod ansökningar om internationellt skydd för fördrivna personer enligt led a tillfälligt får avbrytas och </w:t>
            </w:r>
            <w:r w:rsidRPr="00A71EE2">
              <w:rPr>
                <w:b/>
                <w:i/>
              </w:rPr>
              <w:t>omedelbar skyddsstatus</w:t>
            </w:r>
            <w:r w:rsidRPr="00A71EE2">
              <w:t xml:space="preserve"> ska beviljas.</w:t>
            </w:r>
          </w:p>
        </w:tc>
        <w:tc>
          <w:tcPr>
            <w:tcW w:w="4876" w:type="dxa"/>
          </w:tcPr>
          <w:p w:rsidR="005A6591" w:rsidRPr="00A71EE2" w:rsidRDefault="005A6591" w:rsidP="00A71EE2">
            <w:pPr>
              <w:pStyle w:val="Normal6a"/>
            </w:pPr>
            <w:r w:rsidRPr="00A71EE2">
              <w:t>(d)</w:t>
            </w:r>
            <w:r w:rsidRPr="00A71EE2">
              <w:tab/>
              <w:t xml:space="preserve">fastställa från och med vilken dag denna artikel ska tillämpas och ange under vilken tidsperiod ansökningar om internationellt skydd för fördrivna personer enligt led a tillfälligt får avbrytas och </w:t>
            </w:r>
            <w:r w:rsidRPr="00A71EE2">
              <w:rPr>
                <w:b/>
                <w:i/>
              </w:rPr>
              <w:t>tillfälligt uppehållstillstånd</w:t>
            </w:r>
            <w:r w:rsidRPr="00A71EE2">
              <w:t xml:space="preserve"> ska beviljas.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4a.</w:t>
            </w:r>
            <w:r w:rsidRPr="00A71EE2">
              <w:tab/>
            </w:r>
            <w:r w:rsidRPr="00A71EE2">
              <w:rPr>
                <w:b/>
                <w:i/>
              </w:rPr>
              <w:t>Införande, genomförande och upphörande av omedelbar skyddsstatus ska vara föremål för regelbundna samråd med Europaparlamentet, FN:s flyktingkommissariat (UNHCR) och andra relevanta internationella organisationer.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4a.</w:t>
            </w:r>
            <w:r w:rsidRPr="00A71EE2">
              <w:tab/>
            </w:r>
            <w:r w:rsidRPr="00A71EE2">
              <w:rPr>
                <w:b/>
                <w:i/>
              </w:rPr>
              <w:t>Medlemsstaterna ska prioritera de ansökningar om internationellt skydd som sannolikt är välgrundade i enlighet med denna artikel när det gäller solidaritetsåtgärder i enlighet med artikel 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4b.</w:t>
            </w:r>
            <w:r w:rsidRPr="00A71EE2">
              <w:tab/>
            </w:r>
            <w:r w:rsidRPr="00A71EE2">
              <w:rPr>
                <w:b/>
                <w:i/>
              </w:rPr>
              <w:t>När ett EU-organ, enligt artiklarna 9c och 9d, är ansvarigt för att pröva ansökningar om internationellt skydd, ska det prioritera för omplacering de ansökningar som sannolikt är välgrundade i enlighet med artikel 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4b.</w:t>
            </w:r>
            <w:r w:rsidRPr="00A71EE2">
              <w:tab/>
            </w:r>
            <w:r w:rsidRPr="00A71EE2">
              <w:rPr>
                <w:b/>
                <w:i/>
              </w:rPr>
              <w:t>Medlemsstaterna ska ge personer som beviljats omedelbart skydd ett dokument, på ett språk som de förstår, där de bestämmelser om omedelbart skydd som är relevanta för dem tydligt anges.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4c.</w:t>
            </w:r>
            <w:r w:rsidRPr="00A71EE2">
              <w:tab/>
            </w:r>
            <w:r w:rsidRPr="00A71EE2">
              <w:rPr>
                <w:b/>
                <w:i/>
              </w:rPr>
              <w:t>Beslutet varigenom det fastställs vilka grupper som de påskyndade och förenklade förfarandena ska tillämpas på enligt punkt 4 a och b i denna artikel ska ses över var tredje månad, och om situationen för dessa personer har förändrats får en reviderad genomförandeakt antas. Översynen ska grundas på uppdaterad information om ursprungsland eller uppdaterad information om de relevanta specifika grupperna. Samråd med relevanta icke-statliga organisationer ska också äga rum inför detta beslut.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4c.</w:t>
            </w:r>
            <w:r w:rsidRPr="00A71EE2">
              <w:tab/>
            </w:r>
            <w:r w:rsidRPr="00A71EE2">
              <w:rPr>
                <w:b/>
                <w:i/>
              </w:rPr>
              <w:t>Medlemsstaterna får utöka det omedelbara skydd som föreskrivs i denna förordning till ytterligare kategorier av fördrivna personer, utöver de som kommissionen föreskrivit i artikel 10.1, om de fördrivits av samma skäl och från samma ursprungsland eller ursprungsregion eller land där de tidigare var stadigvarande bosatta.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4d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4d.</w:t>
            </w:r>
            <w:r w:rsidRPr="00A71EE2">
              <w:tab/>
            </w:r>
            <w:r w:rsidRPr="00A71EE2">
              <w:rPr>
                <w:b/>
                <w:i/>
              </w:rPr>
              <w:t>Personer som beviljats omedelbart skydd ska tillåtas att lämna in en asylansökan när som helst. Om en ansökan inte handlagts innan det omedelbara skyddet upphör att gälla, ska handläggningen av ansökan avslutas omedelbart efter denna tidpunkt.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4e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4e.</w:t>
            </w:r>
            <w:r w:rsidRPr="00A71EE2">
              <w:tab/>
            </w:r>
            <w:r w:rsidRPr="00A71EE2">
              <w:rPr>
                <w:b/>
                <w:i/>
              </w:rPr>
              <w:t>Ett negativt beslut på en ansökan om internationellt skydd ska inte påverka åtnjutandet av omedelbart skydd för återstoden av den fastställda skyddsperioden.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 – punkt 4f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4f.</w:t>
            </w:r>
            <w:r w:rsidRPr="00A71EE2">
              <w:tab/>
            </w:r>
            <w:r w:rsidRPr="00A71EE2">
              <w:rPr>
                <w:b/>
                <w:i/>
              </w:rPr>
              <w:t>Medlemsstaterna ska säkerställa att behöriga personer har rätt till effektivt rättsmedel vid en domstol eller tribunal mot ett beslut från en medlemsstat om deras tillåtlighet för omedelbar skyddsstatus.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659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Beviljande av internationell skyddsstatus prima facie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nödsituation som avses i artikel 1 i denna förordning ska medlemsstaterna bevilja internationellt skydd prima facie till sökande från ett visst ursprungsland eller, med avseende på statslösa asylsökande, det land där de tidigare var stadigvarande bosatta, eller specifika grupper av sökande på grundval av helt uppenbara, objektiva omständigheter i ursprungslandet eller det land där de tidigare var stadigvarande bosatta. Med ett prima facie-synsätt erkänns att de som flyr från dessa omständigheter löper risk för skada som gör dem berättigade att åtnjuta internationellt skydd enligt förordning (EU) XXX/XXX [skyddsgrundsförordningen].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Medlemsstaterna ska säkerställa att personer som beviljats internationellt skydd prima facie åtnjuter flyktingstatus och har tillgång till alla de rättigheter som fastställs i förordning (EU) XXX/XXX [skyddsgrundsförordningen].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Sökande som inte har beviljats internationell skyddsstatus prima facie ska ha rätt till effektivt rättsmedel vid en domstol eller tribunal.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Beslutet att tillämpa internationellt skydd prima facie på en viss grupp av sökande ska tas av kommissionen, genom en delegerad akt, och ses över regelbundet för att se om andra grupper ska läggas till i förteckningen på grundval av uppdaterad information om ursprungsländer eller om relevanta specifika grupper och samråd med UNHCR och Europaparlamentet.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Ett beslut om att nödsituationen har upphört ska inte påverka sökande i ett pågående förfarande, och inte heller personer som har beviljats sådan status.</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Emmanouil Fragkos, Beata Kempa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Avskaffande av internationell skyddsstatus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Medlemsstaterna bör upprätta en förteckning som innefattar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upphävande av system för internationellt skydd,</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flyktingar med uppgifter i kriminalregister.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Konstantinos Arvanitis, Cornelia Ernst, Pernando Barrena Arza, Malin Björk, Sira Rego, Miguel Urbán Crespo, Anne-Sophie Pelletier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Övervakning av genomförandet av denna förordning och grundläggande rättigheter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övervaka genomförandet av denna förordning genom kvartalsrapporter om personer som överförs till de olika medlemsstaterna och om antalet personer som beviljas internationellt skydd prima facie. Dessa uppgifter ska vara uppdelade efter ålder, nationalitet och kön. I händelse av dröjsmål med att genomföra omplaceringsskyldigheter, ska kommissionen uppmana medlemsstaterna att fullgöra sina skyldigheter inom en period på högst tre månader.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På grundval av kommissionens årsrapport om genomförandet av EU:s asylregelverk, som ska tillhandahållas enligt förordning (EU) XXX/XXX [Asyl- och migrationshantering], plus rapporter från asylbyrån, Europeiska unionens byrå för grundläggande rättigheter, Europarådet, UNHCR och andra relevanta berörda parter, ska Europeiska kommissionen inleda överträdelseförfaranden vid upprepad underlåtelse att efterleva omplaceringsskyldigheterna enligt denna förordning eller om det konstateras betydande brister i hanteringen av förfarandena för att pröva asylansökningar eller i mottagningsåtgärderna för tredjelandsmedborgare eller statslösa personer som har överförts.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Alla gränsförvaltningsaktiviteter i medlemsstaternas territorier vid nödsituationer, oavsett om de utförs av nationella myndigheter eller relevanta EU-byråer, samt alla sådana aktiviteter som utförs av nationella myndigheter utanför dess territorier och åtgärder som vidtas av medlemsstater i asylrelaterade nödsituationer ska övervakas enligt den oberoende övervakningsmekanism som fastställs i artikel 7 i förordning (EU) XXX/XXX [screeningförordningen].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Kapitel Va (nytt)</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Va</w:t>
            </w:r>
            <w:r w:rsidRPr="00A71EE2">
              <w:tab/>
            </w:r>
            <w:r w:rsidRPr="00A71EE2">
              <w:rPr>
                <w:b/>
                <w:i/>
              </w:rPr>
              <w:t>Övervakning av och varaktighetstid för en krissituation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Övervakning av genomförandet av krisåtgärder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i samarbete med EU:s krissamordnare ansvara för att regelbundet övervaka genomförandet av denna förordning, däribland följande aspekter: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Det tillträde som alla behöriga aktörer har till anläggningar som används i samband med de åtgärder som aktiveras genom denna förordning.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Mottagningsförhållanden och särskilda krav för förfarandena för asyl- och återvändandehantering i krissituationer.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Respekten för processuella rättigheter, såsom tillgång till information, rättsligt bistånd och biträde samt tolkning eller rätten till ett effektivt rättsmedel.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(d) Kvaliteten på beslutsfattandet i förfarandena för asyl- och återvändandehantering i krissituationer.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Kommissionen ska förvarna en medlemsstat när kapaciteten för en plats som den har anmält enligt artikel 41.14 i förordning (EU) XXX/XXX [förordningen om asylförfaranden] är tillfälligt otillräcklig för ändamålet att handlägga sökande.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Övervakning av grundläggande rättigheter i en krissituation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Påståenden om brott mot grundläggande rättigheter i samband med genomförandet av denna förordning ska utredas korrekt som en del av den oberoende övervakningsmekanism som avses i punkt 2 i denna artikel.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Kommissionen ska inrätta en oberoende övervakningsmekanism i samarbete med medlemsstaterna och unionens organ och byråer med övervakningsbefogenheter, i synnerhet Europeiska unionens byrå för grundläggande rättigheter, Europeiska unionens asylbyrå och Europeiska gräns- och kustbevakningsbyrån. Denna mekanism ska syfta till att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säkerställa att alla aktörer som är inblandade i de åtgärder som aktiveras genom denna förordning efterlever unionsrätten och internationell rätt,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i tillämpliga fall säkerställa efterlevnad av europeiska regler om förvar av personer, i synnerhet regler om skälen för förvar och förvarsperiodens varaktighet,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(c) säkerställa att anklagelser om kränkningar av grundläggande rättigheter i samband med förfarandena för asyl- och återanvändandehantering i krissituationer, också när det gäller tillgång till asylförfarandet och principen om non-refoulement, hanteras effektivt och utan onödigt dröjsmål.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Kommissionen ska införa adekvata skyddsåtgärder för att garantera oberoendet för den övervakningsmekanism som avses i första stycket.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Europeiska unionens byrå för grundläggande rättigheter ska ge kommissionen allmän vägledning om inrättandet av den övervakningsmekanism som avses i första stycket, också när det gäller mekanismens oberoende i sättet att fungera, den övervakningsmetod som den använder och lämpliga utbildningsprogram.</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Kommissionen får bjuda in relevanta nationella, internationella och icke-statliga organisationer och organ att delta i den övervakning som utförs som en del av den övervakningsmekanism som avses i första stycket.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Om den övervakning som utförs som en del av den övervakningsmekanism som avses i punkt 2 visar att det har förekommit kränkningar av grundläggande rättigheter ska kommissionen anta lämpliga och proportionella sanktioner.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10c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10c</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Upphörande av en krissituation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Kommissionen ska i linje med sina skyldigheter enligt artikel 10a.1 hålla krissituationen under konstant övervakning och översyn med avseende på om de krisåtgärder som aktiveras genom denna förordning är nödvändiga och proportionerliga.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Den krissituation som aktiverar tillämpningen av åtgärder som fastställs i denna förordning ska finnas kvar tills kommissionen avgör att krissituationen i en medlemsstat har upphört.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När kommissionen gör det ska den anta en genomförandeakt i enlighet med artikel 11. Den ska grunda sitt beslut på samma kriterier som förtecknas i artikel 1b.3 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Kommissionen får utfärda en motiverad begäran till kommissionen att fastställa att en krissituation i en medlemsstat har upphört.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Laura Ferrara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10a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10a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Åtgärder för att säkerställa efterlevnad av solidaritetsskyldigheterna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 en medlemsstat inte fullgör de solidaritetsskyldigheter som föreskrivs i denna förordning, och därför bryter mot de principer som fastställs i artikel 80 i fördraget om Europeiska unionens funktionssätt, får kommissionen anta en eller flera av följande lämpliga åtgärder. Det förfarande som anges i artikel 6 i Europaparlamentets och rådets förordning (EU, Euratom) 2020/2092 av den 16 december 2020 om en generell villkorlighetsordning för skydd av unionsbudgeten ska gälla i tillämpliga delar enligt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a) Om kommissionen genomför unionsbudgeten med direkt eller indirekt förvaltning enligt artikel 62.1 a och c i budgetförordningen och en offentlig enhet är mottagare får följande åtgärder antas: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Ett innehållande av utbetalningar eller av genomförandet av det rättsliga åtagandet eller hävande av det rättsliga åtagandet enligt artikel 131.3 i budgetförordningen.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 Ett förbud mot att ingå nya rättsliga åtaganden.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iii) Ett helt eller delvis innehållande av delutbetalningar eller återbetalning i förtid av lån som garanteras genom unionsbudgeten.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iv) Ett innehållande eller minskning av den ekonomiska fördelen inom ramen för ett instrument som garanteras genom unionsbudgeten.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v) Ett förbud att ingå nya avtal om lån eller andra instrument som garanteras genom unionsbudgeten.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b) Om kommissionen genomför unionsbudgeten inom ramen för delad förvaltning med medlemsstaterna enligt artikel 62.1 b i budgetförordningen får följande åtgärder antas:</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Ett tillfälligt upphävande av godkännandet för ett eller flera program eller en ändring därav.</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 Ett innehållande av åtaganden.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iii) En minskning av åtaganden, inbegripet genom finansiella korrigeringar eller överföringar till andra utgiftsprogram.</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iv) En minskning av förfinansiering.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v) Ett avbrott i betalningsfrister.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vi) Ett innehållande av utbetalningar.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{IT}</w:t>
      </w:r>
      <w:r w:rsidRPr="00A71EE2">
        <w:t>it</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11</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Antagande av genomförandeakter</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Kommissionen ska anta genomförandeakter för att godkänna tillämpningen av de förfaranderegler för undantag som avses i artiklarna 4, 5 och 6 och för att aktivera beviljandet av omedelbar skyddsstatus i enlighet med artikel 10. Dessa genomförandeakter ska antas i enlighet med det granskningsförfarande som avses i artikel 12.2.</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6 och för att aktivera beviljandet av omedelbar skyddsstatus i enlighet med artikel 10. Dessa genomförandeakter ska antas i enlighet med det förfarande som avses i artikel 12.3.</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Dessa genomförandeakter ska förbli i kraft under en period på högst ett år.</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 xml:space="preserve">Antagande av </w:t>
            </w:r>
            <w:r w:rsidRPr="00A71EE2">
              <w:rPr>
                <w:b/>
                <w:i/>
              </w:rPr>
              <w:t>genomförandeakter</w:t>
            </w:r>
          </w:p>
        </w:tc>
        <w:tc>
          <w:tcPr>
            <w:tcW w:w="4876" w:type="dxa"/>
          </w:tcPr>
          <w:p w:rsidR="005A6591" w:rsidRPr="00A71EE2" w:rsidRDefault="005A6591" w:rsidP="00A71EE2">
            <w:pPr>
              <w:pStyle w:val="Normal6a"/>
            </w:pPr>
            <w:r w:rsidRPr="00A71EE2">
              <w:t xml:space="preserve">Antagande av </w:t>
            </w:r>
            <w:r w:rsidRPr="00A71EE2">
              <w:rPr>
                <w:b/>
                <w:i/>
              </w:rPr>
              <w:t>rådsbeslut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669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 xml:space="preserve">Antagande av </w:t>
            </w:r>
            <w:r w:rsidRPr="00A71EE2">
              <w:rPr>
                <w:b/>
                <w:i/>
              </w:rPr>
              <w:t>genomförandeakter</w:t>
            </w:r>
          </w:p>
        </w:tc>
        <w:tc>
          <w:tcPr>
            <w:tcW w:w="4876" w:type="dxa"/>
          </w:tcPr>
          <w:p w:rsidR="005A6591" w:rsidRPr="00A71EE2" w:rsidRDefault="005A6591" w:rsidP="00A71EE2">
            <w:pPr>
              <w:pStyle w:val="Normal6a"/>
            </w:pPr>
            <w:r w:rsidRPr="00A71EE2">
              <w:t xml:space="preserve">Antagande av </w:t>
            </w:r>
            <w:r w:rsidRPr="00A71EE2">
              <w:rPr>
                <w:b/>
                <w:i/>
              </w:rPr>
              <w:t>delegerade akter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1.</w:t>
            </w:r>
            <w:r w:rsidRPr="00A71EE2">
              <w:tab/>
            </w:r>
            <w:r w:rsidRPr="00A71EE2">
              <w:rPr>
                <w:b/>
                <w:i/>
              </w:rPr>
              <w:t>Kommissionen ska anta genomförandeakter för att godkänna tillämpningen av de förfaranderegler för undantag som avses i artiklarna 4, 5 och 6 och för att aktivera beviljandet av omedelbar skyddsstatus i enlighet med artikel 10. Dessa genomförandeakter ska antas i enlighet med det granskningsförfarande som avses i artikel 12.2.</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1.</w:t>
            </w:r>
            <w:r w:rsidRPr="00A71EE2">
              <w:tab/>
            </w:r>
            <w:r w:rsidRPr="00A71EE2">
              <w:rPr>
                <w:b/>
                <w:i/>
              </w:rPr>
              <w:t>Kommissionen ska anta genomförandeakter för att godkänna tillämpningen av de förfaranderegler för undantag som avses i artiklarna 4, 5 och 6 och för att aktivera beviljandet av omedelbar skyddsstatus i enlighet med artikel 10. Dessa genomförandeakter ska antas i enlighet med det granskningsförfarande som avses i artikel 12.2.</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r>
            <w:r w:rsidRPr="00A71EE2">
              <w:rPr>
                <w:b/>
                <w:i/>
              </w:rPr>
              <w:t>Kommissionen ska</w:t>
            </w:r>
            <w:r w:rsidRPr="00A71EE2">
              <w:t xml:space="preserve"> anta </w:t>
            </w:r>
            <w:r w:rsidRPr="00A71EE2">
              <w:rPr>
                <w:b/>
                <w:i/>
              </w:rPr>
              <w:t>genomförandeakter</w:t>
            </w:r>
            <w:r w:rsidRPr="00A71EE2">
              <w:t xml:space="preserve"> för att godkänna tillämpningen av de förfaranderegler för undantag som avses i artiklarna 4, 5 och 6</w:t>
            </w:r>
            <w:r w:rsidRPr="00A71EE2">
              <w:rPr>
                <w:b/>
                <w:i/>
              </w:rPr>
              <w:t xml:space="preserve"> och för att aktivera beviljandet av omedelbar skyddsstatus i enlighet med artikel 10</w:t>
            </w:r>
            <w:r w:rsidRPr="00A71EE2">
              <w:t xml:space="preserve">. </w:t>
            </w:r>
            <w:r w:rsidRPr="00A71EE2">
              <w:rPr>
                <w:b/>
                <w:i/>
              </w:rPr>
              <w:t>Dessa genomförandeakter ska antas i enlighet med det granskningsförfarande som avses i artikel 12.2.</w:t>
            </w:r>
          </w:p>
        </w:tc>
        <w:tc>
          <w:tcPr>
            <w:tcW w:w="4876" w:type="dxa"/>
          </w:tcPr>
          <w:p w:rsidR="005A6591" w:rsidRPr="00A71EE2" w:rsidRDefault="005A6591" w:rsidP="00A71EE2">
            <w:pPr>
              <w:pStyle w:val="Normal6a"/>
            </w:pPr>
            <w:r w:rsidRPr="00A71EE2">
              <w:t>1.</w:t>
            </w:r>
            <w:r w:rsidRPr="00A71EE2">
              <w:tab/>
            </w:r>
            <w:r w:rsidRPr="00A71EE2">
              <w:rPr>
                <w:b/>
                <w:i/>
              </w:rPr>
              <w:t>Rådet kan</w:t>
            </w:r>
            <w:r w:rsidRPr="00A71EE2">
              <w:t xml:space="preserve"> anta </w:t>
            </w:r>
            <w:r w:rsidRPr="00A71EE2">
              <w:rPr>
                <w:b/>
                <w:i/>
              </w:rPr>
              <w:t>akter</w:t>
            </w:r>
            <w:r w:rsidRPr="00A71EE2">
              <w:t xml:space="preserve"> för att godkänna tillämpningen av de förfaranderegler för undantag som avses i artiklarna 4, 5 och 6.</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4, 5 och </w:t>
            </w:r>
            <w:r w:rsidRPr="00A71EE2">
              <w:rPr>
                <w:b/>
                <w:i/>
              </w:rPr>
              <w:t>6</w:t>
            </w:r>
            <w:r w:rsidRPr="00A71EE2">
              <w:t xml:space="preserve"> och för att aktivera </w:t>
            </w:r>
            <w:r w:rsidRPr="00A71EE2">
              <w:rPr>
                <w:b/>
                <w:i/>
              </w:rPr>
              <w:t>beviljandet av omedelbar skyddsstatus</w:t>
            </w:r>
            <w:r w:rsidRPr="00A71EE2">
              <w:t xml:space="preserve"> i enlighet med artikel 10. Dessa genomförandeakter ska antas i enlighet med det granskningsförfarande som avses i artikel 12.2.</w:t>
            </w:r>
          </w:p>
        </w:tc>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w:t>
            </w:r>
            <w:r w:rsidRPr="00A71EE2">
              <w:rPr>
                <w:b/>
                <w:i/>
              </w:rPr>
              <w:t xml:space="preserve">2, 3a, 3b, </w:t>
            </w:r>
            <w:r w:rsidRPr="00A71EE2">
              <w:t>4, 5</w:t>
            </w:r>
            <w:r w:rsidRPr="00A71EE2">
              <w:rPr>
                <w:b/>
                <w:i/>
              </w:rPr>
              <w:t>, 5a</w:t>
            </w:r>
            <w:r w:rsidRPr="00A71EE2">
              <w:t xml:space="preserve"> och </w:t>
            </w:r>
            <w:r w:rsidRPr="00A71EE2">
              <w:rPr>
                <w:b/>
                <w:i/>
              </w:rPr>
              <w:t>5b</w:t>
            </w:r>
            <w:r w:rsidRPr="00A71EE2">
              <w:t xml:space="preserve"> och för att aktivera </w:t>
            </w:r>
            <w:r w:rsidRPr="00A71EE2">
              <w:rPr>
                <w:b/>
                <w:i/>
              </w:rPr>
              <w:t>skyldigheten att tillämpa förenklade och påskyndade förfaranden</w:t>
            </w:r>
            <w:r w:rsidRPr="00A71EE2">
              <w:t xml:space="preserve"> i enlighet med artikel 10. Dessa genomförandeakter ska antas i enlighet med det granskningsförfarande som avses i artikel 12.2.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Kommissionen ska anta </w:t>
            </w:r>
            <w:r w:rsidRPr="00A71EE2">
              <w:rPr>
                <w:b/>
                <w:i/>
              </w:rPr>
              <w:t>genomförandeakter för att godkänna tillämpningen av de förfaranderegler för undantag som avses i artiklarna 4, 5 och 6 och för att aktivera beviljandet av omedelbar skyddsstatus</w:t>
            </w:r>
            <w:r w:rsidRPr="00A71EE2">
              <w:t xml:space="preserve"> i enlighet med artikel </w:t>
            </w:r>
            <w:r w:rsidRPr="00A71EE2">
              <w:rPr>
                <w:b/>
                <w:i/>
              </w:rPr>
              <w:t>10</w:t>
            </w:r>
            <w:r w:rsidRPr="00A71EE2">
              <w:t>.</w:t>
            </w:r>
            <w:r w:rsidRPr="00A71EE2">
              <w:rPr>
                <w:b/>
                <w:i/>
              </w:rPr>
              <w:t xml:space="preserve"> Dessa genomförandeakter ska antas i enlighet med det granskningsförfarande som avses i artikel 12.2.</w:t>
            </w:r>
          </w:p>
        </w:tc>
        <w:tc>
          <w:tcPr>
            <w:tcW w:w="4876" w:type="dxa"/>
          </w:tcPr>
          <w:p w:rsidR="005A6591" w:rsidRPr="00A71EE2" w:rsidRDefault="005A6591" w:rsidP="00A71EE2">
            <w:pPr>
              <w:pStyle w:val="Normal6a"/>
            </w:pPr>
            <w:r w:rsidRPr="00A71EE2">
              <w:t>1.</w:t>
            </w:r>
            <w:r w:rsidRPr="00A71EE2">
              <w:tab/>
              <w:t xml:space="preserve">Kommissionen ska anta </w:t>
            </w:r>
            <w:r w:rsidRPr="00A71EE2">
              <w:rPr>
                <w:b/>
                <w:i/>
              </w:rPr>
              <w:t>delegerade akter i enlighet med artikel 12b med avseende på åtgärder som fastställs i artikel 2b efter antagandet av beslutet om en nödsituation och ett beslut om att en nödsituation upphör</w:t>
            </w:r>
            <w:r w:rsidRPr="00A71EE2">
              <w:t xml:space="preserve"> i enlighet med artikel </w:t>
            </w:r>
            <w:r w:rsidRPr="00A71EE2">
              <w:rPr>
                <w:b/>
                <w:i/>
              </w:rPr>
              <w:t>11a</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4, 5 och 6 och för att aktivera beviljandet av </w:t>
            </w:r>
            <w:r w:rsidRPr="00A71EE2">
              <w:rPr>
                <w:b/>
                <w:i/>
              </w:rPr>
              <w:t>omedelbar skyddsstatus</w:t>
            </w:r>
            <w:r w:rsidRPr="00A71EE2">
              <w:t xml:space="preserve"> i enlighet med artikel 10. Dessa genomförandeakter ska antas i enlighet med det granskningsförfarande som avses i artikel 12.2.</w:t>
            </w:r>
          </w:p>
        </w:tc>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4, 5 och 6 och för att aktivera beviljandet av </w:t>
            </w:r>
            <w:r w:rsidRPr="00A71EE2">
              <w:rPr>
                <w:b/>
                <w:i/>
              </w:rPr>
              <w:t>tillfälligt uppehållstillstånd</w:t>
            </w:r>
            <w:r w:rsidRPr="00A71EE2">
              <w:t xml:space="preserve"> i enlighet med artikel 10. Dessa genomförandeakter ska antas i enlighet med det granskningsförfarande som avses i artikel 12.2.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4, 5 och 6 </w:t>
            </w:r>
            <w:r w:rsidRPr="00A71EE2">
              <w:rPr>
                <w:b/>
                <w:bCs/>
                <w:i/>
                <w:iCs/>
              </w:rPr>
              <w:t xml:space="preserve">och för att aktivera beviljandet av omedelbar skyddsstatus </w:t>
            </w:r>
            <w:r w:rsidRPr="00A71EE2">
              <w:t>i enlighet med</w:t>
            </w:r>
            <w:r w:rsidRPr="00A71EE2">
              <w:rPr>
                <w:b/>
                <w:bCs/>
                <w:i/>
                <w:iCs/>
              </w:rPr>
              <w:t xml:space="preserve"> artikel 10</w:t>
            </w:r>
            <w:r w:rsidRPr="00A71EE2">
              <w:t>. Dessa genomförandeakter ska antas i enlighet med det granskningsförfarande som avses i artikel 12.2.</w:t>
            </w:r>
          </w:p>
        </w:tc>
        <w:tc>
          <w:tcPr>
            <w:tcW w:w="4876" w:type="dxa"/>
          </w:tcPr>
          <w:p w:rsidR="005A6591" w:rsidRPr="00A71EE2" w:rsidRDefault="005A6591" w:rsidP="00A71EE2">
            <w:pPr>
              <w:pStyle w:val="Normal6a"/>
            </w:pPr>
            <w:r w:rsidRPr="00A71EE2">
              <w:t>1.</w:t>
            </w:r>
            <w:r w:rsidRPr="00A71EE2">
              <w:tab/>
              <w:t xml:space="preserve">Kommissionen ska anta genomförandeakter för att godkänna tillämpningen av de förfaranderegler för undantag som avses i artiklarna 4, 5 och 6 i enlighet med </w:t>
            </w:r>
            <w:r w:rsidRPr="00A71EE2">
              <w:rPr>
                <w:b/>
                <w:bCs/>
                <w:i/>
                <w:iCs/>
              </w:rPr>
              <w:t>den berörda medlemsstatens eller de berörda medlemsstaternas motiverade begäran</w:t>
            </w:r>
            <w:r w:rsidRPr="00A71EE2">
              <w:t>. Dessa genomförandeakter ska antas i enlighet med det granskningsförfarande som avses i artikel 12.2.</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6 och för att aktivera beviljandet av omedelbar skyddsstatus i enlighet med artikel 10. Dessa genomförandeakter ska antas i enlighet med det förfarande som avses i artikel 12.3.</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2.</w:t>
            </w:r>
            <w:r w:rsidRPr="00A71EE2">
              <w:tab/>
            </w:r>
            <w:r w:rsidRPr="00A71EE2">
              <w:rPr>
                <w:b/>
                <w:i/>
              </w:rPr>
              <w:t>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6 och för att aktivera beviljandet av omedelbar skyddsstatus i enlighet med artikel 10. Dessa genomförandeakter ska antas i enlighet med det förfarande som avses i artikel 12.3.</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679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w:t>
            </w:r>
            <w:r w:rsidRPr="00A71EE2">
              <w:rPr>
                <w:b/>
                <w:i/>
              </w:rPr>
              <w:t>krissituationen i en medlemsstat</w:t>
            </w:r>
            <w:r w:rsidRPr="00A71EE2">
              <w:t xml:space="preserve"> enligt definitionen i artikel </w:t>
            </w:r>
            <w:r w:rsidRPr="00A71EE2">
              <w:rPr>
                <w:b/>
                <w:i/>
              </w:rPr>
              <w:t>1.2</w:t>
            </w:r>
            <w:r w:rsidRPr="00A71EE2">
              <w:t xml:space="preserve">, ska </w:t>
            </w:r>
            <w:r w:rsidRPr="00A71EE2">
              <w:rPr>
                <w:b/>
                <w:i/>
              </w:rPr>
              <w:t xml:space="preserve">kommissionen anta omedelbart tillämpliga genomförandeakter för att godkänna tillämpningen av de förfaranderegler för undantag som avses i artiklarna 4, 5 och 6 och för att aktivera beviljandet av omedelbar skyddsstatus i enlighet med artikel 10. Dessa genomförandeakter ska antas i enlighet med </w:t>
            </w:r>
            <w:r w:rsidRPr="00A71EE2">
              <w:t xml:space="preserve">det förfarande som </w:t>
            </w:r>
            <w:r w:rsidRPr="00A71EE2">
              <w:rPr>
                <w:b/>
                <w:i/>
              </w:rPr>
              <w:t>avses</w:t>
            </w:r>
            <w:r w:rsidRPr="00A71EE2">
              <w:t xml:space="preserve"> i artikel </w:t>
            </w:r>
            <w:r w:rsidRPr="00A71EE2">
              <w:rPr>
                <w:b/>
                <w:i/>
              </w:rPr>
              <w:t>12.3</w:t>
            </w:r>
            <w:r w:rsidRPr="00A71EE2">
              <w:t>.</w:t>
            </w:r>
          </w:p>
        </w:tc>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w:t>
            </w:r>
            <w:r w:rsidRPr="00A71EE2">
              <w:rPr>
                <w:b/>
                <w:i/>
              </w:rPr>
              <w:t>en nödsituation</w:t>
            </w:r>
            <w:r w:rsidRPr="00A71EE2">
              <w:t xml:space="preserve"> enligt definitionen i artikel </w:t>
            </w:r>
            <w:r w:rsidRPr="00A71EE2">
              <w:rPr>
                <w:b/>
                <w:i/>
              </w:rPr>
              <w:t>1a.1 a</w:t>
            </w:r>
            <w:r w:rsidRPr="00A71EE2">
              <w:t xml:space="preserve">, ska det förfarande som </w:t>
            </w:r>
            <w:r w:rsidRPr="00A71EE2">
              <w:rPr>
                <w:b/>
                <w:i/>
              </w:rPr>
              <w:t>föreskrivs</w:t>
            </w:r>
            <w:r w:rsidRPr="00A71EE2">
              <w:t xml:space="preserve"> i artikel </w:t>
            </w:r>
            <w:r w:rsidRPr="00A71EE2">
              <w:rPr>
                <w:b/>
                <w:i/>
              </w:rPr>
              <w:t>12c tillämpas på delegerade akter som antas i enlighet med denna artikel</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w:t>
            </w:r>
            <w:r w:rsidRPr="00A71EE2">
              <w:rPr>
                <w:b/>
                <w:i/>
              </w:rPr>
              <w:t>ska kommissionen</w:t>
            </w:r>
            <w:r w:rsidRPr="00A71EE2">
              <w:t xml:space="preserve"> anta omedelbart tillämpliga </w:t>
            </w:r>
            <w:r w:rsidRPr="00A71EE2">
              <w:rPr>
                <w:b/>
                <w:i/>
              </w:rPr>
              <w:t>genomförandeakter</w:t>
            </w:r>
            <w:r w:rsidRPr="00A71EE2">
              <w:t xml:space="preserve"> för att godkänna tillämpningen av de förfaranderegler för undantag som avses i artiklarna 4, 5 och 6</w:t>
            </w:r>
            <w:r w:rsidRPr="00A71EE2">
              <w:rPr>
                <w:b/>
                <w:i/>
              </w:rPr>
              <w:t xml:space="preserve"> och för att aktivera beviljandet av omedelbar skyddsstatus i enlighet med artikel 10</w:t>
            </w:r>
            <w:r w:rsidRPr="00A71EE2">
              <w:t xml:space="preserve">. </w:t>
            </w:r>
            <w:r w:rsidRPr="00A71EE2">
              <w:rPr>
                <w:b/>
                <w:i/>
              </w:rPr>
              <w:t>Dessa genomförandeakter ska antas i enlighet med det förfarande som avses i artikel 12.3.</w:t>
            </w:r>
          </w:p>
        </w:tc>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w:t>
            </w:r>
            <w:r w:rsidRPr="00A71EE2">
              <w:rPr>
                <w:b/>
                <w:i/>
              </w:rPr>
              <w:t>kan rådet</w:t>
            </w:r>
            <w:r w:rsidRPr="00A71EE2">
              <w:t xml:space="preserve"> anta omedelbart tillämpliga akter för att godkänna tillämpningen av de förfaranderegler för undantag som avses i artiklarna 4, 5 och 6.</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w:t>
            </w:r>
            <w:r w:rsidRPr="00A71EE2">
              <w:rPr>
                <w:b/>
                <w:i/>
              </w:rPr>
              <w:t>6</w:t>
            </w:r>
            <w:r w:rsidRPr="00A71EE2">
              <w:t xml:space="preserve"> och för att aktivera </w:t>
            </w:r>
            <w:r w:rsidRPr="00A71EE2">
              <w:rPr>
                <w:b/>
                <w:i/>
              </w:rPr>
              <w:t>beviljandet av omedelbar skyddsstatus</w:t>
            </w:r>
            <w:r w:rsidRPr="00A71EE2">
              <w:t xml:space="preserve"> i enlighet med artikel 10. Dessa genomförandeakter ska antas i enlighet med det förfarande som avses i artikel 12.3.</w:t>
            </w:r>
          </w:p>
        </w:tc>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w:t>
            </w:r>
            <w:r w:rsidRPr="00A71EE2">
              <w:rPr>
                <w:b/>
                <w:i/>
              </w:rPr>
              <w:t xml:space="preserve">2, 3a, 3b, </w:t>
            </w:r>
            <w:r w:rsidRPr="00A71EE2">
              <w:t>4, 5</w:t>
            </w:r>
            <w:r w:rsidRPr="00A71EE2">
              <w:rPr>
                <w:b/>
                <w:i/>
              </w:rPr>
              <w:t>, 5a</w:t>
            </w:r>
            <w:r w:rsidRPr="00A71EE2">
              <w:t xml:space="preserve"> och </w:t>
            </w:r>
            <w:r w:rsidRPr="00A71EE2">
              <w:rPr>
                <w:b/>
                <w:i/>
              </w:rPr>
              <w:t>5b</w:t>
            </w:r>
            <w:r w:rsidRPr="00A71EE2">
              <w:t xml:space="preserve"> och för att aktivera </w:t>
            </w:r>
            <w:r w:rsidRPr="00A71EE2">
              <w:rPr>
                <w:b/>
                <w:i/>
              </w:rPr>
              <w:t>skyldigheten att tillämpa förenklade och påskyndade förfaranden</w:t>
            </w:r>
            <w:r w:rsidRPr="00A71EE2">
              <w:t xml:space="preserve"> i enlighet med artikel 10. Dessa genomförandeakter ska antas i enlighet med det förfarande som avses i artikel 12.3.</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6 </w:t>
            </w:r>
            <w:r w:rsidRPr="00A71EE2">
              <w:rPr>
                <w:b/>
                <w:bCs/>
                <w:i/>
                <w:iCs/>
              </w:rPr>
              <w:t>och för att aktivera beviljandet av omedelbar skyddsstatus</w:t>
            </w:r>
            <w:r w:rsidRPr="00A71EE2">
              <w:t xml:space="preserve"> i enlighet med </w:t>
            </w:r>
            <w:r w:rsidRPr="00A71EE2">
              <w:rPr>
                <w:b/>
                <w:bCs/>
                <w:i/>
                <w:iCs/>
              </w:rPr>
              <w:t>artikel 10</w:t>
            </w:r>
            <w:r w:rsidRPr="00A71EE2">
              <w:t>. Dessa genomförandeakter ska antas i enlighet med det förfarande som avses i artikel 12.3.</w:t>
            </w:r>
          </w:p>
        </w:tc>
        <w:tc>
          <w:tcPr>
            <w:tcW w:w="4876" w:type="dxa"/>
          </w:tcPr>
          <w:p w:rsidR="005A6591" w:rsidRPr="00A71EE2" w:rsidRDefault="005A6591" w:rsidP="00A71EE2">
            <w:pPr>
              <w:pStyle w:val="Normal6a"/>
            </w:pPr>
            <w:r w:rsidRPr="00A71EE2">
              <w:t>2.</w:t>
            </w:r>
            <w:r w:rsidRPr="00A71EE2">
              <w:tab/>
              <w:t xml:space="preserve">När det föreligger vederbörligen motiverade och tvingande skäl till skyndsamhet, med anledning av krissituationen i en medlemsstat enligt definitionen i artikel 1.2, ska kommissionen anta omedelbart tillämpliga genomförandeakter för att godkänna tillämpningen av de förfaranderegler för undantag som avses i artiklarna 4, 5 och 6 i enlighet med </w:t>
            </w:r>
            <w:r w:rsidRPr="00A71EE2">
              <w:rPr>
                <w:b/>
                <w:bCs/>
                <w:i/>
                <w:iCs/>
              </w:rPr>
              <w:t>den berörda medlemsstatens eller de berörda medlemsstaternas motiverade begäran</w:t>
            </w:r>
            <w:r w:rsidRPr="00A71EE2">
              <w:t>. Dessa genomförandeakter ska antas i enlighet med det förfarande som avses i artikel 12.3.</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2a.</w:t>
            </w:r>
            <w:r w:rsidRPr="00A71EE2">
              <w:tab/>
            </w:r>
            <w:r w:rsidRPr="00A71EE2">
              <w:rPr>
                <w:b/>
                <w:i/>
              </w:rPr>
              <w:t>Varje beslut som tas av rådet ska alltid ha full respekt för Europeiska rådets beslut om att fastställa att en krissituation råder och för den exakta uppsättning åtgärder som Europeiska rådet fastställer ska tillämpas i en sådan situation.</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Charlie Weimers, Peter Kofod, Laura Huhtasaari</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Dessa genomförandeakter ska förbli i kraft under en period på högst ett år.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Dessa genomförandeakter ska förbli i kraft under en period på högst ett år.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Olivier Chastel</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Dessa genomförandeakter ska förbli i kraft under en period på högst ett år.</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Jorge Buxadé Villalba</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t>Dessa genomförandeakter ska förbli i kraft under en period på högst ett år.</w:t>
            </w:r>
          </w:p>
        </w:tc>
        <w:tc>
          <w:tcPr>
            <w:tcW w:w="4876" w:type="dxa"/>
          </w:tcPr>
          <w:p w:rsidR="005A6591" w:rsidRPr="00A71EE2" w:rsidRDefault="005A6591" w:rsidP="00A71EE2">
            <w:pPr>
              <w:pStyle w:val="Normal6a"/>
            </w:pPr>
            <w:r w:rsidRPr="00A71EE2">
              <w:t>3.</w:t>
            </w:r>
            <w:r w:rsidRPr="00A71EE2">
              <w:tab/>
              <w:t>Dessa genomförandeakter ska förbli i kraft under en period på högst ett år.</w:t>
            </w:r>
            <w:r w:rsidRPr="00A71EE2">
              <w:rPr>
                <w:b/>
                <w:i/>
              </w:rPr>
              <w:t xml:space="preserve"> </w:t>
            </w:r>
            <w:r w:rsidRPr="00A71EE2">
              <w:rPr>
                <w:b/>
                <w:bCs/>
                <w:i/>
                <w:iCs/>
              </w:rPr>
              <w:t>Perioden kan förlängas efter motiverad begäran från medlemsstaten om de situationer som ledde till att akterna antogs kvarstår.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{ES}</w:t>
      </w:r>
      <w:r w:rsidRPr="00A71EE2">
        <w:t>es</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3.</w:t>
            </w:r>
            <w:r w:rsidRPr="00A71EE2">
              <w:tab/>
            </w:r>
            <w:r w:rsidRPr="00A71EE2">
              <w:rPr>
                <w:b/>
                <w:i/>
              </w:rPr>
              <w:t>Dessa genomförandeakter</w:t>
            </w:r>
            <w:r w:rsidRPr="00A71EE2">
              <w:t xml:space="preserve"> ska förbli i kraft under en period på </w:t>
            </w:r>
            <w:r w:rsidRPr="00A71EE2">
              <w:rPr>
                <w:b/>
                <w:i/>
              </w:rPr>
              <w:t>högst ett år</w:t>
            </w:r>
            <w:r w:rsidRPr="00A71EE2">
              <w:t>.</w:t>
            </w:r>
          </w:p>
        </w:tc>
        <w:tc>
          <w:tcPr>
            <w:tcW w:w="4876" w:type="dxa"/>
          </w:tcPr>
          <w:p w:rsidR="005A6591" w:rsidRPr="00A71EE2" w:rsidRDefault="005A6591" w:rsidP="00A71EE2">
            <w:pPr>
              <w:pStyle w:val="Normal6a"/>
            </w:pPr>
            <w:r w:rsidRPr="00A71EE2">
              <w:t>3.</w:t>
            </w:r>
            <w:r w:rsidRPr="00A71EE2">
              <w:tab/>
            </w:r>
            <w:r w:rsidRPr="00A71EE2">
              <w:rPr>
                <w:b/>
                <w:i/>
              </w:rPr>
              <w:t>Den delegerade akten</w:t>
            </w:r>
            <w:r w:rsidRPr="00A71EE2">
              <w:t xml:space="preserve"> ska förbli i kraft under en period på </w:t>
            </w:r>
            <w:r w:rsidRPr="00A71EE2">
              <w:rPr>
                <w:b/>
                <w:i/>
              </w:rPr>
              <w:t>sex månader</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689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11a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11a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Utövande av delegeringen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Befogenheten att anta delegerade akter ges till kommissionen med förbehåll för de villkor som anges i denna artikel.</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700F54">
            <w:pPr>
              <w:pStyle w:val="Normal6a"/>
            </w:pPr>
            <w:r w:rsidRPr="00A71EE2">
              <w:rPr>
                <w:b/>
                <w:i/>
              </w:rPr>
              <w:t>2. Den befogenhet att anta delegerade akter som avses i artiklarna 2b och 11a ska ges till kommissionen för en period på fem år från och med den [den dag då förordningen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w:t>
            </w:r>
            <w:r w:rsidR="00700F54">
              <w:rPr>
                <w:b/>
                <w:i/>
              </w:rPr>
              <w:t> </w:t>
            </w:r>
            <w:r w:rsidRPr="00A71EE2">
              <w:rPr>
                <w:b/>
                <w:i/>
              </w:rPr>
              <w:t>månader före utgången av perioden i fråga.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3. Den delegering av befogenhet som avses i artiklarna 2d och 11a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4. Innan kommissionen antar en delegerad akt ska den samråda med experter som utsetts av varje medlemsstat i enlighet med principerna i det interinstitutionella avtalet av den 13 april 2016 om bättre lagstiftning.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5. Så snart kommissionen antar en delegerad akt ska den samtidigt delge Europaparlamentet och rådet denna.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6. En delegerad akt som antas enligt artiklarna 2d, 10a.6 och 10b ska träda i kraft endast om varken Europaparlamentet eller rådet har gjort invändningar mot den delegerade akten inom en period på [två veckor] från den dag då akten delgavs Europaparlamentet och rådet, eller om både Europaparlamentet och rådet, före utgången av den perioden, har underrättat kommissionen om att de inte kommer att invända.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Balázs Hidvéghi, Loránt Vincze</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12</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Kommittéförfarande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Vad gäller den genomförandeakt som avses i artikel 3 ska kommissionen biträdas av en kommitté. Denna kommitté ska vara en kommitté i den mening som avses i förordning (EU) nr 182/2011.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När det hänvisas till denna punkt ska artikel 5 i förordning (EU) nr 182/2011 tillämpas.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När det hänvisas till denna punkt ska artikel 8 i förordning (EU) nr 182/2011 jämförd med artikel 5 i den förordningen tillämpas.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691</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 Vandendriessche, Nicolaus Fest, Nicolas Bay, Jean-Paul Garraud, Jaak Madison, Laura Huhtasaari, Harald Vilimsky</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12</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Kommittéförfarande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1. Vad gäller den genomförandeakt som avses i artikel 3 ska kommissionen biträdas av en kommitté. Denna kommitté ska vara en kommitté i den mening som avses i förordning (EU) nr 182/2011.</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2. När det hänvisas till denna punkt ska artikel 5 i förordning (EU) nr 182/2011 tillämpas.</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3. När det hänvisas till denna punkt ska artikel 8 i förordning (EU) nr 182/2011 jämförd med artikel 5 i den förordningen tillämpas.</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692</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 – rubriken</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12</w:t>
            </w:r>
            <w:r w:rsidRPr="00A71EE2">
              <w:tab/>
            </w:r>
            <w:r w:rsidRPr="00A71EE2">
              <w:rPr>
                <w:b/>
                <w:i/>
              </w:rPr>
              <w:t>Kommittéförfarande</w:t>
            </w:r>
          </w:p>
        </w:tc>
        <w:tc>
          <w:tcPr>
            <w:tcW w:w="4876" w:type="dxa"/>
          </w:tcPr>
          <w:p w:rsidR="005A6591" w:rsidRPr="00A71EE2" w:rsidRDefault="005A6591" w:rsidP="00A71EE2">
            <w:pPr>
              <w:pStyle w:val="Normal6a"/>
            </w:pPr>
            <w:r w:rsidRPr="00A71EE2">
              <w:t>12</w:t>
            </w:r>
            <w:r w:rsidRPr="00A71EE2">
              <w:tab/>
            </w:r>
            <w:r w:rsidRPr="00A71EE2">
              <w:rPr>
                <w:b/>
                <w:i/>
              </w:rPr>
              <w:t>Skyndsamt förfarande</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693</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r>
            <w:r w:rsidRPr="00A71EE2">
              <w:rPr>
                <w:b/>
                <w:i/>
              </w:rPr>
              <w:t>Vad gäller den genomförandeakt som avses i</w:t>
            </w:r>
            <w:r w:rsidRPr="00A71EE2">
              <w:t xml:space="preserve"> artikel </w:t>
            </w:r>
            <w:r w:rsidRPr="00A71EE2">
              <w:rPr>
                <w:b/>
                <w:i/>
              </w:rPr>
              <w:t xml:space="preserve">3 </w:t>
            </w:r>
            <w:r w:rsidRPr="00A71EE2">
              <w:t xml:space="preserve">ska </w:t>
            </w:r>
            <w:r w:rsidRPr="00A71EE2">
              <w:rPr>
                <w:b/>
                <w:i/>
              </w:rPr>
              <w:t>kommissionen biträdas av en kommitté</w:t>
            </w:r>
            <w:r w:rsidRPr="00A71EE2">
              <w:t>.</w:t>
            </w:r>
            <w:r w:rsidRPr="00A71EE2">
              <w:rPr>
                <w:b/>
                <w:i/>
              </w:rPr>
              <w:t xml:space="preserve"> Denna kommitté</w:t>
            </w:r>
            <w:r w:rsidRPr="00A71EE2">
              <w:t xml:space="preserve"> ska </w:t>
            </w:r>
            <w:r w:rsidRPr="00A71EE2">
              <w:rPr>
                <w:b/>
                <w:i/>
              </w:rPr>
              <w:t>vara en kommitté i den mening som avses i förordning (EU) nr 182/2011</w:t>
            </w:r>
            <w:r w:rsidRPr="00A71EE2">
              <w:t>.</w:t>
            </w:r>
          </w:p>
        </w:tc>
        <w:tc>
          <w:tcPr>
            <w:tcW w:w="4876" w:type="dxa"/>
          </w:tcPr>
          <w:p w:rsidR="005A6591" w:rsidRPr="00A71EE2" w:rsidRDefault="005A6591" w:rsidP="00A71EE2">
            <w:pPr>
              <w:pStyle w:val="Normal6a"/>
            </w:pPr>
            <w:r w:rsidRPr="00A71EE2">
              <w:t>1.</w:t>
            </w:r>
            <w:r w:rsidRPr="00A71EE2">
              <w:tab/>
            </w:r>
            <w:r w:rsidRPr="00A71EE2">
              <w:rPr>
                <w:b/>
                <w:i/>
              </w:rPr>
              <w:t>Delegerade akter som antas enligt denna</w:t>
            </w:r>
            <w:r w:rsidRPr="00A71EE2">
              <w:t xml:space="preserve"> artikel ska </w:t>
            </w:r>
            <w:r w:rsidRPr="00A71EE2">
              <w:rPr>
                <w:b/>
                <w:i/>
              </w:rPr>
              <w:t>träda i kraft utan dröjsmål och ska tillämpas så länge ingen invändning görs i enlighet med punkt 2</w:t>
            </w:r>
            <w:r w:rsidRPr="00A71EE2">
              <w:t>.</w:t>
            </w:r>
            <w:r w:rsidRPr="00A71EE2">
              <w:rPr>
                <w:b/>
                <w:i/>
              </w:rPr>
              <w:t xml:space="preserve"> Delgivningen av en delegerad akt till Europaparlamentet och rådet</w:t>
            </w:r>
            <w:r w:rsidRPr="00A71EE2">
              <w:t xml:space="preserve"> ska </w:t>
            </w:r>
            <w:r w:rsidRPr="00A71EE2">
              <w:rPr>
                <w:b/>
                <w:i/>
              </w:rPr>
              <w:t>innehålla en motivering till varför det skyndsamma förfarandet tillämpas</w:t>
            </w:r>
            <w:r w:rsidRPr="00A71EE2">
              <w:t>.</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694</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Abir Al-Sahlani,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 – punkt 1</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1.</w:t>
            </w:r>
            <w:r w:rsidRPr="00A71EE2">
              <w:tab/>
              <w:t xml:space="preserve">Vad gäller den genomförandeakt som avses i artikel </w:t>
            </w:r>
            <w:r w:rsidRPr="00A71EE2">
              <w:rPr>
                <w:b/>
                <w:i/>
              </w:rPr>
              <w:t>3</w:t>
            </w:r>
            <w:r w:rsidRPr="00A71EE2">
              <w:t xml:space="preserve"> ska kommissionen biträdas av en kommitté. Denna kommitté ska vara en kommitté i den mening som avses i förordning (EU) nr 182/2011.</w:t>
            </w:r>
          </w:p>
        </w:tc>
        <w:tc>
          <w:tcPr>
            <w:tcW w:w="4876" w:type="dxa"/>
          </w:tcPr>
          <w:p w:rsidR="005A6591" w:rsidRPr="00A71EE2" w:rsidRDefault="005A6591" w:rsidP="00A71EE2">
            <w:pPr>
              <w:pStyle w:val="Normal6a"/>
            </w:pPr>
            <w:r w:rsidRPr="00A71EE2">
              <w:t>1.</w:t>
            </w:r>
            <w:r w:rsidRPr="00A71EE2">
              <w:tab/>
              <w:t xml:space="preserve">Vad gäller den genomförandeakt som avses i artikel </w:t>
            </w:r>
            <w:r w:rsidRPr="00A71EE2">
              <w:rPr>
                <w:b/>
                <w:i/>
              </w:rPr>
              <w:t>1b</w:t>
            </w:r>
            <w:r w:rsidRPr="00A71EE2">
              <w:t xml:space="preserve"> ska kommissionen biträdas av en kommitté. Denna kommitté ska vara en kommitté i den mening som avses i förordning (EU) nr 182/2011.</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695</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 – punkt 2</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t>2.</w:t>
            </w:r>
            <w:r w:rsidRPr="00A71EE2">
              <w:tab/>
            </w:r>
            <w:r w:rsidRPr="00A71EE2">
              <w:rPr>
                <w:b/>
                <w:i/>
              </w:rPr>
              <w:t>När det hänvisas till denna punkt ska</w:t>
            </w:r>
            <w:r w:rsidRPr="00A71EE2">
              <w:t xml:space="preserve"> artikel </w:t>
            </w:r>
            <w:r w:rsidRPr="00A71EE2">
              <w:rPr>
                <w:b/>
                <w:i/>
              </w:rPr>
              <w:t>5 i förordning (EU) nr 182/2011 tillämpas</w:t>
            </w:r>
            <w:r w:rsidRPr="00A71EE2">
              <w:t>.</w:t>
            </w:r>
          </w:p>
        </w:tc>
        <w:tc>
          <w:tcPr>
            <w:tcW w:w="4876" w:type="dxa"/>
          </w:tcPr>
          <w:p w:rsidR="005A6591" w:rsidRPr="00A71EE2" w:rsidRDefault="005A6591" w:rsidP="00A71EE2">
            <w:pPr>
              <w:pStyle w:val="Normal6a"/>
            </w:pPr>
            <w:r w:rsidRPr="00A71EE2">
              <w:t>2.</w:t>
            </w:r>
            <w:r w:rsidRPr="00A71EE2">
              <w:tab/>
            </w:r>
            <w:r w:rsidRPr="00A71EE2">
              <w:rPr>
                <w:b/>
                <w:i/>
              </w:rPr>
              <w:t>Såväl Europaparlamentet som rådet får invända mot en delegerad akt i enlighet med det förfarande som avses i</w:t>
            </w:r>
            <w:r w:rsidRPr="00A71EE2">
              <w:t xml:space="preserve"> artikel </w:t>
            </w:r>
            <w:r w:rsidRPr="00A71EE2">
              <w:rPr>
                <w:b/>
                <w:i/>
              </w:rPr>
              <w:t>2b.4</w:t>
            </w:r>
            <w:r w:rsidRPr="00A71EE2">
              <w:t>.</w:t>
            </w:r>
            <w:r w:rsidRPr="00A71EE2">
              <w:rPr>
                <w:b/>
                <w:i/>
              </w:rPr>
              <w:t xml:space="preserve"> I ett sådant fall ska kommissionen upphäva akten omedelbart efter det att Europaparlamentet eller rådet har delgett den sitt beslut om att invända.</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696</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Damian Boeselager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 – punkt 3</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r w:rsidRPr="00A71EE2">
              <w:rPr>
                <w:b/>
                <w:i/>
              </w:rPr>
              <w:t>3.</w:t>
            </w:r>
            <w:r w:rsidRPr="00A71EE2">
              <w:tab/>
            </w:r>
            <w:r w:rsidRPr="00A71EE2">
              <w:rPr>
                <w:b/>
                <w:i/>
              </w:rPr>
              <w:t>När det hänvisas till denna punkt ska artikel 8 i förordning (EU) nr 182/2011 jämförd med artikel 5 i den förordningen tillämpas.</w:t>
            </w:r>
          </w:p>
        </w:tc>
        <w:tc>
          <w:tcPr>
            <w:tcW w:w="4876" w:type="dxa"/>
          </w:tcPr>
          <w:p w:rsidR="005A6591" w:rsidRPr="00A71EE2" w:rsidRDefault="005A6591" w:rsidP="00A71EE2">
            <w:pPr>
              <w:pStyle w:val="Normal6a"/>
            </w:pPr>
            <w:r w:rsidRPr="00A71EE2">
              <w:rPr>
                <w:b/>
                <w:i/>
              </w:rPr>
              <w:t>utgår</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697</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12a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12a</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Ändringar av förordning (EU) XXX/XXX [Europeiska unionens asylbyrå]</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krissituation ska förordning (EU) XXX/XXX [Europeiska unionens asylbyrå]</w:t>
            </w:r>
            <w:r w:rsidRPr="00A71EE2">
              <w:rPr>
                <w:rStyle w:val="SupBoldItalic"/>
              </w:rPr>
              <w:t>10a</w:t>
            </w:r>
            <w:r w:rsidRPr="00A71EE2">
              <w:rPr>
                <w:b/>
                <w:i/>
              </w:rPr>
              <w:t xml:space="preserve"> ändras på följande sätt: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artikel 22 ska punkterna 1 och 2 ersättas med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Om en medlemsstat befinner sig i en krissituation på migrations- och asylområdet efter vad som fastställs i enlighet med förordning (EU) XXX/XXX [förordningen om krissituationer och force majeure-situationer],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får rådet, genom ett genomförandebeslut i enlighet med artikel 1b i förordning (EU) XXX/XXX [förordningen om krissituationer och force majeure-situationer], utan dröjsmål anta ett beslut, identifiera en eller flera av de åtgärder som fastställs i artikel 16.2 som ska vidtas av byrån till stöd för den berörda medlemsstaten och begära att medlemsstaten samarbetar med byrån för att genomföra dessa åtgärder.</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Den verkställande direktören ska, inom tre arbetsdagar från den dag då beslutet antogs, fastställa detaljerna för det praktiska genomförandet av beslutet. Parallellt med detta ska den verkställande direktören utarbeta den operativa planen och överlämna den till den berörda medlemsstaten. Den verkställande direktören och den berörda medlemsstaten ska enas om den operativa planen inom tre arbetsdagar från det att den lämnades in.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rStyle w:val="SupBoldItalic"/>
              </w:rPr>
              <w:t>10a</w:t>
            </w:r>
            <w:r w:rsidRPr="00A71EE2">
              <w:t xml:space="preserve"> </w:t>
            </w:r>
            <w:r w:rsidRPr="00A71EE2">
              <w:rPr>
                <w:b/>
                <w:i/>
              </w:rPr>
              <w:t>Förordning (EU) XXX/XXX [Europeiska unionens asylbyrå].</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698</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12b (ny)</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Artikel 12b</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BoldItalicCenter6a"/>
            </w:pPr>
            <w:r w:rsidRPr="00A71EE2">
              <w:t>Ändringar av förordning (EU) 2019/1896 [den europeiska gräns- och kustbevakningen]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I en krissituation ska förordning (EU) 2019/1896</w:t>
            </w:r>
            <w:r w:rsidRPr="00A71EE2">
              <w:rPr>
                <w:rStyle w:val="SupBoldItalic"/>
              </w:rPr>
              <w:t>10b</w:t>
            </w:r>
            <w:r w:rsidRPr="00A71EE2">
              <w:rPr>
                <w:b/>
                <w:i/>
              </w:rPr>
              <w:t xml:space="preserve"> ändras på följande sätt:</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I artikel 36 ska punkt 1 ersättas med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Den europeiska gräns- och kustbevakningen kan sättas in efter ett genomförandebeslut i enlighet med artikel 1b i förordning (EU) XXX/XXX [förordningen om krissituationer och force majeure-situationer] som stöd med att genomföra en medlemsstats skyldigheter med avseende på kontroll av de yttre gränserna. Byrån ska även vidta åtgärder i enlighet med artiklarna 41 och 42.”</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I artikel 40 ska punkterna 1 och 2 ersättas med följande:</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”1. När en medlemsstat befinner sig i en krissituation kan den europeiska gräns- och kustbevakningen sättas in efter ett genomförandebeslut i enlighet med artikel 1b i förordning (EU) XXX/XXX [förordningen om krissituationer och force majeure-situationer] för att ge teknisk och operativ förstärkning genom stödenheter för migrationshantering bestående av sakkunniga från relevanta unionsorgan och unionsbyråer som ska arbeta i enlighet med sina uppdrag.</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b/>
                <w:i/>
              </w:rPr>
              <w:t>2. De berörda unionsorganen och unionsbyråerna ska, i enlighet med sina respektive uppdrag, bedöma en begäran om förstärkning från en medlemsstat eller kommissionen, och bedömningen av dess behov för att utarbeta ett komplett förstärkningspaket bestående av olika verksamheter som samordnas av de relevanta unionsorganen och unionsbyråerna. Kommissionen ska samordna den processen.”</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t>_________________</w:t>
            </w:r>
          </w:p>
        </w:tc>
      </w:tr>
      <w:tr w:rsidR="00A71EE2" w:rsidRPr="00A71EE2" w:rsidTr="00A71EE2">
        <w:trPr>
          <w:jc w:val="center"/>
        </w:trPr>
        <w:tc>
          <w:tcPr>
            <w:tcW w:w="4876" w:type="dxa"/>
          </w:tcPr>
          <w:p w:rsidR="005A6591" w:rsidRPr="00A71EE2" w:rsidRDefault="005A6591" w:rsidP="00A71EE2">
            <w:pPr>
              <w:pStyle w:val="Normal6a"/>
            </w:pPr>
          </w:p>
        </w:tc>
        <w:tc>
          <w:tcPr>
            <w:tcW w:w="4876" w:type="dxa"/>
          </w:tcPr>
          <w:p w:rsidR="005A6591" w:rsidRPr="00A71EE2" w:rsidRDefault="005A6591" w:rsidP="00A71EE2">
            <w:pPr>
              <w:pStyle w:val="Normal6a"/>
            </w:pPr>
            <w:r w:rsidRPr="00A71EE2">
              <w:rPr>
                <w:rStyle w:val="SupBoldItalic"/>
              </w:rPr>
              <w:t>10b</w:t>
            </w:r>
            <w:r w:rsidRPr="00A71EE2">
              <w:t xml:space="preserve"> </w:t>
            </w:r>
            <w:r w:rsidRPr="00A71EE2">
              <w:rPr>
                <w:b/>
                <w:i/>
              </w:rPr>
              <w:t>Europaparlamentets och rådets förordning (EU) 2019/1896 av den 13 november 2019 om den europeiska gräns- och kustbevakningen och om upphävande av förordningarna (EU) nr 1052/2013 och (EU) 2016/1624 (L 295/1, 14.11.2019).</w:t>
            </w: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699</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Tomas Tobé, Lena Düpont, Jeroen Lenaers</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14</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Upphävande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Rådets direktiv 2001/55/EG ska upphöra att gälla med verkan den xxx (datum).</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w:t>
      </w:r>
    </w:p>
    <w:p w:rsidR="005A6591" w:rsidRPr="00A71EE2" w:rsidRDefault="005A6591" w:rsidP="005A6591">
      <w:pPr>
        <w:pStyle w:val="AmNumberTabs"/>
      </w:pPr>
      <w:r w:rsidRPr="00A71EE2">
        <w:rPr>
          <w:rStyle w:val="HideTWBExt"/>
          <w:noProof w:val="0"/>
          <w:color w:val="auto"/>
        </w:rPr>
        <w:t>&lt;Amend&gt;</w:t>
      </w:r>
      <w:r w:rsidRPr="00A71EE2">
        <w:t>Ändringsförslag</w:t>
      </w:r>
      <w:r w:rsidRPr="00A71EE2">
        <w:tab/>
      </w:r>
      <w:r w:rsidRPr="00A71EE2">
        <w:tab/>
      </w:r>
      <w:r w:rsidRPr="00A71EE2">
        <w:rPr>
          <w:rStyle w:val="HideTWBExt"/>
          <w:noProof w:val="0"/>
          <w:color w:val="auto"/>
        </w:rPr>
        <w:t>&lt;NumAm&gt;</w:t>
      </w:r>
      <w:r w:rsidRPr="00A71EE2">
        <w:t>700</w:t>
      </w:r>
      <w:r w:rsidRPr="00A71EE2">
        <w:rPr>
          <w:rStyle w:val="HideTWBExt"/>
          <w:noProof w:val="0"/>
          <w:color w:val="auto"/>
        </w:rPr>
        <w:t>&lt;/NumAm&gt;</w:t>
      </w:r>
    </w:p>
    <w:p w:rsidR="005A6591" w:rsidRPr="00A71EE2" w:rsidRDefault="005A6591" w:rsidP="005A6591">
      <w:pPr>
        <w:pStyle w:val="NormalBold"/>
      </w:pPr>
      <w:r w:rsidRPr="00A71EE2">
        <w:rPr>
          <w:rStyle w:val="HideTWBExt"/>
          <w:noProof w:val="0"/>
          <w:color w:val="auto"/>
        </w:rPr>
        <w:t>&lt;RepeatBlock-By&gt;&lt;Members&gt;</w:t>
      </w:r>
      <w:r w:rsidRPr="00A71EE2">
        <w:t>Malik Azmani, Dragoş Tudorache, Hilde Vautmans, Fabienne Keller, Jan-Christoph Oetjen, Sophia in 't Veld, Olivier Chastel, Moritz Körner</w:t>
      </w:r>
      <w:r w:rsidRPr="00A71EE2">
        <w:rPr>
          <w:rStyle w:val="HideTWBExt"/>
          <w:noProof w:val="0"/>
          <w:color w:val="auto"/>
        </w:rPr>
        <w:t>&lt;/Members&gt;</w:t>
      </w:r>
    </w:p>
    <w:p w:rsidR="005A6591" w:rsidRPr="00A71EE2" w:rsidRDefault="005A6591" w:rsidP="005A6591">
      <w:pPr>
        <w:pStyle w:val="NormalBold"/>
      </w:pPr>
      <w:r w:rsidRPr="00A71EE2">
        <w:rPr>
          <w:rStyle w:val="HideTWBExt"/>
          <w:noProof w:val="0"/>
          <w:color w:val="auto"/>
        </w:rPr>
        <w:t>&lt;/RepeatBlock-By&gt;</w:t>
      </w:r>
    </w:p>
    <w:p w:rsidR="005A6591" w:rsidRPr="00A71EE2" w:rsidRDefault="005A6591" w:rsidP="005A6591">
      <w:pPr>
        <w:pStyle w:val="NormalBold"/>
      </w:pPr>
      <w:r w:rsidRPr="00A71EE2">
        <w:rPr>
          <w:rStyle w:val="HideTWBExt"/>
          <w:noProof w:val="0"/>
          <w:color w:val="auto"/>
        </w:rPr>
        <w:t>&lt;DocAmend&gt;</w:t>
      </w:r>
      <w:r w:rsidRPr="00A71EE2">
        <w:t>Förslag till förordning</w:t>
      </w:r>
      <w:r w:rsidRPr="00A71EE2">
        <w:rPr>
          <w:rStyle w:val="HideTWBExt"/>
          <w:noProof w:val="0"/>
          <w:color w:val="auto"/>
        </w:rPr>
        <w:t>&lt;/DocAmend&gt;</w:t>
      </w:r>
    </w:p>
    <w:p w:rsidR="005A6591" w:rsidRPr="00A71EE2" w:rsidRDefault="005A6591" w:rsidP="005A6591">
      <w:pPr>
        <w:pStyle w:val="NormalBold"/>
      </w:pPr>
      <w:r w:rsidRPr="00A71EE2">
        <w:rPr>
          <w:rStyle w:val="HideTWBExt"/>
          <w:noProof w:val="0"/>
          <w:color w:val="auto"/>
        </w:rPr>
        <w:t>&lt;Article&gt;</w:t>
      </w:r>
      <w:r w:rsidRPr="00A71EE2">
        <w:t>Artikel 14</w:t>
      </w:r>
      <w:r w:rsidRPr="00A71EE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EE2" w:rsidRPr="00A71EE2" w:rsidTr="00A71EE2">
        <w:trPr>
          <w:trHeight w:hRule="exact" w:val="240"/>
          <w:jc w:val="center"/>
        </w:trPr>
        <w:tc>
          <w:tcPr>
            <w:tcW w:w="9752" w:type="dxa"/>
            <w:gridSpan w:val="2"/>
          </w:tcPr>
          <w:p w:rsidR="005A6591" w:rsidRPr="00A71EE2" w:rsidRDefault="005A6591" w:rsidP="00A71EE2"/>
        </w:tc>
      </w:tr>
      <w:tr w:rsidR="00A71EE2" w:rsidRPr="00A71EE2" w:rsidTr="00A71EE2">
        <w:trPr>
          <w:trHeight w:val="240"/>
          <w:jc w:val="center"/>
        </w:trPr>
        <w:tc>
          <w:tcPr>
            <w:tcW w:w="4876" w:type="dxa"/>
          </w:tcPr>
          <w:p w:rsidR="005A6591" w:rsidRPr="00A71EE2" w:rsidRDefault="005A6591" w:rsidP="00A71EE2">
            <w:pPr>
              <w:pStyle w:val="AmColumnHeading"/>
            </w:pPr>
            <w:r w:rsidRPr="00A71EE2">
              <w:t>Kommissionens förslag</w:t>
            </w:r>
          </w:p>
        </w:tc>
        <w:tc>
          <w:tcPr>
            <w:tcW w:w="4876" w:type="dxa"/>
          </w:tcPr>
          <w:p w:rsidR="005A6591" w:rsidRPr="00A71EE2" w:rsidRDefault="005A6591" w:rsidP="00A71EE2">
            <w:pPr>
              <w:pStyle w:val="AmColumnHeading"/>
            </w:pPr>
            <w:r w:rsidRPr="00A71EE2">
              <w:t>Ändringsförslag</w:t>
            </w:r>
          </w:p>
        </w:tc>
      </w:tr>
      <w:tr w:rsidR="00A71EE2" w:rsidRPr="00A71EE2" w:rsidTr="00A71EE2">
        <w:trPr>
          <w:jc w:val="center"/>
        </w:trPr>
        <w:tc>
          <w:tcPr>
            <w:tcW w:w="4876" w:type="dxa"/>
          </w:tcPr>
          <w:p w:rsidR="005A6591" w:rsidRPr="00A71EE2" w:rsidRDefault="005A6591" w:rsidP="00A71EE2">
            <w:pPr>
              <w:pStyle w:val="NormalBoldItalicCenter6a"/>
            </w:pPr>
            <w:r w:rsidRPr="00A71EE2">
              <w:t>Artikel 14</w:t>
            </w:r>
          </w:p>
        </w:tc>
        <w:tc>
          <w:tcPr>
            <w:tcW w:w="4876" w:type="dxa"/>
          </w:tcPr>
          <w:p w:rsidR="005A6591" w:rsidRPr="00A71EE2" w:rsidRDefault="005A6591" w:rsidP="00A71EE2">
            <w:pPr>
              <w:pStyle w:val="Normal6a"/>
            </w:pPr>
            <w:r w:rsidRPr="00A71EE2">
              <w:rPr>
                <w:b/>
                <w:i/>
              </w:rPr>
              <w:t>utgår</w:t>
            </w:r>
          </w:p>
        </w:tc>
      </w:tr>
      <w:tr w:rsidR="00A71EE2" w:rsidRPr="00A71EE2" w:rsidTr="00A71EE2">
        <w:trPr>
          <w:jc w:val="center"/>
        </w:trPr>
        <w:tc>
          <w:tcPr>
            <w:tcW w:w="4876" w:type="dxa"/>
          </w:tcPr>
          <w:p w:rsidR="005A6591" w:rsidRPr="00A71EE2" w:rsidRDefault="005A6591" w:rsidP="00A71EE2">
            <w:pPr>
              <w:pStyle w:val="NormalBoldItalicCenter6a"/>
            </w:pPr>
            <w:r w:rsidRPr="00A71EE2">
              <w:t>Upphävande</w:t>
            </w:r>
          </w:p>
        </w:tc>
        <w:tc>
          <w:tcPr>
            <w:tcW w:w="4876" w:type="dxa"/>
          </w:tcPr>
          <w:p w:rsidR="005A6591" w:rsidRPr="00A71EE2" w:rsidRDefault="005A6591" w:rsidP="00A71EE2">
            <w:pPr>
              <w:pStyle w:val="Normal6a"/>
            </w:pPr>
          </w:p>
        </w:tc>
      </w:tr>
      <w:tr w:rsidR="00A71EE2" w:rsidRPr="00A71EE2" w:rsidTr="00A71EE2">
        <w:trPr>
          <w:jc w:val="center"/>
        </w:trPr>
        <w:tc>
          <w:tcPr>
            <w:tcW w:w="4876" w:type="dxa"/>
          </w:tcPr>
          <w:p w:rsidR="005A6591" w:rsidRPr="00A71EE2" w:rsidRDefault="005A6591" w:rsidP="00A71EE2">
            <w:pPr>
              <w:pStyle w:val="Normal6a"/>
            </w:pPr>
            <w:r w:rsidRPr="00A71EE2">
              <w:rPr>
                <w:b/>
                <w:i/>
              </w:rPr>
              <w:t>Rådets direktiv 2001/55/EG ska upphöra att gälla med verkan den xxx (datum).</w:t>
            </w:r>
          </w:p>
        </w:tc>
        <w:tc>
          <w:tcPr>
            <w:tcW w:w="4876" w:type="dxa"/>
          </w:tcPr>
          <w:p w:rsidR="005A6591" w:rsidRPr="00A71EE2" w:rsidRDefault="005A6591" w:rsidP="00A71EE2">
            <w:pPr>
              <w:pStyle w:val="Normal6a"/>
            </w:pPr>
          </w:p>
        </w:tc>
      </w:tr>
    </w:tbl>
    <w:p w:rsidR="005A6591" w:rsidRPr="00A71EE2" w:rsidRDefault="005A6591" w:rsidP="005A6591">
      <w:pPr>
        <w:pStyle w:val="AmOrLang"/>
      </w:pPr>
      <w:r w:rsidRPr="00A71EE2">
        <w:t xml:space="preserve">Or. </w:t>
      </w:r>
      <w:r w:rsidRPr="00A71EE2">
        <w:rPr>
          <w:rStyle w:val="HideTWBExt"/>
          <w:noProof w:val="0"/>
          <w:color w:val="auto"/>
        </w:rPr>
        <w:t>&lt;Original&gt;</w:t>
      </w:r>
      <w:r w:rsidRPr="00A71EE2">
        <w:rPr>
          <w:rStyle w:val="HideTWBInt"/>
          <w:rFonts w:eastAsiaTheme="majorEastAsia"/>
          <w:color w:val="auto"/>
        </w:rPr>
        <w:t>{EN}</w:t>
      </w:r>
      <w:r w:rsidRPr="00A71EE2">
        <w:t>en</w:t>
      </w:r>
      <w:r w:rsidRPr="00A71EE2">
        <w:rPr>
          <w:rStyle w:val="HideTWBExt"/>
          <w:noProof w:val="0"/>
          <w:color w:val="auto"/>
        </w:rPr>
        <w:t>&lt;/Original&gt;</w:t>
      </w:r>
    </w:p>
    <w:p w:rsidR="005A6591" w:rsidRPr="00A71EE2" w:rsidRDefault="005A6591" w:rsidP="005A6591">
      <w:r w:rsidRPr="00A71EE2">
        <w:rPr>
          <w:rStyle w:val="HideTWBExt"/>
          <w:noProof w:val="0"/>
          <w:color w:val="auto"/>
        </w:rPr>
        <w:t>&lt;/Amend&gt;&lt;/RepeatBlock-Amend&gt;</w:t>
      </w:r>
    </w:p>
    <w:p w:rsidR="00CE0878" w:rsidRPr="00A71EE2" w:rsidRDefault="00CE0878" w:rsidP="005A6591"/>
    <w:sectPr w:rsidR="00CE0878" w:rsidRPr="00A71EE2" w:rsidSect="00C36DF3">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EE2" w:rsidRPr="002B3B5B" w:rsidRDefault="00A71EE2">
      <w:r w:rsidRPr="002B3B5B">
        <w:separator/>
      </w:r>
    </w:p>
  </w:endnote>
  <w:endnote w:type="continuationSeparator" w:id="0">
    <w:p w:rsidR="00A71EE2" w:rsidRPr="002B3B5B" w:rsidRDefault="00A71EE2">
      <w:r w:rsidRPr="002B3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Pr="00A71EE2" w:rsidRDefault="00A71EE2" w:rsidP="00C36DF3">
    <w:pPr>
      <w:pStyle w:val="EPFooter"/>
      <w:rPr>
        <w:lang w:val="de-DE"/>
      </w:rPr>
    </w:pPr>
    <w:r w:rsidRPr="00A71EE2">
      <w:rPr>
        <w:lang w:val="de-DE"/>
      </w:rPr>
      <w:t>PE</w:t>
    </w:r>
    <w:r w:rsidRPr="00A71EE2">
      <w:rPr>
        <w:rStyle w:val="HideTWBExt"/>
        <w:noProof w:val="0"/>
        <w:lang w:val="de-DE"/>
      </w:rPr>
      <w:t>&lt;NoPE&gt;</w:t>
    </w:r>
    <w:r w:rsidRPr="00A71EE2">
      <w:rPr>
        <w:lang w:val="de-DE"/>
      </w:rPr>
      <w:t>704.694</w:t>
    </w:r>
    <w:r w:rsidRPr="00A71EE2">
      <w:rPr>
        <w:rStyle w:val="HideTWBExt"/>
        <w:noProof w:val="0"/>
        <w:lang w:val="de-DE"/>
      </w:rPr>
      <w:t>&lt;/NoPE&gt;&lt;Version&gt;</w:t>
    </w:r>
    <w:r w:rsidRPr="00A71EE2">
      <w:rPr>
        <w:lang w:val="de-DE"/>
      </w:rPr>
      <w:t>v01-00</w:t>
    </w:r>
    <w:r w:rsidRPr="00A71EE2">
      <w:rPr>
        <w:rStyle w:val="HideTWBExt"/>
        <w:noProof w:val="0"/>
        <w:lang w:val="de-DE"/>
      </w:rPr>
      <w:t>&lt;/Version&gt;</w:t>
    </w:r>
    <w:r w:rsidRPr="00A71EE2">
      <w:rPr>
        <w:lang w:val="de-DE"/>
      </w:rPr>
      <w:tab/>
    </w:r>
    <w:r w:rsidRPr="002B3B5B">
      <w:fldChar w:fldCharType="begin"/>
    </w:r>
    <w:r w:rsidRPr="00A71EE2">
      <w:rPr>
        <w:lang w:val="de-DE"/>
      </w:rPr>
      <w:instrText xml:space="preserve"> PAGE  \* MERGEFORMAT </w:instrText>
    </w:r>
    <w:r w:rsidRPr="002B3B5B">
      <w:fldChar w:fldCharType="separate"/>
    </w:r>
    <w:r w:rsidR="00700F54">
      <w:rPr>
        <w:noProof/>
        <w:lang w:val="de-DE"/>
      </w:rPr>
      <w:t>2</w:t>
    </w:r>
    <w:r w:rsidRPr="002B3B5B">
      <w:fldChar w:fldCharType="end"/>
    </w:r>
    <w:r w:rsidRPr="00A71EE2">
      <w:rPr>
        <w:lang w:val="de-DE"/>
      </w:rPr>
      <w:t>/</w:t>
    </w:r>
    <w:r>
      <w:fldChar w:fldCharType="begin"/>
    </w:r>
    <w:r w:rsidRPr="00A71EE2">
      <w:rPr>
        <w:lang w:val="de-DE"/>
      </w:rPr>
      <w:instrText xml:space="preserve"> NUMPAGES  \* MERGEFORMAT </w:instrText>
    </w:r>
    <w:r>
      <w:fldChar w:fldCharType="separate"/>
    </w:r>
    <w:r w:rsidR="00700F54">
      <w:rPr>
        <w:noProof/>
        <w:lang w:val="de-DE"/>
      </w:rPr>
      <w:t>193</w:t>
    </w:r>
    <w:r>
      <w:rPr>
        <w:noProof/>
      </w:rPr>
      <w:fldChar w:fldCharType="end"/>
    </w:r>
    <w:r w:rsidRPr="00A71EE2">
      <w:rPr>
        <w:lang w:val="de-DE"/>
      </w:rPr>
      <w:tab/>
    </w:r>
    <w:r w:rsidRPr="00A71EE2">
      <w:rPr>
        <w:rStyle w:val="HideTWBExt"/>
        <w:noProof w:val="0"/>
        <w:lang w:val="de-DE"/>
      </w:rPr>
      <w:t>&lt;PathFdR&gt;</w:t>
    </w:r>
    <w:r w:rsidRPr="00A71EE2">
      <w:rPr>
        <w:lang w:val="de-DE"/>
      </w:rPr>
      <w:t>AM\1247896SV.docx</w:t>
    </w:r>
    <w:r w:rsidRPr="00A71EE2">
      <w:rPr>
        <w:rStyle w:val="HideTWBExt"/>
        <w:noProof w:val="0"/>
        <w:lang w:val="de-DE"/>
      </w:rPr>
      <w:t>&lt;/PathFdR&gt;</w:t>
    </w:r>
  </w:p>
  <w:p w:rsidR="00A71EE2" w:rsidRPr="002B3B5B" w:rsidRDefault="00A71EE2" w:rsidP="00C36DF3">
    <w:pPr>
      <w:pStyle w:val="EPFooter2"/>
    </w:pPr>
    <w:r w:rsidRPr="002B3B5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Pr="00A71EE2" w:rsidRDefault="00A71EE2" w:rsidP="00C36DF3">
    <w:pPr>
      <w:pStyle w:val="EPFooter"/>
      <w:rPr>
        <w:lang w:val="de-DE"/>
      </w:rPr>
    </w:pPr>
    <w:r w:rsidRPr="00A71EE2">
      <w:rPr>
        <w:rStyle w:val="HideTWBExt"/>
        <w:noProof w:val="0"/>
        <w:lang w:val="de-DE"/>
      </w:rPr>
      <w:t>&lt;PathFdR&gt;</w:t>
    </w:r>
    <w:r w:rsidRPr="00A71EE2">
      <w:rPr>
        <w:lang w:val="de-DE"/>
      </w:rPr>
      <w:t>AM\1247896SV.docx</w:t>
    </w:r>
    <w:r w:rsidRPr="00A71EE2">
      <w:rPr>
        <w:rStyle w:val="HideTWBExt"/>
        <w:noProof w:val="0"/>
        <w:lang w:val="de-DE"/>
      </w:rPr>
      <w:t>&lt;/PathFdR&gt;</w:t>
    </w:r>
    <w:r w:rsidRPr="00A71EE2">
      <w:rPr>
        <w:lang w:val="de-DE"/>
      </w:rPr>
      <w:tab/>
    </w:r>
    <w:r w:rsidRPr="002B3B5B">
      <w:fldChar w:fldCharType="begin"/>
    </w:r>
    <w:r w:rsidRPr="00A71EE2">
      <w:rPr>
        <w:lang w:val="de-DE"/>
      </w:rPr>
      <w:instrText xml:space="preserve"> PAGE  \* MERGEFORMAT </w:instrText>
    </w:r>
    <w:r w:rsidRPr="002B3B5B">
      <w:fldChar w:fldCharType="separate"/>
    </w:r>
    <w:r w:rsidR="00700F54">
      <w:rPr>
        <w:noProof/>
        <w:lang w:val="de-DE"/>
      </w:rPr>
      <w:t>193</w:t>
    </w:r>
    <w:r w:rsidRPr="002B3B5B">
      <w:fldChar w:fldCharType="end"/>
    </w:r>
    <w:r w:rsidRPr="00A71EE2">
      <w:rPr>
        <w:lang w:val="de-DE"/>
      </w:rPr>
      <w:t>/</w:t>
    </w:r>
    <w:r>
      <w:fldChar w:fldCharType="begin"/>
    </w:r>
    <w:r w:rsidRPr="00A71EE2">
      <w:rPr>
        <w:lang w:val="de-DE"/>
      </w:rPr>
      <w:instrText xml:space="preserve"> NUMPAGES  \* MERGEFORMAT </w:instrText>
    </w:r>
    <w:r>
      <w:fldChar w:fldCharType="separate"/>
    </w:r>
    <w:r w:rsidR="00700F54">
      <w:rPr>
        <w:noProof/>
        <w:lang w:val="de-DE"/>
      </w:rPr>
      <w:t>193</w:t>
    </w:r>
    <w:r>
      <w:rPr>
        <w:noProof/>
      </w:rPr>
      <w:fldChar w:fldCharType="end"/>
    </w:r>
    <w:r w:rsidRPr="00A71EE2">
      <w:rPr>
        <w:lang w:val="de-DE"/>
      </w:rPr>
      <w:tab/>
      <w:t>PE</w:t>
    </w:r>
    <w:r w:rsidRPr="00A71EE2">
      <w:rPr>
        <w:rStyle w:val="HideTWBExt"/>
        <w:noProof w:val="0"/>
        <w:lang w:val="de-DE"/>
      </w:rPr>
      <w:t>&lt;NoPE&gt;</w:t>
    </w:r>
    <w:r w:rsidRPr="00A71EE2">
      <w:rPr>
        <w:lang w:val="de-DE"/>
      </w:rPr>
      <w:t>704.694</w:t>
    </w:r>
    <w:r w:rsidRPr="00A71EE2">
      <w:rPr>
        <w:rStyle w:val="HideTWBExt"/>
        <w:noProof w:val="0"/>
        <w:lang w:val="de-DE"/>
      </w:rPr>
      <w:t>&lt;/NoPE&gt;&lt;Version&gt;</w:t>
    </w:r>
    <w:r w:rsidRPr="00A71EE2">
      <w:rPr>
        <w:lang w:val="de-DE"/>
      </w:rPr>
      <w:t>v01-00</w:t>
    </w:r>
    <w:r w:rsidRPr="00A71EE2">
      <w:rPr>
        <w:rStyle w:val="HideTWBExt"/>
        <w:noProof w:val="0"/>
        <w:lang w:val="de-DE"/>
      </w:rPr>
      <w:t>&lt;/Version&gt;</w:t>
    </w:r>
  </w:p>
  <w:p w:rsidR="00A71EE2" w:rsidRPr="002B3B5B" w:rsidRDefault="00A71EE2" w:rsidP="00C36DF3">
    <w:pPr>
      <w:pStyle w:val="EPFooter2"/>
    </w:pPr>
    <w:r w:rsidRPr="00A71EE2">
      <w:rPr>
        <w:lang w:val="de-DE"/>
      </w:rPr>
      <w:tab/>
    </w:r>
    <w:r w:rsidRPr="00A71EE2">
      <w:rPr>
        <w:lang w:val="de-DE"/>
      </w:rPr>
      <w:tab/>
    </w:r>
    <w:r w:rsidRPr="002B3B5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Pr="00A71EE2" w:rsidRDefault="00A71EE2" w:rsidP="00C36DF3">
    <w:pPr>
      <w:pStyle w:val="EPFooter"/>
      <w:rPr>
        <w:lang w:val="de-DE"/>
      </w:rPr>
    </w:pPr>
    <w:r w:rsidRPr="00A71EE2">
      <w:rPr>
        <w:rStyle w:val="HideTWBExt"/>
        <w:noProof w:val="0"/>
        <w:lang w:val="de-DE"/>
      </w:rPr>
      <w:t>&lt;PathFdR&gt;</w:t>
    </w:r>
    <w:r w:rsidRPr="00A71EE2">
      <w:rPr>
        <w:lang w:val="de-DE"/>
      </w:rPr>
      <w:t>AM\1247896SV.docx</w:t>
    </w:r>
    <w:r w:rsidRPr="00A71EE2">
      <w:rPr>
        <w:rStyle w:val="HideTWBExt"/>
        <w:noProof w:val="0"/>
        <w:lang w:val="de-DE"/>
      </w:rPr>
      <w:t>&lt;/PathFdR&gt;</w:t>
    </w:r>
    <w:r w:rsidRPr="00A71EE2">
      <w:rPr>
        <w:lang w:val="de-DE"/>
      </w:rPr>
      <w:tab/>
    </w:r>
    <w:r w:rsidRPr="00A71EE2">
      <w:rPr>
        <w:lang w:val="de-DE"/>
      </w:rPr>
      <w:tab/>
      <w:t>PE</w:t>
    </w:r>
    <w:r w:rsidRPr="00A71EE2">
      <w:rPr>
        <w:rStyle w:val="HideTWBExt"/>
        <w:noProof w:val="0"/>
        <w:lang w:val="de-DE"/>
      </w:rPr>
      <w:t>&lt;NoPE&gt;</w:t>
    </w:r>
    <w:r w:rsidRPr="00A71EE2">
      <w:rPr>
        <w:lang w:val="de-DE"/>
      </w:rPr>
      <w:t>704.694</w:t>
    </w:r>
    <w:r w:rsidRPr="00A71EE2">
      <w:rPr>
        <w:rStyle w:val="HideTWBExt"/>
        <w:noProof w:val="0"/>
        <w:lang w:val="de-DE"/>
      </w:rPr>
      <w:t>&lt;/NoPE&gt;&lt;Version&gt;</w:t>
    </w:r>
    <w:r w:rsidRPr="00A71EE2">
      <w:rPr>
        <w:lang w:val="de-DE"/>
      </w:rPr>
      <w:t>v01-00</w:t>
    </w:r>
    <w:r w:rsidRPr="00A71EE2">
      <w:rPr>
        <w:rStyle w:val="HideTWBExt"/>
        <w:noProof w:val="0"/>
        <w:lang w:val="de-DE"/>
      </w:rPr>
      <w:t>&lt;/Version&gt;</w:t>
    </w:r>
  </w:p>
  <w:p w:rsidR="00A71EE2" w:rsidRPr="002B3B5B" w:rsidRDefault="00A71EE2" w:rsidP="00C36DF3">
    <w:pPr>
      <w:pStyle w:val="EPFooter2"/>
    </w:pPr>
    <w:r w:rsidRPr="002B3B5B">
      <w:t>SV</w:t>
    </w:r>
    <w:r w:rsidRPr="002B3B5B">
      <w:tab/>
    </w:r>
    <w:r w:rsidRPr="002B3B5B">
      <w:rPr>
        <w:b w:val="0"/>
        <w:i/>
        <w:color w:val="C0C0C0"/>
        <w:sz w:val="22"/>
      </w:rPr>
      <w:t>Förenade i mångfalden</w:t>
    </w:r>
    <w:r w:rsidRPr="002B3B5B">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EE2" w:rsidRPr="002B3B5B" w:rsidRDefault="00A71EE2">
      <w:r w:rsidRPr="002B3B5B">
        <w:separator/>
      </w:r>
    </w:p>
  </w:footnote>
  <w:footnote w:type="continuationSeparator" w:id="0">
    <w:p w:rsidR="00A71EE2" w:rsidRPr="002B3B5B" w:rsidRDefault="00A71EE2">
      <w:r w:rsidRPr="002B3B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Default="00A71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Default="00A71E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EE2" w:rsidRDefault="00A71E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SV"/>
    <w:docVar w:name="TXTLANGUEMIN" w:val="sv"/>
    <w:docVar w:name="TXTNRPE" w:val="704.694"/>
    <w:docVar w:name="TXTPEorAP" w:val="PE"/>
    <w:docVar w:name="TXTROUTE" w:val="AM\1247896SV.docx"/>
    <w:docVar w:name="TXTVERSION" w:val="01-00"/>
  </w:docVars>
  <w:rsids>
    <w:rsidRoot w:val="00A77B3E"/>
    <w:rsid w:val="00043E30"/>
    <w:rsid w:val="002B3B5B"/>
    <w:rsid w:val="005A0C54"/>
    <w:rsid w:val="005A6591"/>
    <w:rsid w:val="005E6448"/>
    <w:rsid w:val="005E6D71"/>
    <w:rsid w:val="00697956"/>
    <w:rsid w:val="00700F54"/>
    <w:rsid w:val="00A71EE2"/>
    <w:rsid w:val="00A77B3E"/>
    <w:rsid w:val="00C36DF3"/>
    <w:rsid w:val="00CA2A55"/>
    <w:rsid w:val="00CE08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DB64A"/>
  <w15:docId w15:val="{836A1C12-51D9-4FF3-8241-C1AACA4F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334F2BE6EFAA4AA3042B5EE48B9B8D" ma:contentTypeVersion="0" ma:contentTypeDescription="Create a new document." ma:contentTypeScope="" ma:versionID="8562b3e4833fb6babcbd828abd65b39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147FBD-157E-4C3B-860B-195A2AECE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92AD0F0-2ABA-4A35-B705-0E281499632A}">
  <ds:schemaRefs>
    <ds:schemaRef ds:uri="http://schemas.microsoft.com/office/2006/metadata/properties"/>
  </ds:schemaRefs>
</ds:datastoreItem>
</file>

<file path=customXml/itemProps3.xml><?xml version="1.0" encoding="utf-8"?>
<ds:datastoreItem xmlns:ds="http://schemas.openxmlformats.org/officeDocument/2006/customXml" ds:itemID="{0E4D265E-44DB-49FB-AE8E-96C0650E0C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39313</Words>
  <Characters>239826</Characters>
  <Application>Microsoft Office Word</Application>
  <DocSecurity>0</DocSecurity>
  <Lines>10041</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276589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2022-02-14T15:10:00Z</dcterms:created>
  <dcterms:modified xsi:type="dcterms:W3CDTF">2022-02-14T15:10:00Z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AM\1247896SV.docx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ContentTypeId">
    <vt:lpwstr>0x010100C0334F2BE6EFAA4AA3042B5EE48B9B8D</vt:lpwstr>
  </property>
  <property fmtid="{D5CDD505-2E9C-101B-9397-08002B2CF9AE}" pid="12" name="Bookout">
    <vt:lpwstr>OK - 2022/02/14 16:08</vt:lpwstr>
  </property>
</Properties>
</file>