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04D8" w:rsidRPr="00C03D67" w:rsidTr="00C85D0F">
        <w:trPr>
          <w:trHeight w:hRule="exact" w:val="1418"/>
        </w:trPr>
        <w:tc>
          <w:tcPr>
            <w:tcW w:w="6804" w:type="dxa"/>
            <w:shd w:val="clear" w:color="auto" w:fill="auto"/>
            <w:vAlign w:val="center"/>
          </w:tcPr>
          <w:p w:rsidR="00BE5062" w:rsidRPr="00C03D67" w:rsidRDefault="00C03D67" w:rsidP="00C85D0F">
            <w:pPr>
              <w:pStyle w:val="EPName"/>
            </w:pPr>
            <w:bookmarkStart w:id="0" w:name="_GoBack"/>
            <w:r w:rsidRPr="00C03D67">
              <w:t>Europski parlament</w:t>
            </w:r>
          </w:p>
          <w:p w:rsidR="00BE5062" w:rsidRPr="00C03D67" w:rsidRDefault="00C03D67" w:rsidP="00804373">
            <w:pPr>
              <w:pStyle w:val="EPTerm"/>
            </w:pPr>
            <w:r w:rsidRPr="00C03D67">
              <w:t>2019-2024</w:t>
            </w:r>
          </w:p>
        </w:tc>
        <w:tc>
          <w:tcPr>
            <w:tcW w:w="2268" w:type="dxa"/>
            <w:shd w:val="clear" w:color="auto" w:fill="auto"/>
          </w:tcPr>
          <w:p w:rsidR="00BE5062" w:rsidRPr="00C03D67" w:rsidRDefault="00C03D67" w:rsidP="00C85D0F">
            <w:pPr>
              <w:pStyle w:val="EPLogo"/>
            </w:pPr>
            <w:r w:rsidRPr="00C03D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6858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03D67" w:rsidRDefault="000E7234" w:rsidP="000E7234">
      <w:pPr>
        <w:pStyle w:val="LineTop"/>
      </w:pPr>
    </w:p>
    <w:p w:rsidR="000E7234" w:rsidRPr="00C03D67" w:rsidRDefault="00C03D67" w:rsidP="000E7234">
      <w:pPr>
        <w:pStyle w:val="EPBody"/>
      </w:pPr>
      <w:r w:rsidRPr="00C03D67">
        <w:rPr>
          <w:rStyle w:val="HideTWBExt"/>
          <w:color w:val="auto"/>
        </w:rPr>
        <w:t>&lt;</w:t>
      </w:r>
      <w:r w:rsidRPr="00C03D67">
        <w:rPr>
          <w:rStyle w:val="HideTWBExt"/>
          <w:i w:val="0"/>
          <w:color w:val="auto"/>
        </w:rPr>
        <w:t>Commission</w:t>
      </w:r>
      <w:r w:rsidRPr="00C03D67">
        <w:rPr>
          <w:rStyle w:val="HideTWBExt"/>
          <w:color w:val="auto"/>
        </w:rPr>
        <w:t>&gt;</w:t>
      </w:r>
      <w:r w:rsidRPr="00C03D67">
        <w:rPr>
          <w:rStyle w:val="HideTWBInt"/>
          <w:color w:val="auto"/>
        </w:rPr>
        <w:t>{LIBE}</w:t>
      </w:r>
      <w:r w:rsidRPr="00C03D67">
        <w:t>Odbor za građanske slobode, pravosuđe i unutarnje poslove</w:t>
      </w:r>
      <w:r w:rsidRPr="00C03D67">
        <w:rPr>
          <w:rStyle w:val="HideTWBExt"/>
          <w:color w:val="auto"/>
        </w:rPr>
        <w:t>&lt;/</w:t>
      </w:r>
      <w:r w:rsidRPr="00C03D67">
        <w:rPr>
          <w:rStyle w:val="HideTWBExt"/>
          <w:i w:val="0"/>
          <w:color w:val="auto"/>
        </w:rPr>
        <w:t>Commission</w:t>
      </w:r>
      <w:r w:rsidRPr="00C03D67">
        <w:rPr>
          <w:rStyle w:val="HideTWBExt"/>
          <w:color w:val="auto"/>
        </w:rPr>
        <w:t>&gt;</w:t>
      </w:r>
    </w:p>
    <w:p w:rsidR="000E7234" w:rsidRPr="00C03D67" w:rsidRDefault="000E7234" w:rsidP="000E7234">
      <w:pPr>
        <w:pStyle w:val="LineBottom"/>
      </w:pPr>
    </w:p>
    <w:p w:rsidR="00B85286" w:rsidRPr="00C03D67" w:rsidRDefault="00C03D67">
      <w:pPr>
        <w:pStyle w:val="CoverReference"/>
      </w:pPr>
      <w:r w:rsidRPr="00C03D67">
        <w:rPr>
          <w:rStyle w:val="HideTWBExt"/>
          <w:b w:val="0"/>
          <w:color w:val="auto"/>
        </w:rPr>
        <w:t>&lt;RefProc&gt;</w:t>
      </w:r>
      <w:r w:rsidRPr="00C03D67">
        <w:t>2016/0132</w:t>
      </w:r>
      <w:r w:rsidRPr="00C03D67">
        <w:rPr>
          <w:rStyle w:val="HideTWBExt"/>
          <w:b w:val="0"/>
          <w:color w:val="auto"/>
        </w:rPr>
        <w:t>&lt;/RefProc&gt;&lt;RefTypeProc&gt;</w:t>
      </w:r>
      <w:r w:rsidRPr="00C03D67">
        <w:t>(COD)</w:t>
      </w:r>
      <w:r w:rsidRPr="00C03D67">
        <w:rPr>
          <w:rStyle w:val="HideTWBExt"/>
          <w:b w:val="0"/>
          <w:color w:val="auto"/>
        </w:rPr>
        <w:t>&lt;/RefTypeProc&gt;</w:t>
      </w:r>
    </w:p>
    <w:p w:rsidR="00B85286" w:rsidRPr="00C03D67" w:rsidRDefault="00C03D67">
      <w:pPr>
        <w:pStyle w:val="CoverDate"/>
      </w:pPr>
      <w:r w:rsidRPr="00C03D67">
        <w:rPr>
          <w:rStyle w:val="HideTWBExt"/>
          <w:color w:val="auto"/>
        </w:rPr>
        <w:t>&lt;Date&gt;</w:t>
      </w:r>
      <w:r w:rsidRPr="00C03D67">
        <w:rPr>
          <w:rStyle w:val="HideTWBInt"/>
          <w:color w:val="auto"/>
        </w:rPr>
        <w:t>{10/02/2023}</w:t>
      </w:r>
      <w:r w:rsidRPr="00C03D67">
        <w:t>10.2.2023</w:t>
      </w:r>
      <w:r w:rsidRPr="00C03D67">
        <w:rPr>
          <w:rStyle w:val="HideTWBExt"/>
          <w:color w:val="auto"/>
        </w:rPr>
        <w:t>&lt;/Date&gt;</w:t>
      </w:r>
    </w:p>
    <w:p w:rsidR="009B0305" w:rsidRPr="00C03D67" w:rsidRDefault="00C03D67" w:rsidP="009B0305">
      <w:pPr>
        <w:pStyle w:val="CoverDocType"/>
      </w:pPr>
      <w:r w:rsidRPr="00C03D67">
        <w:rPr>
          <w:rStyle w:val="HideTWBExt"/>
          <w:b w:val="0"/>
          <w:color w:val="auto"/>
        </w:rPr>
        <w:t>&lt;TypeAM&gt;</w:t>
      </w:r>
      <w:r w:rsidRPr="00C03D67">
        <w:t>AMANDMANI</w:t>
      </w:r>
      <w:r w:rsidRPr="00C03D67">
        <w:rPr>
          <w:rStyle w:val="HideTWBExt"/>
          <w:b w:val="0"/>
          <w:color w:val="auto"/>
        </w:rPr>
        <w:t>&lt;/TypeAM&gt;</w:t>
      </w:r>
    </w:p>
    <w:p w:rsidR="00B85286" w:rsidRPr="00C03D67" w:rsidRDefault="00C03D67" w:rsidP="001C2054">
      <w:pPr>
        <w:pStyle w:val="CoverDocType24a"/>
      </w:pPr>
      <w:r w:rsidRPr="00C03D67">
        <w:rPr>
          <w:rStyle w:val="HideTWBExt"/>
          <w:b w:val="0"/>
          <w:color w:val="auto"/>
        </w:rPr>
        <w:t>&lt;RangeAM&gt;</w:t>
      </w:r>
      <w:r w:rsidRPr="00C03D67">
        <w:t>1 – 90</w:t>
      </w:r>
      <w:r w:rsidRPr="00C03D67">
        <w:rPr>
          <w:rStyle w:val="HideTWBExt"/>
          <w:b w:val="0"/>
          <w:color w:val="auto"/>
        </w:rPr>
        <w:t>&lt;/RangeAM&gt;</w:t>
      </w:r>
    </w:p>
    <w:p w:rsidR="001C2054" w:rsidRPr="00C03D67" w:rsidRDefault="00C03D67" w:rsidP="00A93F8C">
      <w:pPr>
        <w:pStyle w:val="CoverBold"/>
      </w:pPr>
      <w:r w:rsidRPr="00C03D67">
        <w:rPr>
          <w:rStyle w:val="HideTWBExt"/>
          <w:b w:val="0"/>
          <w:color w:val="auto"/>
        </w:rPr>
        <w:t>&lt;TitreType&gt;</w:t>
      </w:r>
      <w:r w:rsidRPr="00C03D67">
        <w:t>Nacrt izvješća</w:t>
      </w:r>
      <w:r w:rsidRPr="00C03D67">
        <w:rPr>
          <w:rStyle w:val="HideTWBExt"/>
          <w:b w:val="0"/>
          <w:color w:val="auto"/>
        </w:rPr>
        <w:t>&lt;/TitreType&gt;</w:t>
      </w:r>
    </w:p>
    <w:p w:rsidR="00B85286" w:rsidRPr="00C03D67" w:rsidRDefault="00C03D67" w:rsidP="00A93F8C">
      <w:pPr>
        <w:pStyle w:val="CoverBold"/>
      </w:pPr>
      <w:r w:rsidRPr="00C03D67">
        <w:rPr>
          <w:rStyle w:val="HideTWBExt"/>
          <w:b w:val="0"/>
          <w:color w:val="auto"/>
        </w:rPr>
        <w:t>&lt;Rapporteur&gt;</w:t>
      </w:r>
      <w:r w:rsidRPr="00C03D67">
        <w:t>Jorge Buxadé Villalba</w:t>
      </w:r>
      <w:r w:rsidRPr="00C03D67">
        <w:rPr>
          <w:rStyle w:val="HideTWBExt"/>
          <w:b w:val="0"/>
          <w:color w:val="auto"/>
        </w:rPr>
        <w:t>&lt;/Rapporteur&gt;</w:t>
      </w:r>
    </w:p>
    <w:p w:rsidR="00B85286" w:rsidRPr="00C03D67" w:rsidRDefault="00C03D67">
      <w:pPr>
        <w:pStyle w:val="CoverNormal24a"/>
      </w:pPr>
      <w:r w:rsidRPr="00C03D67">
        <w:rPr>
          <w:rStyle w:val="HideTWBExt"/>
          <w:color w:val="auto"/>
        </w:rPr>
        <w:t>&lt;DocRefPE&gt;</w:t>
      </w:r>
      <w:r w:rsidRPr="00C03D67">
        <w:t>(PE661.979v01-00)</w:t>
      </w:r>
      <w:r w:rsidRPr="00C03D67">
        <w:rPr>
          <w:rStyle w:val="HideTWBExt"/>
          <w:color w:val="auto"/>
        </w:rPr>
        <w:t>&lt;/DocRefPE&gt;</w:t>
      </w:r>
    </w:p>
    <w:p w:rsidR="00804373" w:rsidRPr="00C03D67" w:rsidRDefault="00C03D67" w:rsidP="00804373">
      <w:pPr>
        <w:pStyle w:val="CoverNormal24a"/>
      </w:pPr>
      <w:r w:rsidRPr="00C03D67">
        <w:rPr>
          <w:rStyle w:val="HideTWBExt"/>
          <w:color w:val="auto"/>
        </w:rPr>
        <w:t>&lt;Titre&gt;</w:t>
      </w:r>
      <w:r w:rsidRPr="00C03D67">
        <w:t>o Izmijenjenom prijedlogu UREDBE EUROPSKOG PARLAMENTA I VIJEĆA o uspostavi sustava „Eurodac” za usporedbu otisaka prstiju za učinkovitu primjenu Uredbe (EU) XXX/XXX [Uredba o upravljanju azilom i migracijama] i Uredbe (EU) XXX/XXX [Uredba o preseljenju] ra</w:t>
      </w:r>
      <w:r w:rsidRPr="00C03D67">
        <w:t>di identificiranja državljanina treće zemlje ili osobe bez državljanstva s nezakonitim boravkom, o zahtjevima tijela kaznenog progona država članica i Europola za usporedbu s podacima iz Eurodaca u svrhu kaznenog progona te o izmjeni uredaba (EU) 2018/1240</w:t>
      </w:r>
      <w:r w:rsidRPr="00C03D67">
        <w:t xml:space="preserve"> i (EU) 2019/818</w:t>
      </w:r>
      <w:r w:rsidRPr="00C03D67">
        <w:rPr>
          <w:rStyle w:val="HideTWBExt"/>
          <w:color w:val="auto"/>
        </w:rPr>
        <w:t>&lt;/Titre&gt;</w:t>
      </w:r>
    </w:p>
    <w:p w:rsidR="006337D4" w:rsidRPr="00C03D67" w:rsidRDefault="00C03D67" w:rsidP="006337D4">
      <w:pPr>
        <w:pStyle w:val="CoverNormal"/>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CoverNormal24a"/>
      </w:pPr>
      <w:r w:rsidRPr="00C03D67">
        <w:rPr>
          <w:rStyle w:val="HideTWBExt"/>
          <w:color w:val="auto"/>
        </w:rPr>
        <w:t>&lt;DocRef&gt;</w:t>
      </w:r>
      <w:r w:rsidRPr="00C03D67">
        <w:t>(COM(2020)0614 – C9</w:t>
      </w:r>
      <w:r w:rsidRPr="00C03D67">
        <w:noBreakHyphen/>
        <w:t>0131/2020 – 2016/0132(COD))</w:t>
      </w:r>
      <w:r w:rsidRPr="00C03D67">
        <w:rPr>
          <w:rStyle w:val="HideTWBExt"/>
          <w:color w:val="auto"/>
        </w:rPr>
        <w:t>&lt;/DocRef&gt;</w:t>
      </w:r>
    </w:p>
    <w:p w:rsidR="00B85286" w:rsidRPr="00C03D67" w:rsidRDefault="00C03D67" w:rsidP="00E660E2">
      <w:pPr>
        <w:widowControl/>
        <w:tabs>
          <w:tab w:val="center" w:pos="4677"/>
        </w:tabs>
      </w:pPr>
      <w:r w:rsidRPr="00C03D67">
        <w:br w:type="page"/>
      </w:r>
      <w:r w:rsidRPr="00C03D67">
        <w:lastRenderedPageBreak/>
        <w:t>AM_Com_LegReport</w:t>
      </w:r>
    </w:p>
    <w:p w:rsidR="00804373" w:rsidRPr="00C03D67" w:rsidRDefault="00C03D67" w:rsidP="00804373">
      <w:pPr>
        <w:pStyle w:val="AmNumberTabs"/>
        <w:keepNext/>
      </w:pPr>
      <w:r w:rsidRPr="00C03D67">
        <w:br w:type="page"/>
      </w:r>
      <w:bookmarkStart w:id="1" w:name="EndA"/>
    </w:p>
    <w:p w:rsidR="00804373" w:rsidRPr="00C03D67" w:rsidRDefault="00C03D67" w:rsidP="00804373">
      <w:pPr>
        <w:pStyle w:val="AMNumberTabs0"/>
        <w:keepNext/>
      </w:pPr>
      <w:r w:rsidRPr="00C03D67">
        <w:rPr>
          <w:rStyle w:val="HideTWBExt"/>
          <w:color w:val="auto"/>
        </w:rPr>
        <w:t>&lt;RepeatBlock-Amend&gt;&lt;Amend&gt;</w:t>
      </w:r>
      <w:r w:rsidRPr="00C03D67">
        <w:t>Amandman</w:t>
      </w:r>
      <w:r w:rsidRPr="00C03D67">
        <w:tab/>
      </w:r>
      <w:r w:rsidRPr="00C03D67">
        <w:tab/>
      </w:r>
      <w:r w:rsidRPr="00C03D67">
        <w:rPr>
          <w:rStyle w:val="HideTWBExt"/>
          <w:color w:val="auto"/>
        </w:rPr>
        <w:t>&lt;NumAm&gt;</w:t>
      </w:r>
      <w:r w:rsidRPr="00C03D67">
        <w:t>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Naziv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Izmijenjeni prijedlog UREDBE EUROPSKOG PARLAMENTA I VIJEĆA o uspostavi sustava „Eurodac” za usporedbu otisaka prstiju za učinkovitu primjenu Uredbe (EU) XXX/XXX [Uredba o upravljanju azilom i migracijama] i Uredbe (EU) XXX/XXX [Uredba o preseljenju] radi i</w:t>
            </w:r>
            <w:r w:rsidRPr="00C03D67">
              <w:t>dentificiranja državljanina treće zemlje ili osobe bez državljanstva s nezakonitim boravkom, o zahtjevima tijela kaznenog progona država članica i Europola za usporedbu s podacima iz Eurodaca u svrhu kaznenog progona te o izmjeni uredaba (EU) 2018/1240 i (</w:t>
            </w:r>
            <w:r w:rsidRPr="00C03D67">
              <w:t>EU) 2019/818</w:t>
            </w:r>
          </w:p>
        </w:tc>
        <w:tc>
          <w:tcPr>
            <w:tcW w:w="4876" w:type="dxa"/>
            <w:hideMark/>
          </w:tcPr>
          <w:p w:rsidR="00804373" w:rsidRPr="00C03D67" w:rsidRDefault="00C03D67" w:rsidP="00DD15D4">
            <w:pPr>
              <w:pStyle w:val="Normal6"/>
              <w:rPr>
                <w:szCs w:val="24"/>
              </w:rPr>
            </w:pPr>
            <w:r w:rsidRPr="00C03D67">
              <w:rPr>
                <w:i/>
              </w:rPr>
              <w:t>(Ne odnosi se na hrvatsku verziju.)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keepNext/>
      </w:pPr>
      <w:r w:rsidRPr="00C03D67">
        <w:rPr>
          <w:rStyle w:val="HideTWBExt"/>
          <w:color w:val="auto"/>
        </w:rPr>
        <w:t>&lt;Article&gt;</w:t>
      </w:r>
      <w:r w:rsidRPr="00C03D67">
        <w:t>Preambula</w:t>
      </w:r>
      <w:r w:rsidRPr="00C03D67">
        <w:t xml:space="preserve"> –  točka 1. –  uvodna izjava 4.a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(4.a)</w:t>
            </w:r>
            <w:r w:rsidRPr="00C03D67">
              <w:tab/>
            </w:r>
            <w:r w:rsidRPr="00C03D67">
              <w:rPr>
                <w:b/>
                <w:i/>
              </w:rPr>
              <w:t>„</w:t>
            </w:r>
            <w:r w:rsidRPr="00C03D67">
              <w:t xml:space="preserve">Nadalje, za potrebe učinkovite primjene Uredbe (EU) XXX/XXX [Uredba o upravljanju azilom i migracijama] i u skladu s pravilima te uredbe u Eurodacu je potrebno jasno naznačiti da je među državama članicama došlo do prijenosa odgovornosti, među ostalim i u </w:t>
            </w:r>
            <w:r w:rsidRPr="00C03D67">
              <w:t xml:space="preserve">slučajevima premještanja. </w:t>
            </w:r>
            <w:r w:rsidRPr="00C03D67">
              <w:rPr>
                <w:b/>
                <w:i/>
              </w:rPr>
              <w:t>Dodatno, kako bi se točno odrazile obveze država članica u pogledu provedbe operacija traganja i spašavanja te kako bi se tim državama članicama pomoglo u prevladavanju posebnih teškoća uzrokovanih time što na osobe koje su iskrca</w:t>
            </w:r>
            <w:r w:rsidRPr="00C03D67">
              <w:rPr>
                <w:b/>
                <w:i/>
              </w:rPr>
              <w:t xml:space="preserve">ne nakon takvih operacija ne mogu primijeniti iste alate kao i na nezakonite prelaske kopnom ili zrakom, državljane trećih zemalja ili osobe bez državljanstva iskrcane nakon operacija traganja i spašavanja potrebno je registrirati kao posebnu kategoriju u </w:t>
            </w:r>
            <w:r w:rsidRPr="00C03D67">
              <w:rPr>
                <w:b/>
                <w:i/>
              </w:rPr>
              <w:t>Eurodacu.</w:t>
            </w:r>
          </w:p>
        </w:tc>
        <w:tc>
          <w:tcPr>
            <w:tcW w:w="4876" w:type="dxa"/>
            <w:hideMark/>
          </w:tcPr>
          <w:p w:rsidR="00804373" w:rsidRPr="00C03D67" w:rsidRDefault="00C03D67" w:rsidP="00DD15D4">
            <w:pPr>
              <w:pStyle w:val="Normal6"/>
              <w:rPr>
                <w:szCs w:val="24"/>
              </w:rPr>
            </w:pPr>
            <w:r w:rsidRPr="00C03D67">
              <w:t>(4.a)</w:t>
            </w:r>
            <w:r w:rsidRPr="00C03D67">
              <w:tab/>
              <w:t>Nadalje, za potrebe učinkovite primjene Uredbe (EU) XXX/XXX [Uredba o upravljanju azilom i migracijama] i u skladu s pravilima te uredbe u Eurodacu je potrebno jasno naznačiti da je među državama članicama došlo do prijenosa odgovornosti, m</w:t>
            </w:r>
            <w:r w:rsidRPr="00C03D67">
              <w:t>eđu ostalim i u slučajevima premještanja.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w:t>
      </w:r>
      <w:r w:rsidRPr="00C03D67">
        <w:t>ka 2. –  uvodna izjava 5.a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(5.a)</w:t>
            </w:r>
            <w:r w:rsidRPr="00C03D67">
              <w:tab/>
            </w:r>
            <w:r w:rsidRPr="00C03D67">
              <w:rPr>
                <w:b/>
                <w:i/>
              </w:rPr>
              <w:t>„</w:t>
            </w:r>
            <w:r w:rsidRPr="00C03D67">
              <w:t xml:space="preserve">Također je potrebno </w:t>
            </w:r>
            <w:r w:rsidRPr="00C03D67">
              <w:rPr>
                <w:b/>
                <w:i/>
              </w:rPr>
              <w:t>uvesti odredbe kojima bi se osiguralo funkcioniranje tog sustava</w:t>
            </w:r>
            <w:r w:rsidRPr="00C03D67">
              <w:t xml:space="preserve"> unutar okvira za interoperabilnost uspostavljenog uredbama (EU) 2019/817</w:t>
            </w:r>
            <w:r w:rsidRPr="00C03D67">
              <w:rPr>
                <w:vertAlign w:val="superscript"/>
              </w:rPr>
              <w:t>25</w:t>
            </w:r>
            <w:r w:rsidRPr="00C03D67">
              <w:t xml:space="preserve"> i 2019/818</w:t>
            </w:r>
            <w:r w:rsidRPr="00C03D67">
              <w:rPr>
                <w:vertAlign w:val="superscript"/>
              </w:rPr>
              <w:t>26</w:t>
            </w:r>
            <w:r w:rsidRPr="00C03D67">
              <w:t xml:space="preserve"> Europskog parlamenta i Vijeća.</w:t>
            </w:r>
          </w:p>
        </w:tc>
        <w:tc>
          <w:tcPr>
            <w:tcW w:w="4876" w:type="dxa"/>
            <w:hideMark/>
          </w:tcPr>
          <w:p w:rsidR="00804373" w:rsidRPr="00C03D67" w:rsidRDefault="00C03D67" w:rsidP="00DD15D4">
            <w:pPr>
              <w:pStyle w:val="Normal6"/>
              <w:rPr>
                <w:szCs w:val="24"/>
              </w:rPr>
            </w:pPr>
            <w:r w:rsidRPr="00C03D67">
              <w:t>(5.a)</w:t>
            </w:r>
            <w:r w:rsidRPr="00C03D67">
              <w:tab/>
              <w:t xml:space="preserve">Također je potrebno </w:t>
            </w:r>
            <w:r w:rsidRPr="00C03D67">
              <w:rPr>
                <w:b/>
                <w:i/>
              </w:rPr>
              <w:t>osigurati da taj sustav funkcionira</w:t>
            </w:r>
            <w:r w:rsidRPr="00C03D67">
              <w:t xml:space="preserve"> unutar okvira za interoperabilnost uspostavljenog uredbama (EU) 2019/817</w:t>
            </w:r>
            <w:r w:rsidRPr="00C03D67">
              <w:rPr>
                <w:vertAlign w:val="superscript"/>
              </w:rPr>
              <w:t>25</w:t>
            </w:r>
            <w:r w:rsidRPr="00C03D67">
              <w:t xml:space="preserve"> i 2019/818</w:t>
            </w:r>
            <w:r w:rsidRPr="00C03D67">
              <w:rPr>
                <w:vertAlign w:val="superscript"/>
              </w:rPr>
              <w:t>26</w:t>
            </w:r>
            <w:r w:rsidRPr="00C03D67">
              <w:t xml:space="preserve"> Europskog parlamenta i Vijeća</w:t>
            </w:r>
            <w:r w:rsidRPr="00C03D67">
              <w:rPr>
                <w:b/>
                <w:i/>
              </w:rPr>
              <w:t xml:space="preserve"> u skladu s odredbama aktualne Uredbe te u skladu s Uredbom (EU) 2016/679 Europskog parlamenta i Vijeća</w:t>
            </w:r>
            <w:r w:rsidRPr="00C03D67">
              <w:rPr>
                <w:b/>
                <w:i/>
                <w:vertAlign w:val="superscript"/>
              </w:rPr>
              <w:t>26a</w:t>
            </w:r>
            <w:r w:rsidRPr="00C03D67">
              <w:rPr>
                <w:b/>
                <w:i/>
              </w:rPr>
              <w:t>, a posebno s načelima nužnosti, proporcionalnosti i ograničenja svrhe utvrđenima u toj uredbi</w:t>
            </w:r>
            <w:r w:rsidRPr="00C03D67">
              <w:t xml:space="preserve">. </w:t>
            </w:r>
            <w:r w:rsidRPr="00C03D67">
              <w:rPr>
                <w:b/>
                <w:i/>
              </w:rPr>
              <w:t xml:space="preserve">Osim toga, nužno je uvesti jasne odredbe kojima bi se </w:t>
            </w:r>
            <w:r w:rsidRPr="00C03D67">
              <w:rPr>
                <w:b/>
                <w:i/>
              </w:rPr>
              <w:t>imenovanim nacionalnim tijelima država članica i tijelima Unije koja imaju pristup Eurodacu dopustilo da vide samo one podatke koji su strogo relevantni za obavljanje njihovih posebnih zadaća.</w:t>
            </w:r>
          </w:p>
        </w:tc>
      </w:tr>
      <w:tr w:rsidR="00C03D67" w:rsidRPr="00C03D67" w:rsidTr="00DD15D4">
        <w:trPr>
          <w:jc w:val="center"/>
        </w:trPr>
        <w:tc>
          <w:tcPr>
            <w:tcW w:w="4876" w:type="dxa"/>
            <w:hideMark/>
          </w:tcPr>
          <w:p w:rsidR="00804373" w:rsidRPr="00C03D67" w:rsidRDefault="00C03D67" w:rsidP="00DD15D4">
            <w:pPr>
              <w:pStyle w:val="Normal6"/>
            </w:pPr>
            <w:r w:rsidRPr="00C03D67">
              <w:t>__________________</w:t>
            </w:r>
          </w:p>
        </w:tc>
        <w:tc>
          <w:tcPr>
            <w:tcW w:w="4876" w:type="dxa"/>
            <w:hideMark/>
          </w:tcPr>
          <w:p w:rsidR="00804373" w:rsidRPr="00C03D67" w:rsidRDefault="00C03D67" w:rsidP="00DD15D4">
            <w:pPr>
              <w:pStyle w:val="Normal6"/>
              <w:rPr>
                <w:szCs w:val="24"/>
              </w:rPr>
            </w:pPr>
            <w:r w:rsidRPr="00C03D67">
              <w:t>__________________</w:t>
            </w:r>
          </w:p>
        </w:tc>
      </w:tr>
      <w:tr w:rsidR="00C03D67" w:rsidRPr="00C03D67" w:rsidTr="00DD15D4">
        <w:trPr>
          <w:jc w:val="center"/>
        </w:trPr>
        <w:tc>
          <w:tcPr>
            <w:tcW w:w="4876" w:type="dxa"/>
            <w:hideMark/>
          </w:tcPr>
          <w:p w:rsidR="00804373" w:rsidRPr="00C03D67" w:rsidRDefault="00C03D67" w:rsidP="00DD15D4">
            <w:pPr>
              <w:pStyle w:val="Normal6"/>
            </w:pPr>
            <w:r w:rsidRPr="00C03D67">
              <w:rPr>
                <w:vertAlign w:val="superscript"/>
              </w:rPr>
              <w:t>25</w:t>
            </w:r>
            <w:r w:rsidRPr="00C03D67">
              <w:t xml:space="preserve"> Uredba (EU) 2019/817</w:t>
            </w:r>
            <w:r w:rsidRPr="00C03D67">
              <w:t xml:space="preserve"> Europskog parlamenta i Vijeća od 20. svibnja 2019. o uspostavi okvira za interoperabilnost informacijskih sustava EU-a u području granica i viza i izmjeni uredaba (EZ) br. 767/2008, (EU) 2016/399, (EU) 2017/2226, (EU) 2018/1240, (EU) 2018/1726 i (EU) 2018</w:t>
            </w:r>
            <w:r w:rsidRPr="00C03D67">
              <w:t>/1861 Europskog parlamenta i Vijeća te odluka Vijeća 2004/512/EZ i 2008/633/PUP, SL L 135, 22.5.2019., str. 27. – 84.</w:t>
            </w:r>
          </w:p>
        </w:tc>
        <w:tc>
          <w:tcPr>
            <w:tcW w:w="4876" w:type="dxa"/>
            <w:hideMark/>
          </w:tcPr>
          <w:p w:rsidR="00804373" w:rsidRPr="00C03D67" w:rsidRDefault="00C03D67" w:rsidP="00DD15D4">
            <w:pPr>
              <w:pStyle w:val="Normal6"/>
              <w:rPr>
                <w:szCs w:val="24"/>
              </w:rPr>
            </w:pPr>
            <w:r w:rsidRPr="00C03D67">
              <w:rPr>
                <w:vertAlign w:val="superscript"/>
              </w:rPr>
              <w:t>25</w:t>
            </w:r>
            <w:r w:rsidRPr="00C03D67">
              <w:t xml:space="preserve"> Uredba (EU) 2019/817 Europskog parlamenta i Vijeća od 20. svibnja 2019. o uspostavi okvira za interoperabilnost informacijskih sustava </w:t>
            </w:r>
            <w:r w:rsidRPr="00C03D67">
              <w:t>EU-a u području granica i viza i izmjeni uredaba (EZ) br. 767/2008, (EU) 2016/399, (EU) 2017/2226, (EU) 2018/1240, (EU) 2018/1726 i (EU) 2018/1861 Europskog parlamenta i Vijeća te odluka Vijeća 2004/512/EZ i 2008/633/PUP, SL L 135, 22.5.2019., str. 27. – 8</w:t>
            </w:r>
            <w:r w:rsidRPr="00C03D67">
              <w:t>4.</w:t>
            </w:r>
          </w:p>
        </w:tc>
      </w:tr>
      <w:tr w:rsidR="00C03D67" w:rsidRPr="00C03D67" w:rsidTr="00DD15D4">
        <w:trPr>
          <w:jc w:val="center"/>
        </w:trPr>
        <w:tc>
          <w:tcPr>
            <w:tcW w:w="4876" w:type="dxa"/>
            <w:hideMark/>
          </w:tcPr>
          <w:p w:rsidR="00804373" w:rsidRPr="00C03D67" w:rsidRDefault="00C03D67" w:rsidP="00DD15D4">
            <w:pPr>
              <w:pStyle w:val="Normal6"/>
            </w:pPr>
            <w:r w:rsidRPr="00C03D67">
              <w:rPr>
                <w:vertAlign w:val="superscript"/>
              </w:rPr>
              <w:t>26</w:t>
            </w:r>
            <w:r w:rsidRPr="00C03D67">
              <w:t xml:space="preserve"> Uredba (EU) 2019/818 Europskog parlamenta i vijeća od 20. svibnja 2019. o uspostavi okvira za interoperabilnost informacijskih sustava EU-a u području policijske i pravosudne suradnje, azila i migracija i izmjeni uredaba (EU) 2018/1726, (EU) 2018/18</w:t>
            </w:r>
            <w:r w:rsidRPr="00C03D67">
              <w:t>62 i (EU) 2019/816, SL L 135, 22.5.2019., str. 85. – 135.</w:t>
            </w:r>
          </w:p>
        </w:tc>
        <w:tc>
          <w:tcPr>
            <w:tcW w:w="4876" w:type="dxa"/>
            <w:hideMark/>
          </w:tcPr>
          <w:p w:rsidR="00804373" w:rsidRPr="00C03D67" w:rsidRDefault="00C03D67" w:rsidP="00DD15D4">
            <w:pPr>
              <w:pStyle w:val="Normal6"/>
              <w:rPr>
                <w:szCs w:val="24"/>
              </w:rPr>
            </w:pPr>
            <w:r w:rsidRPr="00C03D67">
              <w:rPr>
                <w:vertAlign w:val="superscript"/>
              </w:rPr>
              <w:t>26</w:t>
            </w:r>
            <w:r w:rsidRPr="00C03D67">
              <w:t xml:space="preserve"> Uredba (EU) 2019/818 Europskog parlamenta i vijeća od 20. svibnja 2019. o uspostavi okvira za interoperabilnost informacijskih sustava EU-a u području policijske i pravosudne suradnje, azila i mi</w:t>
            </w:r>
            <w:r w:rsidRPr="00C03D67">
              <w:t>gracija i izmjeni uredaba (EU) 2018/1726, (EU) 2018/1862 i (EU) 2019/816, SL L 135, 22.5.2019., str. 85. – 135.</w:t>
            </w:r>
          </w:p>
        </w:tc>
      </w:tr>
      <w:tr w:rsidR="00C03D67" w:rsidRPr="00C03D67" w:rsidTr="00DD15D4">
        <w:trPr>
          <w:jc w:val="center"/>
        </w:trPr>
        <w:tc>
          <w:tcPr>
            <w:tcW w:w="4876" w:type="dxa"/>
          </w:tcPr>
          <w:p w:rsidR="00804373" w:rsidRPr="00C03D67" w:rsidRDefault="00804373" w:rsidP="00DD15D4">
            <w:pPr>
              <w:pStyle w:val="Normal6"/>
              <w:rPr>
                <w:vertAlign w:val="superscript"/>
              </w:rPr>
            </w:pPr>
          </w:p>
        </w:tc>
        <w:tc>
          <w:tcPr>
            <w:tcW w:w="4876" w:type="dxa"/>
          </w:tcPr>
          <w:p w:rsidR="00804373" w:rsidRPr="00C03D67" w:rsidRDefault="00C03D67" w:rsidP="00DD15D4">
            <w:pPr>
              <w:pStyle w:val="Normal6"/>
              <w:rPr>
                <w:b/>
                <w:i/>
                <w:vertAlign w:val="superscript"/>
              </w:rPr>
            </w:pPr>
            <w:r w:rsidRPr="00C03D67">
              <w:rPr>
                <w:b/>
                <w:i/>
                <w:vertAlign w:val="superscript"/>
              </w:rPr>
              <w:t>26a</w:t>
            </w:r>
            <w:r w:rsidRPr="00C03D67">
              <w:rPr>
                <w:b/>
                <w:i/>
              </w:rPr>
              <w:tab/>
            </w:r>
            <w:r w:rsidRPr="00C03D67">
              <w:rPr>
                <w:b/>
                <w:i/>
              </w:rPr>
              <w:t>Uredba (EU) 2016/679 Europskog parlamenta i Vijeća od 27. travnja 2016. o zaštiti pojedinaca u vezi s obradom osobnih podataka i o slobodnom kretanju takvih podataka te o stavljanju izvan snage Direktive 95/46/EZ (Opća uredba o zaštiti podataka) (</w:t>
            </w:r>
            <w:r w:rsidRPr="00C03D67">
              <w:rPr>
                <w:rStyle w:val="Emphasis"/>
                <w:b/>
              </w:rPr>
              <w:t>SL L 119,</w:t>
            </w:r>
            <w:r w:rsidRPr="00C03D67">
              <w:rPr>
                <w:rStyle w:val="Emphasis"/>
                <w:b/>
              </w:rPr>
              <w:t xml:space="preserve"> 4.5.2016., str. 1.</w:t>
            </w:r>
            <w:r w:rsidRPr="00C03D67">
              <w:rPr>
                <w:b/>
                <w:i/>
              </w:rPr>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2. –  uvodna izjava 5.ba (nova)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(5.ba)</w:t>
            </w:r>
            <w:r w:rsidRPr="00C03D67">
              <w:rPr>
                <w:b/>
                <w:i/>
              </w:rPr>
              <w:tab/>
              <w:t>Za potrebe obavljanja zadaća utvrđenih u uredbama (EU) 2019/1896</w:t>
            </w:r>
            <w:r w:rsidRPr="00C03D67">
              <w:rPr>
                <w:b/>
                <w:i/>
                <w:vertAlign w:val="superscript"/>
              </w:rPr>
              <w:t>1a</w:t>
            </w:r>
            <w:r w:rsidRPr="00C03D67">
              <w:rPr>
                <w:b/>
                <w:i/>
              </w:rPr>
              <w:t xml:space="preserve"> i (EU) 2021/2303</w:t>
            </w:r>
            <w:r w:rsidRPr="00C03D67">
              <w:rPr>
                <w:b/>
                <w:i/>
                <w:vertAlign w:val="superscript"/>
              </w:rPr>
              <w:t>1b</w:t>
            </w:r>
            <w:r w:rsidRPr="00C03D67">
              <w:rPr>
                <w:b/>
                <w:i/>
              </w:rPr>
              <w:t xml:space="preserve"> Europskog parlamenta i Vijeća potrebno je da pripadnici stalnih snaga europske granične i obalne straže raspoređeni preko timova za upravljanje granicama, timova za potporu upravljanju migracijama i timova za vraćanje te timova za potporu u pitanjima azil</w:t>
            </w:r>
            <w:r w:rsidRPr="00C03D67">
              <w:rPr>
                <w:b/>
                <w:i/>
              </w:rPr>
              <w:t>a Agencije Europske unije za azil („timovi Agencije”) imaju pristup Eurodacu. Na zahtjev države članice koja je domaćin određene operacije članovi timova Agencije trebali bi moći preuzeti i poslati relevantne podatke iz Eurodaca s pomoću IT rješenja država</w:t>
            </w:r>
            <w:r w:rsidRPr="00C03D67">
              <w:rPr>
                <w:b/>
                <w:i/>
              </w:rPr>
              <w:t xml:space="preserve"> članica.</w:t>
            </w:r>
          </w:p>
        </w:tc>
      </w:tr>
      <w:tr w:rsidR="00C03D67" w:rsidRPr="00C03D67" w:rsidTr="00DD15D4">
        <w:trPr>
          <w:jc w:val="center"/>
        </w:trPr>
        <w:tc>
          <w:tcPr>
            <w:tcW w:w="4876" w:type="dxa"/>
          </w:tcPr>
          <w:p w:rsidR="00804373" w:rsidRPr="00C03D67" w:rsidRDefault="00804373" w:rsidP="00DD15D4">
            <w:pPr>
              <w:pStyle w:val="Normal6"/>
            </w:pPr>
          </w:p>
        </w:tc>
        <w:tc>
          <w:tcPr>
            <w:tcW w:w="4876" w:type="dxa"/>
          </w:tcPr>
          <w:p w:rsidR="00804373" w:rsidRPr="00C03D67" w:rsidRDefault="00C03D67" w:rsidP="00DD15D4">
            <w:pPr>
              <w:pStyle w:val="Normal6"/>
              <w:rPr>
                <w:b/>
                <w:i/>
              </w:rPr>
            </w:pPr>
            <w:r w:rsidRPr="00C03D67">
              <w:t>__________________</w:t>
            </w:r>
          </w:p>
        </w:tc>
      </w:tr>
      <w:tr w:rsidR="00C03D67" w:rsidRPr="00C03D67" w:rsidTr="00DD15D4">
        <w:trPr>
          <w:jc w:val="center"/>
        </w:trPr>
        <w:tc>
          <w:tcPr>
            <w:tcW w:w="4876" w:type="dxa"/>
          </w:tcPr>
          <w:p w:rsidR="00804373" w:rsidRPr="00C03D67" w:rsidRDefault="00804373" w:rsidP="00DD15D4">
            <w:pPr>
              <w:pStyle w:val="Normal6"/>
            </w:pPr>
          </w:p>
        </w:tc>
        <w:tc>
          <w:tcPr>
            <w:tcW w:w="4876" w:type="dxa"/>
          </w:tcPr>
          <w:p w:rsidR="00804373" w:rsidRPr="00C03D67" w:rsidRDefault="00C03D67" w:rsidP="00DD15D4">
            <w:pPr>
              <w:pStyle w:val="Normal6"/>
              <w:rPr>
                <w:b/>
                <w:i/>
              </w:rPr>
            </w:pPr>
            <w:r w:rsidRPr="00C03D67">
              <w:rPr>
                <w:b/>
                <w:i/>
                <w:vertAlign w:val="superscript"/>
              </w:rPr>
              <w:t>1a</w:t>
            </w:r>
            <w:r w:rsidRPr="00C03D67">
              <w:rPr>
                <w:b/>
                <w:i/>
              </w:rPr>
              <w:tab/>
              <w:t>Uredba (EU) 2019/1896 Europskog parlamenta i Vijeća od 13. studenoga 2019. o europskoj graničnoj i obalnoj straži i stavljanju izvan snage uredaba (EU) br. 1052/2013 i (EU) 2016/1624 (</w:t>
            </w:r>
            <w:r w:rsidRPr="00C03D67">
              <w:rPr>
                <w:rStyle w:val="Emphasis"/>
                <w:b/>
              </w:rPr>
              <w:t>SL L 295, 14.11.2019., str. 1.</w:t>
            </w:r>
            <w:r w:rsidRPr="00C03D67">
              <w:rPr>
                <w:b/>
                <w:i/>
              </w:rPr>
              <w:t>).</w:t>
            </w:r>
          </w:p>
        </w:tc>
      </w:tr>
      <w:tr w:rsidR="00C03D67" w:rsidRPr="00C03D67" w:rsidTr="00DD15D4">
        <w:trPr>
          <w:jc w:val="center"/>
        </w:trPr>
        <w:tc>
          <w:tcPr>
            <w:tcW w:w="4876" w:type="dxa"/>
          </w:tcPr>
          <w:p w:rsidR="00804373" w:rsidRPr="00C03D67" w:rsidRDefault="00804373" w:rsidP="00DD15D4">
            <w:pPr>
              <w:pStyle w:val="Normal6"/>
            </w:pPr>
          </w:p>
        </w:tc>
        <w:tc>
          <w:tcPr>
            <w:tcW w:w="4876" w:type="dxa"/>
          </w:tcPr>
          <w:p w:rsidR="00804373" w:rsidRPr="00C03D67" w:rsidRDefault="00C03D67" w:rsidP="00DD15D4">
            <w:pPr>
              <w:pStyle w:val="Normal6"/>
              <w:rPr>
                <w:b/>
                <w:i/>
                <w:vertAlign w:val="superscript"/>
              </w:rPr>
            </w:pPr>
            <w:r w:rsidRPr="00C03D67">
              <w:rPr>
                <w:b/>
                <w:i/>
                <w:vertAlign w:val="superscript"/>
              </w:rPr>
              <w:t>1b</w:t>
            </w:r>
            <w:r w:rsidRPr="00C03D67">
              <w:rPr>
                <w:b/>
                <w:i/>
                <w:vertAlign w:val="superscript"/>
              </w:rPr>
              <w:tab/>
            </w:r>
            <w:r w:rsidRPr="00C03D67">
              <w:rPr>
                <w:b/>
                <w:i/>
              </w:rPr>
              <w:t>Uredba (EU) 2021/2303 Europskog parlamenta i Vijeća od 15. prosinca 2021. o Agenciji Europske unije za azil i stavljanju izvan snage Uredbe (EU) br. 439/2010 (</w:t>
            </w:r>
            <w:r w:rsidRPr="00C03D67">
              <w:rPr>
                <w:rStyle w:val="Emphasis"/>
                <w:b/>
              </w:rPr>
              <w:t>SL L 468, 30.12.2021., str. 1.</w:t>
            </w:r>
            <w:r w:rsidRPr="00C03D67">
              <w:rPr>
                <w:b/>
                <w:i/>
              </w:rPr>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2. –  uvodna izjava 5.c</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(5.c)</w:t>
            </w:r>
            <w:r w:rsidRPr="00C03D67">
              <w:tab/>
            </w:r>
            <w:r w:rsidRPr="00C03D67">
              <w:rPr>
                <w:b/>
                <w:i/>
              </w:rPr>
              <w:t>Isto tako, z</w:t>
            </w:r>
            <w:r w:rsidRPr="00C03D67">
              <w:t xml:space="preserve">a potrebe </w:t>
            </w:r>
            <w:r w:rsidRPr="00C03D67">
              <w:rPr>
                <w:b/>
                <w:i/>
              </w:rPr>
              <w:t>upravljanja nezakonitim migracijama potrebno je agenciji</w:t>
            </w:r>
            <w:r w:rsidRPr="00C03D67">
              <w:t xml:space="preserve"> eu-LISA </w:t>
            </w:r>
            <w:r w:rsidRPr="00C03D67">
              <w:rPr>
                <w:b/>
                <w:i/>
              </w:rPr>
              <w:t>omogućiti izradu</w:t>
            </w:r>
            <w:r w:rsidRPr="00C03D67">
              <w:t xml:space="preserve"> međusistemskih statističkih podataka s pomoću podataka iz Eurodaca, viznog informacijskog sustava, ETIAS-a i sustava ulaska/izlaska. Kako bi se utvrdio sadržaj tih </w:t>
            </w:r>
            <w:r w:rsidRPr="00C03D67">
              <w:t>međusistemskih statističkih podataka, provedbene ovlasti trebalo bi dodijeliti Komisiji. Te bi se ovlasti trebale izvršavati u skladu s Uredbom (EU) br. 182/2011 Europskog parlamenta i Vijeća od 16. veljače 2011. o utvrđivanju pravila i općih načela u vezi</w:t>
            </w:r>
            <w:r w:rsidRPr="00C03D67">
              <w:t xml:space="preserve"> s mehanizmima nadzora država članica nad izvršavanjem provedbenih ovlasti Komisije.”;</w:t>
            </w:r>
          </w:p>
        </w:tc>
        <w:tc>
          <w:tcPr>
            <w:tcW w:w="4876" w:type="dxa"/>
            <w:hideMark/>
          </w:tcPr>
          <w:p w:rsidR="00804373" w:rsidRPr="00C03D67" w:rsidRDefault="00C03D67" w:rsidP="00DD15D4">
            <w:pPr>
              <w:pStyle w:val="Normal6"/>
              <w:rPr>
                <w:szCs w:val="24"/>
              </w:rPr>
            </w:pPr>
            <w:r w:rsidRPr="00C03D67">
              <w:t>(5.c)</w:t>
            </w:r>
            <w:r w:rsidRPr="00C03D67">
              <w:tab/>
            </w:r>
            <w:r w:rsidRPr="00C03D67">
              <w:rPr>
                <w:b/>
                <w:i/>
              </w:rPr>
              <w:t>Z</w:t>
            </w:r>
            <w:r w:rsidRPr="00C03D67">
              <w:t xml:space="preserve">a potrebe </w:t>
            </w:r>
            <w:r w:rsidRPr="00C03D67">
              <w:rPr>
                <w:b/>
                <w:i/>
              </w:rPr>
              <w:t>pomaganja državama članicama pri kontroli nezakonitog useljavanja i pružanja korisnih statističkih podataka donositeljima politika kako bi se poticalo d</w:t>
            </w:r>
            <w:r w:rsidRPr="00C03D67">
              <w:rPr>
                <w:b/>
                <w:i/>
              </w:rPr>
              <w:t>onošenje politika utemeljenih na dokazima, agencija</w:t>
            </w:r>
            <w:r w:rsidRPr="00C03D67">
              <w:t xml:space="preserve"> eu-LISA </w:t>
            </w:r>
            <w:r w:rsidRPr="00C03D67">
              <w:rPr>
                <w:b/>
                <w:i/>
              </w:rPr>
              <w:t>trebala bi imati mogućnost izrade</w:t>
            </w:r>
            <w:r w:rsidRPr="00C03D67">
              <w:t xml:space="preserve"> međusistemskih statističkih podataka s pomoću podataka iz </w:t>
            </w:r>
            <w:r w:rsidRPr="00C03D67">
              <w:rPr>
                <w:b/>
                <w:i/>
              </w:rPr>
              <w:t>relevantnih baza podataka Unije, posebno</w:t>
            </w:r>
            <w:r w:rsidRPr="00C03D67">
              <w:t xml:space="preserve"> Eurodaca, viznog informacijskog sustava, ETIAS-a i sustava ulas</w:t>
            </w:r>
            <w:r w:rsidRPr="00C03D67">
              <w:t xml:space="preserve">ka/izlaska. Kako bi se utvrdio sadržaj tih međusistemskih statističkih podataka, provedbene ovlasti trebalo bi dodijeliti Komisiji. Te bi se ovlasti trebale izvršavati u skladu s Uredbom (EU) br. 182/2011 Europskog parlamenta i Vijeća od 16. veljače 2011. </w:t>
            </w:r>
            <w:r w:rsidRPr="00C03D67">
              <w:t>o utvrđivanju pravila i općih načela u vezi s mehanizmima nadzora država članica nad izvršavanjem provedbenih ovlasti Komisije.”;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3. –  uvodna izjava 6.</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(6)</w:t>
            </w:r>
            <w:r w:rsidRPr="00C03D67">
              <w:tab/>
            </w:r>
            <w:r w:rsidRPr="00C03D67">
              <w:t>„U te je svrhe potrebno uspostaviti sustav poznat pod nazivom „Eurodac”, koji se sastoji od središnjeg sustava i zajedničkog repozitorija podataka o identitetu uspostavljenog Uredbom (EU) 2019/818, a koji će upravljati računalnom središnjom bazom biometrij</w:t>
            </w:r>
            <w:r w:rsidRPr="00C03D67">
              <w:t>skih podataka, kao i elektronička sredstva prijenosa između tog [središnjeg sustava i zajedničkog repozitorija podataka o identitetu] i država članica, dalje u tekstu „komunikacijska infrastruktura”.”;</w:t>
            </w:r>
          </w:p>
        </w:tc>
        <w:tc>
          <w:tcPr>
            <w:tcW w:w="4876" w:type="dxa"/>
            <w:hideMark/>
          </w:tcPr>
          <w:p w:rsidR="00804373" w:rsidRPr="00C03D67" w:rsidRDefault="00C03D67" w:rsidP="00DD15D4">
            <w:pPr>
              <w:pStyle w:val="Normal6"/>
              <w:rPr>
                <w:szCs w:val="24"/>
              </w:rPr>
            </w:pPr>
            <w:r w:rsidRPr="00C03D67">
              <w:t>(6)</w:t>
            </w:r>
            <w:r w:rsidRPr="00C03D67">
              <w:tab/>
              <w:t xml:space="preserve">„U te je svrhe potrebno uspostaviti sustav poznat </w:t>
            </w:r>
            <w:r w:rsidRPr="00C03D67">
              <w:t xml:space="preserve">pod nazivom „Eurodac”, koji se sastoji od središnjeg sustava i zajedničkog repozitorija podataka o identitetu uspostavljenog Uredbom (EU) 2019/818, a koji će upravljati računalnom središnjom bazom biometrijskih </w:t>
            </w:r>
            <w:r w:rsidRPr="00C03D67">
              <w:rPr>
                <w:b/>
                <w:i/>
              </w:rPr>
              <w:t>i alfanumeričkih</w:t>
            </w:r>
            <w:r w:rsidRPr="00C03D67">
              <w:t xml:space="preserve"> podataka, kao i elektronička</w:t>
            </w:r>
            <w:r w:rsidRPr="00C03D67">
              <w:t xml:space="preserve"> sredstva prijenosa između tog [središnjeg sustava i zajedničkog repozitorija podataka o identitetu] i država članica, dalje u tekstu „komunikacijska infrastruktura”.”;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w:t>
      </w:r>
      <w:r w:rsidRPr="00C03D67">
        <w:rPr>
          <w:rStyle w:val="HideTWBExt"/>
          <w:color w:val="auto"/>
        </w:rPr>
        <w:t>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5. –  uvodna izjava 14.</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(14)</w:t>
            </w:r>
            <w:r w:rsidRPr="00C03D67">
              <w:tab/>
            </w:r>
            <w:r w:rsidRPr="00C03D67">
              <w:t xml:space="preserve">„Nadalje, kako bi Eurodac učinkovito pomogao u kontroli </w:t>
            </w:r>
            <w:r w:rsidRPr="00C03D67">
              <w:rPr>
                <w:b/>
                <w:i/>
              </w:rPr>
              <w:t>nezakonitih migracija</w:t>
            </w:r>
            <w:r w:rsidRPr="00C03D67">
              <w:t xml:space="preserve"> i otkrivanju sekundarnih kretanja unutar </w:t>
            </w:r>
            <w:r w:rsidRPr="00C03D67">
              <w:rPr>
                <w:b/>
                <w:i/>
              </w:rPr>
              <w:t>EU-a</w:t>
            </w:r>
            <w:r w:rsidRPr="00C03D67">
              <w:t>, potrebno je povezivanjem svih skupova podataka koji odgovaraju jednoj osobi u jedan slijed, bez obzira na njihovu kategoriju, omogu</w:t>
            </w:r>
            <w:r w:rsidRPr="00C03D67">
              <w:t>ćiti Eurodacu da osim zahtjeva broji i podnositelje zahtjeva.”;</w:t>
            </w:r>
          </w:p>
        </w:tc>
        <w:tc>
          <w:tcPr>
            <w:tcW w:w="4876" w:type="dxa"/>
            <w:hideMark/>
          </w:tcPr>
          <w:p w:rsidR="00804373" w:rsidRPr="00C03D67" w:rsidRDefault="00C03D67" w:rsidP="00DD15D4">
            <w:pPr>
              <w:pStyle w:val="Normal6"/>
              <w:rPr>
                <w:szCs w:val="24"/>
              </w:rPr>
            </w:pPr>
            <w:r w:rsidRPr="00C03D67">
              <w:t>(14)</w:t>
            </w:r>
            <w:r w:rsidRPr="00C03D67">
              <w:tab/>
              <w:t xml:space="preserve">„Nadalje, kako bi Eurodac učinkovito pomogao u kontroli </w:t>
            </w:r>
            <w:r w:rsidRPr="00C03D67">
              <w:rPr>
                <w:b/>
                <w:i/>
              </w:rPr>
              <w:t>nezakonitog useljavanja u Uniju</w:t>
            </w:r>
            <w:r w:rsidRPr="00C03D67">
              <w:t xml:space="preserve"> i otkrivanju sekundarnih kretanja unutar </w:t>
            </w:r>
            <w:r w:rsidRPr="00C03D67">
              <w:rPr>
                <w:b/>
                <w:i/>
              </w:rPr>
              <w:t>Unije</w:t>
            </w:r>
            <w:r w:rsidRPr="00C03D67">
              <w:t>, potrebno je povezivanjem svih skupova podataka koji</w:t>
            </w:r>
            <w:r w:rsidRPr="00C03D67">
              <w:t xml:space="preserve"> odgovaraju jednoj osobi u jedan slijed, bez obzira na njihovu kategoriju, omogućiti Eurodacu da osim zahtjeva broji i podnositelje zahtjeva. </w:t>
            </w:r>
            <w:r w:rsidRPr="00C03D67">
              <w:rPr>
                <w:b/>
                <w:i/>
              </w:rPr>
              <w:t>Nacionalna tijela i tijela Unije trebala bi moći vidjeti samo one osobne podatke koji su strogo relevantni za obav</w:t>
            </w:r>
            <w:r w:rsidRPr="00C03D67">
              <w:rPr>
                <w:b/>
                <w:i/>
              </w:rPr>
              <w:t>ljanje njihovih zadaća, čak i ako su podaci povezani u jedan slijed. To ne utječe na razdoblje čuvanja svakog skupa podataka.</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6. –  uvodna izjava 24.a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rPr>
                <w:b/>
                <w:i/>
              </w:rPr>
              <w:t>(6)</w:t>
            </w:r>
            <w:r w:rsidRPr="00C03D67">
              <w:rPr>
                <w:b/>
                <w:i/>
              </w:rPr>
              <w:tab/>
              <w:t>sljedeća uvodna izjava umeće se iza uvodne izjave 24.:</w:t>
            </w:r>
          </w:p>
        </w:tc>
        <w:tc>
          <w:tcPr>
            <w:tcW w:w="4876" w:type="dxa"/>
            <w:hideMark/>
          </w:tcPr>
          <w:p w:rsidR="00804373" w:rsidRPr="00C03D67" w:rsidRDefault="00C03D67" w:rsidP="00DD15D4">
            <w:pPr>
              <w:pStyle w:val="Normal6"/>
              <w:rPr>
                <w:szCs w:val="24"/>
              </w:rPr>
            </w:pPr>
            <w:r w:rsidRPr="00C03D67">
              <w:rPr>
                <w:b/>
                <w:i/>
              </w:rPr>
              <w:t>Briše se.</w:t>
            </w:r>
          </w:p>
        </w:tc>
      </w:tr>
      <w:tr w:rsidR="00C03D67" w:rsidRPr="00C03D67" w:rsidTr="00DD15D4">
        <w:trPr>
          <w:jc w:val="center"/>
        </w:trPr>
        <w:tc>
          <w:tcPr>
            <w:tcW w:w="4876" w:type="dxa"/>
            <w:hideMark/>
          </w:tcPr>
          <w:p w:rsidR="00804373" w:rsidRPr="00C03D67" w:rsidRDefault="00C03D67" w:rsidP="00DD15D4">
            <w:pPr>
              <w:pStyle w:val="Normal6"/>
            </w:pPr>
            <w:r w:rsidRPr="00C03D67">
              <w:rPr>
                <w:b/>
                <w:i/>
              </w:rPr>
              <w:t>(24.a)</w:t>
            </w:r>
            <w:r w:rsidRPr="00C03D67">
              <w:rPr>
                <w:b/>
                <w:i/>
              </w:rPr>
              <w:tab/>
            </w:r>
            <w:r w:rsidRPr="00C03D67">
              <w:rPr>
                <w:b/>
                <w:i/>
              </w:rPr>
              <w:t>„Za potrebe ove Uredbe podsjeća se da se za osobu smatra da nezakonito boravi na državnom području države članice premještanja ako nakon premještanja ne zatraži međunarodnu zaštitu ili na drugi način ne ispuni ili više ne ispunjava uvjete ulaska utvrđene č</w:t>
            </w:r>
            <w:r w:rsidRPr="00C03D67">
              <w:rPr>
                <w:b/>
                <w:i/>
              </w:rPr>
              <w:t>lankom 6. Uredbe (EU) 2016/399 ili druge uvjete ulaska, boravka ili boravišta u državi članici premještanja.”;</w:t>
            </w:r>
          </w:p>
        </w:tc>
        <w:tc>
          <w:tcPr>
            <w:tcW w:w="4876" w:type="dxa"/>
          </w:tcPr>
          <w:p w:rsidR="00804373" w:rsidRPr="00C03D67" w:rsidRDefault="00804373" w:rsidP="00DD15D4">
            <w:pPr>
              <w:pStyle w:val="Normal6"/>
              <w:rPr>
                <w:szCs w:val="24"/>
              </w:rPr>
            </w:pP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w:t>
      </w:r>
      <w:r w:rsidRPr="00C03D67">
        <w:rPr>
          <w:rStyle w:val="HideTWBExt"/>
          <w:color w:val="auto"/>
        </w:rPr>
        <w:t>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6. –  uvodna izjava 24.aa (nova)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hideMark/>
          </w:tcPr>
          <w:p w:rsidR="00804373" w:rsidRPr="00C03D67" w:rsidRDefault="00C03D67" w:rsidP="00DD15D4">
            <w:pPr>
              <w:keepNext/>
            </w:pPr>
            <w:r w:rsidRPr="00C03D67">
              <w:t>b</w:t>
            </w: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(24.aa)</w:t>
            </w:r>
            <w:r w:rsidRPr="00C03D67">
              <w:rPr>
                <w:b/>
                <w:i/>
              </w:rPr>
              <w:tab/>
            </w:r>
            <w:r w:rsidRPr="00C03D67">
              <w:rPr>
                <w:b/>
                <w:i/>
              </w:rPr>
              <w:t>Ako državljanin treće zemlje ili osoba bez državljanstva za koju je utvrđeno da nezakonito boravi u nekoj državi članici podnese zahtjev za međunarodnu zaštitu u vrijeme kad je uhićena ili nakon uhićenja, ta država članica ne bi trebala biti izuzeta iz obv</w:t>
            </w:r>
            <w:r w:rsidRPr="00C03D67">
              <w:rPr>
                <w:b/>
                <w:i/>
              </w:rPr>
              <w:t>eze uzimanja i bilježenja biometrijskih podataka te osobe u skladu s ovom Uredbom.</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Preambula –  točka 6. –  uvodna izjava 24.ab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(24.ab)</w:t>
            </w:r>
            <w:r w:rsidRPr="00C03D67">
              <w:rPr>
                <w:b/>
                <w:i/>
              </w:rPr>
              <w:tab/>
            </w:r>
            <w:r w:rsidRPr="00C03D67">
              <w:rPr>
                <w:b/>
                <w:i/>
              </w:rPr>
              <w:t>Ako državljanin treće zemlje ili osoba bez državljanstva koja je uhićena u vezi s nezakonitim prelaskom vanjske granice podnese zahtjev za međunarodnu zaštitu u vrijeme ili nakon uhićenja, država članica koja je izvršila uhićenje ne bi trebala biti izuzeta</w:t>
            </w:r>
            <w:r w:rsidRPr="00C03D67">
              <w:rPr>
                <w:b/>
                <w:i/>
              </w:rPr>
              <w:t xml:space="preserve"> iz obveze uzimanja i bilježenja biometrijskih podataka te osobe bez državljanstva u skladu s ovom Uredbom.</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Preambula –  točka 6. –  uvodna izjava 24.ac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trHeight w:val="587"/>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(24.ac)</w:t>
            </w:r>
            <w:r w:rsidRPr="00C03D67">
              <w:rPr>
                <w:b/>
                <w:i/>
              </w:rPr>
              <w:tab/>
            </w:r>
            <w:r w:rsidRPr="00C03D67">
              <w:rPr>
                <w:b/>
                <w:i/>
              </w:rPr>
              <w:t>Države članice trebale bi ponovno upotrijebiti biometrijske podatke državljana trećih zemalja ili osoba bez državljanstva uhićenih pri nezakonitom prelasku vanjske granice ili za koje je utvrđeno da nezakonito borave u državi članici, koji su uzeti u sklad</w:t>
            </w:r>
            <w:r w:rsidRPr="00C03D67">
              <w:rPr>
                <w:b/>
                <w:i/>
              </w:rPr>
              <w:t xml:space="preserve">u s ovom Uredbom za potrebe slanja u središnji sustav i CIR u skladu s uvjetima utvrđenima u ovoj Uredbi.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pStyle w:val="AMNumberTabs0"/>
        <w:keepNext/>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w:t>
      </w:r>
      <w:r w:rsidRPr="00C03D67">
        <w:rPr>
          <w:rStyle w:val="HideTWBExt"/>
          <w:color w:val="auto"/>
        </w:rPr>
        <w:t>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Preambula –  točka 6.a (nova) –  uvodna izjava 57.a (nova)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rFonts w:ascii="Calibri" w:hAnsi="Calibri" w:cs="Calibri"/>
                <w:b/>
                <w:bCs/>
                <w:sz w:val="20"/>
              </w:rPr>
            </w:pPr>
            <w:r w:rsidRPr="00C03D67">
              <w:rPr>
                <w:b/>
                <w:i/>
              </w:rPr>
              <w:t>(6.a)</w:t>
            </w:r>
            <w:r w:rsidRPr="00C03D67">
              <w:rPr>
                <w:b/>
                <w:i/>
              </w:rPr>
              <w:tab/>
              <w:t>sljedeća uvodna izjava umeće se iza uvodne izjave 57.:</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(57.a)</w:t>
            </w:r>
            <w:r w:rsidRPr="00C03D67">
              <w:rPr>
                <w:b/>
                <w:i/>
              </w:rPr>
              <w:tab/>
            </w:r>
            <w:r w:rsidRPr="00C03D67">
              <w:rPr>
                <w:b/>
                <w:i/>
              </w:rPr>
              <w:t>Kako bi se agenciji eu-LISA omogućilo da započne proces provedbe u pogledu Eurodaca čim ova Uredba stupi na snagu, Europski parlament, Vijeće i Komisija trebali bi osigurati da financijski i ljudski resursi stavljeni na raspolaganje za potrebe ove Uredbe d</w:t>
            </w:r>
            <w:r w:rsidRPr="00C03D67">
              <w:rPr>
                <w:b/>
                <w:i/>
              </w:rPr>
              <w:t>osegnu razinu navedenu u zakonodavnom financijskom izvještaju Komisije u vezi s ovom Uredbom.</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1. – točka b</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(b)</w:t>
            </w:r>
            <w:r w:rsidRPr="00C03D67">
              <w:tab/>
              <w:t xml:space="preserve">pružati pomoć </w:t>
            </w:r>
            <w:r w:rsidRPr="00C03D67">
              <w:rPr>
                <w:b/>
                <w:bCs/>
                <w:i/>
                <w:iCs/>
              </w:rPr>
              <w:t>s primjenom Uredbe</w:t>
            </w:r>
            <w:r w:rsidRPr="00C03D67">
              <w:t xml:space="preserve"> (EU) XXX/XXX [Uredba o preseljenju] pod uvjetima utvrđenima ovom </w:t>
            </w:r>
            <w:r w:rsidRPr="00C03D67">
              <w:t>Uredbom;</w:t>
            </w:r>
          </w:p>
        </w:tc>
        <w:tc>
          <w:tcPr>
            <w:tcW w:w="4876" w:type="dxa"/>
            <w:hideMark/>
          </w:tcPr>
          <w:p w:rsidR="00804373" w:rsidRPr="00C03D67" w:rsidRDefault="00C03D67" w:rsidP="00DD15D4">
            <w:pPr>
              <w:pStyle w:val="Normal6"/>
              <w:rPr>
                <w:szCs w:val="24"/>
              </w:rPr>
            </w:pPr>
            <w:r w:rsidRPr="00C03D67">
              <w:t>(b)</w:t>
            </w:r>
            <w:r w:rsidRPr="00C03D67">
              <w:tab/>
              <w:t xml:space="preserve">pružati pomoć </w:t>
            </w:r>
            <w:r w:rsidRPr="00C03D67">
              <w:rPr>
                <w:b/>
                <w:i/>
              </w:rPr>
              <w:t>pri utvrđivanju sekundarnih kretanja državljana trećih zemalja preseljenih u skladu s Uredbom</w:t>
            </w:r>
            <w:r w:rsidRPr="00C03D67">
              <w:t xml:space="preserve"> (EU) XXX/XXX [Uredba o preseljenju] pod uvjetima utvrđenima ovom Uredbom;</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1. – točka ca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(ca)</w:t>
            </w:r>
            <w:r w:rsidRPr="00C03D67">
              <w:rPr>
                <w:b/>
                <w:i/>
              </w:rPr>
              <w:tab/>
              <w:t>pomagati pri zaštiti djece žrtava trgovine ljudima te pri identificiranju i zaštiti nestale djece;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1. – točka d</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(d)</w:t>
            </w:r>
            <w:r w:rsidRPr="00C03D67">
              <w:tab/>
            </w:r>
            <w:r w:rsidRPr="00C03D67">
              <w:t>utvrditi uvjete pod kojima određena tijela država članica i Europski policijski ured (Europol) mogu zahtijevati usporedbu biometrijskih ili alfanumeričkih podataka s onima pohranjenima u središnjem sustavu u svrhu kaznenog progona radi sprečavanja, otkriva</w:t>
            </w:r>
            <w:r w:rsidRPr="00C03D67">
              <w:t>nja ili istrage terorističkih kaznenih djela ili drugih ozbiljnih kaznenih djela;</w:t>
            </w:r>
          </w:p>
        </w:tc>
        <w:tc>
          <w:tcPr>
            <w:tcW w:w="4876" w:type="dxa"/>
            <w:hideMark/>
          </w:tcPr>
          <w:p w:rsidR="00804373" w:rsidRPr="00C03D67" w:rsidRDefault="00C03D67" w:rsidP="00DD15D4">
            <w:pPr>
              <w:pStyle w:val="Normal6"/>
              <w:rPr>
                <w:szCs w:val="24"/>
              </w:rPr>
            </w:pPr>
            <w:r w:rsidRPr="00C03D67">
              <w:t>(d)</w:t>
            </w:r>
            <w:r w:rsidRPr="00C03D67">
              <w:tab/>
              <w:t>utvrditi uvjete pod kojima određena tijela država članica i Europski policijski ured (Europol) mogu zahtijevati usporedbu biometrijskih ili alfanumeričkih podataka s onim</w:t>
            </w:r>
            <w:r w:rsidRPr="00C03D67">
              <w:t xml:space="preserve">a pohranjenima u središnjem sustavu </w:t>
            </w:r>
            <w:r w:rsidRPr="00C03D67">
              <w:rPr>
                <w:b/>
                <w:i/>
              </w:rPr>
              <w:t>ili u zajedničkom repozitoriju podataka o identitetu (CIR)</w:t>
            </w:r>
            <w:r w:rsidRPr="00C03D67">
              <w:t xml:space="preserve"> u svrhu kaznenog progona radi sprečavanja, otkrivanja ili istrage terorističkih kaznenih djela ili drugih ozbiljnih kaznenih djela;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w:t>
      </w:r>
      <w:r w:rsidRPr="00C03D67">
        <w:rPr>
          <w:rStyle w:val="HideTWBExt"/>
          <w:noProof w:val="0"/>
          <w:color w:val="auto"/>
        </w:rPr>
        <w:t>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1. – točka f</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(f)</w:t>
            </w:r>
            <w:r w:rsidRPr="00C03D67">
              <w:tab/>
              <w:t xml:space="preserve">poduprijeti </w:t>
            </w:r>
            <w:r w:rsidRPr="00C03D67">
              <w:rPr>
                <w:b/>
                <w:i/>
              </w:rPr>
              <w:t>ciljeve sustava</w:t>
            </w:r>
            <w:r w:rsidRPr="00C03D67">
              <w:t xml:space="preserve"> EU-a za informacije o putovanjima i odobravanje putovanja („ETIAS”) uspostavljenog Uredbom (EU) 2018/1240;</w:t>
            </w:r>
          </w:p>
        </w:tc>
        <w:tc>
          <w:tcPr>
            <w:tcW w:w="4876" w:type="dxa"/>
            <w:hideMark/>
          </w:tcPr>
          <w:p w:rsidR="00804373" w:rsidRPr="00C03D67" w:rsidRDefault="00C03D67" w:rsidP="00DD15D4">
            <w:pPr>
              <w:pStyle w:val="Normal6"/>
              <w:rPr>
                <w:szCs w:val="24"/>
              </w:rPr>
            </w:pPr>
            <w:r w:rsidRPr="00C03D67">
              <w:t>(f)</w:t>
            </w:r>
            <w:r w:rsidRPr="00C03D67">
              <w:tab/>
              <w:t xml:space="preserve">poduprijeti </w:t>
            </w:r>
            <w:r w:rsidRPr="00C03D67">
              <w:rPr>
                <w:b/>
                <w:i/>
              </w:rPr>
              <w:t>dijeljenje informacija sa sustavom</w:t>
            </w:r>
            <w:r w:rsidRPr="00C03D67">
              <w:t xml:space="preserve"> EU-a za informacije o putovanjima i odobravanje putovanja („ETIAS”) uspostavljenog Uredbom (EU) 2018/1240;</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w:t>
      </w:r>
      <w:r w:rsidRPr="00C03D67">
        <w:rPr>
          <w:rStyle w:val="HideTWBExt"/>
          <w:color w:val="auto"/>
        </w:rPr>
        <w:t>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9. –  članak 1. – stavak 1. – točka g</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(g)</w:t>
            </w:r>
            <w:r w:rsidRPr="00C03D67">
              <w:tab/>
              <w:t xml:space="preserve">poduprijeti </w:t>
            </w:r>
            <w:r w:rsidRPr="00C03D67">
              <w:rPr>
                <w:b/>
                <w:i/>
              </w:rPr>
              <w:t>ciljeve viznog informacijskog sustava</w:t>
            </w:r>
            <w:r w:rsidRPr="00C03D67">
              <w:t xml:space="preserve"> (VIS) iz Uredbe (EZ) br. 767/2008.</w:t>
            </w:r>
          </w:p>
        </w:tc>
        <w:tc>
          <w:tcPr>
            <w:tcW w:w="4876" w:type="dxa"/>
            <w:hideMark/>
          </w:tcPr>
          <w:p w:rsidR="00804373" w:rsidRPr="00C03D67" w:rsidRDefault="00C03D67" w:rsidP="00DD15D4">
            <w:pPr>
              <w:pStyle w:val="Normal6"/>
              <w:rPr>
                <w:szCs w:val="24"/>
              </w:rPr>
            </w:pPr>
            <w:r w:rsidRPr="00C03D67">
              <w:t>(g)</w:t>
            </w:r>
            <w:r w:rsidRPr="00C03D67">
              <w:tab/>
              <w:t xml:space="preserve">poduprijeti </w:t>
            </w:r>
            <w:r w:rsidRPr="00C03D67">
              <w:rPr>
                <w:b/>
                <w:i/>
              </w:rPr>
              <w:t>dijeljenje informacija s viznim informacijskim sustavom</w:t>
            </w:r>
            <w:r w:rsidRPr="00C03D67">
              <w:t xml:space="preserve"> (VIS) iz Uredbe (EZ) br. 767/2008.</w:t>
            </w:r>
            <w:r w:rsidRPr="00C03D67">
              <w:rPr>
                <w:b/>
                <w:i/>
              </w:rPr>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9. –  članak 1. – stavak 1. – točka ga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(ga)</w:t>
            </w:r>
            <w:r w:rsidRPr="00C03D67">
              <w:tab/>
            </w:r>
            <w:r w:rsidRPr="00C03D67">
              <w:rPr>
                <w:b/>
                <w:i/>
              </w:rPr>
              <w:t xml:space="preserve">omogućiti izradu statističkih podataka o osobama koje traže </w:t>
            </w:r>
            <w:r w:rsidRPr="00C03D67">
              <w:rPr>
                <w:b/>
                <w:i/>
              </w:rPr>
              <w:t>međunarodnu zaštitu, osobama koje pristižu radi preseljenja ili humanitarnog prihvata te osobama kojima je odobrena i odbijena međunarodna zaštita radi potpore donošenju politike azila i migracijske politike Unije utemeljene na dokazima.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19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r>
            <w:r w:rsidRPr="00C03D67">
              <w:t>Ne dovodeći u pitanje obradu podataka koje je država članica podrijetla namijenila za Eurodac, a koja se provodi u bazama podataka uspostavljenima u skladu s nacionalnim pravom te države članice, biometrijski i drugi osobni podaci mogu se obrađivati u Euro</w:t>
            </w:r>
            <w:r w:rsidRPr="00C03D67">
              <w:t>dacu samo u svrhe utvrđene ovom Uredbom</w:t>
            </w:r>
            <w:r w:rsidRPr="00C03D67">
              <w:rPr>
                <w:b/>
                <w:i/>
              </w:rPr>
              <w:t>, Uredbom</w:t>
            </w:r>
            <w:r w:rsidRPr="00C03D67">
              <w:t xml:space="preserve"> (EU) XXX/XXX [Uredba o upravljanju azilom i migracijama] </w:t>
            </w:r>
            <w:r w:rsidRPr="00C03D67">
              <w:rPr>
                <w:b/>
                <w:i/>
              </w:rPr>
              <w:t>i Uredbom</w:t>
            </w:r>
            <w:r w:rsidRPr="00C03D67">
              <w:t xml:space="preserve"> (EU) XXX/XXX [Uredba o preseljenju] .”;</w:t>
            </w:r>
          </w:p>
        </w:tc>
        <w:tc>
          <w:tcPr>
            <w:tcW w:w="4876" w:type="dxa"/>
            <w:hideMark/>
          </w:tcPr>
          <w:p w:rsidR="00804373" w:rsidRPr="00C03D67" w:rsidRDefault="00C03D67" w:rsidP="00DD15D4">
            <w:pPr>
              <w:pStyle w:val="Normal6"/>
              <w:rPr>
                <w:szCs w:val="24"/>
              </w:rPr>
            </w:pPr>
            <w:r w:rsidRPr="00C03D67">
              <w:t>2.</w:t>
            </w:r>
            <w:r w:rsidRPr="00C03D67">
              <w:tab/>
              <w:t xml:space="preserve">Ne dovodeći u pitanje obradu podataka koje je država članica podrijetla namijenila za Eurodac, a </w:t>
            </w:r>
            <w:r w:rsidRPr="00C03D67">
              <w:t xml:space="preserve">koja se provodi u bazama podataka uspostavljenima u skladu s nacionalnim pravom te države članice, biometrijski i drugi osobni podaci mogu se obrađivati u Eurodacu samo u svrhe utvrđene ovom Uredbom </w:t>
            </w:r>
            <w:r w:rsidRPr="00C03D67">
              <w:rPr>
                <w:b/>
                <w:i/>
              </w:rPr>
              <w:t>i uredbama</w:t>
            </w:r>
            <w:r w:rsidRPr="00C03D67">
              <w:t xml:space="preserve"> (EU) XXX/XXX [Uredba o upravljanju azilom i mi</w:t>
            </w:r>
            <w:r w:rsidRPr="00C03D67">
              <w:t>gracijama]</w:t>
            </w:r>
            <w:r w:rsidRPr="00C03D67">
              <w:rPr>
                <w:b/>
                <w:i/>
              </w:rPr>
              <w:t>,</w:t>
            </w:r>
            <w:r w:rsidRPr="00C03D67">
              <w:t xml:space="preserve"> (EU) XXX/XXX [Uredba o preseljenju]</w:t>
            </w:r>
            <w:r w:rsidRPr="00C03D67">
              <w:rPr>
                <w:b/>
                <w:i/>
              </w:rPr>
              <w:t>, (EU) 2019/818, (EU) XXX/XXX o izmjeni [Uredbe o VIS-u] i (EU) 2018/1240.</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w:t>
      </w:r>
      <w:r w:rsidRPr="00C03D67">
        <w:rPr>
          <w:rStyle w:val="HideTWBExt"/>
          <w:color w:val="auto"/>
        </w:rPr>
        <w:t>&gt;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2.a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2.a</w:t>
            </w:r>
            <w:r w:rsidRPr="00C03D67">
              <w:tab/>
            </w:r>
            <w:r w:rsidRPr="00C03D67">
              <w:rPr>
                <w:b/>
                <w:i/>
              </w:rPr>
              <w:t xml:space="preserve">Ovom se Uredbom u potpunosti poštuju ljudsko dostojanstvo i temeljna prava potpuno u skladu s Poveljom Europske unije o temeljnim pravima, uključujući pravo na poštovanje privatnog života, pravo na zaštitu osobnih podataka, pravo na azil, pravo na zabranu </w:t>
            </w:r>
            <w:r w:rsidRPr="00C03D67">
              <w:rPr>
                <w:b/>
                <w:i/>
              </w:rPr>
              <w:t>prisilnog udaljenja ili vraćanja te zabranu mučenja, nečovječnog ili ponižavajućeg postupanja. U tom pogledu obrada osobnih podataka u skladu s ovom Uredbom ne smije dovesti ni do kakve diskriminacije.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w:t>
      </w:r>
      <w:r w:rsidRPr="00C03D67">
        <w:t>man</w:t>
      </w:r>
      <w:r w:rsidRPr="00C03D67">
        <w:tab/>
      </w:r>
      <w:r w:rsidRPr="00C03D67">
        <w:tab/>
      </w:r>
      <w:r w:rsidRPr="00C03D67">
        <w:rPr>
          <w:rStyle w:val="HideTWBExt"/>
          <w:color w:val="auto"/>
        </w:rPr>
        <w:t>&lt;NumAm&gt;</w:t>
      </w:r>
      <w:r w:rsidRPr="00C03D67">
        <w:t>21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2.b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(2.b)</w:t>
            </w:r>
            <w:r w:rsidRPr="00C03D67">
              <w:tab/>
            </w:r>
            <w:r w:rsidRPr="00C03D67">
              <w:rPr>
                <w:b/>
                <w:i/>
              </w:rPr>
              <w:t>Najbolji interesi djeteta moraju biti na prvom mjestu pri primjeni ove Uredbe. To uključuje provedbu relevantnih odredbi i mjera zaštite prava djece pri primjeni ove Uredbe na osobu koja izjavi da je dijete ili, ovisno o slučaju, na osobu z</w:t>
            </w:r>
            <w:r w:rsidRPr="00C03D67">
              <w:rPr>
                <w:b/>
                <w:i/>
              </w:rPr>
              <w:t>a koju postoje razlozi da se smatra djetetom, a za koju nema priloženog dokaza o dobi. U slučaju nesigurnosti u pogledu dobi djeteta, tijela za tu osobu primjenjuju načelo povjerenja. U slučaju nesigurnosti u pogledu dobi osobe koja je izjavila da je dijet</w:t>
            </w:r>
            <w:r w:rsidRPr="00C03D67">
              <w:rPr>
                <w:b/>
                <w:i/>
              </w:rPr>
              <w:t>e, tijela za tu osobu primjenjuju načelo povjerenja. To znači da, ako je moguće da je osoba mlađa od šest godina, tijela je tretiraju kao takvu.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9. –  članak 1. – stavak 2.c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(2.c)</w:t>
            </w:r>
            <w:r w:rsidRPr="00C03D67">
              <w:tab/>
            </w:r>
            <w:r w:rsidRPr="00C03D67">
              <w:rPr>
                <w:b/>
                <w:i/>
              </w:rPr>
              <w:t xml:space="preserve">Ako se podaci iz Eurodaca odnose na dijete mlađe od 14 godina, ti se podaci upotrebljavaju samo u svrhu kaznenog progona, osim u svrhe povezane s trgovinom djecom, ako postoje dodatni dokazi o tome da su ti podaci relevantni za sprečavanje, otkrivanje ili </w:t>
            </w:r>
            <w:r w:rsidRPr="00C03D67">
              <w:rPr>
                <w:b/>
                <w:i/>
              </w:rPr>
              <w:t>istragu terorističkih kaznenih djela ili drugih teških kaznenih djela.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w:t>
      </w:r>
      <w:r w:rsidRPr="00C03D67">
        <w:rPr>
          <w:rStyle w:val="HideTWBExt"/>
          <w:color w:val="auto"/>
        </w:rPr>
        <w:t>end&gt;</w:t>
      </w:r>
    </w:p>
    <w:p w:rsidR="00804373" w:rsidRPr="00C03D67" w:rsidRDefault="00C03D67" w:rsidP="00804373">
      <w:pPr>
        <w:pStyle w:val="NormalBold"/>
      </w:pPr>
      <w:r w:rsidRPr="00C03D67">
        <w:rPr>
          <w:rStyle w:val="HideTWBExt"/>
          <w:color w:val="auto"/>
        </w:rPr>
        <w:t>&lt;Article&gt;</w:t>
      </w:r>
      <w:r w:rsidRPr="00C03D67">
        <w:t>Normativni dio –  točka 9. –  članak 1. – stavak 2.d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(2.d)</w:t>
            </w:r>
            <w:r w:rsidRPr="00C03D67">
              <w:tab/>
            </w:r>
            <w:r w:rsidRPr="00C03D67">
              <w:rPr>
                <w:b/>
                <w:i/>
              </w:rPr>
              <w:t>Djeca se ne smiju zadržavati radi utvrđivanja ili provjere njihova identiteta niti radi uzimanja biometrijskih podataka, bez obzira na njihovu dob i bez obzira na to jesu li bez pratnje ili su u pratnji obitelji. Kad je riječ o djeci i njihovim obiteljima,</w:t>
            </w:r>
            <w:r w:rsidRPr="00C03D67">
              <w:rPr>
                <w:b/>
                <w:i/>
              </w:rPr>
              <w:t xml:space="preserve"> uvijek se moraju primjenjivati alternative zadržavanju, koje se temelje na zajednici i ne uključuju oduzimanje slobode.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w:t>
      </w:r>
      <w:r w:rsidRPr="00C03D67">
        <w:rPr>
          <w:rStyle w:val="HideTWBExt"/>
          <w:color w:val="auto"/>
        </w:rPr>
        <w: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Normativni dio –  točka 10. –  podtočka -a (nova) – članak 3. – stavak 1. – točka aa (nova) </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tcPr>
          <w:p w:rsidR="00804373" w:rsidRPr="00C03D67" w:rsidRDefault="00C03D67" w:rsidP="00DD15D4">
            <w:pPr>
              <w:pStyle w:val="Normal6"/>
              <w:rPr>
                <w:b/>
                <w:i/>
              </w:rPr>
            </w:pPr>
            <w:r w:rsidRPr="00C03D67">
              <w:rPr>
                <w:b/>
                <w:i/>
              </w:rPr>
              <w:t xml:space="preserve">(-a) </w:t>
            </w:r>
            <w:r w:rsidRPr="00C03D67">
              <w:rPr>
                <w:b/>
                <w:i/>
              </w:rPr>
              <w:tab/>
              <w:t>u stavak 1. umeće se sljedeća točka: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(aa)</w:t>
            </w:r>
            <w:r w:rsidRPr="00C03D67">
              <w:rPr>
                <w:b/>
                <w:i/>
              </w:rPr>
              <w:tab/>
              <w:t>„preseljeni državljanin treće zemlje ili osoba bez državljanstva” znači državljanin treće zemlje ili osoba bez državljanstva koji nakon postupka preseljenja u skladu s nacionalnim pravom ili [Uredbom (EU) XXX/XXX] [Uredba o preseljenju] stiže na drž</w:t>
            </w:r>
            <w:r w:rsidRPr="00C03D67">
              <w:rPr>
                <w:b/>
                <w:i/>
              </w:rPr>
              <w:t>avno područje države članice preseljenja;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10. – podtočka b –  članak 3. – stavak 1. –  točka p</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(bp)</w:t>
            </w:r>
            <w:r w:rsidRPr="00C03D67">
              <w:rPr>
                <w:b/>
                <w:i/>
              </w:rPr>
              <w:tab/>
            </w:r>
            <w:r w:rsidRPr="00C03D67">
              <w:t>„CIR” znači zajednički repozitorij podataka kako je definiran u članku 17. Uredbe (EU) 2019/818</w:t>
            </w:r>
            <w:r w:rsidRPr="00C03D67">
              <w:rPr>
                <w:b/>
                <w:i/>
              </w:rPr>
              <w:t>;</w:t>
            </w:r>
          </w:p>
        </w:tc>
        <w:tc>
          <w:tcPr>
            <w:tcW w:w="4876" w:type="dxa"/>
            <w:hideMark/>
          </w:tcPr>
          <w:p w:rsidR="00804373" w:rsidRPr="00C03D67" w:rsidRDefault="00C03D67" w:rsidP="00DD15D4">
            <w:pPr>
              <w:pStyle w:val="Normal6"/>
              <w:rPr>
                <w:szCs w:val="24"/>
              </w:rPr>
            </w:pPr>
            <w:r w:rsidRPr="00C03D67">
              <w:t>(p)</w:t>
            </w:r>
            <w:r w:rsidRPr="00C03D67">
              <w:rPr>
                <w:b/>
                <w:i/>
              </w:rPr>
              <w:tab/>
            </w:r>
            <w:r w:rsidRPr="00C03D67">
              <w:t>„CIR” znači zajednički repozitorij podataka kako je definiran u članku 17. Uredbe (EU) 2019/818</w:t>
            </w:r>
            <w:r w:rsidRPr="00C03D67">
              <w:rPr>
                <w:b/>
                <w:i/>
              </w:rPr>
              <w:t>, kojim će se zamijeniti središnji sustav Eurodaca u mjeri u kojoj se u njemu pohranjuju osobni podaci iz članka 18. te uredbe;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 xml:space="preserve"> 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10. – podtočka b –  članak 3. – stavak 1. –  točka ra (nova)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(ra)</w:t>
            </w:r>
            <w:r w:rsidRPr="00C03D67">
              <w:rPr>
                <w:b/>
                <w:i/>
              </w:rPr>
              <w:tab/>
              <w:t>„dijete” znači svako ljudsko biće mlađe od osamnaest godina u skladu s definicijom iz Konvencije o pravima djeteta.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11. – članak 4. – stavak 1. –  točka c</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(c)</w:t>
            </w:r>
            <w:r w:rsidRPr="00C03D67">
              <w:tab/>
            </w:r>
            <w:r w:rsidRPr="00C03D67">
              <w:t>zajedničkog repozitorija podataka (CIR) iz članka 17. stavka 2. Uredbe (EU) 2019/818</w:t>
            </w:r>
            <w:r w:rsidRPr="00C03D67">
              <w:rPr>
                <w:b/>
                <w:i/>
              </w:rPr>
              <w:t>;</w:t>
            </w:r>
          </w:p>
        </w:tc>
        <w:tc>
          <w:tcPr>
            <w:tcW w:w="4876" w:type="dxa"/>
            <w:hideMark/>
          </w:tcPr>
          <w:p w:rsidR="00804373" w:rsidRPr="00C03D67" w:rsidRDefault="00C03D67" w:rsidP="00DD15D4">
            <w:pPr>
              <w:pStyle w:val="Normal6"/>
            </w:pPr>
            <w:r w:rsidRPr="00C03D67">
              <w:t>(c)</w:t>
            </w:r>
            <w:r w:rsidRPr="00C03D67">
              <w:tab/>
              <w:t>zajedničkog repozitorija podataka (CIR) iz članka 17. stavka 2. Uredbe (EU) 2019/818</w:t>
            </w:r>
            <w:r w:rsidRPr="00C03D67">
              <w:rPr>
                <w:b/>
                <w:i/>
              </w:rPr>
              <w:t>, kojim će se zamijeniti središnji sustav u mjeri u kojoj se u njemu pohranjuju os</w:t>
            </w:r>
            <w:r w:rsidRPr="00C03D67">
              <w:rPr>
                <w:b/>
                <w:i/>
              </w:rPr>
              <w:t>obni podaci iz članka 18. te uredbe;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11. – članak 4.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t xml:space="preserve">CIR sadržava podatke iz članka 12. točaka od (a) do (f), točke (h) i točke (i), članka 13. stavka 2. točaka od (a) do (f), točke (h) i točke (i), </w:t>
            </w:r>
            <w:r w:rsidRPr="00C03D67">
              <w:t>članka 14. stavka 2. točaka od (a) do (f), točke (h) i točke (i) i članka 14.a točaka od (a) do (f), točke (h) i točke (i). Preostali podaci iz Eurodaca pohranjuju se u središnjem sustavu.</w:t>
            </w:r>
          </w:p>
        </w:tc>
        <w:tc>
          <w:tcPr>
            <w:tcW w:w="4876" w:type="dxa"/>
            <w:hideMark/>
          </w:tcPr>
          <w:p w:rsidR="00804373" w:rsidRPr="00C03D67" w:rsidRDefault="00C03D67" w:rsidP="00DD15D4">
            <w:pPr>
              <w:pStyle w:val="Normal6"/>
              <w:rPr>
                <w:szCs w:val="24"/>
              </w:rPr>
            </w:pPr>
            <w:r w:rsidRPr="00C03D67">
              <w:t>2.</w:t>
            </w:r>
            <w:r w:rsidRPr="00C03D67">
              <w:tab/>
              <w:t xml:space="preserve">CIR sadržava </w:t>
            </w:r>
            <w:r w:rsidRPr="00C03D67">
              <w:rPr>
                <w:b/>
                <w:i/>
              </w:rPr>
              <w:t>osobne</w:t>
            </w:r>
            <w:r w:rsidRPr="00C03D67">
              <w:t xml:space="preserve"> podatke iz članka 12. točaka od (a) do (f), </w:t>
            </w:r>
            <w:r w:rsidRPr="00C03D67">
              <w:t xml:space="preserve">točke (h) i točke (i), članka 13. stavka 2. točaka od (a) do (f), točke (h) i točke (i), članka 14. stavka 2. točaka od (a) do (f), točke (h) i točke (i) i članka 14.a točaka od (a) do (f), točke (h) i točke (i). Preostali podaci iz Eurodaca pohranjuju se </w:t>
            </w:r>
            <w:r w:rsidRPr="00C03D67">
              <w:t>u središnjem sustavu.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29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11. – članak 4. – stavak 5.</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5.</w:t>
            </w:r>
            <w:r w:rsidRPr="00C03D67">
              <w:tab/>
              <w:t>Podaci o osobama iz članka 10. stavka 1., članka 13. stavka 1., članka 14. stavka 1. i članka 14.a stavka 1. koji se obrađuju u središnjem sustavu</w:t>
            </w:r>
            <w:r w:rsidRPr="00C03D67">
              <w:t xml:space="preserve"> obrađuju se u ime države članice podrijetla pod uvjetima utvrđenima ovom Uredbom i odvajaju odgovarajućim tehničkim sredstvima.</w:t>
            </w:r>
          </w:p>
        </w:tc>
        <w:tc>
          <w:tcPr>
            <w:tcW w:w="4876" w:type="dxa"/>
            <w:hideMark/>
          </w:tcPr>
          <w:p w:rsidR="00804373" w:rsidRPr="00C03D67" w:rsidRDefault="00C03D67" w:rsidP="00DD15D4">
            <w:pPr>
              <w:pStyle w:val="Normal6"/>
            </w:pPr>
            <w:r w:rsidRPr="00C03D67">
              <w:t>5.</w:t>
            </w:r>
            <w:r w:rsidRPr="00C03D67">
              <w:tab/>
            </w:r>
            <w:r w:rsidRPr="00C03D67">
              <w:t>Podaci o osobama iz članka 10. stavka 1., članka 13. stavka 1., članka 14. stavka 1. i članka 14.a stavka 1. koji se obrađuju u središnjem sustavu obrađuju se u ime države članice podrijetla pod uvjetima utvrđenima ovom Uredbom</w:t>
            </w:r>
            <w:r w:rsidRPr="00C03D67">
              <w:rPr>
                <w:b/>
                <w:i/>
              </w:rPr>
              <w:t xml:space="preserve"> i u skladu s Uredbom (EU) 20</w:t>
            </w:r>
            <w:r w:rsidRPr="00C03D67">
              <w:rPr>
                <w:b/>
                <w:i/>
              </w:rPr>
              <w:t>16/679, Uredbom (EU) 2018/1725 ili Direktivom (EU) 2016/680, prema potrebi,</w:t>
            </w:r>
            <w:r w:rsidRPr="00C03D67">
              <w:t xml:space="preserve"> i odvajaju se odgovarajućim tehničkim sredstvima.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w:t>
      </w:r>
      <w:r w:rsidRPr="00C03D67">
        <w:rPr>
          <w:rStyle w:val="HideTWBExt"/>
          <w:color w:val="auto"/>
        </w:rPr>
        <w:t>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11. – članak 4. – stavak 6.</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6.</w:t>
            </w:r>
            <w:r w:rsidRPr="00C03D67">
              <w:tab/>
            </w:r>
            <w:r w:rsidRPr="00C03D67">
              <w:t xml:space="preserve">Svi skupovi podataka upisani u Eurodac koji odgovaraju istom državljaninu treće zemlje ili osobi bez državljanstva povezuju se u jedan slijed. Ako se </w:t>
            </w:r>
            <w:r w:rsidRPr="00C03D67">
              <w:rPr>
                <w:b/>
                <w:i/>
              </w:rPr>
              <w:t>pretraživanjem otisaka prstiju u skupu podataka državljanina treće zemlje ili osobe bez državljanstva</w:t>
            </w:r>
            <w:r w:rsidRPr="00C03D67">
              <w:t xml:space="preserve"> dobi</w:t>
            </w:r>
            <w:r w:rsidRPr="00C03D67">
              <w:t xml:space="preserve">je pozitivan rezultat u usporedbi s najmanje jednim skupom </w:t>
            </w:r>
            <w:r w:rsidRPr="00C03D67">
              <w:rPr>
                <w:b/>
                <w:i/>
              </w:rPr>
              <w:t>otisaka prstiju</w:t>
            </w:r>
            <w:r w:rsidRPr="00C03D67">
              <w:t xml:space="preserve"> u drugom skupu podataka koji odgovara istom državljaninu treće zemlje ili osobi bez državljanstva, Eurodac automatski povezuje te skupove podataka na temelju usporedbe</w:t>
            </w:r>
            <w:r w:rsidRPr="00C03D67">
              <w:rPr>
                <w:b/>
                <w:i/>
              </w:rPr>
              <w:t xml:space="preserve"> otisaka prstiju</w:t>
            </w:r>
            <w:r w:rsidRPr="00C03D67">
              <w:t xml:space="preserve">. </w:t>
            </w:r>
            <w:r w:rsidRPr="00C03D67">
              <w:rPr>
                <w:b/>
                <w:i/>
              </w:rPr>
              <w:t xml:space="preserve">Ako je potrebno, usporedbu otisaka prstiju provjerava i potvrđuje stručnjak za otiske prstiju u skladu s člankom 26. </w:t>
            </w:r>
            <w:r w:rsidRPr="00C03D67">
              <w:t>Kada država članica primateljica potvrdi pozitivan rezultat, šalje obavijest agenciji eu-LISA, koja potvrđuje povezanost.</w:t>
            </w:r>
          </w:p>
        </w:tc>
        <w:tc>
          <w:tcPr>
            <w:tcW w:w="4876" w:type="dxa"/>
            <w:hideMark/>
          </w:tcPr>
          <w:p w:rsidR="00804373" w:rsidRPr="00C03D67" w:rsidRDefault="00C03D67" w:rsidP="00DD15D4">
            <w:pPr>
              <w:pStyle w:val="Normal6"/>
              <w:rPr>
                <w:szCs w:val="24"/>
              </w:rPr>
            </w:pPr>
            <w:r w:rsidRPr="00C03D67">
              <w:t>6.</w:t>
            </w:r>
            <w:r w:rsidRPr="00C03D67">
              <w:tab/>
              <w:t xml:space="preserve">Svi skupovi podataka upisani u Eurodac koji odgovaraju istom državljaninu treće zemlje ili osobi bez državljanstva povezuju se u jedan slijed. Ako se </w:t>
            </w:r>
            <w:r w:rsidRPr="00C03D67">
              <w:rPr>
                <w:b/>
                <w:i/>
              </w:rPr>
              <w:t>u skladu s člancima 15. i 16. provodi automatska usporedba te se</w:t>
            </w:r>
            <w:r w:rsidRPr="00C03D67">
              <w:t xml:space="preserve"> dobije pozitivan rezultat u usporedbi</w:t>
            </w:r>
            <w:r w:rsidRPr="00C03D67">
              <w:t xml:space="preserve"> s najmanje još jednim skupom </w:t>
            </w:r>
            <w:r w:rsidRPr="00C03D67">
              <w:rPr>
                <w:b/>
                <w:i/>
              </w:rPr>
              <w:t>podataka o otiscima prstiju i prikazu lica, ili samo s podacima o prikazu lica,</w:t>
            </w:r>
            <w:r w:rsidRPr="00C03D67">
              <w:t xml:space="preserve"> u drugom skupu podataka koji odgovara istom državljaninu treće zemlje ili osobi bez državljanstva, Eurodac automatski povezuje te skupove podataka</w:t>
            </w:r>
            <w:r w:rsidRPr="00C03D67">
              <w:t xml:space="preserve"> na temelju usporedbe. </w:t>
            </w:r>
            <w:r w:rsidRPr="00C03D67">
              <w:rPr>
                <w:b/>
                <w:i/>
              </w:rPr>
              <w:t>Međutim, pristup tim podacima strogo je reguliran kako za određena tijela država članica tako i za ovlaštene agencije Europske unije kako bi se djelotvorno zaštitilo pravo osobe na privatnost i na zaštitu podataka. Stoga je takav pri</w:t>
            </w:r>
            <w:r w:rsidRPr="00C03D67">
              <w:rPr>
                <w:b/>
                <w:i/>
              </w:rPr>
              <w:t>stup vremenski ograničen i ograničen je na podatke koji su relevantni za obavljanje vrlo specifičnih zadaća.  Nadalje, u slučaju bilo kakve sumnje, stručnjak provjerava, u skladu s člankom 26. stavcima 4. i 5., rezultat automatske usporedbe provedene u skl</w:t>
            </w:r>
            <w:r w:rsidRPr="00C03D67">
              <w:rPr>
                <w:b/>
                <w:i/>
              </w:rPr>
              <w:t>adu s člancima 15. i 16. Kad se izbriše neki skup podataka upisan u Eurodac, postojanje veze s istim tim skupom podataka također se automatski briše.</w:t>
            </w:r>
            <w:r w:rsidRPr="00C03D67">
              <w:t xml:space="preserve"> Kada država članica primateljica potvrdi pozitivan rezultat, šalje obavijest agenciji eu-LISA, koja potvrđ</w:t>
            </w:r>
            <w:r w:rsidRPr="00C03D67">
              <w:t>uje povezanost.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11. – članak 4. –</w:t>
      </w:r>
      <w:r w:rsidRPr="00C03D67">
        <w:t xml:space="preserve"> stavak 7.</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Pravila koja uređuju Eurodac također se primjenjuju na operacije koje izvršavaju države članice poput slanja podataka središnjem sustavu dok se ne iskoriste rezultati usporedbe.”;</w:t>
            </w:r>
          </w:p>
        </w:tc>
        <w:tc>
          <w:tcPr>
            <w:tcW w:w="4876" w:type="dxa"/>
            <w:hideMark/>
          </w:tcPr>
          <w:p w:rsidR="00804373" w:rsidRPr="00C03D67" w:rsidRDefault="00C03D67" w:rsidP="00DD15D4">
            <w:pPr>
              <w:pStyle w:val="Normal6"/>
            </w:pPr>
            <w:r w:rsidRPr="00C03D67">
              <w:t>1.</w:t>
            </w:r>
            <w:r w:rsidRPr="00C03D67">
              <w:tab/>
            </w:r>
            <w:r w:rsidRPr="00C03D67">
              <w:t xml:space="preserve">Pravila koja uređuju Eurodac također se primjenjuju na operacije koje izvršavaju države članice poput slanja podataka središnjem sustavu </w:t>
            </w:r>
            <w:r w:rsidRPr="00C03D67">
              <w:rPr>
                <w:b/>
                <w:i/>
              </w:rPr>
              <w:t>ili CIR-u</w:t>
            </w:r>
            <w:r w:rsidRPr="00C03D67">
              <w:t xml:space="preserve"> dok se ne iskoriste rezultati usporedbe.”;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11.a (nova) – članak 5.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(11.a)</w:t>
            </w:r>
            <w:r w:rsidRPr="00C03D67">
              <w:rPr>
                <w:b/>
                <w:i/>
              </w:rPr>
              <w:tab/>
              <w:t xml:space="preserve"> članak 5. stavak 1. zamjenjuje se sljedećim:</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1.</w:t>
            </w:r>
            <w:r w:rsidRPr="00C03D67">
              <w:rPr>
                <w:b/>
                <w:i/>
              </w:rPr>
              <w:tab/>
            </w:r>
            <w:r w:rsidRPr="00C03D67">
              <w:rPr>
                <w:b/>
                <w:i/>
              </w:rPr>
              <w:t>Prije početka operativne upotrebe Eurodaca, sigurnosni okvir za njegovo poslovanje i tehničko okružje na odgovarajući se način ažurira u skladu s člankom 33. Uredbe (EU) 2018/1725 Europskog parlamenta i Vijeća</w:t>
            </w:r>
            <w:r w:rsidRPr="00C03D67">
              <w:rPr>
                <w:b/>
                <w:i/>
                <w:vertAlign w:val="superscript"/>
              </w:rPr>
              <w:t>1a</w:t>
            </w:r>
            <w:r w:rsidRPr="00C03D67">
              <w:rPr>
                <w:b/>
                <w:i/>
              </w:rPr>
              <w:t>. Agencija eu-LISA odgovorna je za operativno</w:t>
            </w:r>
            <w:r w:rsidRPr="00C03D67">
              <w:rPr>
                <w:b/>
                <w:i/>
              </w:rPr>
              <w:t xml:space="preserve"> upravljanje Eurodacom.</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__________________</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szCs w:val="24"/>
              </w:rPr>
            </w:pPr>
            <w:r w:rsidRPr="00C03D67">
              <w:rPr>
                <w:b/>
                <w:i/>
                <w:vertAlign w:val="superscript"/>
              </w:rPr>
              <w:t>1a</w:t>
            </w:r>
            <w:r w:rsidRPr="00C03D67">
              <w:rPr>
                <w:b/>
                <w:i/>
              </w:rPr>
              <w:t xml:space="preserve"> Uredba (EU) 2018/1725 Europskog parlamenta i Vijeća od 23. listopada 2018. o zaštiti pojedinaca u vezi s obradom osobnih podataka u institucijama, tijelima, uredima i agencijama Unije i o slobodnom kretanju</w:t>
            </w:r>
            <w:r w:rsidRPr="00C03D67">
              <w:rPr>
                <w:b/>
                <w:i/>
              </w:rPr>
              <w:t xml:space="preserve"> takvih podataka te o stavljanju izvan snage Uredbe (EZ) br. 45/2001 i Odluke br. 1247/2002/EZ (</w:t>
            </w:r>
            <w:r w:rsidRPr="00C03D67">
              <w:rPr>
                <w:rStyle w:val="Emphasis"/>
                <w:b/>
              </w:rPr>
              <w:t>SL L 295, 21.11.2018., str. 39.</w:t>
            </w:r>
            <w:r w:rsidRPr="00C03D67">
              <w:rPr>
                <w:b/>
                <w:i/>
              </w:rPr>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12. – članak 8.a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r>
            <w:r w:rsidRPr="00C03D67">
              <w:rPr>
                <w:b/>
                <w:bCs/>
                <w:i/>
                <w:iCs/>
              </w:rPr>
              <w:t>Središnji sustav Eurodaca</w:t>
            </w:r>
            <w:r w:rsidRPr="00C03D67">
              <w:t xml:space="preserve"> od [datuma početka primjene ove Uredbe] mora biti </w:t>
            </w:r>
            <w:r w:rsidRPr="00C03D67">
              <w:rPr>
                <w:b/>
                <w:bCs/>
                <w:i/>
                <w:iCs/>
              </w:rPr>
              <w:t>povezan</w:t>
            </w:r>
            <w:r w:rsidRPr="00C03D67">
              <w:t xml:space="preserve"> s europskim portalom za pretraživanje iz članka 6. Uredbe (EU) 2019/818 kako bi se omogućila automatizirana obrada iz članka 11. Uredbe (EU) 2018/1240.</w:t>
            </w:r>
          </w:p>
        </w:tc>
        <w:tc>
          <w:tcPr>
            <w:tcW w:w="4876" w:type="dxa"/>
            <w:hideMark/>
          </w:tcPr>
          <w:p w:rsidR="00804373" w:rsidRPr="00C03D67" w:rsidRDefault="00C03D67" w:rsidP="00DD15D4">
            <w:pPr>
              <w:pStyle w:val="Normal6"/>
            </w:pPr>
            <w:r w:rsidRPr="00C03D67">
              <w:t>1.</w:t>
            </w:r>
            <w:r w:rsidRPr="00C03D67">
              <w:tab/>
            </w:r>
            <w:r w:rsidRPr="00C03D67">
              <w:rPr>
                <w:b/>
                <w:i/>
              </w:rPr>
              <w:t>Sastavnica CIR-a koja se odnosi na Eurodac</w:t>
            </w:r>
            <w:r w:rsidRPr="00C03D67">
              <w:t xml:space="preserve"> od [datuma početka primjene ove Uredbe] mora biti </w:t>
            </w:r>
            <w:r w:rsidRPr="00C03D67">
              <w:rPr>
                <w:b/>
                <w:bCs/>
                <w:i/>
                <w:iCs/>
              </w:rPr>
              <w:t>povezana</w:t>
            </w:r>
            <w:r w:rsidRPr="00C03D67">
              <w:t xml:space="preserve"> s europskim portalom za pretraživanje iz članka 6. Uredbe (EU) 2019/818 kako bi se omogućila automatizirana obrada iz članka 11. Uredbe (EU) 2018/1240.</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12. – članak 8.a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t xml:space="preserve">Automatizirana obrada iz članka </w:t>
            </w:r>
            <w:r w:rsidRPr="00C03D67">
              <w:rPr>
                <w:b/>
                <w:i/>
              </w:rPr>
              <w:t>11.</w:t>
            </w:r>
            <w:r w:rsidRPr="00C03D67">
              <w:t xml:space="preserve"> Uredbe (EU) 2018/1240 omogućuje provjere predviđene u članku 20. i naknadne provjere iz članaka 22. i 26. te uredbe.</w:t>
            </w:r>
          </w:p>
        </w:tc>
        <w:tc>
          <w:tcPr>
            <w:tcW w:w="4876" w:type="dxa"/>
            <w:hideMark/>
          </w:tcPr>
          <w:p w:rsidR="00804373" w:rsidRPr="00C03D67" w:rsidRDefault="00C03D67" w:rsidP="00DD15D4">
            <w:pPr>
              <w:pStyle w:val="Normal6"/>
              <w:rPr>
                <w:szCs w:val="24"/>
              </w:rPr>
            </w:pPr>
            <w:r w:rsidRPr="00C03D67">
              <w:t>2.</w:t>
            </w:r>
            <w:r w:rsidRPr="00C03D67">
              <w:tab/>
              <w:t xml:space="preserve">Automatizirana obrada iz članka </w:t>
            </w:r>
            <w:r w:rsidRPr="00C03D67">
              <w:rPr>
                <w:b/>
                <w:i/>
              </w:rPr>
              <w:t>20.</w:t>
            </w:r>
            <w:r w:rsidRPr="00C03D67">
              <w:t xml:space="preserve"> Uredbe (EU) 2018/1240 omogućuje provjere predviđene </w:t>
            </w:r>
            <w:r w:rsidRPr="00C03D67">
              <w:t xml:space="preserve">u članku 20. i naknadne provjere iz članaka 22. i 26. te uredbe. </w:t>
            </w:r>
          </w:p>
        </w:tc>
      </w:tr>
      <w:tr w:rsidR="00C03D67" w:rsidRPr="00C03D67" w:rsidTr="00DD15D4">
        <w:trPr>
          <w:jc w:val="center"/>
        </w:trPr>
        <w:tc>
          <w:tcPr>
            <w:tcW w:w="4876" w:type="dxa"/>
            <w:hideMark/>
          </w:tcPr>
          <w:p w:rsidR="00804373" w:rsidRPr="00C03D67" w:rsidRDefault="00C03D67" w:rsidP="00DD15D4">
            <w:pPr>
              <w:pStyle w:val="Normal6"/>
            </w:pPr>
            <w:r w:rsidRPr="00C03D67">
              <w:t>Za potrebe obavljanja provjera iz članka 20. stavka 2. točke (k) Uredbe (EU) 2018/1240 središnji sustav ETIAS-a upotrebljava europski portal za pretraživanje kako bi se podaci u ETIAS-u usp</w:t>
            </w:r>
            <w:r w:rsidRPr="00C03D67">
              <w:t>oredili s podacima u Eurodacu prikupljenima na temelju članaka 12., 13., 14. i 14.a ove Uredbe koji odgovaraju pojedincima koji su napustili državno područje država članica ili su s njega udaljeni u skladu s odlukom o vraćanju ili nalogom za udaljavanje, p</w:t>
            </w:r>
            <w:r w:rsidRPr="00C03D67">
              <w:t>ri čemu se koriste korelacije iz tablice u Prilogu II. ovoj Uredbi.</w:t>
            </w:r>
          </w:p>
        </w:tc>
        <w:tc>
          <w:tcPr>
            <w:tcW w:w="4876" w:type="dxa"/>
            <w:hideMark/>
          </w:tcPr>
          <w:p w:rsidR="00804373" w:rsidRPr="00C03D67" w:rsidRDefault="00C03D67" w:rsidP="00DD15D4">
            <w:pPr>
              <w:pStyle w:val="Normal6"/>
              <w:rPr>
                <w:szCs w:val="24"/>
              </w:rPr>
            </w:pPr>
            <w:r w:rsidRPr="00C03D67">
              <w:t>Za potrebe obavljanja provjera iz članka 20. stavka 2. točke (k) Uredbe (EU) 2018/1240 središnji sustav ETIAS-a upotrebljava europski portal za pretraživanje kako bi se podaci u ETIAS-u us</w:t>
            </w:r>
            <w:r w:rsidRPr="00C03D67">
              <w:t xml:space="preserve">poredili s podacima u Eurodacu prikupljenima na temelju članaka 12., 13., 14. i 14.a ove Uredbe </w:t>
            </w:r>
            <w:r w:rsidRPr="00C03D67">
              <w:rPr>
                <w:b/>
                <w:i/>
              </w:rPr>
              <w:t>u formatu koji omogućuje samo čitanje,</w:t>
            </w:r>
            <w:r w:rsidRPr="00C03D67">
              <w:t xml:space="preserve"> koji odgovaraju pojedincima koji su napustili državno područje država članica ili su s njega udaljeni u skladu s odlukom </w:t>
            </w:r>
            <w:r w:rsidRPr="00C03D67">
              <w:t>o vraćanju ili nalogom za udaljavanje, pri čemu se koriste korelacije iz tablice u Prilogu II. ovoj Uredbi.</w:t>
            </w:r>
          </w:p>
        </w:tc>
      </w:tr>
      <w:tr w:rsidR="00C03D67" w:rsidRPr="00C03D67" w:rsidTr="00DD15D4">
        <w:trPr>
          <w:jc w:val="center"/>
        </w:trPr>
        <w:tc>
          <w:tcPr>
            <w:tcW w:w="4876" w:type="dxa"/>
            <w:hideMark/>
          </w:tcPr>
          <w:p w:rsidR="00804373" w:rsidRPr="00C03D67" w:rsidRDefault="00C03D67" w:rsidP="00DD15D4">
            <w:pPr>
              <w:pStyle w:val="Normal6"/>
            </w:pPr>
            <w:r w:rsidRPr="00C03D67">
              <w:t>Provjerama se ne dovode u pitanje posebna pravila iz članka 24. stavka 3. Uredbe (EU) 2018/1240.</w:t>
            </w:r>
          </w:p>
        </w:tc>
        <w:tc>
          <w:tcPr>
            <w:tcW w:w="4876" w:type="dxa"/>
            <w:hideMark/>
          </w:tcPr>
          <w:p w:rsidR="00804373" w:rsidRPr="00C03D67" w:rsidRDefault="00C03D67" w:rsidP="00DD15D4">
            <w:pPr>
              <w:pStyle w:val="Normal6"/>
              <w:rPr>
                <w:szCs w:val="24"/>
              </w:rPr>
            </w:pPr>
            <w:r w:rsidRPr="00C03D67">
              <w:t xml:space="preserve">Provjerama se ne dovode u pitanje posebna pravila </w:t>
            </w:r>
            <w:r w:rsidRPr="00C03D67">
              <w:t>iz članka 24. stavka 3. Uredbe (EU) 2018/1240.</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12. – članak 8.b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r>
            <w:r w:rsidRPr="00C03D67">
              <w:rPr>
                <w:b/>
                <w:i/>
              </w:rPr>
              <w:t>Za potrebe članka 1. stavka 1. točke (f) n</w:t>
            </w:r>
            <w:r w:rsidRPr="00C03D67">
              <w:t xml:space="preserve">acionalne jedinice ETIAS-a imaju pristup Eurodacu </w:t>
            </w:r>
            <w:r w:rsidRPr="00C03D67">
              <w:rPr>
                <w:b/>
                <w:i/>
              </w:rPr>
              <w:t>i mogu ostvariti uvid</w:t>
            </w:r>
            <w:r w:rsidRPr="00C03D67">
              <w:t xml:space="preserve"> u podatke za potrebe razmatranja zahtjeva za odobrenje putovanja, pri čemu podatke mogu samo čitati. Konkretno, nacionalne jedinice ETIAS-a mogu ostvariti uvid u podatke iz članaka 12., 13., 14. i 14.a.</w:t>
            </w:r>
          </w:p>
        </w:tc>
        <w:tc>
          <w:tcPr>
            <w:tcW w:w="4876" w:type="dxa"/>
            <w:hideMark/>
          </w:tcPr>
          <w:p w:rsidR="00804373" w:rsidRPr="00C03D67" w:rsidRDefault="00C03D67" w:rsidP="00DD15D4">
            <w:pPr>
              <w:pStyle w:val="Normal6"/>
            </w:pPr>
            <w:r w:rsidRPr="00C03D67">
              <w:t>2.</w:t>
            </w:r>
            <w:r w:rsidRPr="00C03D67">
              <w:tab/>
            </w:r>
            <w:r w:rsidRPr="00C03D67">
              <w:rPr>
                <w:b/>
                <w:i/>
              </w:rPr>
              <w:t>N</w:t>
            </w:r>
            <w:r w:rsidRPr="00C03D67">
              <w:t xml:space="preserve">acionalne jedinice ETIAS-a imaju </w:t>
            </w:r>
            <w:r w:rsidRPr="00C03D67">
              <w:rPr>
                <w:b/>
                <w:i/>
              </w:rPr>
              <w:t>privremeni</w:t>
            </w:r>
            <w:r w:rsidRPr="00C03D67">
              <w:t xml:space="preserve"> pris</w:t>
            </w:r>
            <w:r w:rsidRPr="00C03D67">
              <w:t xml:space="preserve">tup Eurodacu </w:t>
            </w:r>
            <w:r w:rsidRPr="00C03D67">
              <w:rPr>
                <w:b/>
                <w:i/>
              </w:rPr>
              <w:t>radi ostvarivanja uvida</w:t>
            </w:r>
            <w:r w:rsidRPr="00C03D67">
              <w:t xml:space="preserve"> u podatke za potrebe razmatranja zahtjeva za odobrenje putovanja, pri čemu podatke mogu samo čitati. Konkretno, nacionalne jedinice ETIAS-a mogu ostvariti uvid u podatke iz članaka 12., 13., 14. i 14.a.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12. – članak 8.c</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Za potrebe ručne provjere pozitivnih rezultata dobivenih automatiziranim upitima u viznom informacijskom sustavu u skladu s člancima [9.a i 9.c] Uredbe (EZ) br. 767/2008 te razmatranja i odlučivanja o zahtjevima z</w:t>
            </w:r>
            <w:r w:rsidRPr="00C03D67">
              <w:t>a vizu u skladu s člankom 21. Uredbe (EZ) br. 810/2009 Europskog parlamenta i Vijeća, tijela nadležna za vize imaju pristup Eurodacu radi ostvarivanja uvida u podatke, pri čemu ih mogu samo čitati.</w:t>
            </w:r>
          </w:p>
        </w:tc>
        <w:tc>
          <w:tcPr>
            <w:tcW w:w="4876" w:type="dxa"/>
            <w:hideMark/>
          </w:tcPr>
          <w:p w:rsidR="00804373" w:rsidRPr="00C03D67" w:rsidRDefault="00C03D67" w:rsidP="00DD15D4">
            <w:pPr>
              <w:pStyle w:val="Normal6"/>
            </w:pPr>
            <w:r w:rsidRPr="00C03D67">
              <w:t>Za potrebe ručne provjere pozitivnih rezultata dobivenih a</w:t>
            </w:r>
            <w:r w:rsidRPr="00C03D67">
              <w:t>utomatiziranim upitima u viznom informacijskom sustavu u skladu s člancima [9.a i 9.c] Uredbe (EZ) br. 767/2008 te razmatranja i odlučivanja o zahtjevima za vizu u skladu s člankom 21. Uredbe (EZ) br. 810/2009 Europskog parlamenta i Vijeća</w:t>
            </w:r>
            <w:r w:rsidRPr="00C03D67">
              <w:rPr>
                <w:vertAlign w:val="superscript"/>
              </w:rPr>
              <w:t>1</w:t>
            </w:r>
            <w:r w:rsidRPr="00C03D67">
              <w:t>, tijela nadležn</w:t>
            </w:r>
            <w:r w:rsidRPr="00C03D67">
              <w:t xml:space="preserve">a za vize imaju </w:t>
            </w:r>
            <w:r w:rsidRPr="00C03D67">
              <w:rPr>
                <w:b/>
                <w:i/>
              </w:rPr>
              <w:t>privremeni</w:t>
            </w:r>
            <w:r w:rsidRPr="00C03D67">
              <w:t xml:space="preserve"> pristup Eurodacu radi ostvarivanja uvida u podatke, pri čemu ih mogu samo čitati.</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pPr>
            <w:r w:rsidRPr="00C03D67">
              <w:rPr>
                <w:b/>
                <w:i/>
              </w:rPr>
              <w:t>______________</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pPr>
            <w:r w:rsidRPr="00C03D67">
              <w:rPr>
                <w:vertAlign w:val="superscript"/>
              </w:rPr>
              <w:t>1</w:t>
            </w:r>
            <w:r w:rsidRPr="00C03D67">
              <w:t xml:space="preserve"> Uredba (EZ) br. 810/2009 Europskog parlamenta i Vijeća od 13. srpnja 2009. o uspostavi Zakonika Zajednice o vizama (Zakonik o </w:t>
            </w:r>
            <w:r w:rsidRPr="00C03D67">
              <w:t>vizama), SL L 243, 15.9.2009., str. 1. – 58.</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12. – članak 8.ca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b/>
                <w:i/>
                <w:szCs w:val="24"/>
              </w:rPr>
            </w:pPr>
            <w:r w:rsidRPr="00C03D67">
              <w:rPr>
                <w:b/>
                <w:i/>
              </w:rPr>
              <w:t>Članak 8.ca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b/>
                <w:i/>
              </w:rPr>
            </w:pPr>
            <w:r w:rsidRPr="00C03D67">
              <w:rPr>
                <w:b/>
                <w:i/>
              </w:rPr>
              <w:t>Pristup Eurodacu za timove stalnih snaga i timove za potporu u pitanjima azila europske granične i obalne straže</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szCs w:val="24"/>
              </w:rPr>
            </w:pPr>
            <w:r w:rsidRPr="00C03D67">
              <w:rPr>
                <w:b/>
                <w:i/>
              </w:rPr>
              <w:t>1.</w:t>
            </w:r>
            <w:r w:rsidRPr="00C03D67">
              <w:rPr>
                <w:b/>
                <w:i/>
              </w:rPr>
              <w:tab/>
            </w:r>
            <w:r w:rsidRPr="00C03D67">
              <w:rPr>
                <w:b/>
                <w:i/>
              </w:rPr>
              <w:t>Za potrebe obavljanja zadaća utvrđenih u članku 40. stavku 4. i članku 55. stavku 7. Uredbe (EU) 2019/1896 te članku 16. Uredbe (EU) XXX [Uredba o Agenciji EU-a za azil] pripadnici stalnih snaga europske granične i obalne straže raspoređeni preko timova za</w:t>
            </w:r>
            <w:r w:rsidRPr="00C03D67">
              <w:rPr>
                <w:b/>
                <w:i/>
              </w:rPr>
              <w:t xml:space="preserve"> upravljanje granicama, timova za potporu upravljanju migracijama, timova za potporu vraćanju te timova za potporu u pitanjima azila Agencije Europske unije za azil („timovi Agencije”) mogu pristupiti Eurodacu radi uzimanja i slanja biometrijskih i alfanum</w:t>
            </w:r>
            <w:r w:rsidRPr="00C03D67">
              <w:rPr>
                <w:b/>
                <w:i/>
              </w:rPr>
              <w:t>eričkih podataka u skladu s člankom 10. stavkom 3., člankom 12.a stavkom 2., člankom 13. stavkom 7. i člankom 14.a stavkom 7. ove Uredbe.</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szCs w:val="24"/>
              </w:rPr>
            </w:pPr>
            <w:r w:rsidRPr="00C03D67">
              <w:rPr>
                <w:b/>
                <w:i/>
              </w:rPr>
              <w:t>2.</w:t>
            </w:r>
            <w:r w:rsidRPr="00C03D67">
              <w:rPr>
                <w:b/>
                <w:i/>
              </w:rPr>
              <w:tab/>
              <w:t>Članovi timova Agencije obrađuju podatke iz stavka 1. samo ako to zatraži država članica koja je domaćin predmetn</w:t>
            </w:r>
            <w:r w:rsidRPr="00C03D67">
              <w:rPr>
                <w:b/>
                <w:i/>
              </w:rPr>
              <w:t>e operacije i u skladu s operativnim planom dogovorenim između te države članice i Agencije za europsku graničnu i obalnu stražu ili Agencije Europske unije za azil, ovisno o slučaju.</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szCs w:val="24"/>
              </w:rPr>
            </w:pPr>
            <w:r w:rsidRPr="00C03D67">
              <w:rPr>
                <w:b/>
                <w:i/>
              </w:rPr>
              <w:t>3.</w:t>
            </w:r>
            <w:r w:rsidRPr="00C03D67">
              <w:rPr>
                <w:b/>
                <w:i/>
              </w:rPr>
              <w:tab/>
              <w:t>Pri obradi podataka iz Eurodaca članovi timova Agencije djeluju u i</w:t>
            </w:r>
            <w:r w:rsidRPr="00C03D67">
              <w:rPr>
                <w:b/>
                <w:i/>
              </w:rPr>
              <w:t xml:space="preserve">me i prema uputama nadležnih tijela države članice domaćina kako je utvrđeno u operativnom planu. Primjenjuje se Uredba (EU) 2018/1725, a posebno obveze utvrđene u toj uredbi koje se odnose na izvršitelje obrade podataka. U skladu s člankom 30. stavkom 6. </w:t>
            </w:r>
            <w:r w:rsidRPr="00C03D67">
              <w:rPr>
                <w:b/>
                <w:i/>
              </w:rPr>
              <w:t>Uredbe (EU) 2021/2303 Uredba (EU) 2016/679 primjenjuje se na članove timova za potporu u pitanjima azila.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8.d</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Eurodac mora od [datuma početka primjene Uredbe (EU) XXX/XXX o izmjeni Uredbe o VIS-u], kako je</w:t>
            </w:r>
            <w:r w:rsidRPr="00C03D67">
              <w:t xml:space="preserve"> predviđeno člankom [9.] te uredbe, biti povezan s europskim portalom za pretraživanje iz članka 6. Uredbe (EU) 2019/817 kako bi se omogućila automatizirana obrada iz članka [9.a] Uredbe (EZ) 767/2008 </w:t>
            </w:r>
            <w:r w:rsidRPr="00C03D67">
              <w:rPr>
                <w:b/>
                <w:i/>
              </w:rPr>
              <w:t>radi postavljanja upita</w:t>
            </w:r>
            <w:r w:rsidRPr="00C03D67">
              <w:t xml:space="preserve"> u Eurodacu i </w:t>
            </w:r>
            <w:r w:rsidRPr="00C03D67">
              <w:rPr>
                <w:b/>
                <w:i/>
              </w:rPr>
              <w:t>usporedbe relevantnih podataka</w:t>
            </w:r>
            <w:r w:rsidRPr="00C03D67">
              <w:t xml:space="preserve"> u viznom informacijskom sustavu s relevantnim podacima u Eurodacu. Provjerama se ne dovode u pitanje posebna pravila iz članka 9. točke (b) Uredbe (EZ) 767/2008.”;</w:t>
            </w:r>
          </w:p>
        </w:tc>
        <w:tc>
          <w:tcPr>
            <w:tcW w:w="4876" w:type="dxa"/>
            <w:hideMark/>
          </w:tcPr>
          <w:p w:rsidR="00804373" w:rsidRPr="00C03D67" w:rsidRDefault="00C03D67" w:rsidP="00DD15D4">
            <w:pPr>
              <w:pStyle w:val="Normal6"/>
              <w:rPr>
                <w:szCs w:val="24"/>
              </w:rPr>
            </w:pPr>
            <w:r w:rsidRPr="00C03D67">
              <w:t xml:space="preserve">Eurodac mora od [datuma početka primjene Uredbe (EU) XXX/XXX </w:t>
            </w:r>
            <w:r w:rsidRPr="00C03D67">
              <w:t xml:space="preserve">o izmjeni Uredbe o VIS-u], kako je predviđeno člankom [9.] te uredbe, biti povezan s europskim portalom za pretraživanje iz članka 6. Uredbe (EU) 2019/817 kako bi se omogućila automatizirana obrada iz članka [9.a] Uredbe (EZ) 767/2008 </w:t>
            </w:r>
            <w:r w:rsidRPr="00C03D67">
              <w:rPr>
                <w:b/>
                <w:i/>
              </w:rPr>
              <w:t>te time postavio upit</w:t>
            </w:r>
            <w:r w:rsidRPr="00C03D67">
              <w:t xml:space="preserve"> u Eurodacu i </w:t>
            </w:r>
            <w:r w:rsidRPr="00C03D67">
              <w:rPr>
                <w:b/>
                <w:i/>
              </w:rPr>
              <w:t>usporedili relevantni podaci</w:t>
            </w:r>
            <w:r w:rsidRPr="00C03D67">
              <w:t xml:space="preserve"> u viznom informacijskom sustavu s relevantnim podacima u Eurodacu. Provjerama se ne dovode u pitanje posebna pravila iz članka 9. točke (b) Uredbe (EZ) 767/2008.”;</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39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1. – uvodni dio</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w:t>
            </w:r>
            <w:r w:rsidRPr="00C03D67">
              <w:t>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Agencija eu-LISA svaki mjesec izrađuje statističke podatke o radu središnjeg sustava, pri čemu posebno navodi:</w:t>
            </w:r>
          </w:p>
        </w:tc>
        <w:tc>
          <w:tcPr>
            <w:tcW w:w="4876" w:type="dxa"/>
            <w:hideMark/>
          </w:tcPr>
          <w:p w:rsidR="00804373" w:rsidRPr="00C03D67" w:rsidRDefault="00C03D67" w:rsidP="00DD15D4">
            <w:pPr>
              <w:pStyle w:val="Normal6"/>
              <w:rPr>
                <w:szCs w:val="24"/>
              </w:rPr>
            </w:pPr>
            <w:r w:rsidRPr="00C03D67">
              <w:t>1.</w:t>
            </w:r>
            <w:r w:rsidRPr="00C03D67">
              <w:tab/>
              <w:t xml:space="preserve">Agencija eu-LISA svaki mjesec izrađuje statističke podatke o radu središnjeg sustava </w:t>
            </w:r>
            <w:r w:rsidRPr="00C03D67">
              <w:rPr>
                <w:b/>
                <w:i/>
              </w:rPr>
              <w:t>i CIR-a</w:t>
            </w:r>
            <w:r w:rsidRPr="00C03D67">
              <w:t>, pri čemu posebno navodi:</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b</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(b)</w:t>
            </w:r>
            <w:r w:rsidRPr="00C03D67">
              <w:tab/>
              <w:t xml:space="preserve">broj odbijenih podnositelja zahtjeva, dobiven na temelju postupka povezivanja iz članka 4. stavka 6., a u skladu s člankom 12. točkom </w:t>
            </w:r>
            <w:r w:rsidRPr="00C03D67">
              <w:rPr>
                <w:b/>
                <w:i/>
              </w:rPr>
              <w:t>(za)</w:t>
            </w:r>
            <w:r w:rsidRPr="00C03D67">
              <w:t>;</w:t>
            </w:r>
          </w:p>
        </w:tc>
        <w:tc>
          <w:tcPr>
            <w:tcW w:w="4876" w:type="dxa"/>
            <w:hideMark/>
          </w:tcPr>
          <w:p w:rsidR="00804373" w:rsidRPr="00C03D67" w:rsidRDefault="00C03D67" w:rsidP="00DD15D4">
            <w:pPr>
              <w:pStyle w:val="Normal6"/>
              <w:rPr>
                <w:szCs w:val="24"/>
              </w:rPr>
            </w:pPr>
            <w:r w:rsidRPr="00C03D67">
              <w:t>(b)</w:t>
            </w:r>
            <w:r w:rsidRPr="00C03D67">
              <w:tab/>
            </w:r>
            <w:r w:rsidRPr="00C03D67">
              <w:t xml:space="preserve">broj odbijenih podnositelja zahtjeva, dobiven na temelju postupka povezivanja iz članka 4. stavka 6., a u skladu s člankom 12. točkom </w:t>
            </w:r>
            <w:r w:rsidRPr="00C03D67">
              <w:rPr>
                <w:b/>
                <w:i/>
              </w:rPr>
              <w:t>(x)</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w:t>
      </w:r>
      <w:r w:rsidRPr="00C03D67">
        <w:t>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1. – točka c</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C03D67" w:rsidP="00DD15D4">
            <w:pPr>
              <w:pStyle w:val="Normal6"/>
            </w:pPr>
            <w:r w:rsidRPr="00C03D67">
              <w:t>(c)</w:t>
            </w:r>
            <w:r w:rsidRPr="00C03D67">
              <w:tab/>
            </w:r>
            <w:r w:rsidRPr="00C03D67">
              <w:t>broj prenesenih skupova podataka o osobama iz članka 10. stavka 1.</w:t>
            </w:r>
            <w:r w:rsidRPr="00C03D67">
              <w:rPr>
                <w:b/>
                <w:i/>
              </w:rPr>
              <w:t>,</w:t>
            </w:r>
            <w:r w:rsidRPr="00C03D67">
              <w:t xml:space="preserve"> članka 13. stavka 1., članka 14. stavka 1. </w:t>
            </w:r>
            <w:r w:rsidRPr="00C03D67">
              <w:rPr>
                <w:b/>
                <w:i/>
              </w:rPr>
              <w:t>i članka 14.a stavka 1.</w:t>
            </w:r>
            <w:r w:rsidRPr="00C03D67">
              <w:t>;</w:t>
            </w:r>
          </w:p>
          <w:p w:rsidR="00804373" w:rsidRPr="00C03D67" w:rsidRDefault="00804373" w:rsidP="00DD15D4">
            <w:pPr>
              <w:pStyle w:val="Normal6"/>
            </w:pPr>
          </w:p>
        </w:tc>
        <w:tc>
          <w:tcPr>
            <w:tcW w:w="4876" w:type="dxa"/>
            <w:hideMark/>
          </w:tcPr>
          <w:p w:rsidR="00804373" w:rsidRPr="00C03D67" w:rsidRDefault="00C03D67" w:rsidP="00DD15D4">
            <w:pPr>
              <w:pStyle w:val="Normal6"/>
            </w:pPr>
            <w:r w:rsidRPr="00C03D67">
              <w:t>(c)</w:t>
            </w:r>
            <w:r w:rsidRPr="00C03D67">
              <w:tab/>
              <w:t>broj prenesenih skupova podataka o osobama iz članka 10. stavka 1. i članka 13. stavka 1.</w:t>
            </w:r>
            <w:r w:rsidRPr="00C03D67">
              <w:rPr>
                <w:b/>
                <w:i/>
              </w:rPr>
              <w:t>,</w:t>
            </w:r>
            <w:r w:rsidRPr="00C03D67">
              <w:t xml:space="preserve"> </w:t>
            </w:r>
            <w:r w:rsidRPr="00C03D67">
              <w:rPr>
                <w:b/>
                <w:i/>
              </w:rPr>
              <w:t>u mjeri u kojoj takve os</w:t>
            </w:r>
            <w:r w:rsidRPr="00C03D67">
              <w:rPr>
                <w:b/>
                <w:i/>
              </w:rPr>
              <w:t>obe nisu obuhvaćene skupovima podataka iz članka 10. stavka 1., te</w:t>
            </w:r>
            <w:r w:rsidRPr="00C03D67">
              <w:t xml:space="preserve"> članka 14. stavka 1.;</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1. – točka iv.</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iv.</w:t>
            </w:r>
            <w:r w:rsidRPr="00C03D67">
              <w:rPr>
                <w:b/>
                <w:i/>
              </w:rPr>
              <w:tab/>
              <w:t>koje su iskrcane nakon operacije traganja i spašavanja;</w:t>
            </w:r>
          </w:p>
        </w:tc>
        <w:tc>
          <w:tcPr>
            <w:tcW w:w="4876" w:type="dxa"/>
            <w:hideMark/>
          </w:tcPr>
          <w:p w:rsidR="00804373" w:rsidRPr="00C03D67" w:rsidRDefault="00C03D67" w:rsidP="00DD15D4">
            <w:pPr>
              <w:pStyle w:val="Normal6"/>
              <w:rPr>
                <w:b/>
                <w:i/>
              </w:rPr>
            </w:pPr>
            <w:r w:rsidRPr="00C03D67">
              <w:rPr>
                <w:b/>
                <w:i/>
              </w:rPr>
              <w:t>Briše se.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d iv.a (nova)</w:t>
      </w:r>
      <w:r w:rsidRPr="00C03D67">
        <w:rPr>
          <w:rStyle w:val="HideTWBExt"/>
          <w:b w:val="0"/>
          <w:color w:val="auto"/>
        </w:rPr>
        <w:t>&lt;/Art</w:t>
      </w:r>
      <w:r w:rsidRPr="00C03D67">
        <w:rPr>
          <w:rStyle w:val="HideTWBExt"/>
          <w:b w:val="0"/>
          <w:color w:val="auto"/>
        </w:rPr>
        <w: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iv.a</w:t>
            </w:r>
            <w:r w:rsidRPr="00C03D67">
              <w:rPr>
                <w:b/>
                <w:i/>
              </w:rPr>
              <w:tab/>
              <w:t>kojima je priznata međunarodna zaštita u jednoj od država članica;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d iv.b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(iv.b)</w:t>
            </w:r>
            <w:r w:rsidRPr="00C03D67">
              <w:rPr>
                <w:b/>
                <w:i/>
              </w:rPr>
              <w:tab/>
            </w:r>
            <w:r w:rsidRPr="00C03D67">
              <w:rPr>
                <w:b/>
                <w:i/>
              </w:rPr>
              <w:t xml:space="preserve">koje su bile maloljetne u trenutku upisa skupa podataka u Eurodac;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w:t>
      </w:r>
      <w:r w:rsidRPr="00C03D67">
        <w:rPr>
          <w:rStyle w:val="HideTWBExt"/>
          <w:color w:val="auto"/>
        </w:rPr>
        <w:t>&gt;</w:t>
      </w:r>
    </w:p>
    <w:p w:rsidR="00804373" w:rsidRPr="00C03D67" w:rsidRDefault="00C03D67" w:rsidP="00804373">
      <w:pPr>
        <w:pStyle w:val="NormalBold"/>
      </w:pPr>
      <w:r w:rsidRPr="00C03D67">
        <w:rPr>
          <w:rStyle w:val="HideTWBExt"/>
          <w:color w:val="auto"/>
        </w:rPr>
        <w:t>&lt;Article&gt;</w:t>
      </w:r>
      <w:r w:rsidRPr="00C03D67">
        <w:t>Normativni dio –  točka 13. – članak 9. – stavak 1. – točka e iv.</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iv.a</w:t>
            </w:r>
            <w:r w:rsidRPr="00C03D67">
              <w:rPr>
                <w:b/>
                <w:i/>
              </w:rPr>
              <w:tab/>
              <w:t>koje su iskrcane nakon operacije traganja i spašavanja;</w:t>
            </w:r>
          </w:p>
        </w:tc>
        <w:tc>
          <w:tcPr>
            <w:tcW w:w="4876" w:type="dxa"/>
            <w:hideMark/>
          </w:tcPr>
          <w:p w:rsidR="00804373" w:rsidRPr="00C03D67" w:rsidRDefault="00C03D67" w:rsidP="00DD15D4">
            <w:pPr>
              <w:pStyle w:val="Normal6"/>
              <w:rPr>
                <w:b/>
                <w:i/>
              </w:rPr>
            </w:pPr>
            <w:r w:rsidRPr="00C03D67">
              <w:rPr>
                <w:b/>
                <w:i/>
              </w:rPr>
              <w:t>Briše se.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e iv.a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iv.a</w:t>
            </w:r>
            <w:r w:rsidRPr="00C03D67">
              <w:rPr>
                <w:b/>
                <w:i/>
              </w:rPr>
              <w:tab/>
              <w:t>kojima je priznata međunarodna zaštita u jednoj od država članica;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e iv.b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iv.b</w:t>
            </w:r>
            <w:r w:rsidRPr="00C03D67">
              <w:rPr>
                <w:b/>
                <w:i/>
              </w:rPr>
              <w:tab/>
            </w:r>
            <w:r w:rsidRPr="00C03D67">
              <w:rPr>
                <w:b/>
                <w:i/>
              </w:rPr>
              <w:t xml:space="preserve">koje su bile maloljetne u trenutku upisa skupa podataka u Eurodac;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w:t>
      </w:r>
      <w:r w:rsidRPr="00C03D67">
        <w:rPr>
          <w:rStyle w:val="HideTWBExt"/>
          <w:color w:val="auto"/>
        </w:rPr>
        <w:t>&gt;</w:t>
      </w:r>
    </w:p>
    <w:p w:rsidR="00804373" w:rsidRPr="00C03D67" w:rsidRDefault="00C03D67" w:rsidP="00804373">
      <w:pPr>
        <w:pStyle w:val="NormalBold"/>
      </w:pPr>
      <w:r w:rsidRPr="00C03D67">
        <w:rPr>
          <w:rStyle w:val="HideTWBExt"/>
          <w:color w:val="auto"/>
        </w:rPr>
        <w:t>&lt;Article&gt;</w:t>
      </w:r>
      <w:r w:rsidRPr="00C03D67">
        <w:t>Normativni dio –  točka 13. – članak 9. – stavak 1. – točka f iv.</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rPr>
                <w:b/>
                <w:i/>
              </w:rPr>
              <w:t>iv.</w:t>
            </w:r>
            <w:r w:rsidRPr="00C03D67">
              <w:rPr>
                <w:b/>
                <w:i/>
              </w:rPr>
              <w:tab/>
              <w:t>koje su iskrcane nakon operacije traganja i spašavanja;</w:t>
            </w:r>
          </w:p>
        </w:tc>
        <w:tc>
          <w:tcPr>
            <w:tcW w:w="4876" w:type="dxa"/>
            <w:hideMark/>
          </w:tcPr>
          <w:p w:rsidR="00804373" w:rsidRPr="00C03D67" w:rsidRDefault="00C03D67" w:rsidP="00DD15D4">
            <w:pPr>
              <w:pStyle w:val="Normal6"/>
              <w:rPr>
                <w:b/>
                <w:i/>
              </w:rPr>
            </w:pPr>
            <w:r w:rsidRPr="00C03D67">
              <w:rPr>
                <w:b/>
                <w:i/>
              </w:rPr>
              <w:t>Briše se.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49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f iv.a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iv.a</w:t>
            </w:r>
            <w:r w:rsidRPr="00C03D67">
              <w:rPr>
                <w:b/>
                <w:i/>
              </w:rPr>
              <w:tab/>
              <w:t>kojima je priznata međunarodna zaštita u jednoj od država članica;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f iv.b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iv.b</w:t>
            </w:r>
            <w:r w:rsidRPr="00C03D67">
              <w:rPr>
                <w:b/>
                <w:i/>
              </w:rPr>
              <w:tab/>
            </w:r>
            <w:r w:rsidRPr="00C03D67">
              <w:rPr>
                <w:b/>
                <w:i/>
              </w:rPr>
              <w:t xml:space="preserve">koje su bile maloljetne u trenutku upisa skupa podataka u Eurodac;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tab/>
      </w:r>
      <w:r w:rsidRPr="00C03D67">
        <w:rPr>
          <w:rStyle w:val="HideTWBExt"/>
          <w:color w:val="auto"/>
        </w:rPr>
        <w:t>&lt;NumAm&gt;</w:t>
      </w:r>
      <w:r w:rsidRPr="00C03D67">
        <w:t>51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w:t>
      </w:r>
      <w:r w:rsidRPr="00C03D67">
        <w:rPr>
          <w:rStyle w:val="HideTWBExt"/>
          <w:color w:val="auto"/>
        </w:rPr>
        <w:t>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g iv.a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iv.a</w:t>
            </w:r>
            <w:r w:rsidRPr="00C03D67">
              <w:rPr>
                <w:b/>
                <w:i/>
              </w:rPr>
              <w:tab/>
              <w:t>kojima je priznata međunarodna zaštita u jednoj od država članica;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1. – točka g iv.b (nova)</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iv.b</w:t>
            </w:r>
            <w:r w:rsidRPr="00C03D67">
              <w:rPr>
                <w:b/>
                <w:i/>
              </w:rPr>
              <w:tab/>
              <w:t xml:space="preserve">koje su bile maloljetne u trenutku upisa skupa podataka u Eurodac;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1. – točka m</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(m)</w:t>
            </w:r>
            <w:r w:rsidRPr="00C03D67">
              <w:tab/>
              <w:t xml:space="preserve">broj zahtjeva </w:t>
            </w:r>
            <w:r w:rsidRPr="00C03D67">
              <w:rPr>
                <w:b/>
                <w:i/>
              </w:rPr>
              <w:t>povezanih s osobama iz članka</w:t>
            </w:r>
            <w:r w:rsidRPr="00C03D67">
              <w:t xml:space="preserve"> 31.;</w:t>
            </w:r>
          </w:p>
        </w:tc>
        <w:tc>
          <w:tcPr>
            <w:tcW w:w="4876" w:type="dxa"/>
            <w:hideMark/>
          </w:tcPr>
          <w:p w:rsidR="00804373" w:rsidRPr="00C03D67" w:rsidRDefault="00C03D67" w:rsidP="00DD15D4">
            <w:pPr>
              <w:pStyle w:val="Normal6"/>
            </w:pPr>
            <w:r w:rsidRPr="00C03D67">
              <w:t>(m)</w:t>
            </w:r>
            <w:r w:rsidRPr="00C03D67">
              <w:tab/>
              <w:t xml:space="preserve">broj zahtjeva </w:t>
            </w:r>
            <w:r w:rsidRPr="00C03D67">
              <w:rPr>
                <w:b/>
                <w:i/>
              </w:rPr>
              <w:t>podnesenih u skladu s člankom</w:t>
            </w:r>
            <w:r w:rsidRPr="00C03D67">
              <w:t> 31.;</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w:t>
      </w:r>
      <w:r w:rsidRPr="00C03D67">
        <w:t>a 13. – članak 9.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t xml:space="preserve">Mjesečni statistički podaci o osobama iz stavka 1. točaka od (a) do (n) objavljuju se svakog mjeseca. </w:t>
            </w:r>
            <w:r w:rsidRPr="00C03D67">
              <w:t xml:space="preserve">Agencija eu-LISA na kraju svake godine objavljuje godišnje statističke podatke o osobama iz stavka 1. točaka od (a) do (n). Statistički podaci raščlanjuju se po državama članicama. Statistički podaci o osobama iz stavka 1. točke (c) raščlanjuju se, ako je </w:t>
            </w:r>
            <w:r w:rsidRPr="00C03D67">
              <w:t>to moguće, po godini rođenja i spolu.</w:t>
            </w:r>
          </w:p>
        </w:tc>
        <w:tc>
          <w:tcPr>
            <w:tcW w:w="4876" w:type="dxa"/>
            <w:hideMark/>
          </w:tcPr>
          <w:p w:rsidR="00804373" w:rsidRPr="00C03D67" w:rsidRDefault="00C03D67" w:rsidP="00DD15D4">
            <w:pPr>
              <w:pStyle w:val="Normal6"/>
            </w:pPr>
            <w:r w:rsidRPr="00C03D67">
              <w:t>2.</w:t>
            </w:r>
            <w:r w:rsidRPr="00C03D67">
              <w:tab/>
              <w:t>Mjesečni statistički podaci o osobama iz stavka 1. točaka od (a) do (n) objavljuju se svakog mjeseca. Agencija eu-LISA na kraju svake godine objavljuje godišnje statističke podatke o osobama iz stavka 1. točaka od (</w:t>
            </w:r>
            <w:r w:rsidRPr="00C03D67">
              <w:t xml:space="preserve">a) do (n). Statistički podaci raščlanjuju se po državama članicama. Statistički podaci o osobama iz stavka 1. točke (c) raščlanjuju se, ako je to moguće, po godini rođenja i spolu. </w:t>
            </w:r>
            <w:r w:rsidRPr="00C03D67">
              <w:rPr>
                <w:b/>
                <w:i/>
              </w:rPr>
              <w:t>Svi podaci o osobama anonimiziraju se, a izrada statističkih podataka uvjet</w:t>
            </w:r>
            <w:r w:rsidRPr="00C03D67">
              <w:rPr>
                <w:b/>
                <w:i/>
              </w:rPr>
              <w:t>ovana je odredbama o mogućnosti ispravka netočnih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3. – podstavak 1.</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3.</w:t>
            </w:r>
            <w:r w:rsidRPr="00C03D67">
              <w:tab/>
              <w:t xml:space="preserve">Za potporu cilju iz članka 1. točke (c) agencija eu-LISA izrađuje mjesečne međusistemske statističke podatke. </w:t>
            </w:r>
            <w:r w:rsidRPr="00C03D67">
              <w:t>Iz tih statističkih podataka ne smije biti moguće odrediti identitet pojedinaca, a izvori će im biti podaci iz Eurodaca, viznog informacijskog sustava, ETIAS-a i sustava ulaska/izlaska.</w:t>
            </w:r>
          </w:p>
        </w:tc>
        <w:tc>
          <w:tcPr>
            <w:tcW w:w="4876" w:type="dxa"/>
            <w:hideMark/>
          </w:tcPr>
          <w:p w:rsidR="00804373" w:rsidRPr="00C03D67" w:rsidRDefault="00C03D67" w:rsidP="00DD15D4">
            <w:pPr>
              <w:pStyle w:val="Normal6"/>
              <w:rPr>
                <w:szCs w:val="24"/>
              </w:rPr>
            </w:pPr>
            <w:r w:rsidRPr="00C03D67">
              <w:t>3.</w:t>
            </w:r>
            <w:r w:rsidRPr="00C03D67">
              <w:tab/>
              <w:t xml:space="preserve">Za potporu cilju iz članka 1. točke (c) </w:t>
            </w:r>
            <w:r w:rsidRPr="00C03D67">
              <w:rPr>
                <w:b/>
                <w:i/>
              </w:rPr>
              <w:t>i članka 1. točke (h)</w:t>
            </w:r>
            <w:r w:rsidRPr="00C03D67">
              <w:t xml:space="preserve"> agenc</w:t>
            </w:r>
            <w:r w:rsidRPr="00C03D67">
              <w:t>ija eu-LISA izrađuje mjesečne međusistemske statističke podatke. Iz tih statističkih podataka ne smije biti moguće odrediti identitet pojedinaca, a izvori će im biti podaci iz Eurodaca, viznog informacijskog sustava, ETIAS-a i sustava ulaska/izlaska.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13. – članak 9. – stavak 3. – podstavak 2.</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Ti statistički podaci stavljaju se na raspolaganje Komisiji, [Agenciji Europske unije za azil], Agenciji za europsku graničnu i obalnu</w:t>
            </w:r>
            <w:r w:rsidRPr="00C03D67">
              <w:t xml:space="preserve"> stražu </w:t>
            </w:r>
            <w:r w:rsidRPr="00C03D67">
              <w:rPr>
                <w:b/>
                <w:i/>
              </w:rPr>
              <w:t>i državama članicama</w:t>
            </w:r>
            <w:r w:rsidRPr="00C03D67">
              <w:t>. Komisija provedbenim aktima određuje sadržaj mjesečnih međusistemskih statističkih podataka. Ti se provedbeni akti donose u skladu s postupkom ispitivanja iz članka 41.a stavka 2.</w:t>
            </w:r>
          </w:p>
        </w:tc>
        <w:tc>
          <w:tcPr>
            <w:tcW w:w="4876" w:type="dxa"/>
            <w:hideMark/>
          </w:tcPr>
          <w:p w:rsidR="00804373" w:rsidRPr="00C03D67" w:rsidRDefault="00C03D67" w:rsidP="00DD15D4">
            <w:pPr>
              <w:pStyle w:val="Normal6"/>
              <w:rPr>
                <w:szCs w:val="24"/>
              </w:rPr>
            </w:pPr>
            <w:r w:rsidRPr="00C03D67">
              <w:t>Ti statistički podaci stavljaju se na raspolag</w:t>
            </w:r>
            <w:r w:rsidRPr="00C03D67">
              <w:t xml:space="preserve">anje Komisiji, </w:t>
            </w:r>
            <w:r w:rsidRPr="00C03D67">
              <w:rPr>
                <w:b/>
                <w:i/>
              </w:rPr>
              <w:t>Europskom parlamentu, državama članicama i relevantnim agencijama Unije, posebno</w:t>
            </w:r>
            <w:r w:rsidRPr="00C03D67">
              <w:t xml:space="preserve"> [Agenciji Europske unije za azil], Agenciji za europsku graničnu i obalnu stražu </w:t>
            </w:r>
            <w:r w:rsidRPr="00C03D67">
              <w:rPr>
                <w:b/>
                <w:i/>
              </w:rPr>
              <w:t>te Europolu</w:t>
            </w:r>
            <w:r w:rsidRPr="00C03D67">
              <w:t>. Komisija provedbenim aktima određuje sadržaj mjesečnih međusistems</w:t>
            </w:r>
            <w:r w:rsidRPr="00C03D67">
              <w:t xml:space="preserve">kih statističkih podataka. Ti se provedbeni akti donose u skladu s postupkom ispitivanja iz članka 41.a stavka 2. </w:t>
            </w:r>
            <w:r w:rsidRPr="00C03D67">
              <w:rPr>
                <w:b/>
                <w:i/>
              </w:rPr>
              <w:t>Međusistemski statistički podaci ne smiju se upotrebljavati u vezi s pojedincima, ne smiju omogućavati identifikaciju pojedinaca i ne smiju se</w:t>
            </w:r>
            <w:r w:rsidRPr="00C03D67">
              <w:rPr>
                <w:b/>
                <w:i/>
              </w:rPr>
              <w:t xml:space="preserve"> upotrebljavati za zabranu ulaska na teritorij Unije.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4.</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4.</w:t>
            </w:r>
            <w:r w:rsidRPr="00C03D67">
              <w:tab/>
            </w:r>
            <w:r w:rsidRPr="00C03D67">
              <w:t>Agencija eu-LISA Komisiji na njezin zahtjev dostavlja statističke podatke o posebnim aspektima povezanima s primjenom ove Uredbe i statističke podatke iz stavka 1. te ih na zahtjev stavlja na raspolaganje državi članici i [Agenciji Europske unije za azil].</w:t>
            </w:r>
          </w:p>
        </w:tc>
        <w:tc>
          <w:tcPr>
            <w:tcW w:w="4876" w:type="dxa"/>
            <w:hideMark/>
          </w:tcPr>
          <w:p w:rsidR="00804373" w:rsidRPr="00C03D67" w:rsidRDefault="00C03D67" w:rsidP="00DD15D4">
            <w:pPr>
              <w:pStyle w:val="Normal6"/>
              <w:rPr>
                <w:szCs w:val="24"/>
              </w:rPr>
            </w:pPr>
            <w:r w:rsidRPr="00C03D67">
              <w:t>4.</w:t>
            </w:r>
            <w:r w:rsidRPr="00C03D67">
              <w:tab/>
              <w:t xml:space="preserve">Agencija eu-LISA Komisiji na njezin zahtjev dostavlja statističke podatke o posebnim aspektima povezanima s primjenom ove Uredbe i statističke podatke iz stavka 1. te ih na zahtjev stavlja na raspolaganje državi članici, </w:t>
            </w:r>
            <w:r w:rsidRPr="00C03D67">
              <w:rPr>
                <w:b/>
                <w:i/>
              </w:rPr>
              <w:t>Europskom parlamentu</w:t>
            </w:r>
            <w:r w:rsidRPr="00C03D67">
              <w:t xml:space="preserve"> i </w:t>
            </w:r>
            <w:r w:rsidRPr="00C03D67">
              <w:rPr>
                <w:b/>
                <w:i/>
              </w:rPr>
              <w:t>relevant</w:t>
            </w:r>
            <w:r w:rsidRPr="00C03D67">
              <w:rPr>
                <w:b/>
                <w:i/>
              </w:rPr>
              <w:t>nim agencijama Unije, posebno</w:t>
            </w:r>
            <w:r w:rsidRPr="00C03D67">
              <w:t xml:space="preserve"> [Agenciji Europske unije za azil]</w:t>
            </w:r>
            <w:r w:rsidRPr="00C03D67">
              <w:rPr>
                <w:b/>
                <w:i/>
              </w:rPr>
              <w:t>, Agenciji za europsku graničnu i obalnu stražu te Europolu</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58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5.</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5.</w:t>
            </w:r>
            <w:r w:rsidRPr="00C03D67">
              <w:tab/>
            </w:r>
            <w:r w:rsidRPr="00C03D67">
              <w:t>Agencija eu-LISA pohranjuje podatke iz stavaka od 1. do 4. ovog članka za potrebe istraživanja i analize (pri čemu iz tih podataka ne smije biti moguće odrediti identitet pojedinaca)</w:t>
            </w:r>
            <w:r w:rsidRPr="00C03D67">
              <w:rPr>
                <w:b/>
                <w:i/>
              </w:rPr>
              <w:t>, čime se tijelima iz stavka 3. ovog članka omogućuje dobivanje prilagođen</w:t>
            </w:r>
            <w:r w:rsidRPr="00C03D67">
              <w:rPr>
                <w:b/>
                <w:i/>
              </w:rPr>
              <w:t>ih izvješća i statističkih podataka iz središnjeg repozitorija podataka za izvješćivanje i statistiku iz članka 39. Uredbe (EU) 2019/818.</w:t>
            </w:r>
          </w:p>
        </w:tc>
        <w:tc>
          <w:tcPr>
            <w:tcW w:w="4876" w:type="dxa"/>
            <w:hideMark/>
          </w:tcPr>
          <w:p w:rsidR="00804373" w:rsidRPr="00C03D67" w:rsidRDefault="00C03D67" w:rsidP="00DD15D4">
            <w:pPr>
              <w:pStyle w:val="Normal6"/>
              <w:rPr>
                <w:szCs w:val="24"/>
              </w:rPr>
            </w:pPr>
            <w:r w:rsidRPr="00C03D67">
              <w:t>5.</w:t>
            </w:r>
            <w:r w:rsidRPr="00C03D67">
              <w:tab/>
              <w:t xml:space="preserve">Agencija eu-LISA </w:t>
            </w:r>
            <w:r w:rsidRPr="00C03D67">
              <w:rPr>
                <w:b/>
                <w:i/>
              </w:rPr>
              <w:t>na najduže pet godina</w:t>
            </w:r>
            <w:r w:rsidRPr="00C03D67">
              <w:t xml:space="preserve"> pohranjuje podatke iz stavaka od 1. do 4. ovog članka za potrebe istraživanja i analize (pri čemu iz tih podataka </w:t>
            </w:r>
            <w:r w:rsidRPr="00C03D67">
              <w:rPr>
                <w:b/>
                <w:i/>
              </w:rPr>
              <w:t>ni pod kakvim okolnostima</w:t>
            </w:r>
            <w:r w:rsidRPr="00C03D67">
              <w:t xml:space="preserve"> ne smije biti moguće odrediti identitet pojedinaca)</w:t>
            </w:r>
            <w:r w:rsidRPr="00C03D67">
              <w:rPr>
                <w:b/>
                <w:i/>
              </w:rPr>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w:t>
      </w:r>
      <w:r w:rsidRPr="00C03D67">
        <w:rPr>
          <w:rStyle w:val="HideTWBExt"/>
          <w:color w:val="auto"/>
        </w:rPr>
        <w:t>mAm&gt;</w:t>
      </w:r>
      <w:r w:rsidRPr="00C03D67">
        <w:t>59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6.</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6.</w:t>
            </w:r>
            <w:r w:rsidRPr="00C03D67">
              <w:tab/>
            </w:r>
            <w:r w:rsidRPr="00C03D67">
              <w:t>Pristup središnjem repozitoriju podataka za izvješćivanje i statistiku iz članka 39. Uredbe (EU) 2019/818 odobrava se agenciji eu-LISA, Komisiji</w:t>
            </w:r>
            <w:r w:rsidRPr="00C03D67">
              <w:rPr>
                <w:b/>
                <w:i/>
              </w:rPr>
              <w:t>, [Agenciji Europske unije za azil]</w:t>
            </w:r>
            <w:r w:rsidRPr="00C03D67">
              <w:t xml:space="preserve"> i tijelima koja je odredila svaka država članica u skladu s člankom 28. stav</w:t>
            </w:r>
            <w:r w:rsidRPr="00C03D67">
              <w:t xml:space="preserve">kom 2. Pristup se može odobriti i ovlaštenim korisnicima </w:t>
            </w:r>
            <w:r w:rsidRPr="00C03D67">
              <w:rPr>
                <w:b/>
                <w:i/>
              </w:rPr>
              <w:t>drugih</w:t>
            </w:r>
            <w:r w:rsidRPr="00C03D67">
              <w:t xml:space="preserve"> agencija za pravosuđe i unutarnje poslove ako je to relevantno za provedbu njihovih zadaća.</w:t>
            </w:r>
            <w:r w:rsidRPr="00C03D67">
              <w:rPr>
                <w:b/>
                <w:i/>
              </w:rPr>
              <w:t>”;</w:t>
            </w:r>
          </w:p>
        </w:tc>
        <w:tc>
          <w:tcPr>
            <w:tcW w:w="4876" w:type="dxa"/>
            <w:hideMark/>
          </w:tcPr>
          <w:p w:rsidR="00804373" w:rsidRPr="00C03D67" w:rsidRDefault="00C03D67" w:rsidP="00DD15D4">
            <w:pPr>
              <w:pStyle w:val="Normal6"/>
              <w:rPr>
                <w:szCs w:val="24"/>
              </w:rPr>
            </w:pPr>
            <w:r w:rsidRPr="00C03D67">
              <w:t>6.</w:t>
            </w:r>
            <w:r w:rsidRPr="00C03D67">
              <w:tab/>
              <w:t>Pristup središnjem repozitoriju podataka za izvješćivanje i statistiku iz članka 39. Uredbe (EU</w:t>
            </w:r>
            <w:r w:rsidRPr="00C03D67">
              <w:t xml:space="preserve">) 2019/818 odobrava se agenciji eu-LISA, Komisiji i tijelima koja je odredila svaka država članica u skladu s člankom 28. stavkom 2. Pristup se može odobriti i ovlaštenim korisnicima </w:t>
            </w:r>
            <w:r w:rsidRPr="00C03D67">
              <w:rPr>
                <w:b/>
                <w:i/>
              </w:rPr>
              <w:t>relevantnih</w:t>
            </w:r>
            <w:r w:rsidRPr="00C03D67">
              <w:t xml:space="preserve"> agencija </w:t>
            </w:r>
            <w:r w:rsidRPr="00C03D67">
              <w:rPr>
                <w:b/>
                <w:i/>
              </w:rPr>
              <w:t>Unije</w:t>
            </w:r>
            <w:r w:rsidRPr="00C03D67">
              <w:t xml:space="preserve"> za pravosuđe i unutarnje poslove</w:t>
            </w:r>
            <w:r w:rsidRPr="00C03D67">
              <w:rPr>
                <w:b/>
                <w:i/>
              </w:rPr>
              <w:t>, posebno [Age</w:t>
            </w:r>
            <w:r w:rsidRPr="00C03D67">
              <w:rPr>
                <w:b/>
                <w:i/>
              </w:rPr>
              <w:t>ncije Europske unije za azil], Agencije za europsku graničnu i obalnu stražu te Europola,</w:t>
            </w:r>
            <w:r w:rsidRPr="00C03D67">
              <w:t xml:space="preserve"> ako je to relevantno za provedbu njihovih zadaća.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13. – članak 9. – stavak 6.a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6.a</w:t>
            </w:r>
            <w:r w:rsidRPr="00C03D67">
              <w:rPr>
                <w:b/>
                <w:i/>
              </w:rPr>
              <w:tab/>
            </w:r>
            <w:r w:rsidRPr="00C03D67">
              <w:rPr>
                <w:b/>
                <w:i/>
              </w:rPr>
              <w:t>Kako bi se osigurala točnost prikupljenih podataka i kvaliteta izrađenih statističkih podataka, izrada statističkih podataka mora se popratiti strogim pravilima kojima će se od država članica zahtijevati ispravak netočnih podataka u točno određenim rokovim</w:t>
            </w:r>
            <w:r w:rsidRPr="00C03D67">
              <w:rPr>
                <w:b/>
                <w:i/>
              </w:rPr>
              <w:t>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b w:val="0"/>
          <w:color w:val="auto"/>
        </w:rPr>
        <w:t>&lt;Article&gt;</w:t>
      </w:r>
      <w:r w:rsidRPr="00C03D67">
        <w:t>Normativni dio –  točka 14. – članak 10. – stavak 1. – podstavak 1.</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 xml:space="preserve">Svaka država članica </w:t>
            </w:r>
            <w:r w:rsidRPr="00C03D67">
              <w:rPr>
                <w:b/>
                <w:i/>
              </w:rPr>
              <w:t>tijekom dubinske provjere iz Uredbe (EU) XXX/XXX (Uredba o dubinskim provjerama)</w:t>
            </w:r>
            <w:r w:rsidRPr="00C03D67">
              <w:t xml:space="preserve"> uzima biometrijske podatke s</w:t>
            </w:r>
            <w:r w:rsidRPr="00C03D67">
              <w:t>vakog podnositelja zahtjeva za međunarodnu zaštitu koji ima najmanje šest godina</w:t>
            </w:r>
            <w:r w:rsidRPr="00C03D67">
              <w:rPr>
                <w:b/>
                <w:i/>
              </w:rPr>
              <w:t>, a ako te podatke tada ne bude moguće uzeti ili ako podnositelj zahtjeva ne bude podvrgnut dubinskoj provjeri, uzima ih</w:t>
            </w:r>
            <w:r w:rsidRPr="00C03D67">
              <w:t xml:space="preserve"> pri upisu zahtjeva za međunarodnu zaštitu iz članka 27.</w:t>
            </w:r>
            <w:r w:rsidRPr="00C03D67">
              <w:t xml:space="preserve"> Uredbe (EU) XXX/XXX [Uredba o postupku azila]</w:t>
            </w:r>
            <w:r w:rsidRPr="00C03D67">
              <w:rPr>
                <w:b/>
                <w:i/>
              </w:rPr>
              <w:t>, te ih</w:t>
            </w:r>
            <w:r w:rsidRPr="00C03D67">
              <w:t xml:space="preserve"> u najkraćem mogućem roku, a najkasnije 72 sata nakon uzimanja šalje središnjem sustavu i CIR-u prema potrebi u skladu s člankom 4. stavkom 2. zajedno s podacima iz članka 12. </w:t>
            </w:r>
            <w:r w:rsidRPr="00C03D67">
              <w:rPr>
                <w:b/>
                <w:i/>
              </w:rPr>
              <w:t>točaka od (c) do (p)</w:t>
            </w:r>
            <w:r w:rsidRPr="00C03D67">
              <w:t xml:space="preserve"> ove Ur</w:t>
            </w:r>
            <w:r w:rsidRPr="00C03D67">
              <w:t>edbe.</w:t>
            </w:r>
          </w:p>
        </w:tc>
        <w:tc>
          <w:tcPr>
            <w:tcW w:w="4876" w:type="dxa"/>
            <w:hideMark/>
          </w:tcPr>
          <w:p w:rsidR="00804373" w:rsidRPr="00C03D67" w:rsidRDefault="00C03D67" w:rsidP="00DD15D4">
            <w:pPr>
              <w:pStyle w:val="Normal6"/>
              <w:rPr>
                <w:szCs w:val="24"/>
              </w:rPr>
            </w:pPr>
            <w:r w:rsidRPr="00C03D67">
              <w:t>1.</w:t>
            </w:r>
            <w:r w:rsidRPr="00C03D67">
              <w:tab/>
              <w:t>Svaka država članica</w:t>
            </w:r>
            <w:r w:rsidRPr="00C03D67">
              <w:rPr>
                <w:b/>
                <w:i/>
              </w:rPr>
              <w:t>, vodeći računa o zaštiti podataka,</w:t>
            </w:r>
            <w:r w:rsidRPr="00C03D67">
              <w:t xml:space="preserve"> uzima biometrijske podatke svakog podnositelja zahtjeva za međunarodnu zaštitu koji ima najmanje šest godina</w:t>
            </w:r>
            <w:r w:rsidRPr="00C03D67">
              <w:rPr>
                <w:b/>
                <w:i/>
              </w:rPr>
              <w:t>:</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t xml:space="preserve">(a) </w:t>
            </w:r>
            <w:r w:rsidRPr="00C03D67">
              <w:t>pri upisu zahtjeva za međunarodnu zaštitu iz članka 27. Uredbe (EU) XXX/XXX [Uredba o postupku azila]</w:t>
            </w:r>
            <w:r w:rsidRPr="00C03D67">
              <w:rPr>
                <w:b/>
                <w:i/>
              </w:rPr>
              <w:t>;</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(b) pri podnošenju zahtjeva za međunarodnu zaštitu, ako se zahtjev podnosi na graničnom prijelazu ili u tranzitnoj zoni i ako ga podnosi osoba koja ne </w:t>
            </w:r>
            <w:r w:rsidRPr="00C03D67">
              <w:rPr>
                <w:b/>
                <w:i/>
              </w:rPr>
              <w:t>ispunjava uvjete ulaska iz članka 6. Uredbe (EU) 2016/399.</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Svaka država članica</w:t>
            </w:r>
            <w:r w:rsidRPr="00C03D67">
              <w:t xml:space="preserve"> u najkraćem mogućem roku, a najkasnije 72 sata nakon uzimanja </w:t>
            </w:r>
            <w:r w:rsidRPr="00C03D67">
              <w:rPr>
                <w:b/>
                <w:i/>
              </w:rPr>
              <w:t>od podnositelja zahtjeva za međunarodnu zaštitu</w:t>
            </w:r>
            <w:r w:rsidRPr="00C03D67">
              <w:t xml:space="preserve"> šalje </w:t>
            </w:r>
            <w:r w:rsidRPr="00C03D67">
              <w:rPr>
                <w:b/>
                <w:i/>
              </w:rPr>
              <w:t>biometrijske podatke</w:t>
            </w:r>
            <w:r w:rsidRPr="00C03D67">
              <w:t xml:space="preserve"> središnjem sustavu i CIR-u</w:t>
            </w:r>
            <w:r w:rsidRPr="00C03D67">
              <w:rPr>
                <w:b/>
                <w:i/>
              </w:rPr>
              <w:t>,</w:t>
            </w:r>
            <w:r w:rsidRPr="00C03D67">
              <w:t xml:space="preserve"> prema pot</w:t>
            </w:r>
            <w:r w:rsidRPr="00C03D67">
              <w:t>rebi</w:t>
            </w:r>
            <w:r w:rsidRPr="00C03D67">
              <w:rPr>
                <w:b/>
                <w:i/>
              </w:rPr>
              <w:t>,</w:t>
            </w:r>
            <w:r w:rsidRPr="00C03D67">
              <w:t xml:space="preserve"> u skladu s člankom 4. stavkom 2. zajedno s podacima iz članka 12. </w:t>
            </w:r>
            <w:r w:rsidRPr="00C03D67">
              <w:rPr>
                <w:b/>
                <w:i/>
              </w:rPr>
              <w:t>stavka 1.</w:t>
            </w:r>
            <w:r w:rsidRPr="00C03D67">
              <w:t xml:space="preserve"> ove Uredbe.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14. – članak 10. – stavak 3.</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3.</w:t>
            </w:r>
            <w:r w:rsidRPr="00C03D67">
              <w:tab/>
              <w:t>Ako to zatraži predmetna država članica, biometrijske podatke mogu u njezino ime uzeti i poslati ih i pripad</w:t>
            </w:r>
            <w:r w:rsidRPr="00C03D67">
              <w:t>nici timova europske granične i obalne straže ili stručnjaci iz timova za potporu u pitanjima azila pri obavljanju zadaća i izvršavanju ovlasti u skladu s Uredbom (EU) 2019/1896 i Uredbom (EU) XXX/XXX [Uredba o Agenciji EU-a za azil].</w:t>
            </w:r>
          </w:p>
        </w:tc>
        <w:tc>
          <w:tcPr>
            <w:tcW w:w="4876" w:type="dxa"/>
            <w:hideMark/>
          </w:tcPr>
          <w:p w:rsidR="00804373" w:rsidRPr="00C03D67" w:rsidRDefault="00C03D67" w:rsidP="00DD15D4">
            <w:pPr>
              <w:pStyle w:val="Normal6"/>
              <w:rPr>
                <w:szCs w:val="24"/>
              </w:rPr>
            </w:pPr>
            <w:r w:rsidRPr="00C03D67">
              <w:t>3.</w:t>
            </w:r>
            <w:r w:rsidRPr="00C03D67">
              <w:tab/>
              <w:t>Ako to zatraži pre</w:t>
            </w:r>
            <w:r w:rsidRPr="00C03D67">
              <w:t xml:space="preserve">dmetna država članica, biometrijske </w:t>
            </w:r>
            <w:r w:rsidRPr="00C03D67">
              <w:rPr>
                <w:b/>
                <w:i/>
              </w:rPr>
              <w:t>i alfanumeričke</w:t>
            </w:r>
            <w:r w:rsidRPr="00C03D67">
              <w:t xml:space="preserve"> podatke mogu u njezino ime uzeti i poslati ih i </w:t>
            </w:r>
            <w:r w:rsidRPr="00C03D67">
              <w:rPr>
                <w:b/>
                <w:i/>
              </w:rPr>
              <w:t>posebno osposobljeni</w:t>
            </w:r>
            <w:r w:rsidRPr="00C03D67">
              <w:t xml:space="preserve"> pripadnici timova europske granične i obalne straže ili stručnjaci iz timova za potporu u pitanjima azila pri obavljanju zadaća i izvrš</w:t>
            </w:r>
            <w:r w:rsidRPr="00C03D67">
              <w:t>avanju ovlasti u skladu s Uredbom (EU) 2019/1896 i Uredbom (EU) XXX/XXX [Uredba o Agenciji EU-a za azil].</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14. – članak 10. – stavak 4.</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4.</w:t>
            </w:r>
            <w:r w:rsidRPr="00C03D67">
              <w:rPr>
                <w:b/>
                <w:i/>
              </w:rPr>
              <w:tab/>
            </w:r>
            <w:r w:rsidRPr="00C03D67">
              <w:t>Svaki skup podataka koji se prikuplja i šalje u skladu sa stavkom 1. povezuje se u slijed s drugim skupovima podataka koji odgovaraju istom državljaninu treće zemlje ili osobi bez državljanstva kako je utvrđeno u članku 4. stavku 6.</w:t>
            </w:r>
            <w:r w:rsidRPr="00C03D67">
              <w:rPr>
                <w:b/>
                <w:bCs/>
                <w:i/>
                <w:iCs/>
              </w:rPr>
              <w:t>”;</w:t>
            </w:r>
          </w:p>
        </w:tc>
        <w:tc>
          <w:tcPr>
            <w:tcW w:w="4876" w:type="dxa"/>
            <w:hideMark/>
          </w:tcPr>
          <w:p w:rsidR="00804373" w:rsidRPr="00C03D67" w:rsidRDefault="00C03D67" w:rsidP="00DD15D4">
            <w:pPr>
              <w:pStyle w:val="Normal6"/>
              <w:rPr>
                <w:szCs w:val="24"/>
              </w:rPr>
            </w:pPr>
            <w:r w:rsidRPr="00C03D67">
              <w:t>4.</w:t>
            </w:r>
            <w:r w:rsidRPr="00C03D67">
              <w:rPr>
                <w:b/>
                <w:i/>
              </w:rPr>
              <w:tab/>
            </w:r>
            <w:r w:rsidRPr="00C03D67">
              <w:t>Svaki skup podatak</w:t>
            </w:r>
            <w:r w:rsidRPr="00C03D67">
              <w:t>a koji se prikuplja i šalje u skladu sa stavkom 1. povezuje se u slijed s drugim skupovima podataka koji odgovaraju istom državljaninu treće zemlje ili osobi bez državljanstva kako je utvrđeno u članku 4. stavku 6.</w:t>
            </w:r>
            <w:r w:rsidRPr="00C03D67">
              <w:rPr>
                <w:b/>
                <w:i/>
              </w:rPr>
              <w:t>, uz poštovanje ograničenja utvrđenih u na</w:t>
            </w:r>
            <w:r w:rsidRPr="00C03D67">
              <w:rPr>
                <w:b/>
                <w:i/>
              </w:rPr>
              <w:t>vedenom članku;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14. – članak 10. – stavak 4.a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4.a</w:t>
            </w:r>
            <w:r w:rsidRPr="00C03D67">
              <w:rPr>
                <w:b/>
                <w:i/>
              </w:rPr>
              <w:tab/>
            </w:r>
            <w:r w:rsidRPr="00C03D67">
              <w:rPr>
                <w:b/>
                <w:i/>
              </w:rPr>
              <w:t>Biometrijske podatke maloljetnika starijih od šest godina uzimaju službenici koji su posebno osposobljeni za uzimanje biometrijskih podataka maloljetnika na način prilagođen djeci i pogodan za djecu te uz potpuno poštovanje najboljih interesa djeteta i zaš</w:t>
            </w:r>
            <w:r w:rsidRPr="00C03D67">
              <w:rPr>
                <w:b/>
                <w:i/>
              </w:rPr>
              <w:t>titnih mjera utvrđenih u Konvenciji Ujedinjenih naroda o pravima djeteta.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Pri uzimanju biometrijskih podataka u pratnji maloljetnika je odrasli član obitelji, ako je prisutan. Pri uzimanju biometrijskih podataka maloljetnika bez pratnje prati skrbnik, za</w:t>
            </w:r>
            <w:r w:rsidRPr="00C03D67">
              <w:rPr>
                <w:b/>
                <w:i/>
              </w:rPr>
              <w:t>stupnik ili ako zastupnik nije imenovan, osoba osposobljena za zaštitu najboljih interesa maloljetnika i njegove opće dobrobiti. Tako osposobljena osoba ne smije biti službenik odgovoran za uzimanje biometrijskih podataka te djeluje neovisno i ne prima nar</w:t>
            </w:r>
            <w:r w:rsidRPr="00C03D67">
              <w:rPr>
                <w:b/>
                <w:i/>
              </w:rPr>
              <w:t>edbe ni od službenika ni od službe odgovorne za uzimanje biometrijskih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w:t>
      </w:r>
      <w:r w:rsidRPr="00C03D67">
        <w:t>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 – članak 12. – uvodni dio</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 xml:space="preserve">U središnji sustav </w:t>
            </w:r>
            <w:r w:rsidRPr="00C03D67">
              <w:rPr>
                <w:b/>
                <w:i/>
              </w:rPr>
              <w:t>i</w:t>
            </w:r>
            <w:r w:rsidRPr="00C03D67">
              <w:t xml:space="preserve"> u CIR prema potrebi upisuju se samo sljedeći podaci:</w:t>
            </w:r>
          </w:p>
        </w:tc>
        <w:tc>
          <w:tcPr>
            <w:tcW w:w="4876" w:type="dxa"/>
            <w:hideMark/>
          </w:tcPr>
          <w:p w:rsidR="00804373" w:rsidRPr="00C03D67" w:rsidRDefault="00C03D67" w:rsidP="00DD15D4">
            <w:pPr>
              <w:pStyle w:val="Normal6"/>
              <w:rPr>
                <w:szCs w:val="24"/>
              </w:rPr>
            </w:pPr>
            <w:r w:rsidRPr="00C03D67">
              <w:t xml:space="preserve">U središnji sustav </w:t>
            </w:r>
            <w:r w:rsidRPr="00C03D67">
              <w:rPr>
                <w:b/>
                <w:i/>
              </w:rPr>
              <w:t>ili</w:t>
            </w:r>
            <w:r w:rsidRPr="00C03D67">
              <w:t xml:space="preserve"> u CIR</w:t>
            </w:r>
            <w:r w:rsidRPr="00C03D67">
              <w:rPr>
                <w:b/>
                <w:i/>
              </w:rPr>
              <w:t>,</w:t>
            </w:r>
            <w:r w:rsidRPr="00C03D67">
              <w:t xml:space="preserve"> prema potrebi</w:t>
            </w:r>
            <w:r w:rsidRPr="00C03D67">
              <w:rPr>
                <w:b/>
                <w:i/>
              </w:rPr>
              <w:t>,</w:t>
            </w:r>
            <w:r w:rsidRPr="00C03D67">
              <w:t xml:space="preserve"> upisuju se samo sljedeći podaci</w:t>
            </w:r>
            <w:r w:rsidRPr="00C03D67">
              <w:rPr>
                <w:b/>
                <w:i/>
              </w:rPr>
              <w:t>, u skladu s člankom 4. stavkom 2.</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 – članak 12. – točka o</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(o)</w:t>
            </w:r>
            <w:r w:rsidRPr="00C03D67">
              <w:tab/>
              <w:t>datum slanja podataka središnjem sustavu i CIR-u prema potrebi</w:t>
            </w:r>
            <w:r w:rsidRPr="00C03D67">
              <w:rPr>
                <w:b/>
                <w:i/>
              </w:rPr>
              <w:t>;</w:t>
            </w:r>
          </w:p>
        </w:tc>
        <w:tc>
          <w:tcPr>
            <w:tcW w:w="4876" w:type="dxa"/>
            <w:hideMark/>
          </w:tcPr>
          <w:p w:rsidR="00804373" w:rsidRPr="00C03D67" w:rsidRDefault="00C03D67" w:rsidP="00DD15D4">
            <w:pPr>
              <w:pStyle w:val="Normal6"/>
              <w:rPr>
                <w:szCs w:val="24"/>
              </w:rPr>
            </w:pPr>
            <w:r w:rsidRPr="00C03D67">
              <w:t>(o)</w:t>
            </w:r>
            <w:r w:rsidRPr="00C03D67">
              <w:tab/>
              <w:t>datum slanja podataka središnjem sustavu i CIR-u</w:t>
            </w:r>
            <w:r w:rsidRPr="00C03D67">
              <w:rPr>
                <w:b/>
                <w:i/>
              </w:rPr>
              <w:t>,</w:t>
            </w:r>
            <w:r w:rsidRPr="00C03D67">
              <w:t xml:space="preserve"> prema potrebi</w:t>
            </w:r>
            <w:r w:rsidRPr="00C03D67">
              <w:rPr>
                <w:b/>
                <w:i/>
              </w:rPr>
              <w:t>, u skladu s člankom 14. stavkom 2.:</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 – članak 12. – točka v</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v.</w:t>
            </w:r>
            <w:r w:rsidRPr="00C03D67">
              <w:tab/>
              <w:t xml:space="preserve">podatak da bi osoba mogla predstavljati prijetnju unutarnjoj sigurnosti </w:t>
            </w:r>
            <w:r w:rsidRPr="00C03D67">
              <w:rPr>
                <w:b/>
                <w:i/>
              </w:rPr>
              <w:t>nakon dubinske provjere iz Uredbe (EU) br. XXX/XXX [Uredba o dubinskim prov</w:t>
            </w:r>
            <w:r w:rsidRPr="00C03D67">
              <w:rPr>
                <w:b/>
                <w:i/>
              </w:rPr>
              <w:t>jerama] ili</w:t>
            </w:r>
            <w:r w:rsidRPr="00C03D67">
              <w:t xml:space="preserve"> nakon razmatranja u skladu s člankom 8. stavkom 4. Uredbe (EU) br. XXX/XXX [Uredba o upravljanju azilom i migracijama];</w:t>
            </w:r>
          </w:p>
        </w:tc>
        <w:tc>
          <w:tcPr>
            <w:tcW w:w="4876" w:type="dxa"/>
            <w:hideMark/>
          </w:tcPr>
          <w:p w:rsidR="00804373" w:rsidRPr="00C03D67" w:rsidRDefault="00C03D67" w:rsidP="00DD15D4">
            <w:pPr>
              <w:pStyle w:val="Normal6"/>
              <w:rPr>
                <w:szCs w:val="24"/>
              </w:rPr>
            </w:pPr>
            <w:r w:rsidRPr="00C03D67">
              <w:t>v.</w:t>
            </w:r>
            <w:r w:rsidRPr="00C03D67">
              <w:tab/>
              <w:t>podatak da bi osoba mogla predstavljati prijetnju unutarnjoj sigurnosti nakon razmatranja u skladu s člankom 8. stavkom 4</w:t>
            </w:r>
            <w:r w:rsidRPr="00C03D67">
              <w:t>. Uredbe (EU) br. XXX/XXX [Uredba o upravljanju azilom i migracijama];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 – članak 12. – stavak 3.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szCs w:val="24"/>
              </w:rPr>
            </w:pPr>
            <w:r w:rsidRPr="00C03D67">
              <w:rPr>
                <w:b/>
                <w:i/>
              </w:rPr>
              <w:t>3.</w:t>
            </w:r>
            <w:r w:rsidRPr="00C03D67">
              <w:rPr>
                <w:b/>
                <w:i/>
              </w:rPr>
              <w:tab/>
            </w:r>
            <w:r w:rsidRPr="00C03D67">
              <w:rPr>
                <w:b/>
                <w:i/>
              </w:rPr>
              <w:t>Država članica podrijetla koja je zaključila da prijetnja unutarnjoj sigurnosti utvrđena nakon razmatranja u skladu s člankom 8. stavkom 4. Uredbe (EU) XXX/XXX (Uredba o upravljanju azilom i migracijama) više ne postoji briše oznaku sigurnosne zaštite iz s</w:t>
            </w:r>
            <w:r w:rsidRPr="00C03D67">
              <w:rPr>
                <w:b/>
                <w:i/>
              </w:rPr>
              <w:t>kupa podataka. Središnji sustav što je prije moguće, a najkasnije u roku od 72 sata nakon što druga država članica izbriše oznaku sigurnosne zaštite nakon što se pojavio pozitivan rezultat u vezi s podacima koje je poslala u pogledu osoba iz članka 13. sta</w:t>
            </w:r>
            <w:r w:rsidRPr="00C03D67">
              <w:rPr>
                <w:b/>
                <w:i/>
              </w:rPr>
              <w:t>vka 1., članka 14. stavka 1. ili članka 14.a stavka 1., obavješćuje sve države članice podrijetla o brisanju. Te države članice podrijetla također u odgovarajućim skupovima podataka brišu oznaku sigurnosne zaštite.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69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16.a (nova) – članak 12.a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szCs w:val="24"/>
              </w:rPr>
            </w:pPr>
            <w:r w:rsidRPr="00C03D67">
              <w:rPr>
                <w:b/>
                <w:i/>
              </w:rPr>
              <w:t>Članak 12.a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szCs w:val="24"/>
              </w:rPr>
            </w:pPr>
            <w:r w:rsidRPr="00C03D67">
              <w:rPr>
                <w:b/>
                <w:i/>
              </w:rPr>
              <w:t>Prikupljanje i slanje podataka o otiscima prstiju i prikazu lica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1. </w:t>
            </w:r>
            <w:r w:rsidRPr="00C03D67">
              <w:rPr>
                <w:b/>
                <w:i/>
              </w:rPr>
              <w:tab/>
              <w:t xml:space="preserve">Svaka država članica bez odgode uzima otiske svih prstiju i snima prikaz lica svakog preseljenog državljanina treće zemlje ili </w:t>
            </w:r>
            <w:r w:rsidRPr="00C03D67">
              <w:rPr>
                <w:b/>
                <w:i/>
              </w:rPr>
              <w:t>osobe bez državljanstva koja ima najmanje šest godina nakon njihova dolaska na njezino državno područje. Svaka država članica šalje takve biometrijske podatke u središnji sustav zajedno s ostalim podacima iz članka 10. Uredbe (EU) .../....</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Ako država čla</w:t>
            </w:r>
            <w:r w:rsidRPr="00C03D67">
              <w:rPr>
                <w:b/>
                <w:i/>
              </w:rPr>
              <w:t xml:space="preserve">nica ne ispuni zahtjev da odmah uzme biometrijske podatke osoba iz prvog podstavka ovoga stavka, ne oslobađa se obveze uzimanja biometrijskih podataka i njihova slanja u središnji sustav. Ako stanje jagodica ne omogućuje uzimanje otisaka prstiju kvalitete </w:t>
            </w:r>
            <w:r w:rsidRPr="00C03D67">
              <w:rPr>
                <w:b/>
                <w:i/>
              </w:rPr>
              <w:t>koja bi omogućila odgovarajuću usporedbu na temelju članka 26., država članica preseljenja ponovno uzima otiske prstiju podnositelja zahtjeva te ih ponovno šalje u najkraćem mogućem roku, a najkasnije 48 sati od ponovljenog, uspješnog uzimanja.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2. </w:t>
            </w:r>
            <w:r w:rsidRPr="00C03D67">
              <w:rPr>
                <w:b/>
                <w:i/>
              </w:rPr>
              <w:tab/>
            </w:r>
            <w:r w:rsidRPr="00C03D67">
              <w:rPr>
                <w:b/>
                <w:i/>
              </w:rPr>
              <w:t>Odstupajući od stavka 1., kad nije moguće uzeti otiske prstiju ili prikaz lica ili oboje od preseljenog državljanina treće zemlje ili osobe bez državljanstva zbog mjera poduzetih da bi se osiguralo njegovo zdravlje ili zaštita javnog zdravlja, države člani</w:t>
            </w:r>
            <w:r w:rsidRPr="00C03D67">
              <w:rPr>
                <w:b/>
                <w:i/>
              </w:rPr>
              <w:t>ce uzimaju i šalju takve otiske prstiju i prikaz lica ili oboje u najkraćem mogućem roku, a najkasnije 48 sati nakon što ti zdravstveni razlozi prestanu postojati.</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w:t>
      </w:r>
      <w:r w:rsidRPr="00C03D67">
        <w:rPr>
          <w:rStyle w:val="HideTWBExt"/>
          <w:color w:val="auto"/>
        </w:rPr>
        <w:t>&gt;&lt;Members&gt;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16.b (nova) – članak 12.b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szCs w:val="24"/>
              </w:rPr>
            </w:pPr>
            <w:r w:rsidRPr="00C03D67">
              <w:rPr>
                <w:b/>
                <w:i/>
              </w:rPr>
              <w:t>Članak 12.b</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jc w:val="center"/>
              <w:rPr>
                <w:b/>
                <w:i/>
              </w:rPr>
            </w:pPr>
            <w:r w:rsidRPr="00C03D67">
              <w:rPr>
                <w:b/>
                <w:i/>
              </w:rPr>
              <w:t>Upis podataka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b/>
                <w:i/>
              </w:rPr>
            </w:pPr>
            <w:r w:rsidRPr="00C03D67">
              <w:rPr>
                <w:b/>
                <w:i/>
              </w:rPr>
              <w:t xml:space="preserve">U središnji sustav upisuju se samo sljedeći podaci: </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(a) </w:t>
            </w:r>
            <w:r w:rsidRPr="00C03D67">
              <w:rPr>
                <w:b/>
                <w:i/>
              </w:rPr>
              <w:tab/>
              <w:t>podaci o otiscima prstiju;</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(b) </w:t>
            </w:r>
            <w:r w:rsidRPr="00C03D67">
              <w:rPr>
                <w:b/>
                <w:i/>
              </w:rPr>
              <w:tab/>
              <w:t>prikaz lica;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(c) </w:t>
            </w:r>
            <w:r w:rsidRPr="00C03D67">
              <w:rPr>
                <w:b/>
                <w:i/>
              </w:rPr>
              <w:tab/>
            </w:r>
            <w:r w:rsidRPr="00C03D67">
              <w:rPr>
                <w:b/>
                <w:i/>
              </w:rPr>
              <w:t>prezime(na) i ime(na), prezime(na) i ime(na) dobivena pri rođenju, kao i prije korištena prezime(na) i ime(na) te svi pseudonimi, koji se mogu unositi zasebno;</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(d) </w:t>
            </w:r>
            <w:r w:rsidRPr="00C03D67">
              <w:rPr>
                <w:b/>
                <w:i/>
              </w:rPr>
              <w:tab/>
              <w:t>državljanstvo/državljanstva;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(e) </w:t>
            </w:r>
            <w:r w:rsidRPr="00C03D67">
              <w:rPr>
                <w:b/>
                <w:i/>
              </w:rPr>
              <w:tab/>
              <w:t>mjesto i datum rođenja;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(f) </w:t>
            </w:r>
            <w:r w:rsidRPr="00C03D67">
              <w:rPr>
                <w:b/>
                <w:i/>
              </w:rPr>
              <w:tab/>
            </w:r>
            <w:r w:rsidRPr="00C03D67">
              <w:rPr>
                <w:b/>
                <w:i/>
              </w:rPr>
              <w:t>država članica preseljenja, mjesto i datum registracije;</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(g) </w:t>
            </w:r>
            <w:r w:rsidRPr="00C03D67">
              <w:rPr>
                <w:b/>
                <w:i/>
              </w:rPr>
              <w:tab/>
              <w:t>spol;</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(h) </w:t>
            </w:r>
            <w:r w:rsidRPr="00C03D67">
              <w:rPr>
                <w:b/>
                <w:i/>
              </w:rPr>
              <w:tab/>
              <w:t>vrsta i broj osobne ili putne isprave, ako je primjenjivo; troslovna oznaka zemlje koja je izdala ispravu i valjanost;</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i. </w:t>
            </w:r>
            <w:r w:rsidRPr="00C03D67">
              <w:rPr>
                <w:b/>
                <w:i/>
              </w:rPr>
              <w:tab/>
            </w:r>
            <w:r w:rsidRPr="00C03D67">
              <w:rPr>
                <w:b/>
                <w:i/>
              </w:rPr>
              <w:t>referentni broj kojim se koristila država članica podrijetla;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(j) </w:t>
            </w:r>
            <w:r w:rsidRPr="00C03D67">
              <w:rPr>
                <w:b/>
                <w:i/>
              </w:rPr>
              <w:tab/>
              <w:t>datum uzimanja otisaka prstiju i/ili prikaza lica;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(k) </w:t>
            </w:r>
            <w:r w:rsidRPr="00C03D67">
              <w:rPr>
                <w:b/>
                <w:i/>
              </w:rPr>
              <w:tab/>
              <w:t>datum slanja podataka središnjem sustavu;</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 xml:space="preserve">(l) </w:t>
            </w:r>
            <w:r w:rsidRPr="00C03D67">
              <w:rPr>
                <w:b/>
                <w:i/>
              </w:rPr>
              <w:tab/>
              <w:t>korisnička identifikacijska oznaka operatera.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w:t>
      </w:r>
      <w:r w:rsidRPr="00C03D67">
        <w:rPr>
          <w:rStyle w:val="HideTWBExt"/>
          <w:color w:val="auto"/>
        </w:rPr>
        <w: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17. – članak 13.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Svaka država članica bez odgode uzima biometrijske podatke svakog državljanina treće zemlje ili osobe bez državljanstva u dobi od najmanje šest godina koju su zadržala nadležna nadzorna tijela pri nezakonitom p</w:t>
            </w:r>
            <w:r w:rsidRPr="00C03D67">
              <w:t>relasku granice te države članice na kopnu, moru ili zraku, koja je došla iz treće zemlje i koja nije vraćena ili koja fizički ostaje na državnom području država članica i koja nije pritvorena, zatvorena ni zadržana tijekom cijelog razdoblja između zadržav</w:t>
            </w:r>
            <w:r w:rsidRPr="00C03D67">
              <w:t>anja i udaljavanja na temelju odluke o vraćanju te osobe.</w:t>
            </w:r>
          </w:p>
        </w:tc>
        <w:tc>
          <w:tcPr>
            <w:tcW w:w="4876" w:type="dxa"/>
            <w:hideMark/>
          </w:tcPr>
          <w:p w:rsidR="00804373" w:rsidRPr="00C03D67" w:rsidRDefault="00C03D67" w:rsidP="00DD15D4">
            <w:pPr>
              <w:pStyle w:val="Normal6"/>
            </w:pPr>
            <w:r w:rsidRPr="00C03D67">
              <w:t>1.</w:t>
            </w:r>
            <w:r w:rsidRPr="00C03D67">
              <w:tab/>
              <w:t>Svaka država članica</w:t>
            </w:r>
            <w:r w:rsidRPr="00C03D67">
              <w:rPr>
                <w:b/>
                <w:i/>
              </w:rPr>
              <w:t>, vodeći računa o zaštiti podataka,</w:t>
            </w:r>
            <w:r w:rsidRPr="00C03D67">
              <w:t xml:space="preserve"> bez odgode uzima biometrijske podatke svakog državljanina treće zemlje ili osobe bez državljanstva u dobi od najmanje šest godina koju su z</w:t>
            </w:r>
            <w:r w:rsidRPr="00C03D67">
              <w:t>adržala nadležna nadzorna tijela pri nezakonitom prelasku granice te države članice na kopnu, moru ili zraku, koja je došla iz treće zemlje i koja nije vraćena ili koja fizički ostaje na državnom području država članica i koja nije pritvorena, zatvorena ni</w:t>
            </w:r>
            <w:r w:rsidRPr="00C03D67">
              <w:t xml:space="preserve"> zadržana tijekom cijelog razdoblja između zadržavanja i udaljavanja na temelju odluke o vraćanju te osobe.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17. – članak 13. – stavak 2. – uvodni dio</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t>Predmetna država članica što je prije moguće, a najkasnije u roku o</w:t>
            </w:r>
            <w:r w:rsidRPr="00C03D67">
              <w:t xml:space="preserve">d 72 sata od datuma zadržavanja, središnjem sustavu </w:t>
            </w:r>
            <w:r w:rsidRPr="00C03D67">
              <w:rPr>
                <w:b/>
                <w:i/>
              </w:rPr>
              <w:t>i</w:t>
            </w:r>
            <w:r w:rsidRPr="00C03D67">
              <w:t xml:space="preserve"> CIR-u prema potrebi šalje sljedeće podatke o državljaninu treće zemlje ili osobi bez državljanstva iz stavka 1. koja nije poslana natrag:</w:t>
            </w:r>
          </w:p>
        </w:tc>
        <w:tc>
          <w:tcPr>
            <w:tcW w:w="4876" w:type="dxa"/>
            <w:hideMark/>
          </w:tcPr>
          <w:p w:rsidR="00804373" w:rsidRPr="00C03D67" w:rsidRDefault="00C03D67" w:rsidP="00DD15D4">
            <w:pPr>
              <w:pStyle w:val="Normal6"/>
              <w:rPr>
                <w:szCs w:val="24"/>
              </w:rPr>
            </w:pPr>
            <w:r w:rsidRPr="00C03D67">
              <w:t>2.</w:t>
            </w:r>
            <w:r w:rsidRPr="00C03D67">
              <w:tab/>
              <w:t xml:space="preserve">Predmetna država članica što je prije moguće, a najkasnije u </w:t>
            </w:r>
            <w:r w:rsidRPr="00C03D67">
              <w:t xml:space="preserve">roku od 72 sata od datuma zadržavanja, središnjem sustavu </w:t>
            </w:r>
            <w:r w:rsidRPr="00C03D67">
              <w:rPr>
                <w:b/>
                <w:i/>
              </w:rPr>
              <w:t>ili</w:t>
            </w:r>
            <w:r w:rsidRPr="00C03D67">
              <w:t xml:space="preserve"> CIR-u</w:t>
            </w:r>
            <w:r w:rsidRPr="00C03D67">
              <w:rPr>
                <w:b/>
                <w:i/>
              </w:rPr>
              <w:t>,</w:t>
            </w:r>
            <w:r w:rsidRPr="00C03D67">
              <w:t xml:space="preserve"> prema potrebi</w:t>
            </w:r>
            <w:r w:rsidRPr="00C03D67">
              <w:rPr>
                <w:b/>
                <w:i/>
              </w:rPr>
              <w:t>, u skladu s člankom 4. stavkom 2.</w:t>
            </w:r>
            <w:r w:rsidRPr="00C03D67">
              <w:t xml:space="preserve"> šalje sljedeće podatke o državljaninu treće zemlje ili osobi bez državljanstva iz stavka 1. koja nije poslana natrag:</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17. – članak 13. – stavak 2. – točka r</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(r)</w:t>
            </w:r>
            <w:r w:rsidRPr="00C03D67">
              <w:rPr>
                <w:b/>
                <w:i/>
              </w:rPr>
              <w:tab/>
              <w:t>podatak da bi osoba mogla predstavljati prijetnju unutarnjoj sigurnosti nakon dubinske provjere iz Uredbe (EU) XXX/XXX [Uredba o dubinskim provjerama].</w:t>
            </w:r>
          </w:p>
        </w:tc>
        <w:tc>
          <w:tcPr>
            <w:tcW w:w="4876" w:type="dxa"/>
          </w:tcPr>
          <w:p w:rsidR="00804373" w:rsidRPr="00C03D67" w:rsidRDefault="00C03D67" w:rsidP="00DD15D4">
            <w:pPr>
              <w:pStyle w:val="Normal6"/>
              <w:rPr>
                <w:b/>
                <w:i/>
              </w:rPr>
            </w:pPr>
            <w:r w:rsidRPr="00C03D67">
              <w:rPr>
                <w:b/>
                <w:i/>
              </w:rPr>
              <w:t xml:space="preserve">Briše se. </w:t>
            </w:r>
          </w:p>
          <w:p w:rsidR="00804373" w:rsidRPr="00C03D67" w:rsidRDefault="00804373" w:rsidP="00DD15D4">
            <w:pPr>
              <w:pStyle w:val="Normal6"/>
              <w:rPr>
                <w:b/>
                <w:i/>
              </w:rPr>
            </w:pP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17. – članak 13. – stavak 7.</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7.</w:t>
            </w:r>
            <w:r w:rsidRPr="00C03D67">
              <w:tab/>
              <w:t>Ako to zatraži predmetna država članica, biometrijske podatke mogu u njezino ime uzeti i poslati ih i pripadnici timova europske granične i obalne straže ili stručnjaci iz timova za potporu u pitanjima azila pri obavljanju zadaća i izvršavanju</w:t>
            </w:r>
            <w:r w:rsidRPr="00C03D67">
              <w:t xml:space="preserve"> ovlasti u skladu s Uredbom (EU) 2019/1896 i Uredbom (EU) XXX/XXX [Uredba o Agenciji EU-a za azil].</w:t>
            </w:r>
          </w:p>
        </w:tc>
        <w:tc>
          <w:tcPr>
            <w:tcW w:w="4876" w:type="dxa"/>
            <w:hideMark/>
          </w:tcPr>
          <w:p w:rsidR="00804373" w:rsidRPr="00C03D67" w:rsidRDefault="00C03D67" w:rsidP="00DD15D4">
            <w:pPr>
              <w:pStyle w:val="Normal6"/>
              <w:rPr>
                <w:szCs w:val="24"/>
              </w:rPr>
            </w:pPr>
            <w:r w:rsidRPr="00C03D67">
              <w:t>7.</w:t>
            </w:r>
            <w:r w:rsidRPr="00C03D67">
              <w:tab/>
              <w:t xml:space="preserve">Ako to zatraži predmetna država članica, biometrijske </w:t>
            </w:r>
            <w:r w:rsidRPr="00C03D67">
              <w:rPr>
                <w:b/>
                <w:i/>
              </w:rPr>
              <w:t>i alfanumeričke</w:t>
            </w:r>
            <w:r w:rsidRPr="00C03D67">
              <w:t xml:space="preserve"> podatke mogu u njezino ime uzeti i poslati ih i pripadnici timova europske granične</w:t>
            </w:r>
            <w:r w:rsidRPr="00C03D67">
              <w:t xml:space="preserve"> i obalne straže ili stručnjaci iz timova za potporu u pitanjima azila pri obavljanju zadaća i izvršavanju ovlasti u skladu s Uredbom (EU) 2019/1896 i Uredbom (EU) XXX/XXX [Uredba o Agenciji EU-a za azil].</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w:t>
      </w:r>
      <w:r w:rsidRPr="00C03D67">
        <w:t>mandman</w:t>
      </w:r>
      <w:r w:rsidRPr="00C03D67">
        <w:tab/>
      </w:r>
      <w:r w:rsidRPr="00C03D67">
        <w:tab/>
      </w:r>
      <w:r w:rsidRPr="00C03D67">
        <w:rPr>
          <w:rStyle w:val="HideTWBExt"/>
          <w:color w:val="auto"/>
        </w:rPr>
        <w:t>&lt;NumAm&gt;</w:t>
      </w:r>
      <w:r w:rsidRPr="00C03D67">
        <w:t>75</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17. – članak 13. – stavak 8.</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8.</w:t>
            </w:r>
            <w:r w:rsidRPr="00C03D67">
              <w:tab/>
              <w:t>Svaki skup podataka koji se prikuplja i šalje u skladu sa stavkom 1. povezuje se u slijed s drugim skupovima podataka koji odgovaraju istom državljaninu treće zemlje ili osobi bez državljanstva kako je utvrđeno u članku 4. stavku 6.</w:t>
            </w:r>
          </w:p>
        </w:tc>
        <w:tc>
          <w:tcPr>
            <w:tcW w:w="4876" w:type="dxa"/>
            <w:hideMark/>
          </w:tcPr>
          <w:p w:rsidR="00804373" w:rsidRPr="00C03D67" w:rsidRDefault="00C03D67" w:rsidP="00DD15D4">
            <w:pPr>
              <w:pStyle w:val="Normal6"/>
              <w:rPr>
                <w:szCs w:val="24"/>
              </w:rPr>
            </w:pPr>
            <w:r w:rsidRPr="00C03D67">
              <w:t>8.</w:t>
            </w:r>
            <w:r w:rsidRPr="00C03D67">
              <w:tab/>
              <w:t>Svaki skup poda</w:t>
            </w:r>
            <w:r w:rsidRPr="00C03D67">
              <w:t>taka koji se prikuplja i šalje u skladu sa stavkom 1. povezuje se u slijed s drugim skupovima podataka koji odgovaraju istom državljaninu treće zemlje ili osobi bez državljanstva kako je utvrđeno u članku 4. stavku 6.</w:t>
            </w:r>
            <w:r w:rsidRPr="00C03D67">
              <w:rPr>
                <w:b/>
                <w:i/>
              </w:rPr>
              <w:t>, uz poštovanje ograničenja utvrđenih u</w:t>
            </w:r>
            <w:r w:rsidRPr="00C03D67">
              <w:rPr>
                <w:b/>
                <w:i/>
              </w:rPr>
              <w:t xml:space="preserve"> navedenom stavku.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76</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18. – članak 14.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Svaka država članica bez odgode uzima biometrijske podatke svakog državljanina treće zemlje ili osobe bez državljanstva u dobi od najmanje šest g</w:t>
            </w:r>
            <w:r w:rsidRPr="00C03D67">
              <w:t>odina koja nezakonito boravi na njezinu državnom području.</w:t>
            </w:r>
          </w:p>
        </w:tc>
        <w:tc>
          <w:tcPr>
            <w:tcW w:w="4876" w:type="dxa"/>
            <w:hideMark/>
          </w:tcPr>
          <w:p w:rsidR="00804373" w:rsidRPr="00C03D67" w:rsidRDefault="00C03D67" w:rsidP="00DD15D4">
            <w:pPr>
              <w:pStyle w:val="Normal6"/>
              <w:rPr>
                <w:szCs w:val="24"/>
              </w:rPr>
            </w:pPr>
            <w:r w:rsidRPr="00C03D67">
              <w:t>1.</w:t>
            </w:r>
            <w:r w:rsidRPr="00C03D67">
              <w:tab/>
              <w:t>Svaka država članica</w:t>
            </w:r>
            <w:r w:rsidRPr="00C03D67">
              <w:rPr>
                <w:b/>
                <w:i/>
              </w:rPr>
              <w:t>, vodeći računa o zaštiti podataka,</w:t>
            </w:r>
            <w:r w:rsidRPr="00C03D67">
              <w:t xml:space="preserve"> bez odgode uzima biometrijske podatke svakog državljanina treće zemlje ili osobe bez državljanstva u dobi od najmanje šest godina koja nez</w:t>
            </w:r>
            <w:r w:rsidRPr="00C03D67">
              <w:t>akonito boravi na njezinu državnom području.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18. – članak 14. – stavak 2 –  uvodni dio</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t>Predmetna država članica što je prije moguće, a najkasnije u roku od 72 sata nakon što se utvrdi nezakonit boravak državljanina treć</w:t>
            </w:r>
            <w:r w:rsidRPr="00C03D67">
              <w:t>e zemlje ili osobe bez državljanstva, središnjem sustavu i CIR-u prema potrebi šalje sljedeće podatke o državljaninu treće zemlje ili osobi bez državljanstva iz stavka 1.:</w:t>
            </w:r>
          </w:p>
        </w:tc>
        <w:tc>
          <w:tcPr>
            <w:tcW w:w="4876" w:type="dxa"/>
            <w:hideMark/>
          </w:tcPr>
          <w:p w:rsidR="00804373" w:rsidRPr="00C03D67" w:rsidRDefault="00C03D67" w:rsidP="00DD15D4">
            <w:pPr>
              <w:pStyle w:val="Normal6"/>
              <w:rPr>
                <w:szCs w:val="24"/>
              </w:rPr>
            </w:pPr>
            <w:r w:rsidRPr="00C03D67">
              <w:t>2.</w:t>
            </w:r>
            <w:r w:rsidRPr="00C03D67">
              <w:tab/>
              <w:t>Predmetna država članica što je prije moguće, a najkasnije u roku od 72 sata nako</w:t>
            </w:r>
            <w:r w:rsidRPr="00C03D67">
              <w:t>n što se utvrdi nezakonit boravak državljanina treće zemlje ili osobe bez državljanstva, središnjem sustavu i CIR-u</w:t>
            </w:r>
            <w:r w:rsidRPr="00C03D67">
              <w:rPr>
                <w:b/>
                <w:i/>
              </w:rPr>
              <w:t>,</w:t>
            </w:r>
            <w:r w:rsidRPr="00C03D67">
              <w:t xml:space="preserve"> prema potrebi</w:t>
            </w:r>
            <w:r w:rsidRPr="00C03D67">
              <w:rPr>
                <w:b/>
                <w:i/>
              </w:rPr>
              <w:t>, u skladu s člankom 4. stavkom 2.</w:t>
            </w:r>
            <w:r w:rsidRPr="00C03D67">
              <w:t xml:space="preserve"> šalje sljedeće podatke o državljaninu treće zemlje ili osobi bez državljanstva iz stavka 1.</w:t>
            </w:r>
            <w:r w:rsidRPr="00C03D67">
              <w:t>:</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18. – članak 14. – stavak 2 – točka s</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s</w:t>
            </w:r>
            <w:r w:rsidRPr="00C03D67">
              <w:rPr>
                <w:b/>
                <w:i/>
              </w:rPr>
              <w:tab/>
            </w:r>
            <w:r w:rsidRPr="00C03D67">
              <w:rPr>
                <w:b/>
                <w:i/>
              </w:rPr>
              <w:t>prema potrebi, podatak da bi osoba mogla predstavljati prijetnju unutarnjoj sigurnosti nakon dubinske provjere iz Uredbe (EU) XXX/XXX [Uredba o dubinskim provjerama].</w:t>
            </w:r>
          </w:p>
        </w:tc>
        <w:tc>
          <w:tcPr>
            <w:tcW w:w="4876" w:type="dxa"/>
            <w:hideMark/>
          </w:tcPr>
          <w:p w:rsidR="00804373" w:rsidRPr="00C03D67" w:rsidRDefault="00C03D67" w:rsidP="00DD15D4">
            <w:pPr>
              <w:pStyle w:val="Normal6"/>
              <w:rPr>
                <w:b/>
                <w:i/>
              </w:rPr>
            </w:pPr>
            <w:r w:rsidRPr="00C03D67">
              <w:rPr>
                <w:b/>
                <w:i/>
              </w:rPr>
              <w:t>Briše se.</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79</w:t>
      </w:r>
      <w:r w:rsidRPr="00C03D67">
        <w:rPr>
          <w:rStyle w:val="HideTWBExt"/>
          <w:color w:val="auto"/>
        </w:rPr>
        <w:t>&lt;/NumAm&gt;</w:t>
      </w:r>
    </w:p>
    <w:p w:rsidR="00804373" w:rsidRPr="00C03D67" w:rsidRDefault="00C03D67" w:rsidP="00804373">
      <w:pPr>
        <w:pStyle w:val="NormalBold"/>
      </w:pPr>
      <w:r w:rsidRPr="00C03D67">
        <w:rPr>
          <w:rStyle w:val="HideTWBExt"/>
          <w:color w:val="auto"/>
        </w:rPr>
        <w:t>&lt;R</w:t>
      </w:r>
      <w:r w:rsidRPr="00C03D67">
        <w:rPr>
          <w:rStyle w:val="HideTWBExt"/>
          <w:color w:val="auto"/>
        </w:rPr>
        <w:t>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18. – članak 14. – stavak 6.</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6.</w:t>
            </w:r>
            <w:r w:rsidRPr="00C03D67">
              <w:tab/>
            </w:r>
            <w:r w:rsidRPr="00C03D67">
              <w:t>Svaki skup podataka koji se prikuplja i šalje u skladu sa stavkom 1. povezuje se u slijed s drugim skupovima podataka koji odgovaraju istom državljaninu treće zemlje ili osobi bez državljanstva kako je utvrđeno u članku 4. stavku 6.</w:t>
            </w:r>
          </w:p>
        </w:tc>
        <w:tc>
          <w:tcPr>
            <w:tcW w:w="4876" w:type="dxa"/>
            <w:hideMark/>
          </w:tcPr>
          <w:p w:rsidR="00804373" w:rsidRPr="00C03D67" w:rsidRDefault="00C03D67" w:rsidP="00DD15D4">
            <w:pPr>
              <w:pStyle w:val="Normal6"/>
            </w:pPr>
            <w:r w:rsidRPr="00C03D67">
              <w:t>6.</w:t>
            </w:r>
            <w:r w:rsidRPr="00C03D67">
              <w:tab/>
              <w:t xml:space="preserve">Svaki skup podataka </w:t>
            </w:r>
            <w:r w:rsidRPr="00C03D67">
              <w:t>koji se prikuplja i šalje u skladu sa stavkom 1. povezuje se u slijed s drugim skupovima podataka koji odgovaraju istom državljaninu treće zemlje ili osobi bez državljanstva kako je utvrđeno u članku 4. stavku 6.</w:t>
            </w:r>
            <w:r w:rsidRPr="00C03D67">
              <w:rPr>
                <w:b/>
                <w:i/>
              </w:rPr>
              <w:t>, uz poštovanje ograničenja utvrđenih u nave</w:t>
            </w:r>
            <w:r w:rsidRPr="00C03D67">
              <w:rPr>
                <w:b/>
                <w:i/>
              </w:rPr>
              <w:t>denom stavku.</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Točka 19.  – poglavlje IV.a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(19) </w:t>
            </w:r>
            <w:r w:rsidRPr="00C03D67">
              <w:rPr>
                <w:b/>
                <w:i/>
              </w:rPr>
              <w:tab/>
              <w:t>sljedeće poglavlje umeće se iza članka 14.:</w:t>
            </w:r>
          </w:p>
        </w:tc>
        <w:tc>
          <w:tcPr>
            <w:tcW w:w="4876" w:type="dxa"/>
            <w:hideMark/>
          </w:tcPr>
          <w:p w:rsidR="00804373" w:rsidRPr="00C03D67" w:rsidRDefault="00C03D67" w:rsidP="00DD15D4">
            <w:pPr>
              <w:pStyle w:val="Normal6"/>
              <w:rPr>
                <w:szCs w:val="24"/>
              </w:rPr>
            </w:pPr>
            <w:r w:rsidRPr="00C03D67">
              <w:rPr>
                <w:b/>
                <w:i/>
              </w:rPr>
              <w:t>Briše se.</w:t>
            </w:r>
            <w:r w:rsidRPr="00C03D67">
              <w:rPr>
                <w:i/>
              </w:rPr>
              <w:t xml:space="preserve"> </w:t>
            </w:r>
          </w:p>
        </w:tc>
      </w:tr>
      <w:tr w:rsidR="00C03D67" w:rsidRPr="00C03D67" w:rsidTr="00DD15D4">
        <w:trPr>
          <w:jc w:val="center"/>
        </w:trPr>
        <w:tc>
          <w:tcPr>
            <w:tcW w:w="4876" w:type="dxa"/>
            <w:hideMark/>
          </w:tcPr>
          <w:p w:rsidR="00804373" w:rsidRPr="00C03D67" w:rsidRDefault="00C03D67" w:rsidP="00DD15D4">
            <w:pPr>
              <w:pStyle w:val="Normal6"/>
              <w:jc w:val="center"/>
              <w:rPr>
                <w:b/>
                <w:i/>
              </w:rPr>
            </w:pPr>
            <w:r w:rsidRPr="00C03D67">
              <w:rPr>
                <w:b/>
                <w:i/>
              </w:rPr>
              <w:t>„POGLAVLJE IV.a</w:t>
            </w:r>
          </w:p>
        </w:tc>
        <w:tc>
          <w:tcPr>
            <w:tcW w:w="4876" w:type="dxa"/>
            <w:hideMark/>
          </w:tcPr>
          <w:p w:rsidR="00804373" w:rsidRPr="00C03D67" w:rsidRDefault="00C03D67" w:rsidP="00DD15D4">
            <w:pPr>
              <w:pStyle w:val="Normal6"/>
              <w:rPr>
                <w:i/>
              </w:rPr>
            </w:pPr>
            <w:r w:rsidRPr="00C03D67">
              <w:rPr>
                <w:i/>
              </w:rPr>
              <w:t>(Ova izmjena primjenjuje se u cijelom tekstu. Ako bude prihvaćena, bit će potrebno unijeti tehničke promjene u cijelom tekstu.)</w:t>
            </w:r>
          </w:p>
        </w:tc>
      </w:tr>
      <w:tr w:rsidR="00C03D67" w:rsidRPr="00C03D67" w:rsidTr="00DD15D4">
        <w:trPr>
          <w:jc w:val="center"/>
        </w:trPr>
        <w:tc>
          <w:tcPr>
            <w:tcW w:w="4876" w:type="dxa"/>
            <w:hideMark/>
          </w:tcPr>
          <w:p w:rsidR="00804373" w:rsidRPr="00C03D67" w:rsidRDefault="00C03D67" w:rsidP="00DD15D4">
            <w:pPr>
              <w:pStyle w:val="Normal6"/>
              <w:jc w:val="center"/>
              <w:rPr>
                <w:b/>
                <w:i/>
              </w:rPr>
            </w:pPr>
            <w:r w:rsidRPr="00C03D67">
              <w:rPr>
                <w:b/>
                <w:i/>
              </w:rPr>
              <w:t>Državl</w:t>
            </w:r>
            <w:r w:rsidRPr="00C03D67">
              <w:rPr>
                <w:b/>
                <w:i/>
              </w:rPr>
              <w:t>jani trećih zemalja ili osobe bez državljanstva iskrcani nakon operacije traganja i spašavanja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jc w:val="center"/>
              <w:rPr>
                <w:b/>
                <w:i/>
              </w:rPr>
            </w:pPr>
            <w:r w:rsidRPr="00C03D67">
              <w:rPr>
                <w:b/>
                <w:i/>
              </w:rPr>
              <w:t>Članak 14.a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jc w:val="center"/>
              <w:rPr>
                <w:b/>
                <w:i/>
              </w:rPr>
            </w:pPr>
            <w:r w:rsidRPr="00C03D67">
              <w:rPr>
                <w:b/>
                <w:i/>
              </w:rPr>
              <w:t>Prikupljanje i slanje biometrijskih podataka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1. </w:t>
            </w:r>
            <w:r w:rsidRPr="00C03D67">
              <w:rPr>
                <w:b/>
                <w:i/>
              </w:rPr>
              <w:tab/>
            </w:r>
            <w:r w:rsidRPr="00C03D67">
              <w:rPr>
                <w:b/>
                <w:i/>
              </w:rPr>
              <w:t>Svaka država članica bez odgode uzima biometrijske podatke o svakom državljaninu treće zemlje ili osobi bez državljanstva u dobi od najmanje šest godina koja se iskrca nakon operacije traganja i spašavanja kako je definirano u Uredbi (EU) XXX/XXX [Uredba o</w:t>
            </w:r>
            <w:r w:rsidRPr="00C03D67">
              <w:rPr>
                <w:b/>
                <w:i/>
              </w:rPr>
              <w:t xml:space="preserve"> upravljanju azilom i migracijama].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2. </w:t>
            </w:r>
            <w:r w:rsidRPr="00C03D67">
              <w:rPr>
                <w:b/>
                <w:i/>
              </w:rPr>
              <w:tab/>
              <w:t>Predmetna država članica što je prije moguće, a najkasnije u roku od 72 sata od datuma iskrcaja, središnjem sustavu i CIR-u, prema potrebi, šalje sljedeće podatke o državljaninu treće zemlje ili osobi bez državljan</w:t>
            </w:r>
            <w:r w:rsidRPr="00C03D67">
              <w:rPr>
                <w:b/>
                <w:i/>
              </w:rPr>
              <w:t>stva iz stavka 1.:</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(a)</w:t>
            </w:r>
            <w:r w:rsidRPr="00C03D67">
              <w:rPr>
                <w:b/>
                <w:i/>
              </w:rPr>
              <w:tab/>
              <w:t>podatke o otiscima prstiju;</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(b)</w:t>
            </w:r>
            <w:r w:rsidRPr="00C03D67">
              <w:rPr>
                <w:b/>
                <w:i/>
              </w:rPr>
              <w:tab/>
              <w:t>prikaz lica;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(c)</w:t>
            </w:r>
            <w:r w:rsidRPr="00C03D67">
              <w:rPr>
                <w:b/>
                <w:i/>
              </w:rPr>
              <w:tab/>
              <w:t>prezime(na) i ime(na), prezime(na) i ime(na) dobivena kod rođenja, kao i ranije korištena prezime(na) i ime(na) te sve pseudonime, koji se mogu unositi zasebno;</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(d)</w:t>
            </w:r>
            <w:r w:rsidRPr="00C03D67">
              <w:rPr>
                <w:b/>
                <w:i/>
              </w:rPr>
              <w:tab/>
            </w:r>
            <w:r w:rsidRPr="00C03D67">
              <w:rPr>
                <w:b/>
                <w:i/>
              </w:rPr>
              <w:t>državljanstvo/državljanstva;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(e)</w:t>
            </w:r>
            <w:r w:rsidRPr="00C03D67">
              <w:rPr>
                <w:b/>
                <w:i/>
              </w:rPr>
              <w:tab/>
              <w:t>datum rođenja;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(f)</w:t>
            </w:r>
            <w:r w:rsidRPr="00C03D67">
              <w:rPr>
                <w:b/>
                <w:i/>
              </w:rPr>
              <w:tab/>
              <w:t>mjesto rođenja;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(g)</w:t>
            </w:r>
            <w:r w:rsidRPr="00C03D67">
              <w:rPr>
                <w:b/>
                <w:i/>
              </w:rPr>
              <w:tab/>
              <w:t>državu članicu podrijetla, mjesto i datum iskrcaja;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(h)</w:t>
            </w:r>
            <w:r w:rsidRPr="00C03D67">
              <w:rPr>
                <w:b/>
                <w:i/>
              </w:rPr>
              <w:tab/>
              <w:t>spol;</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i.</w:t>
            </w:r>
            <w:r w:rsidRPr="00C03D67">
              <w:rPr>
                <w:b/>
                <w:i/>
              </w:rPr>
              <w:tab/>
              <w:t xml:space="preserve">ako je dostupno, vrstu i broj osobne ili putne isprave; troslovnu oznaku zemlje koja je izdala ispravu i rok </w:t>
            </w:r>
            <w:r w:rsidRPr="00C03D67">
              <w:rPr>
                <w:b/>
                <w:i/>
              </w:rPr>
              <w:t>valjanosti;</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(j)</w:t>
            </w:r>
            <w:r w:rsidRPr="00C03D67">
              <w:rPr>
                <w:b/>
                <w:i/>
              </w:rPr>
              <w:tab/>
              <w:t>ako je dostupno, skeniranu presliku osobne ili putne isprave u boji, zajedno s naznakom vjerodostojnosti te isprave ili, ako nije dostupno, drugu ispravu kojom se olakšava identifikacija državljanina treće zemlje ili osobe bez državljanst</w:t>
            </w:r>
            <w:r w:rsidRPr="00C03D67">
              <w:rPr>
                <w:b/>
                <w:i/>
              </w:rPr>
              <w:t>va, zajedno s naznakom vjerodostojnosti te isprave;</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(k)</w:t>
            </w:r>
            <w:r w:rsidRPr="00C03D67">
              <w:rPr>
                <w:b/>
                <w:i/>
              </w:rPr>
              <w:tab/>
              <w:t>referentni broj kojim se koristila država članica podrijetla;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(l)</w:t>
            </w:r>
            <w:r w:rsidRPr="00C03D67">
              <w:rPr>
                <w:b/>
                <w:i/>
              </w:rPr>
              <w:tab/>
              <w:t>datum uzimanja biometrijskih podataka;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(m)</w:t>
            </w:r>
            <w:r w:rsidRPr="00C03D67">
              <w:rPr>
                <w:b/>
                <w:i/>
              </w:rPr>
              <w:tab/>
              <w:t>datum slanja podataka središnjem sustavu i CIR-u prema potrebi;</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(n)</w:t>
            </w:r>
            <w:r w:rsidRPr="00C03D67">
              <w:rPr>
                <w:b/>
                <w:i/>
              </w:rPr>
              <w:tab/>
            </w:r>
            <w:r w:rsidRPr="00C03D67">
              <w:rPr>
                <w:b/>
                <w:i/>
              </w:rPr>
              <w:t>korisničku identifikacijsku oznaku operatera;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(o)</w:t>
            </w:r>
            <w:r w:rsidRPr="00C03D67">
              <w:rPr>
                <w:b/>
                <w:i/>
              </w:rPr>
              <w:tab/>
              <w:t>prema potrebi u skladu sa stavkom 6., datum na koji je predmetna osoba napustila državno područje država članica ili je udaljena s njega;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(p)</w:t>
            </w:r>
            <w:r w:rsidRPr="00C03D67">
              <w:rPr>
                <w:b/>
                <w:i/>
              </w:rPr>
              <w:tab/>
              <w:t xml:space="preserve">državu članicu premještanja u skladu s člankom 14.b stavkom </w:t>
            </w:r>
            <w:r w:rsidRPr="00C03D67">
              <w:rPr>
                <w:b/>
                <w:i/>
              </w:rPr>
              <w:t>1.;</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(q)</w:t>
            </w:r>
            <w:r w:rsidRPr="00C03D67">
              <w:rPr>
                <w:b/>
                <w:i/>
              </w:rPr>
              <w:tab/>
              <w:t>prema potrebi, podatak da je odobrena pomoć za dobrovoljan povratak i reintegraciju;</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(r)</w:t>
            </w:r>
            <w:r w:rsidRPr="00C03D67">
              <w:rPr>
                <w:b/>
                <w:i/>
              </w:rPr>
              <w:tab/>
              <w:t>podatak da bi osoba mogla predstavljati prijetnju unutarnjoj sigurnosti nakon dubinske provjere iz Uredbe (EU) XXX/XXX [Uredba o dubinskim provjerama].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4. </w:t>
            </w:r>
            <w:r w:rsidRPr="00C03D67">
              <w:rPr>
                <w:b/>
                <w:i/>
              </w:rPr>
              <w:tab/>
              <w:t>Nepoštovanje vremenskog roka od 72 sata iz stavka 2. ovog članka ne oslobađa države članice od obveze uzimanja i slanja biometrijskih podataka u CIR. Ako stanje jagodica ne omogućuje uzimanje otisaka prstiju kvalitete koja bi omogućila odgovarajuću usp</w:t>
            </w:r>
            <w:r w:rsidRPr="00C03D67">
              <w:rPr>
                <w:b/>
                <w:i/>
              </w:rPr>
              <w:t>oredbu na temelju članka 26., država članica podrijetla ponovno uzima otiske prstiju osoba iskrcanih kako je opisano u stavku 1. ovog članka te ih ponovno šalje u najkraćem mogućem roku, a najkasnije 48 sati od ponovljenog, uspješnog uzimanja.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5. </w:t>
            </w:r>
            <w:r w:rsidRPr="00C03D67">
              <w:rPr>
                <w:b/>
                <w:i/>
              </w:rPr>
              <w:tab/>
              <w:t>Odstup</w:t>
            </w:r>
            <w:r w:rsidRPr="00C03D67">
              <w:rPr>
                <w:b/>
                <w:i/>
              </w:rPr>
              <w:t xml:space="preserve">ajući od stavka 1., ako biometrijske podatke uhićene osobe nije moguće uzeti s obzirom na mjere poduzete da bi se osiguralo njezino zdravlje ili zaštita javnog zdravlja, predmetna država članica uzima i šalje takve biometrijske podatke u najkraćem mogućem </w:t>
            </w:r>
            <w:r w:rsidRPr="00C03D67">
              <w:rPr>
                <w:b/>
                <w:i/>
              </w:rPr>
              <w:t>roku, a najkasnije 48 sati nakon što ti zdravstveni razlozi prestanu postojati.</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U slučaju ozbiljnih tehničkih problema države članice mogu produžiti vremenski rok od 72 sata iz stavka 2. za najviše 48 sati da bi mogle izvršiti svoje nacionalne planove za kontinuitet poslovanja.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6. </w:t>
            </w:r>
            <w:r w:rsidRPr="00C03D67">
              <w:rPr>
                <w:b/>
                <w:i/>
              </w:rPr>
              <w:tab/>
              <w:t>Čim država članica podrijetla ustanovi da je predme</w:t>
            </w:r>
            <w:r w:rsidRPr="00C03D67">
              <w:rPr>
                <w:b/>
                <w:i/>
              </w:rPr>
              <w:t>tna osoba čiji su podaci zabilježeni u Eurodacu u skladu sa stavkom 1. napustila državno područje država članica u skladu s odlukom o vraćanju ili nalogom za udaljavanje, u svoj skup podataka o toj osobi zabilježen u skladu sa stavkom 2. dodaje datum na ko</w:t>
            </w:r>
            <w:r w:rsidRPr="00C03D67">
              <w:rPr>
                <w:b/>
                <w:i/>
              </w:rPr>
              <w:t>ji je osoba udaljena s državnog područja ili ga je napustila.</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7. </w:t>
            </w:r>
            <w:r w:rsidRPr="00C03D67">
              <w:rPr>
                <w:b/>
                <w:i/>
              </w:rPr>
              <w:tab/>
              <w:t>Ako to zatraži predmetna država članica, biometrijske podatke mogu u njezino ime uzeti i poslati ih i pripadnici europske granične i obalne straže ili stručnjaci iz timova za potporu u pit</w:t>
            </w:r>
            <w:r w:rsidRPr="00C03D67">
              <w:rPr>
                <w:b/>
                <w:i/>
              </w:rPr>
              <w:t>anjima azila pri obavljanju zadaća i izvršavanju ovlasti u skladu s Uredbom (EU) 2019/1896 i Uredbom (EU) XXX/XXX [Uredba o Agenciji EU-a za azil].</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8. </w:t>
            </w:r>
            <w:r w:rsidRPr="00C03D67">
              <w:rPr>
                <w:b/>
                <w:i/>
              </w:rPr>
              <w:tab/>
              <w:t>Svaki skup podataka koji se prikuplja i šalje u skladu sa stavkom 1. povezuje se u slijed s drugim sku</w:t>
            </w:r>
            <w:r w:rsidRPr="00C03D67">
              <w:rPr>
                <w:b/>
                <w:i/>
              </w:rPr>
              <w:t>povima podataka koji odgovaraju istom državljaninu treće zemlje ili osobi bez državljanstva kako je utvrđeno u članku 4. stavku 6.</w:t>
            </w:r>
          </w:p>
        </w:tc>
        <w:tc>
          <w:tcPr>
            <w:tcW w:w="4876" w:type="dxa"/>
          </w:tcPr>
          <w:p w:rsidR="00804373" w:rsidRPr="00C03D67" w:rsidRDefault="00804373" w:rsidP="00DD15D4">
            <w:pPr>
              <w:pStyle w:val="Normal6"/>
              <w:rPr>
                <w:i/>
              </w:rPr>
            </w:pPr>
          </w:p>
        </w:tc>
      </w:tr>
      <w:tr w:rsidR="00C03D67" w:rsidRPr="00C03D67" w:rsidTr="00DD15D4">
        <w:trPr>
          <w:jc w:val="center"/>
        </w:trPr>
        <w:tc>
          <w:tcPr>
            <w:tcW w:w="4876" w:type="dxa"/>
            <w:hideMark/>
          </w:tcPr>
          <w:p w:rsidR="00804373" w:rsidRPr="00C03D67" w:rsidRDefault="00C03D67" w:rsidP="00DD15D4">
            <w:pPr>
              <w:pStyle w:val="Normal6"/>
              <w:rPr>
                <w:b/>
                <w:i/>
              </w:rPr>
            </w:pPr>
            <w:r w:rsidRPr="00C03D67">
              <w:rPr>
                <w:b/>
                <w:i/>
              </w:rPr>
              <w:t xml:space="preserve">9. </w:t>
            </w:r>
            <w:r w:rsidRPr="00C03D67">
              <w:rPr>
                <w:b/>
                <w:i/>
              </w:rPr>
              <w:tab/>
              <w:t xml:space="preserve">Smatra se da je skup podataka u skladu sa stavkom 1. stvoren za potrebe članka 27. stavka 1. Uredbe (EU) 818/2019 kada </w:t>
            </w:r>
            <w:r w:rsidRPr="00C03D67">
              <w:rPr>
                <w:b/>
                <w:i/>
              </w:rPr>
              <w:t>su zabilježeni svi podaci iz točaka od (a) do (f) i točke (h).”;</w:t>
            </w:r>
          </w:p>
        </w:tc>
        <w:tc>
          <w:tcPr>
            <w:tcW w:w="4876" w:type="dxa"/>
          </w:tcPr>
          <w:p w:rsidR="00804373" w:rsidRPr="00C03D67" w:rsidRDefault="00804373" w:rsidP="00DD15D4">
            <w:pPr>
              <w:pStyle w:val="Normal6"/>
              <w:rPr>
                <w:i/>
              </w:rPr>
            </w:pP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81</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20. – članak 14.b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 xml:space="preserve">Čim država članica premještanja </w:t>
            </w:r>
            <w:r w:rsidRPr="00C03D67">
              <w:rPr>
                <w:b/>
                <w:i/>
              </w:rPr>
              <w:t>postane dužna premjestiti predmetnu osobu</w:t>
            </w:r>
            <w:r w:rsidRPr="00C03D67">
              <w:t xml:space="preserve"> u skladu s člankom 57. stavkom 7. Uredbe (EU) XXX/XXX [Uredba</w:t>
            </w:r>
            <w:r w:rsidRPr="00C03D67">
              <w:t xml:space="preserve"> o upravljanju azilom i migracijama], država članica korisnica u svoj skup podataka o predmetnoj osobi zabilježen u skladu s člankom 12.</w:t>
            </w:r>
            <w:r w:rsidRPr="00C03D67">
              <w:rPr>
                <w:b/>
                <w:i/>
              </w:rPr>
              <w:t>, 13., 14. ili 14.a</w:t>
            </w:r>
            <w:r w:rsidRPr="00C03D67">
              <w:t xml:space="preserve"> ove Uredbe unosi državu članicu premještanja.</w:t>
            </w:r>
          </w:p>
        </w:tc>
        <w:tc>
          <w:tcPr>
            <w:tcW w:w="4876" w:type="dxa"/>
            <w:hideMark/>
          </w:tcPr>
          <w:p w:rsidR="00804373" w:rsidRPr="00C03D67" w:rsidRDefault="00C03D67" w:rsidP="00DD15D4">
            <w:pPr>
              <w:pStyle w:val="Normal6"/>
              <w:rPr>
                <w:szCs w:val="24"/>
              </w:rPr>
            </w:pPr>
            <w:r w:rsidRPr="00C03D67">
              <w:t>1.</w:t>
            </w:r>
            <w:r w:rsidRPr="00C03D67">
              <w:tab/>
              <w:t xml:space="preserve">Čim se </w:t>
            </w:r>
            <w:r w:rsidRPr="00C03D67">
              <w:rPr>
                <w:b/>
                <w:i/>
              </w:rPr>
              <w:t>utvrdi</w:t>
            </w:r>
            <w:r w:rsidRPr="00C03D67">
              <w:t xml:space="preserve"> država članica premještanja u skladu s člankom 57. stavkom 7. Uredbe (EU) XXX/XXX [Uredba o upravljanju azilom i migracijama], država članica korisnica u svoj skup podataka o predmetnoj osobi zabilježen u skladu s člankom 12. </w:t>
            </w:r>
            <w:r w:rsidRPr="00C03D67">
              <w:rPr>
                <w:b/>
                <w:i/>
              </w:rPr>
              <w:t>ili 13.</w:t>
            </w:r>
            <w:r w:rsidRPr="00C03D67">
              <w:t xml:space="preserve"> ove Uredbe unosi drža</w:t>
            </w:r>
            <w:r w:rsidRPr="00C03D67">
              <w:t>vu članicu premještanja.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82</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21.-a (n</w:t>
      </w:r>
      <w:r w:rsidRPr="00C03D67">
        <w:t>ova) – članak 17. – stavak 1.a (novi)</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1.a</w:t>
            </w:r>
            <w:r w:rsidRPr="00C03D67">
              <w:rPr>
                <w:b/>
                <w:i/>
              </w:rPr>
              <w:tab/>
            </w:r>
            <w:r w:rsidRPr="00C03D67">
              <w:rPr>
                <w:b/>
                <w:i/>
              </w:rPr>
              <w:t>Za potrebe utvrđene u članku 12.a svaki skup podataka povezanih s preseljenim državljaninom treće zemlje ili osobom bez državljanstva pohranjuje se u središnji sustav na razdoblje pet godina od datuma uzimanja biometrijskih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w:t>
      </w:r>
      <w:r w:rsidRPr="00C03D67">
        <w:rPr>
          <w:rStyle w:val="HideTWBExt"/>
          <w:noProof w:val="0"/>
          <w:color w:val="auto"/>
        </w:rPr>
        <w:t>/Original&gt;</w:t>
      </w:r>
    </w:p>
    <w:p w:rsidR="00804373" w:rsidRPr="00C03D67" w:rsidRDefault="00C03D67" w:rsidP="00804373">
      <w:pPr>
        <w:rPr>
          <w:rStyle w:val="HideTWBExt"/>
          <w:color w:val="auto"/>
        </w:rPr>
      </w:pPr>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83</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21.b – članak 17. – stavak 4.</w:t>
      </w:r>
      <w:r w:rsidRPr="00C03D67">
        <w:rPr>
          <w:rStyle w:val="HideTWBExt"/>
          <w:b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4.</w:t>
            </w:r>
            <w:r w:rsidRPr="00C03D67">
              <w:tab/>
              <w:t xml:space="preserve">Nakon isteka razdoblja pohrane podataka iz stavaka od 1. do 3.a ovog članka, podaci o ispitanicima brišu </w:t>
            </w:r>
            <w:r w:rsidRPr="00C03D67">
              <w:rPr>
                <w:b/>
                <w:bCs/>
                <w:i/>
                <w:iCs/>
              </w:rPr>
              <w:t>se</w:t>
            </w:r>
            <w:r w:rsidRPr="00C03D67">
              <w:t xml:space="preserve"> iz središnjeg sustava i iz CIR-a prema potrebi.;</w:t>
            </w:r>
          </w:p>
        </w:tc>
        <w:tc>
          <w:tcPr>
            <w:tcW w:w="4876" w:type="dxa"/>
            <w:hideMark/>
          </w:tcPr>
          <w:p w:rsidR="00804373" w:rsidRPr="00C03D67" w:rsidRDefault="00C03D67" w:rsidP="00DD15D4">
            <w:pPr>
              <w:pStyle w:val="Normal6"/>
              <w:rPr>
                <w:szCs w:val="24"/>
              </w:rPr>
            </w:pPr>
            <w:r w:rsidRPr="00C03D67">
              <w:t>4.</w:t>
            </w:r>
            <w:r w:rsidRPr="00C03D67">
              <w:tab/>
              <w:t>Nakon isteka razdoblja pohrane podataka iz stavaka</w:t>
            </w:r>
            <w:r w:rsidRPr="00C03D67">
              <w:t xml:space="preserve"> od 1. do 3.a ovog članka, podaci o ispitanicima </w:t>
            </w:r>
            <w:r w:rsidRPr="00C03D67">
              <w:rPr>
                <w:b/>
                <w:i/>
              </w:rPr>
              <w:t>automatski se</w:t>
            </w:r>
            <w:r w:rsidRPr="00C03D67">
              <w:t xml:space="preserve"> brišu iz središnjeg sustava i iz CIR-a prema potrebi.;</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84</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22. – članak 19. – naziv</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 xml:space="preserve">Označivanje </w:t>
            </w:r>
            <w:r w:rsidRPr="00C03D67">
              <w:rPr>
                <w:b/>
                <w:i/>
              </w:rPr>
              <w:t>i blokiranje</w:t>
            </w:r>
            <w:r w:rsidRPr="00C03D67">
              <w:t xml:space="preserve"> podataka</w:t>
            </w:r>
          </w:p>
        </w:tc>
        <w:tc>
          <w:tcPr>
            <w:tcW w:w="4876" w:type="dxa"/>
            <w:hideMark/>
          </w:tcPr>
          <w:p w:rsidR="00804373" w:rsidRPr="00C03D67" w:rsidRDefault="00C03D67" w:rsidP="00DD15D4">
            <w:pPr>
              <w:pStyle w:val="Normal6"/>
              <w:rPr>
                <w:szCs w:val="24"/>
              </w:rPr>
            </w:pPr>
            <w:r w:rsidRPr="00C03D67">
              <w:t>Označivanje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rPr>
          <w:b/>
        </w:rPr>
      </w:pPr>
      <w:r w:rsidRPr="00C03D67">
        <w:rPr>
          <w:rStyle w:val="HideTWBExt"/>
          <w:b/>
          <w:color w:val="auto"/>
        </w:rPr>
        <w:t>&lt;Amend&gt;</w:t>
      </w:r>
      <w:r w:rsidRPr="00C03D67">
        <w:rPr>
          <w:b/>
        </w:rPr>
        <w:t>Amandman</w:t>
      </w:r>
      <w:r w:rsidRPr="00C03D67">
        <w:rPr>
          <w:b/>
        </w:rPr>
        <w:tab/>
      </w:r>
      <w:r w:rsidRPr="00C03D67">
        <w:rPr>
          <w:rStyle w:val="HideTWBExt"/>
          <w:b/>
          <w:color w:val="auto"/>
        </w:rPr>
        <w:t>&lt;NumAm&gt;</w:t>
      </w:r>
      <w:r w:rsidRPr="00C03D67">
        <w:rPr>
          <w:b/>
        </w:rPr>
        <w:t>85</w:t>
      </w:r>
      <w:r w:rsidRPr="00C03D67">
        <w:rPr>
          <w:rStyle w:val="HideTWBExt"/>
          <w:b/>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22. – članak 19. – stavak 1.</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1.</w:t>
            </w:r>
            <w:r w:rsidRPr="00C03D67">
              <w:tab/>
              <w:t xml:space="preserve">Za potrebe predviđene u članku 1. stavku 1. </w:t>
            </w:r>
            <w:r w:rsidRPr="00C03D67">
              <w:rPr>
                <w:b/>
                <w:i/>
              </w:rPr>
              <w:t>točki</w:t>
            </w:r>
            <w:r w:rsidRPr="00C03D67">
              <w:t xml:space="preserve"> (a), država članica podrijetla koja je priznala međunarodnu zaštitu osobi čiji su podaci prethodno upisani u središnji sustav i u CIR prema potrebi u skladu s člankom 12. označava odgovarajuće podatke u skladu sa zahtjevima elektroničke komunikacije sa sr</w:t>
            </w:r>
            <w:r w:rsidRPr="00C03D67">
              <w:t>edišnjim sustavom koju je uspostavila agencija eu-LISA. Ta se oznaka pohranjuje u središnjem sustavu u skladu s člankom 17. stavkom 1. za potrebe slanja na temelju članaka 15. i 16. Središnji sustav što je prije moguće, a najkasnije u roku od 72 sata, obav</w:t>
            </w:r>
            <w:r w:rsidRPr="00C03D67">
              <w:t>ješćuje sve države članice podrijetla o označivanju podataka koje izvrši druga država članica podrijetla nakon kojeg se pojavio pozitivan rezultat u vezi s podacima koje su poslale u pogledu osoba iz članka 10. stavka 1., članka 13. stavka 1., članka 14. s</w:t>
            </w:r>
            <w:r w:rsidRPr="00C03D67">
              <w:t>tavka 1. ili članka 14.a stavka 1. Te države članice podrijetla također označuju odgovarajuće skupove podataka.</w:t>
            </w:r>
          </w:p>
        </w:tc>
        <w:tc>
          <w:tcPr>
            <w:tcW w:w="4876" w:type="dxa"/>
            <w:hideMark/>
          </w:tcPr>
          <w:p w:rsidR="00804373" w:rsidRPr="00C03D67" w:rsidRDefault="00C03D67" w:rsidP="00DD15D4">
            <w:pPr>
              <w:pStyle w:val="Normal6"/>
              <w:rPr>
                <w:szCs w:val="24"/>
              </w:rPr>
            </w:pPr>
            <w:r w:rsidRPr="00C03D67">
              <w:t>1.</w:t>
            </w:r>
            <w:r w:rsidRPr="00C03D67">
              <w:tab/>
              <w:t xml:space="preserve">Za potrebe predviđene u članku 1. stavku 1. </w:t>
            </w:r>
            <w:r w:rsidRPr="00C03D67">
              <w:rPr>
                <w:b/>
                <w:i/>
              </w:rPr>
              <w:t>točkama</w:t>
            </w:r>
            <w:r w:rsidRPr="00C03D67">
              <w:t xml:space="preserve"> (a) </w:t>
            </w:r>
            <w:r w:rsidRPr="00C03D67">
              <w:rPr>
                <w:b/>
                <w:i/>
              </w:rPr>
              <w:t>i (b)</w:t>
            </w:r>
            <w:r w:rsidRPr="00C03D67">
              <w:t xml:space="preserve">, država članica podrijetla koja je priznala međunarodnu zaštitu osobi čiji su podaci prethodno upisani u središnji sustav i u CIR prema potrebi u skladu s člankom 12. </w:t>
            </w:r>
            <w:r w:rsidRPr="00C03D67">
              <w:rPr>
                <w:b/>
                <w:i/>
              </w:rPr>
              <w:t>ili člankom 12.a</w:t>
            </w:r>
            <w:r w:rsidRPr="00C03D67">
              <w:t xml:space="preserve"> označava odgovarajuće podatke u skladu sa zahtjevima elektroničke komun</w:t>
            </w:r>
            <w:r w:rsidRPr="00C03D67">
              <w:t xml:space="preserve">ikacije sa središnjim sustavom koju je uspostavila agencija eu-LISA. Ta se oznaka pohranjuje u središnjem sustavu u skladu s člankom 17. stavkom 1. </w:t>
            </w:r>
            <w:r w:rsidRPr="00C03D67">
              <w:rPr>
                <w:b/>
                <w:i/>
              </w:rPr>
              <w:t>i člankom 17. stavkom 1.a</w:t>
            </w:r>
            <w:r w:rsidRPr="00C03D67">
              <w:t xml:space="preserve"> za potrebe slanja na temelju članaka 15. i 16. Središnji sustav što je prije moguć</w:t>
            </w:r>
            <w:r w:rsidRPr="00C03D67">
              <w:t>e, a najkasnije u roku od 72 sata, obavješćuje sve države članice podrijetla o označivanju podataka koje izvrši druga država članica podrijetla nakon kojeg se pojavio pozitivan rezultat u vezi s podacima koje su poslale u pogledu osoba iz članka 10. stavka</w:t>
            </w:r>
            <w:r w:rsidRPr="00C03D67">
              <w:t xml:space="preserve"> 1.,</w:t>
            </w:r>
            <w:r w:rsidRPr="00C03D67">
              <w:rPr>
                <w:b/>
                <w:i/>
              </w:rPr>
              <w:t xml:space="preserve"> članka 12. točke (b),</w:t>
            </w:r>
            <w:r w:rsidRPr="00C03D67">
              <w:t xml:space="preserve"> članka 13. stavka 1., članka 14. stavka 1. ili članka 14.a stavka 1. Te države članice podrijetla također označuju odgovarajuće skupove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86</w:t>
      </w:r>
      <w:r w:rsidRPr="00C03D67">
        <w:rPr>
          <w:rStyle w:val="HideTWBExt"/>
          <w:color w:val="auto"/>
        </w:rPr>
        <w:t>&lt;/NumAm&gt;</w:t>
      </w:r>
    </w:p>
    <w:p w:rsidR="00804373" w:rsidRPr="00C03D67" w:rsidRDefault="00C03D67" w:rsidP="00804373">
      <w:pPr>
        <w:pStyle w:val="NormalBold"/>
      </w:pPr>
      <w:r w:rsidRPr="00C03D67">
        <w:rPr>
          <w:rStyle w:val="HideTWBExt"/>
          <w:color w:val="auto"/>
        </w:rPr>
        <w:t>&lt;Repea</w:t>
      </w:r>
      <w:r w:rsidRPr="00C03D67">
        <w:rPr>
          <w:rStyle w:val="HideTWBExt"/>
          <w:color w:val="auto"/>
        </w:rPr>
        <w:t>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22. – članak 19. – stavak 2.</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2.</w:t>
            </w:r>
            <w:r w:rsidRPr="00C03D67">
              <w:tab/>
            </w:r>
            <w:r w:rsidRPr="00C03D67">
              <w:t>Podaci o korisnicima međunarodne zaštite pohranjeni u središnjem sustavu i CIR-u prema potrebi te označeni u skladu sa stavkom 1. ovog članka dostupni su za usporedbu za potrebe navedene u članku 1. stavku 1. točki (d) dok automatski ne budu izbrisani iz s</w:t>
            </w:r>
            <w:r w:rsidRPr="00C03D67">
              <w:t>redišnjeg sustava i CIR-a prema potrebi u skladu s člankom 17. stavkom 4.</w:t>
            </w:r>
          </w:p>
        </w:tc>
        <w:tc>
          <w:tcPr>
            <w:tcW w:w="4876" w:type="dxa"/>
            <w:hideMark/>
          </w:tcPr>
          <w:p w:rsidR="00804373" w:rsidRPr="00C03D67" w:rsidRDefault="00C03D67" w:rsidP="00DD15D4">
            <w:pPr>
              <w:pStyle w:val="Normal6"/>
              <w:rPr>
                <w:szCs w:val="24"/>
              </w:rPr>
            </w:pPr>
            <w:r w:rsidRPr="00C03D67">
              <w:t>2.</w:t>
            </w:r>
            <w:r w:rsidRPr="00C03D67">
              <w:tab/>
              <w:t>Podaci o korisnicima međunarodne zaštite pohranjeni u središnjem sustavu i CIR-u</w:t>
            </w:r>
            <w:r w:rsidRPr="00C03D67">
              <w:rPr>
                <w:b/>
                <w:i/>
              </w:rPr>
              <w:t>,</w:t>
            </w:r>
            <w:r w:rsidRPr="00C03D67">
              <w:t xml:space="preserve"> prema potrebi</w:t>
            </w:r>
            <w:r w:rsidRPr="00C03D67">
              <w:rPr>
                <w:b/>
                <w:i/>
              </w:rPr>
              <w:t>, u skladu s člankom 4. stavkom 2.</w:t>
            </w:r>
            <w:r w:rsidRPr="00C03D67">
              <w:t xml:space="preserve"> te označeni u skladu sa stavkom 1. ovog članka do</w:t>
            </w:r>
            <w:r w:rsidRPr="00C03D67">
              <w:t>stupni su za usporedbu za potrebe navedene u članku 1. stavku 1. točki (d) dok automatski ne budu izbrisani iz središnjeg sustava i CIR-a prema potrebi u skladu s člankom 17. stavkom 4.</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87</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Normativni dio –  točka 22. – članak 19. – stavak 4.</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4.</w:t>
            </w:r>
            <w:r w:rsidRPr="00C03D67">
              <w:tab/>
            </w:r>
            <w:r w:rsidRPr="00C03D67">
              <w:t xml:space="preserve">Za potrebe predviđene u članku 1. stavku 1. </w:t>
            </w:r>
            <w:r w:rsidRPr="00C03D67">
              <w:rPr>
                <w:b/>
                <w:i/>
              </w:rPr>
              <w:t>točkama</w:t>
            </w:r>
            <w:r w:rsidRPr="00C03D67">
              <w:t xml:space="preserve"> (a) </w:t>
            </w:r>
            <w:r w:rsidRPr="00C03D67">
              <w:rPr>
                <w:b/>
                <w:i/>
              </w:rPr>
              <w:t>i (c)</w:t>
            </w:r>
            <w:r w:rsidRPr="00C03D67">
              <w:t>, država članica podrijetla koja je izdala dokument o boravku državljaninu treće zemlje ili osobi bez državljanstva s nezakonitim boravkom čiji su podaci prethodno bili pohranjeni u središnjem su</w:t>
            </w:r>
            <w:r w:rsidRPr="00C03D67">
              <w:t xml:space="preserve">stavu i CIR-u prema potrebi u skladu s člankom 13. stavkom 2. i člankom 14. stavkom 2. </w:t>
            </w:r>
            <w:r w:rsidRPr="00C03D67">
              <w:rPr>
                <w:b/>
                <w:i/>
              </w:rPr>
              <w:t>ili državljaninu treće zemlje ili osobi bez državljanstva iskrcanoj nakon operacije traganja i spašavanja čiji su podaci prethodno bili pohranjeni u središnjem sustavu i</w:t>
            </w:r>
            <w:r w:rsidRPr="00C03D67">
              <w:rPr>
                <w:b/>
                <w:i/>
              </w:rPr>
              <w:t xml:space="preserve"> CIR-u prema potrebi u skladu s člankom 14.a stavkom 2.</w:t>
            </w:r>
            <w:r w:rsidRPr="00C03D67">
              <w:t xml:space="preserve"> označava odgovarajuće podatke u skladu sa zahtjevima elektroničke komunikacije sa središnjim sustavom koju je uspostavila agencija eu-LISA. Ta se oznaka pohranjuje u središnjem sustavu u skladu s član</w:t>
            </w:r>
            <w:r w:rsidRPr="00C03D67">
              <w:t xml:space="preserve">kom 17. stavcima 2., 3. i 3.a za potrebe slanja na temelju članaka 15. i 16. Središnji sustav što je prije moguće, a najkasnije u roku od 72 sata, obavješćuje sve države članice podrijetla o označivanju podataka koje izvrši druga država članica podrijetla </w:t>
            </w:r>
            <w:r w:rsidRPr="00C03D67">
              <w:t>nakon kojeg se pojavio pozitivan rezultat u vezi s podacima koje su poslale u pogledu osoba iz članka 10. stavka 1.</w:t>
            </w:r>
            <w:r w:rsidRPr="00C03D67">
              <w:rPr>
                <w:b/>
                <w:i/>
              </w:rPr>
              <w:t>, članka 13. stavka 1., članka 14. stavka 1. ili članka 14.a stavka 1</w:t>
            </w:r>
            <w:r w:rsidRPr="00C03D67">
              <w:t>. Te države članice podrijetla također označuju odgovarajuće skupove pod</w:t>
            </w:r>
            <w:r w:rsidRPr="00C03D67">
              <w:t>ataka.</w:t>
            </w:r>
          </w:p>
        </w:tc>
        <w:tc>
          <w:tcPr>
            <w:tcW w:w="4876" w:type="dxa"/>
            <w:hideMark/>
          </w:tcPr>
          <w:p w:rsidR="00804373" w:rsidRPr="00C03D67" w:rsidRDefault="00C03D67" w:rsidP="00DD15D4">
            <w:pPr>
              <w:pStyle w:val="Normal6"/>
              <w:rPr>
                <w:szCs w:val="24"/>
              </w:rPr>
            </w:pPr>
            <w:r w:rsidRPr="00C03D67">
              <w:t>4.</w:t>
            </w:r>
            <w:r w:rsidRPr="00C03D67">
              <w:tab/>
              <w:t xml:space="preserve">Za potrebe predviđene u članku 1. stavku 1. </w:t>
            </w:r>
            <w:r w:rsidRPr="00C03D67">
              <w:rPr>
                <w:b/>
                <w:i/>
              </w:rPr>
              <w:t>točki</w:t>
            </w:r>
            <w:r w:rsidRPr="00C03D67">
              <w:t xml:space="preserve"> (a), država članica podrijetla koja je izdala dokument o boravku državljaninu treće zemlje ili osobi bez državljanstva s nezakonitim boravkom čiji su podaci prethodno bili pohranjeni u središnjem </w:t>
            </w:r>
            <w:r w:rsidRPr="00C03D67">
              <w:t>sustavu i CIR-u prema potrebi u skladu s člankom 13. stavkom 2. i člankom 14. stavkom 2. označava odgovarajuće podatke u skladu sa zahtjevima elektroničke komunikacije sa središnjim sustavom koju je uspostavila agencija eu-LISA. Ta se oznaka pohranjuje u s</w:t>
            </w:r>
            <w:r w:rsidRPr="00C03D67">
              <w:t>redišnjem sustavu u skladu s člankom 17. stavcima 2., 3. i 3.a za potrebe slanja na temelju članaka 15. i 16. Središnji sustav što je prije moguće, a najkasnije u roku od 72 sata, obavješćuje sve države članice podrijetla o označivanju podataka koje izvrši</w:t>
            </w:r>
            <w:r w:rsidRPr="00C03D67">
              <w:t xml:space="preserve"> druga država članica podrijetla nakon kojeg se pojavio pozitivan rezultat u vezi s podacima koje su poslale u pogledu osoba iz članka 10. stavka 1. </w:t>
            </w:r>
            <w:r w:rsidRPr="00C03D67">
              <w:rPr>
                <w:b/>
                <w:i/>
              </w:rPr>
              <w:t>ili članka 13. stavka 1</w:t>
            </w:r>
            <w:r w:rsidRPr="00C03D67">
              <w:t>. Te države članice podrijetla također označuju odgovarajuće skupove podataka.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88</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22. – članak 19. – stavak 5.</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5.</w:t>
            </w:r>
            <w:r w:rsidRPr="00C03D67">
              <w:tab/>
              <w:t>Podaci o državljanima treće zemlje ili osobama bez državljanstva s nezakonitim boravkom pohranjeni u središnjem sustavu i CIR-u te označeni u skladu sa stavkom 4. ovog članka moraju biti dostupni z</w:t>
            </w:r>
            <w:r w:rsidRPr="00C03D67">
              <w:t>a usporedbu za potrebe navedene u članku 1. stavku 1. točki (d) dok automatski ne budu izbrisani iz središnjeg sustava i CIR-a u skladu s člankom 17. stavkom 4.</w:t>
            </w:r>
          </w:p>
        </w:tc>
        <w:tc>
          <w:tcPr>
            <w:tcW w:w="4876" w:type="dxa"/>
            <w:hideMark/>
          </w:tcPr>
          <w:p w:rsidR="00804373" w:rsidRPr="00C03D67" w:rsidRDefault="00C03D67" w:rsidP="00DD15D4">
            <w:pPr>
              <w:pStyle w:val="Normal6"/>
              <w:rPr>
                <w:szCs w:val="24"/>
              </w:rPr>
            </w:pPr>
            <w:r w:rsidRPr="00C03D67">
              <w:rPr>
                <w:i/>
              </w:rPr>
              <w:t>(Ne odnosi se na hrvatsku verziju.)</w:t>
            </w:r>
            <w:r w:rsidRPr="00C03D67">
              <w:tab/>
              <w:t xml:space="preserve"> </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89</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25. – članak 28. – stavak 3.a</w:t>
      </w:r>
      <w:r w:rsidRPr="00C03D67">
        <w:rPr>
          <w:rStyle w:val="HideTWBExt"/>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hideMark/>
          </w:tcPr>
          <w:p w:rsidR="00804373" w:rsidRPr="00C03D67" w:rsidRDefault="00C03D67" w:rsidP="00DD15D4">
            <w:pPr>
              <w:pStyle w:val="Normal6"/>
            </w:pPr>
            <w:r w:rsidRPr="00C03D67">
              <w:t>3.a</w:t>
            </w:r>
            <w:r w:rsidRPr="00C03D67">
              <w:tab/>
            </w:r>
            <w:r w:rsidRPr="00C03D67">
              <w:t>Pristup za potrebe uvida u podatke iz Eurodaca pohranjene u CIR-u odobrava se propisno ovlaštenom osoblju nacionalnih tijela svake države članice i propisno ovlaštenom osoblju tijela Unije nadležnih za potrebe utvrđene u člancima 20. i 21. Uredbe (EU) 2019</w:t>
            </w:r>
            <w:r w:rsidRPr="00C03D67">
              <w:t>/818. Taj je pristup ograničen na ono što je potrebno za izvršavanje zadaća tih nacionalnih tijela i tijela Unije u skladu s tim potrebama te je proporcionalan ciljevima koji se žele postići.;</w:t>
            </w:r>
          </w:p>
        </w:tc>
        <w:tc>
          <w:tcPr>
            <w:tcW w:w="4876" w:type="dxa"/>
            <w:hideMark/>
          </w:tcPr>
          <w:p w:rsidR="00804373" w:rsidRPr="00C03D67" w:rsidRDefault="00C03D67" w:rsidP="00DD15D4">
            <w:pPr>
              <w:pStyle w:val="Normal6"/>
              <w:rPr>
                <w:szCs w:val="24"/>
              </w:rPr>
            </w:pPr>
            <w:r w:rsidRPr="00C03D67">
              <w:t>3.a</w:t>
            </w:r>
            <w:r w:rsidRPr="00C03D67">
              <w:tab/>
              <w:t>Pristup za potrebe uvida u podatke iz Eurodaca pohranjene u</w:t>
            </w:r>
            <w:r w:rsidRPr="00C03D67">
              <w:t xml:space="preserve"> CIR-u odobrava se propisno ovlaštenom osoblju </w:t>
            </w:r>
            <w:r w:rsidRPr="00C03D67">
              <w:rPr>
                <w:b/>
                <w:i/>
              </w:rPr>
              <w:t>nadležnih</w:t>
            </w:r>
            <w:r w:rsidRPr="00C03D67">
              <w:t xml:space="preserve"> nacionalnih tijela svake države članice i propisno ovlaštenom osoblju tijela Unije nadležnih za potrebe utvrđene u člancima 20. i 21. Uredbe (EU) 2019/818. Taj je pristup ograničen na ono što je potr</w:t>
            </w:r>
            <w:r w:rsidRPr="00C03D67">
              <w:t>ebno za izvršavanje zadaća tih nacionalnih tijela i tijela Unije u skladu s tim potrebama te je proporcionalan ciljevima koji se žele postići.;</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804373" w:rsidRPr="00C03D67" w:rsidRDefault="00C03D67" w:rsidP="00804373">
      <w:r w:rsidRPr="00C03D67">
        <w:rPr>
          <w:rStyle w:val="HideTWBExt"/>
          <w:color w:val="auto"/>
        </w:rPr>
        <w:t>&lt;/Amend&gt;</w:t>
      </w:r>
    </w:p>
    <w:p w:rsidR="00804373" w:rsidRPr="00C03D67" w:rsidRDefault="00C03D67" w:rsidP="00804373">
      <w:pPr>
        <w:pStyle w:val="AMNumberTabs0"/>
        <w:keepNext/>
      </w:pPr>
      <w:r w:rsidRPr="00C03D67">
        <w:rPr>
          <w:rStyle w:val="HideTWBExt"/>
          <w:color w:val="auto"/>
        </w:rPr>
        <w:t>&lt;Amend&gt;</w:t>
      </w:r>
      <w:r w:rsidRPr="00C03D67">
        <w:t>Amandman</w:t>
      </w:r>
      <w:r w:rsidRPr="00C03D67">
        <w:tab/>
      </w:r>
      <w:r w:rsidRPr="00C03D67">
        <w:tab/>
      </w:r>
      <w:r w:rsidRPr="00C03D67">
        <w:rPr>
          <w:rStyle w:val="HideTWBExt"/>
          <w:color w:val="auto"/>
        </w:rPr>
        <w:t>&lt;NumAm&gt;</w:t>
      </w:r>
      <w:r w:rsidRPr="00C03D67">
        <w:t>90</w:t>
      </w:r>
      <w:r w:rsidRPr="00C03D67">
        <w:rPr>
          <w:rStyle w:val="HideTWBExt"/>
          <w:color w:val="auto"/>
        </w:rPr>
        <w:t>&lt;/NumAm&gt;</w:t>
      </w:r>
    </w:p>
    <w:p w:rsidR="00804373" w:rsidRPr="00C03D67" w:rsidRDefault="00C03D67" w:rsidP="00804373">
      <w:pPr>
        <w:pStyle w:val="NormalBold"/>
      </w:pPr>
      <w:r w:rsidRPr="00C03D67">
        <w:rPr>
          <w:rStyle w:val="HideTWBExt"/>
          <w:color w:val="auto"/>
        </w:rPr>
        <w:t>&lt;RepeatBlock-By&gt;&lt;Members&gt;</w:t>
      </w:r>
      <w:r w:rsidRPr="00C03D67">
        <w:t>Jorge Buxadé Villalba</w:t>
      </w:r>
      <w:r w:rsidRPr="00C03D67">
        <w:rPr>
          <w:rStyle w:val="HideTWBExt"/>
          <w:color w:val="auto"/>
        </w:rPr>
        <w:t>&lt;/Members&gt;</w:t>
      </w:r>
    </w:p>
    <w:p w:rsidR="00804373" w:rsidRPr="00C03D67" w:rsidRDefault="00C03D67" w:rsidP="00804373">
      <w:r w:rsidRPr="00C03D67">
        <w:rPr>
          <w:rStyle w:val="HideTWBExt"/>
          <w:color w:val="auto"/>
        </w:rPr>
        <w:t>&lt;/RepeatBlock-By&gt;</w:t>
      </w:r>
    </w:p>
    <w:p w:rsidR="00804373" w:rsidRPr="00C03D67" w:rsidRDefault="00C03D67" w:rsidP="00804373">
      <w:pPr>
        <w:pStyle w:val="NormalBold"/>
        <w:keepNext/>
      </w:pPr>
      <w:r w:rsidRPr="00C03D67">
        <w:rPr>
          <w:rStyle w:val="HideTWBExt"/>
          <w:color w:val="auto"/>
        </w:rPr>
        <w:t>&lt;DocAmend&gt;</w:t>
      </w:r>
      <w:r w:rsidRPr="00C03D67">
        <w:t>Prijedlog uredbe</w:t>
      </w:r>
      <w:r w:rsidRPr="00C03D67">
        <w:rPr>
          <w:rStyle w:val="HideTWBExt"/>
          <w:color w:val="auto"/>
        </w:rPr>
        <w:t>&lt;/DocAmend&gt;</w:t>
      </w:r>
    </w:p>
    <w:p w:rsidR="00804373" w:rsidRPr="00C03D67" w:rsidRDefault="00C03D67" w:rsidP="00804373">
      <w:pPr>
        <w:pStyle w:val="NormalBold"/>
      </w:pPr>
      <w:r w:rsidRPr="00C03D67">
        <w:rPr>
          <w:rStyle w:val="HideTWBExt"/>
          <w:color w:val="auto"/>
        </w:rPr>
        <w:t>&lt;Article&gt;</w:t>
      </w:r>
      <w:r w:rsidRPr="00C03D67">
        <w:t xml:space="preserve"> Normativni dio –  točka 26.a (nova)– članak 34. – stavak 1.</w:t>
      </w:r>
      <w:r w:rsidRPr="00C03D67">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3D67" w:rsidRPr="00C03D67" w:rsidTr="00DD15D4">
        <w:trPr>
          <w:jc w:val="center"/>
        </w:trPr>
        <w:tc>
          <w:tcPr>
            <w:tcW w:w="9752" w:type="dxa"/>
            <w:gridSpan w:val="2"/>
          </w:tcPr>
          <w:p w:rsidR="00804373" w:rsidRPr="00C03D67" w:rsidRDefault="00804373" w:rsidP="00DD15D4">
            <w:pPr>
              <w:keepNext/>
            </w:pPr>
          </w:p>
        </w:tc>
      </w:tr>
      <w:tr w:rsidR="00C03D67" w:rsidRPr="00C03D67" w:rsidTr="00DD15D4">
        <w:trPr>
          <w:jc w:val="center"/>
        </w:trPr>
        <w:tc>
          <w:tcPr>
            <w:tcW w:w="4876" w:type="dxa"/>
            <w:hideMark/>
          </w:tcPr>
          <w:p w:rsidR="00804373" w:rsidRPr="00C03D67" w:rsidRDefault="00C03D67" w:rsidP="00DD15D4">
            <w:pPr>
              <w:pStyle w:val="ColumnHeading"/>
              <w:keepNext/>
            </w:pPr>
            <w:r w:rsidRPr="00C03D67">
              <w:t>Tekst koji je predložila Komisija</w:t>
            </w:r>
          </w:p>
        </w:tc>
        <w:tc>
          <w:tcPr>
            <w:tcW w:w="4876" w:type="dxa"/>
            <w:hideMark/>
          </w:tcPr>
          <w:p w:rsidR="00804373" w:rsidRPr="00C03D67" w:rsidRDefault="00C03D67" w:rsidP="00DD15D4">
            <w:pPr>
              <w:pStyle w:val="ColumnHeading"/>
              <w:keepNext/>
            </w:pPr>
            <w:r w:rsidRPr="00C03D67">
              <w:t>Izmjena</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(26.a)</w:t>
            </w:r>
            <w:r w:rsidRPr="00C03D67">
              <w:rPr>
                <w:b/>
                <w:i/>
              </w:rPr>
              <w:tab/>
              <w:t xml:space="preserve"> </w:t>
            </w:r>
            <w:r w:rsidRPr="00C03D67">
              <w:rPr>
                <w:b/>
                <w:i/>
              </w:rPr>
              <w:t>Članak 34. stavak 1. mijenja se kako slijedi:</w:t>
            </w:r>
          </w:p>
        </w:tc>
      </w:tr>
      <w:tr w:rsidR="00C03D67" w:rsidRPr="00C03D67" w:rsidTr="00DD15D4">
        <w:trPr>
          <w:jc w:val="center"/>
        </w:trPr>
        <w:tc>
          <w:tcPr>
            <w:tcW w:w="4876" w:type="dxa"/>
          </w:tcPr>
          <w:p w:rsidR="00804373" w:rsidRPr="00C03D67" w:rsidRDefault="00804373" w:rsidP="00DD15D4">
            <w:pPr>
              <w:pStyle w:val="Normal6"/>
            </w:pPr>
          </w:p>
        </w:tc>
        <w:tc>
          <w:tcPr>
            <w:tcW w:w="4876" w:type="dxa"/>
            <w:hideMark/>
          </w:tcPr>
          <w:p w:rsidR="00804373" w:rsidRPr="00C03D67" w:rsidRDefault="00C03D67" w:rsidP="00DD15D4">
            <w:pPr>
              <w:pStyle w:val="Normal6"/>
              <w:rPr>
                <w:szCs w:val="24"/>
              </w:rPr>
            </w:pPr>
            <w:r w:rsidRPr="00C03D67">
              <w:rPr>
                <w:b/>
                <w:i/>
              </w:rPr>
              <w:t>1. Nacionalna nadzorna tijela i Europski nadzornik za zaštitu podataka, svaki u okviru svojih ovlasti, aktivno surađuju u okviru svojih odgovornosti te osiguravaju koordiniran nadzor nad Eurodacom. Nacionalna</w:t>
            </w:r>
            <w:r w:rsidRPr="00C03D67">
              <w:rPr>
                <w:b/>
                <w:i/>
              </w:rPr>
              <w:t xml:space="preserve"> nadzorna tijela i Europski nadzornik za zaštitu podataka primjenjuju jedinstveni model koordiniranog nadzora, kako je predviđeno u članku 62. Uredbe (EU) 2018/1725, za zajedničke operacije nadzornih tijela.</w:t>
            </w:r>
          </w:p>
        </w:tc>
      </w:tr>
    </w:tbl>
    <w:p w:rsidR="00804373" w:rsidRPr="00C03D67" w:rsidRDefault="00C03D67" w:rsidP="00804373">
      <w:pPr>
        <w:pStyle w:val="Olang"/>
        <w:rPr>
          <w:noProof w:val="0"/>
        </w:rPr>
      </w:pPr>
      <w:r w:rsidRPr="00C03D67">
        <w:rPr>
          <w:noProof w:val="0"/>
        </w:rPr>
        <w:t xml:space="preserve">Or. </w:t>
      </w:r>
      <w:r w:rsidRPr="00C03D67">
        <w:rPr>
          <w:rStyle w:val="HideTWBExt"/>
          <w:noProof w:val="0"/>
          <w:color w:val="auto"/>
        </w:rPr>
        <w:t>&lt;Original&gt;</w:t>
      </w:r>
      <w:r w:rsidRPr="00C03D67">
        <w:rPr>
          <w:rStyle w:val="HideTWBInt"/>
          <w:noProof w:val="0"/>
          <w:color w:val="auto"/>
        </w:rPr>
        <w:t>{EN}</w:t>
      </w:r>
      <w:r w:rsidRPr="00C03D67">
        <w:rPr>
          <w:noProof w:val="0"/>
        </w:rPr>
        <w:t>en</w:t>
      </w:r>
      <w:r w:rsidRPr="00C03D67">
        <w:rPr>
          <w:rStyle w:val="HideTWBExt"/>
          <w:noProof w:val="0"/>
          <w:color w:val="auto"/>
        </w:rPr>
        <w:t>&lt;/Original&gt;</w:t>
      </w:r>
    </w:p>
    <w:p w:rsidR="00FA192C" w:rsidRPr="00C03D67" w:rsidRDefault="00C03D67" w:rsidP="00804373">
      <w:r w:rsidRPr="00C03D67">
        <w:rPr>
          <w:rStyle w:val="HideTWBExt"/>
          <w:color w:val="auto"/>
        </w:rPr>
        <w:t>&lt;/Amend&gt;&lt;/RepeatBlock-Amend&gt;</w:t>
      </w:r>
    </w:p>
    <w:bookmarkEnd w:id="1"/>
    <w:p w:rsidR="00FA192C" w:rsidRPr="00C03D67" w:rsidRDefault="00FA192C" w:rsidP="00FA192C"/>
    <w:p w:rsidR="00804373" w:rsidRPr="00C03D67" w:rsidRDefault="00804373" w:rsidP="00804373">
      <w:pPr>
        <w:pStyle w:val="AMNumberTabs0"/>
        <w:keepNext/>
      </w:pPr>
    </w:p>
    <w:p w:rsidR="00804373" w:rsidRPr="00C03D67" w:rsidRDefault="00804373" w:rsidP="00804373">
      <w:pPr>
        <w:sectPr w:rsidR="00804373" w:rsidRPr="00C03D67" w:rsidSect="008043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04373" w:rsidRPr="00C03D67" w:rsidRDefault="00C03D67" w:rsidP="00804373">
      <w:pPr>
        <w:pStyle w:val="PageHeading"/>
      </w:pPr>
      <w:bookmarkStart w:id="2" w:name="_Toc121842161"/>
      <w:bookmarkStart w:id="3" w:name="RollCallPageRR"/>
      <w:r w:rsidRPr="00C03D67">
        <w:t>KONAČNO GLASOVANJE POIMENIČNIM GLASOVANJEM U NADLEŽNOM ODBORU</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3D67" w:rsidRPr="00C03D67" w:rsidTr="00DD15D4">
        <w:trPr>
          <w:cantSplit/>
        </w:trPr>
        <w:tc>
          <w:tcPr>
            <w:tcW w:w="1701" w:type="dxa"/>
            <w:shd w:val="pct10" w:color="000000" w:fill="FFFFFF"/>
            <w:vAlign w:val="center"/>
          </w:tcPr>
          <w:p w:rsidR="00804373" w:rsidRPr="00C03D67" w:rsidRDefault="00C03D67" w:rsidP="00DD15D4">
            <w:pPr>
              <w:pStyle w:val="RollCallVotes"/>
            </w:pPr>
            <w:r w:rsidRPr="00C03D67">
              <w:t>39</w:t>
            </w:r>
          </w:p>
        </w:tc>
        <w:tc>
          <w:tcPr>
            <w:tcW w:w="7371" w:type="dxa"/>
            <w:shd w:val="pct10" w:color="000000" w:fill="FFFFFF"/>
          </w:tcPr>
          <w:p w:rsidR="00804373" w:rsidRPr="00C03D67" w:rsidRDefault="00C03D67" w:rsidP="00DD15D4">
            <w:pPr>
              <w:pStyle w:val="RollCallSymbols14pt"/>
            </w:pPr>
            <w:r w:rsidRPr="00C03D67">
              <w:t>+</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PPE</w:t>
            </w:r>
          </w:p>
        </w:tc>
        <w:tc>
          <w:tcPr>
            <w:tcW w:w="7371" w:type="dxa"/>
            <w:shd w:val="clear" w:color="auto" w:fill="FFFFFF"/>
          </w:tcPr>
          <w:p w:rsidR="00804373" w:rsidRPr="00C03D67" w:rsidRDefault="00C03D67" w:rsidP="00DD15D4">
            <w:pPr>
              <w:pStyle w:val="RollCallTable"/>
            </w:pPr>
            <w:r w:rsidRPr="00C03D67">
              <w:t>Magdalena Adamowicz, François-Xavier Bellamy, Vladimír Bilčík, Vasile Blaga, Karolin Braunsberger-Reinhold, Lena Düpont, Andrzej Halicki, Jeroen Lenaers, Lukas Mandl, Nadine Morano, Paulo Rangel, Sara Skyttedal, Axel Voss, Javier Zarzalejos, Tomáš Zdechovs</w:t>
            </w:r>
            <w:r w:rsidRPr="00C03D67">
              <w:t>ký</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S&amp;D</w:t>
            </w:r>
          </w:p>
        </w:tc>
        <w:tc>
          <w:tcPr>
            <w:tcW w:w="7371" w:type="dxa"/>
            <w:shd w:val="clear" w:color="auto" w:fill="FFFFFF"/>
          </w:tcPr>
          <w:p w:rsidR="00804373" w:rsidRPr="00C03D67" w:rsidRDefault="00C03D67" w:rsidP="00DD15D4">
            <w:pPr>
              <w:pStyle w:val="RollCallTable"/>
            </w:pPr>
            <w:r w:rsidRPr="00C03D67">
              <w:t>Elena Yoncheva</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RENEW</w:t>
            </w:r>
          </w:p>
        </w:tc>
        <w:tc>
          <w:tcPr>
            <w:tcW w:w="7371" w:type="dxa"/>
            <w:shd w:val="clear" w:color="auto" w:fill="FFFFFF"/>
          </w:tcPr>
          <w:p w:rsidR="00804373" w:rsidRPr="00C03D67" w:rsidRDefault="00C03D67" w:rsidP="00DD15D4">
            <w:pPr>
              <w:pStyle w:val="RollCallTable"/>
            </w:pPr>
            <w:r w:rsidRPr="00C03D67">
              <w:t>Abir Al-Sahlani, Malik Azmani, Lucia Ďuriš Nicholsonová, Sophia in 't Veld, Irena Joveva, Fabienne Keller, Moritz Körner, Jan-Christoph Oetjen, Maite Pagazaurtundúa, Dragoş Tudorache</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ID</w:t>
            </w:r>
          </w:p>
        </w:tc>
        <w:tc>
          <w:tcPr>
            <w:tcW w:w="7371" w:type="dxa"/>
            <w:shd w:val="clear" w:color="auto" w:fill="FFFFFF"/>
          </w:tcPr>
          <w:p w:rsidR="00804373" w:rsidRPr="00C03D67" w:rsidRDefault="00C03D67" w:rsidP="00DD15D4">
            <w:pPr>
              <w:pStyle w:val="RollCallTable"/>
            </w:pPr>
            <w:r w:rsidRPr="00C03D67">
              <w:t>Patricia Chagnon, Nicolaus Fest, Jean-P</w:t>
            </w:r>
            <w:r w:rsidRPr="00C03D67">
              <w:t>aul Garraud, Laura Huhtasaari, Annalisa Tardino, Tom Vandendriessche</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ECR</w:t>
            </w:r>
          </w:p>
        </w:tc>
        <w:tc>
          <w:tcPr>
            <w:tcW w:w="7371" w:type="dxa"/>
            <w:shd w:val="clear" w:color="auto" w:fill="FFFFFF"/>
          </w:tcPr>
          <w:p w:rsidR="00804373" w:rsidRPr="00C03D67" w:rsidRDefault="00C03D67" w:rsidP="00DD15D4">
            <w:pPr>
              <w:pStyle w:val="RollCallTable"/>
            </w:pPr>
            <w:r w:rsidRPr="00C03D67">
              <w:t>Joachim Stanisław Brudziński, Jorge Buxadé Villalba, Patryk Jaki, Assita Kanko, Margarita de la Pisa Carrión, Jadwiga Wiśniewska</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NI</w:t>
            </w:r>
          </w:p>
        </w:tc>
        <w:tc>
          <w:tcPr>
            <w:tcW w:w="7371" w:type="dxa"/>
            <w:shd w:val="clear" w:color="auto" w:fill="FFFFFF"/>
          </w:tcPr>
          <w:p w:rsidR="00804373" w:rsidRPr="00C03D67" w:rsidRDefault="00C03D67" w:rsidP="00DD15D4">
            <w:pPr>
              <w:pStyle w:val="RollCallTable"/>
            </w:pPr>
            <w:r w:rsidRPr="00C03D67">
              <w:t>Milan Uhrík</w:t>
            </w:r>
          </w:p>
        </w:tc>
      </w:tr>
    </w:tbl>
    <w:p w:rsidR="00804373" w:rsidRPr="00C03D67" w:rsidRDefault="00804373" w:rsidP="0080437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3D67" w:rsidRPr="00C03D67" w:rsidTr="00DD15D4">
        <w:trPr>
          <w:cantSplit/>
        </w:trPr>
        <w:tc>
          <w:tcPr>
            <w:tcW w:w="1701" w:type="dxa"/>
            <w:shd w:val="pct10" w:color="000000" w:fill="FFFFFF"/>
            <w:vAlign w:val="center"/>
          </w:tcPr>
          <w:p w:rsidR="00804373" w:rsidRPr="00C03D67" w:rsidRDefault="00C03D67" w:rsidP="00DD15D4">
            <w:pPr>
              <w:pStyle w:val="RollCallVotes"/>
            </w:pPr>
            <w:r w:rsidRPr="00C03D67">
              <w:t>15</w:t>
            </w:r>
          </w:p>
        </w:tc>
        <w:tc>
          <w:tcPr>
            <w:tcW w:w="7371" w:type="dxa"/>
            <w:shd w:val="pct10" w:color="000000" w:fill="FFFFFF"/>
          </w:tcPr>
          <w:p w:rsidR="00804373" w:rsidRPr="00C03D67" w:rsidRDefault="00C03D67" w:rsidP="00DD15D4">
            <w:pPr>
              <w:pStyle w:val="RollCallSymbols14pt"/>
            </w:pPr>
            <w:r w:rsidRPr="00C03D67">
              <w:t>-</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S&amp;D</w:t>
            </w:r>
          </w:p>
        </w:tc>
        <w:tc>
          <w:tcPr>
            <w:tcW w:w="7371" w:type="dxa"/>
            <w:shd w:val="clear" w:color="auto" w:fill="FFFFFF"/>
          </w:tcPr>
          <w:p w:rsidR="00804373" w:rsidRPr="00C03D67" w:rsidRDefault="00C03D67" w:rsidP="00DD15D4">
            <w:pPr>
              <w:pStyle w:val="RollCallTable"/>
            </w:pPr>
            <w:r w:rsidRPr="00C03D67">
              <w:t>Pietro Bartolo, Sylvie Guillaume, Theresa Muigg</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VERTS/ALE</w:t>
            </w:r>
          </w:p>
        </w:tc>
        <w:tc>
          <w:tcPr>
            <w:tcW w:w="7371" w:type="dxa"/>
            <w:shd w:val="clear" w:color="auto" w:fill="FFFFFF"/>
          </w:tcPr>
          <w:p w:rsidR="00804373" w:rsidRPr="00C03D67" w:rsidRDefault="00C03D67" w:rsidP="00DD15D4">
            <w:pPr>
              <w:pStyle w:val="RollCallTable"/>
            </w:pPr>
            <w:r w:rsidRPr="00C03D67">
              <w:t>Saskia Bricmont, Damien Carême, Gwendoline Delbos-Corfield, Alice Kuhnke, Ana Miranda, Diana Riba i Giner, Tineke Strik</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THE LEFT</w:t>
            </w:r>
          </w:p>
        </w:tc>
        <w:tc>
          <w:tcPr>
            <w:tcW w:w="7371" w:type="dxa"/>
            <w:shd w:val="clear" w:color="auto" w:fill="FFFFFF"/>
          </w:tcPr>
          <w:p w:rsidR="00804373" w:rsidRPr="00C03D67" w:rsidRDefault="00C03D67" w:rsidP="00DD15D4">
            <w:pPr>
              <w:pStyle w:val="RollCallTable"/>
            </w:pPr>
            <w:r w:rsidRPr="00C03D67">
              <w:t>Malin Björk, Cornelia Ernst, Sira Rego, Miguel Urbán Crespo</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NI</w:t>
            </w:r>
          </w:p>
        </w:tc>
        <w:tc>
          <w:tcPr>
            <w:tcW w:w="7371" w:type="dxa"/>
            <w:shd w:val="clear" w:color="auto" w:fill="FFFFFF"/>
          </w:tcPr>
          <w:p w:rsidR="00804373" w:rsidRPr="00C03D67" w:rsidRDefault="00C03D67" w:rsidP="00DD15D4">
            <w:pPr>
              <w:pStyle w:val="RollCallTable"/>
            </w:pPr>
            <w:r w:rsidRPr="00C03D67">
              <w:t>Laura Ferrara</w:t>
            </w:r>
          </w:p>
        </w:tc>
      </w:tr>
    </w:tbl>
    <w:p w:rsidR="00804373" w:rsidRPr="00C03D67" w:rsidRDefault="00804373" w:rsidP="0080437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3D67" w:rsidRPr="00C03D67" w:rsidTr="00DD15D4">
        <w:trPr>
          <w:cantSplit/>
        </w:trPr>
        <w:tc>
          <w:tcPr>
            <w:tcW w:w="1701" w:type="dxa"/>
            <w:shd w:val="pct10" w:color="000000" w:fill="FFFFFF"/>
            <w:vAlign w:val="center"/>
          </w:tcPr>
          <w:p w:rsidR="00804373" w:rsidRPr="00C03D67" w:rsidRDefault="00C03D67" w:rsidP="00DD15D4">
            <w:pPr>
              <w:pStyle w:val="RollCallVotes"/>
            </w:pPr>
            <w:r w:rsidRPr="00C03D67">
              <w:t>7</w:t>
            </w:r>
          </w:p>
        </w:tc>
        <w:tc>
          <w:tcPr>
            <w:tcW w:w="7371" w:type="dxa"/>
            <w:shd w:val="pct10" w:color="000000" w:fill="FFFFFF"/>
          </w:tcPr>
          <w:p w:rsidR="00804373" w:rsidRPr="00C03D67" w:rsidRDefault="00C03D67" w:rsidP="00DD15D4">
            <w:pPr>
              <w:pStyle w:val="RollCallSymbols14pt"/>
            </w:pPr>
            <w:r w:rsidRPr="00C03D67">
              <w:t>0</w:t>
            </w:r>
          </w:p>
        </w:tc>
      </w:tr>
      <w:tr w:rsidR="00C03D67" w:rsidRPr="00C03D67" w:rsidTr="00DD15D4">
        <w:trPr>
          <w:cantSplit/>
        </w:trPr>
        <w:tc>
          <w:tcPr>
            <w:tcW w:w="1701" w:type="dxa"/>
            <w:shd w:val="clear" w:color="auto" w:fill="FFFFFF"/>
          </w:tcPr>
          <w:p w:rsidR="00804373" w:rsidRPr="00C03D67" w:rsidRDefault="00C03D67" w:rsidP="00DD15D4">
            <w:pPr>
              <w:pStyle w:val="RollCallTable"/>
            </w:pPr>
            <w:r w:rsidRPr="00C03D67">
              <w:t>S&amp;D</w:t>
            </w:r>
          </w:p>
        </w:tc>
        <w:tc>
          <w:tcPr>
            <w:tcW w:w="7371" w:type="dxa"/>
            <w:shd w:val="clear" w:color="auto" w:fill="FFFFFF"/>
          </w:tcPr>
          <w:p w:rsidR="00804373" w:rsidRPr="00C03D67" w:rsidRDefault="00C03D67" w:rsidP="00DD15D4">
            <w:pPr>
              <w:pStyle w:val="RollCallTable"/>
            </w:pPr>
            <w:r w:rsidRPr="00C03D67">
              <w:t>Katarina Barley, Delara Burkhardt, Evin Incir, Dietmar Köster, Domènec Ruiz Devesa, Isabel Santos, Birgit Sippel</w:t>
            </w:r>
          </w:p>
        </w:tc>
      </w:tr>
    </w:tbl>
    <w:p w:rsidR="00804373" w:rsidRPr="00C03D67" w:rsidRDefault="00804373" w:rsidP="00804373">
      <w:pPr>
        <w:pStyle w:val="Normal12a"/>
      </w:pPr>
    </w:p>
    <w:p w:rsidR="00804373" w:rsidRPr="00C03D67" w:rsidRDefault="00C03D67" w:rsidP="00804373">
      <w:r w:rsidRPr="00C03D67">
        <w:t>Korišteni znakovi</w:t>
      </w:r>
    </w:p>
    <w:p w:rsidR="00804373" w:rsidRPr="00C03D67" w:rsidRDefault="00C03D67" w:rsidP="00804373">
      <w:pPr>
        <w:pStyle w:val="RollCallTabs"/>
      </w:pPr>
      <w:r w:rsidRPr="00C03D67">
        <w:t>+</w:t>
      </w:r>
      <w:r w:rsidRPr="00C03D67">
        <w:tab/>
        <w:t>:</w:t>
      </w:r>
      <w:r w:rsidRPr="00C03D67">
        <w:tab/>
        <w:t>za</w:t>
      </w:r>
    </w:p>
    <w:p w:rsidR="00804373" w:rsidRPr="00C03D67" w:rsidRDefault="00C03D67" w:rsidP="00804373">
      <w:pPr>
        <w:pStyle w:val="RollCallTabs"/>
      </w:pPr>
      <w:r w:rsidRPr="00C03D67">
        <w:t>-</w:t>
      </w:r>
      <w:r w:rsidRPr="00C03D67">
        <w:tab/>
        <w:t>:</w:t>
      </w:r>
      <w:r w:rsidRPr="00C03D67">
        <w:tab/>
        <w:t>protiv</w:t>
      </w:r>
    </w:p>
    <w:p w:rsidR="00804373" w:rsidRPr="00C03D67" w:rsidRDefault="00C03D67" w:rsidP="00804373">
      <w:pPr>
        <w:pStyle w:val="RollCallTabs"/>
      </w:pPr>
      <w:r w:rsidRPr="00C03D67">
        <w:t>0</w:t>
      </w:r>
      <w:r w:rsidRPr="00C03D67">
        <w:tab/>
        <w:t>:</w:t>
      </w:r>
      <w:r w:rsidRPr="00C03D67">
        <w:tab/>
        <w:t>suzdržan</w:t>
      </w:r>
    </w:p>
    <w:p w:rsidR="00804373" w:rsidRPr="00C03D67" w:rsidRDefault="00804373" w:rsidP="00804373"/>
    <w:bookmarkEnd w:id="3"/>
    <w:p w:rsidR="00804373" w:rsidRPr="00C03D67" w:rsidRDefault="00804373" w:rsidP="00804373"/>
    <w:bookmarkEnd w:id="0"/>
    <w:p w:rsidR="008363E4" w:rsidRPr="00C03D67" w:rsidRDefault="008363E4" w:rsidP="00804373"/>
    <w:sectPr w:rsidR="008363E4" w:rsidRPr="00C03D67" w:rsidSect="0080437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03D67">
      <w:r>
        <w:separator/>
      </w:r>
    </w:p>
  </w:endnote>
  <w:endnote w:type="continuationSeparator" w:id="0">
    <w:p w:rsidR="00000000" w:rsidRDefault="00C03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373" w:rsidRPr="00804373" w:rsidRDefault="00C03D67" w:rsidP="00804373">
    <w:pPr>
      <w:pStyle w:val="EPFooter"/>
    </w:pPr>
    <w:r w:rsidRPr="00804373">
      <w:t>PE</w:t>
    </w:r>
    <w:r w:rsidRPr="00804373">
      <w:rPr>
        <w:rStyle w:val="HideTWBExt"/>
      </w:rPr>
      <w:t>&lt;NoPE&gt;</w:t>
    </w:r>
    <w:r w:rsidRPr="00804373">
      <w:t>739.726</w:t>
    </w:r>
    <w:r w:rsidRPr="00804373">
      <w:rPr>
        <w:rStyle w:val="HideTWBExt"/>
      </w:rPr>
      <w:t>&lt;/NoPE&gt;&lt;Version&gt;</w:t>
    </w:r>
    <w:r w:rsidRPr="00804373">
      <w:t>v03-00</w:t>
    </w:r>
    <w:r w:rsidRPr="00804373">
      <w:rPr>
        <w:rStyle w:val="HideTWBExt"/>
      </w:rPr>
      <w:t>&lt;/Version&gt;</w:t>
    </w:r>
    <w:r w:rsidRPr="00804373">
      <w:tab/>
    </w:r>
    <w:r w:rsidRPr="00804373">
      <w:fldChar w:fldCharType="begin"/>
    </w:r>
    <w:r w:rsidRPr="00804373">
      <w:instrText xml:space="preserve"> PAGE  \* MERGEFORMAT </w:instrText>
    </w:r>
    <w:r w:rsidRPr="00804373">
      <w:fldChar w:fldCharType="separate"/>
    </w:r>
    <w:r>
      <w:rPr>
        <w:noProof/>
      </w:rPr>
      <w:t>52</w:t>
    </w:r>
    <w:r w:rsidRPr="00804373">
      <w:fldChar w:fldCharType="end"/>
    </w:r>
    <w:r w:rsidRPr="00804373">
      <w:t>/</w:t>
    </w:r>
    <w:r w:rsidR="00291C33">
      <w:fldChar w:fldCharType="begin"/>
    </w:r>
    <w:r>
      <w:instrText xml:space="preserve"> NUMPAGES  \* MERGEFORMAT </w:instrText>
    </w:r>
    <w:r w:rsidR="00291C33">
      <w:fldChar w:fldCharType="separate"/>
    </w:r>
    <w:r>
      <w:rPr>
        <w:noProof/>
      </w:rPr>
      <w:t>52</w:t>
    </w:r>
    <w:r w:rsidR="00291C33">
      <w:rPr>
        <w:noProof/>
      </w:rPr>
      <w:fldChar w:fldCharType="end"/>
    </w:r>
    <w:r w:rsidRPr="00804373">
      <w:tab/>
    </w:r>
    <w:r w:rsidRPr="00804373">
      <w:rPr>
        <w:rStyle w:val="HideTWBExt"/>
      </w:rPr>
      <w:t>&lt;PathFdR&gt;</w:t>
    </w:r>
    <w:r w:rsidRPr="00804373">
      <w:t>AM\1272524HR.docx</w:t>
    </w:r>
    <w:r w:rsidRPr="00804373">
      <w:rPr>
        <w:rStyle w:val="HideTWBExt"/>
      </w:rPr>
      <w:t>&lt;/PathFdR&gt;</w:t>
    </w:r>
  </w:p>
  <w:p w:rsidR="00804373" w:rsidRPr="00804373" w:rsidRDefault="00C03D67" w:rsidP="00804373">
    <w:pPr>
      <w:pStyle w:val="EPFooter2"/>
    </w:pPr>
    <w:r w:rsidRPr="0080437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373" w:rsidRPr="00804373" w:rsidRDefault="00C03D67" w:rsidP="00804373">
    <w:pPr>
      <w:pStyle w:val="EPFooter"/>
    </w:pPr>
    <w:r w:rsidRPr="00804373">
      <w:rPr>
        <w:rStyle w:val="HideTWBExt"/>
      </w:rPr>
      <w:t>&lt;PathFdR&gt;</w:t>
    </w:r>
    <w:r w:rsidRPr="00804373">
      <w:t>AM\1272524HR.docx</w:t>
    </w:r>
    <w:r w:rsidRPr="00804373">
      <w:rPr>
        <w:rStyle w:val="HideTWBExt"/>
      </w:rPr>
      <w:t>&lt;/PathFdR&gt;</w:t>
    </w:r>
    <w:r w:rsidRPr="00804373">
      <w:tab/>
    </w:r>
    <w:r w:rsidRPr="00804373">
      <w:fldChar w:fldCharType="begin"/>
    </w:r>
    <w:r w:rsidRPr="00804373">
      <w:instrText xml:space="preserve"> PAGE  \* MERGEFORMAT </w:instrText>
    </w:r>
    <w:r w:rsidRPr="00804373">
      <w:fldChar w:fldCharType="separate"/>
    </w:r>
    <w:r>
      <w:rPr>
        <w:noProof/>
      </w:rPr>
      <w:t>51</w:t>
    </w:r>
    <w:r w:rsidRPr="00804373">
      <w:fldChar w:fldCharType="end"/>
    </w:r>
    <w:r w:rsidRPr="00804373">
      <w:t>/</w:t>
    </w:r>
    <w:r w:rsidR="00291C33">
      <w:fldChar w:fldCharType="begin"/>
    </w:r>
    <w:r>
      <w:instrText xml:space="preserve"> NUMPAGES  \* MERGEFORMAT </w:instrText>
    </w:r>
    <w:r w:rsidR="00291C33">
      <w:fldChar w:fldCharType="separate"/>
    </w:r>
    <w:r>
      <w:rPr>
        <w:noProof/>
      </w:rPr>
      <w:t>52</w:t>
    </w:r>
    <w:r w:rsidR="00291C33">
      <w:rPr>
        <w:noProof/>
      </w:rPr>
      <w:fldChar w:fldCharType="end"/>
    </w:r>
    <w:r w:rsidRPr="00804373">
      <w:tab/>
      <w:t>PE</w:t>
    </w:r>
    <w:r w:rsidRPr="00804373">
      <w:rPr>
        <w:rStyle w:val="HideTWBExt"/>
      </w:rPr>
      <w:t>&lt;NoPE&gt;</w:t>
    </w:r>
    <w:r w:rsidRPr="00804373">
      <w:t>739.726</w:t>
    </w:r>
    <w:r w:rsidRPr="00804373">
      <w:rPr>
        <w:rStyle w:val="HideTWBExt"/>
      </w:rPr>
      <w:t>&lt;/NoPE&gt;&lt;Version&gt;</w:t>
    </w:r>
    <w:r w:rsidRPr="00804373">
      <w:t>v03-00</w:t>
    </w:r>
    <w:r w:rsidRPr="00804373">
      <w:rPr>
        <w:rStyle w:val="HideTWBExt"/>
      </w:rPr>
      <w:t>&lt;/Version&gt;</w:t>
    </w:r>
  </w:p>
  <w:p w:rsidR="00804373" w:rsidRPr="00804373" w:rsidRDefault="00C03D67" w:rsidP="00804373">
    <w:pPr>
      <w:pStyle w:val="EPFooter2"/>
    </w:pPr>
    <w:r w:rsidRPr="00804373">
      <w:tab/>
    </w:r>
    <w:r w:rsidRPr="00804373">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373" w:rsidRPr="00804373" w:rsidRDefault="00C03D67" w:rsidP="00804373">
    <w:pPr>
      <w:pStyle w:val="EPFooter"/>
    </w:pPr>
    <w:r w:rsidRPr="00804373">
      <w:rPr>
        <w:rStyle w:val="HideTWBExt"/>
      </w:rPr>
      <w:t>&lt;PathFdR&gt;</w:t>
    </w:r>
    <w:r w:rsidRPr="00804373">
      <w:t>AM\1272524HR.docx</w:t>
    </w:r>
    <w:r w:rsidRPr="00804373">
      <w:rPr>
        <w:rStyle w:val="HideTWBExt"/>
      </w:rPr>
      <w:t>&lt;/PathFdR&gt;</w:t>
    </w:r>
    <w:r w:rsidRPr="00804373">
      <w:tab/>
    </w:r>
    <w:r w:rsidRPr="00804373">
      <w:tab/>
      <w:t>PE</w:t>
    </w:r>
    <w:r w:rsidRPr="00804373">
      <w:rPr>
        <w:rStyle w:val="HideTWBExt"/>
      </w:rPr>
      <w:t>&lt;NoPE&gt;</w:t>
    </w:r>
    <w:r w:rsidRPr="00804373">
      <w:t>739.726</w:t>
    </w:r>
    <w:r w:rsidRPr="00804373">
      <w:rPr>
        <w:rStyle w:val="HideTWBExt"/>
      </w:rPr>
      <w:t>&lt;/NoPE&gt;&lt;Version&gt;</w:t>
    </w:r>
    <w:r w:rsidRPr="00804373">
      <w:t>v03-00</w:t>
    </w:r>
    <w:r w:rsidRPr="00804373">
      <w:rPr>
        <w:rStyle w:val="HideTWBExt"/>
      </w:rPr>
      <w:t>&lt;/Version&gt;</w:t>
    </w:r>
  </w:p>
  <w:p w:rsidR="00804373" w:rsidRPr="00804373" w:rsidRDefault="00C03D67" w:rsidP="00804373">
    <w:pPr>
      <w:pStyle w:val="EPFooter2"/>
    </w:pPr>
    <w:r w:rsidRPr="00804373">
      <w:t>HR</w:t>
    </w:r>
    <w:r w:rsidRPr="00804373">
      <w:tab/>
    </w:r>
    <w:r w:rsidRPr="00804373">
      <w:rPr>
        <w:b w:val="0"/>
        <w:i/>
        <w:color w:val="C0C0C0"/>
        <w:sz w:val="22"/>
      </w:rPr>
      <w:t>Ujedinjena u raz</w:t>
    </w:r>
    <w:r w:rsidRPr="00804373">
      <w:rPr>
        <w:b w:val="0"/>
        <w:i/>
        <w:color w:val="C0C0C0"/>
        <w:sz w:val="22"/>
      </w:rPr>
      <w:t>nolikosti</w:t>
    </w:r>
    <w:r w:rsidRPr="00804373">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804373" w:rsidRDefault="00C03D67" w:rsidP="00EA25AE">
    <w:pPr>
      <w:pStyle w:val="EPFooter"/>
    </w:pPr>
    <w:r w:rsidRPr="00804373">
      <w:rPr>
        <w:rStyle w:val="HideTWBExt"/>
      </w:rPr>
      <w:t>&lt;PathFdR&gt;</w:t>
    </w:r>
    <w:r w:rsidR="00804373" w:rsidRPr="00804373">
      <w:rPr>
        <w:color w:val="auto"/>
      </w:rPr>
      <w:t>AM\1272524HR.docx</w:t>
    </w:r>
    <w:r w:rsidRPr="00804373">
      <w:rPr>
        <w:rStyle w:val="HideTWBExt"/>
      </w:rPr>
      <w:t>&lt;/PathFdR&gt;</w:t>
    </w:r>
    <w:r w:rsidRPr="00804373">
      <w:tab/>
    </w:r>
    <w:r w:rsidRPr="00804373">
      <w:tab/>
      <w:t>PE</w:t>
    </w:r>
    <w:r w:rsidRPr="00804373">
      <w:rPr>
        <w:rStyle w:val="HideTWBExt"/>
      </w:rPr>
      <w:t>&lt;NoPE&gt;</w:t>
    </w:r>
    <w:r w:rsidR="00804373" w:rsidRPr="00804373">
      <w:rPr>
        <w:color w:val="auto"/>
      </w:rPr>
      <w:t>739.726</w:t>
    </w:r>
    <w:r w:rsidRPr="00804373">
      <w:rPr>
        <w:rStyle w:val="HideTWBExt"/>
      </w:rPr>
      <w:t>&lt;/NoPE&gt;&lt;Version&gt;</w:t>
    </w:r>
    <w:r w:rsidR="003A45E2" w:rsidRPr="00804373">
      <w:t>v</w:t>
    </w:r>
    <w:r w:rsidR="00804373" w:rsidRPr="00804373">
      <w:rPr>
        <w:color w:val="auto"/>
      </w:rPr>
      <w:t>03-00</w:t>
    </w:r>
    <w:r w:rsidRPr="00804373">
      <w:rPr>
        <w:rStyle w:val="HideTWBExt"/>
      </w:rPr>
      <w:t>&lt;/Version&gt;</w:t>
    </w:r>
  </w:p>
  <w:p w:rsidR="00D82FCC" w:rsidRPr="00804373" w:rsidRDefault="00C03D67" w:rsidP="00CC3983">
    <w:pPr>
      <w:pStyle w:val="EPFooter2"/>
      <w:tabs>
        <w:tab w:val="clear" w:pos="4535"/>
        <w:tab w:val="center" w:pos="4536"/>
      </w:tabs>
    </w:pPr>
    <w:r w:rsidRPr="00804373">
      <w:fldChar w:fldCharType="begin"/>
    </w:r>
    <w:r w:rsidRPr="00804373">
      <w:instrText xml:space="preserve"> DOCPROPERTY "&lt;Extension&gt;" </w:instrText>
    </w:r>
    <w:r w:rsidRPr="00804373">
      <w:fldChar w:fldCharType="separate"/>
    </w:r>
    <w:r>
      <w:t>HR</w:t>
    </w:r>
    <w:r w:rsidRPr="00804373">
      <w:fldChar w:fldCharType="end"/>
    </w:r>
    <w:r w:rsidRPr="00804373">
      <w:tab/>
    </w:r>
    <w:r w:rsidR="00804373" w:rsidRPr="00804373">
      <w:rPr>
        <w:b w:val="0"/>
        <w:i/>
        <w:color w:val="C0C0C0"/>
        <w:sz w:val="22"/>
        <w:szCs w:val="22"/>
      </w:rPr>
      <w:t>Ujedinjena u raznolikosti</w:t>
    </w:r>
    <w:r w:rsidRPr="00804373">
      <w:tab/>
    </w:r>
    <w:r w:rsidRPr="00804373">
      <w:fldChar w:fldCharType="begin"/>
    </w:r>
    <w:r w:rsidRPr="00804373">
      <w:instrText xml:space="preserve"> DOCPROPERTY "&lt;Extension&gt;" </w:instrText>
    </w:r>
    <w:r w:rsidRPr="00804373">
      <w:fldChar w:fldCharType="separate"/>
    </w:r>
    <w:r>
      <w:t>HR</w:t>
    </w:r>
    <w:r w:rsidRPr="0080437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03D67">
      <w:r>
        <w:separator/>
      </w:r>
    </w:p>
  </w:footnote>
  <w:footnote w:type="continuationSeparator" w:id="0">
    <w:p w:rsidR="00000000" w:rsidRDefault="00C03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C33" w:rsidRDefault="00291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C33" w:rsidRDefault="00291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C33" w:rsidRDefault="00291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10/0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484 HideTWBExt;}{\*\cs18 \additive \v\f1\fs20\cf15 _x000d__x000a_\spriority0 \styrsid7241484 HideTWBInt;}{\s19\ql \li0\ri0\sa120\nowidctlpar\wrapdefault\aspalpha\aspnum\faauto\adjustright\rin0\lin0\itap0 \rtlch\fcs1 \af0\afs20\alang1025 \ltrch\fcs0 \fs24\lang1050\langfe2057\cgrid\langnp1050\langfenp2057 _x000d__x000a_\sbasedon0 \snext19 \spriority0 \styrsid7241484 Normal6a;}{\s20\ql \li0\ri0\nowidctlpar\wrapdefault\aspalpha\aspnum\faauto\adjustright\rin0\lin0\itap0 \rtlch\fcs1 \af0\afs20\alang1025 \ltrch\fcs0 \b\fs24\lang1050\langfe2057\cgrid\langnp1050\langfenp2057 _x000d__x000a_\sbasedon0 \snext20 \spriority0 \styrsid7241484 NormalBold;}{\s21\qr \li0\ri0\sb240\sa240\nowidctlpar\wrapdefault\aspalpha\aspnum\faauto\adjustright\rin0\lin0\itap0 \rtlch\fcs1 \af0\afs20\alang1025 \ltrch\fcs0 _x000d__x000a_\fs24\lang1050\langfe2057\cgrid\langnp1050\langfenp2057 \sbasedon0 \snext21 \spriority0 \styrsid7241484 AmOrLang;}{\s22\qc \li0\ri0\sa240\nowidctlpar\wrapdefault\aspalpha\aspnum\faauto\adjustright\rin0\lin0\itap0 \rtlch\fcs1 \af0\afs20\alang1025 _x000d__x000a_\ltrch\fcs0 \i\fs24\lang1050\langfe2057\cgrid\langnp1050\langfenp2057 \sbasedon0 \snext22 \spriority0 \styrsid724148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3 \spriority0 \styrsid7241484 AmNumberTabs;}}{\*\rsidtbl \rsid24658\rsid223860\rsid735077\rsid1718133\rsid2892074\rsid3565327\rsid4666813\rsid6641733\rsid7241484_x000d__x000a_\rsid7823322\rsid9636012\rsid10377208\rsid11215221\rsid11549030\rsid12154954\rsid12610835\rsid14382809\rsid14424199\rsid15204470\rsid15285974\rsid15950462\rsid16324206\rsid16662270}{\mmathPr\mmathFont34\mbrkBin0\mbrkBinSub0\msmallFrac0\mdispDef1\mlMargin0_x000d__x000a_\mrMargin0\mdefJc1\mwrapIndent1440\mintLim0\mnaryLim1}{\info{\author ZAJEC Morana}{\operator ZAJEC Morana}{\creatim\yr2023\mo2\dy13\hr17\min9}{\revtim\yr2023\mo2\dy13\hr17\min9}{\version1}{\edmins0}{\nofpages1}{\nofwords71}{\nofchars408}{\nofcharsws478}_x000d__x000a_{\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484\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2610835 \chftnsep _x000d__x000a_\par }}{\*\ftnsepc \ltrpar \pard\plain \ltrpar\ql \li0\ri0\widctlpar\wrapdefault\aspalpha\aspnum\faauto\adjustright\rin0\lin0\itap0 \rtlch\fcs1 \af0\afs20\alang1025 \ltrch\fcs0 \fs24\lang2057\langfe2057\cgrid\langnp2057\langfenp2057 {\rtlch\fcs1 \af0 _x000d__x000a_\ltrch\fcs0 \insrsid12610835 \chftnsepc _x000d__x000a_\par }}{\*\aftnsep \ltrpar \pard\plain \ltrpar\ql \li0\ri0\widctlpar\wrapdefault\aspalpha\aspnum\faauto\adjustright\rin0\lin0\itap0 \rtlch\fcs1 \af0\afs20\alang1025 \ltrch\fcs0 \fs24\lang2057\langfe2057\cgrid\langnp2057\langfenp2057 {\rtlch\fcs1 \af0 _x000d__x000a_\ltrch\fcs0 \insrsid12610835 \chftnsep _x000d__x000a_\par }}{\*\aftnsepc \ltrpar \pard\plain \ltrpar\ql \li0\ri0\widctlpar\wrapdefault\aspalpha\aspnum\faauto\adjustright\rin0\lin0\itap0 \rtlch\fcs1 \af0\afs20\alang1025 \ltrch\fcs0 \fs24\lang2057\langfe2057\cgrid\langnp2057\langfenp2057 {\rtlch\fcs1 \af0 _x000d__x000a_\ltrch\fcs0 \insrsid126108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41484 \rtlch\fcs1 _x000d__x000a_\af0\afs20\alang1025 \ltrch\fcs0 \b\fs24\lang1050\langfe2057\cgrid\langnp1050\langfenp2057 {\rtlch\fcs1 \af0 \ltrch\fcs0 \cs17\b0\v\fs20\cf9\lang1024\langfe1024\loch\af1\hich\af1\dbch\af31501\noproof\insrsid7241484\charrsid3818978 {\*\bkmkstart restartA}_x000d__x000a_\hich\af1\dbch\af31501\loch\f1 &lt;AmendA&gt;}{\rtlch\fcs1 \af0 \ltrch\fcs0 \insrsid7241484\charrsid3818978 Amandman\tab \tab }{\rtlch\fcs1 \af0 \ltrch\fcs0 _x000d__x000a_\cs17\b0\v\fs20\cf9\lang1024\langfe1024\loch\af1\hich\af1\dbch\af31501\noproof\insrsid7241484\charrsid3818978 \hich\af1\dbch\af31501\loch\f1 &lt;NumAmA&gt;}{\rtlch\fcs1 \af0 \ltrch\fcs0 \insrsid7241484\charrsid3818978 #}{\rtlch\fcs1 \af1 \ltrch\fcs0 _x000d__x000a_\cs18\v\f1\fs20\cf15\insrsid7241484\charrsid3818978 ENMIENDA@NRAM@}{\rtlch\fcs1 \af0 \ltrch\fcs0 \insrsid7241484\charrsid3818978 #}{\rtlch\fcs1 \af0 \ltrch\fcs0 _x000d__x000a_\cs17\b0\v\fs20\cf9\lang1024\langfe1024\loch\af1\hich\af1\dbch\af31501\noproof\insrsid7241484\charrsid3818978 \hich\af1\dbch\af31501\loch\f1 &lt;/NumAmA&gt;}{\rtlch\fcs1 \af0 \ltrch\fcs0 \insrsid7241484\charrsid3818978 _x000d__x000a_\par }\pard\plain \ltrpar\s20\ql \li0\ri0\nowidctlpar\wrapdefault\aspalpha\aspnum\faauto\adjustright\rin0\lin0\itap0\pararsid7241484 \rtlch\fcs1 \af0\afs20\alang1025 \ltrch\fcs0 \b\fs24\lang1050\langfe2057\cgrid\langnp1050\langfenp2057 {\rtlch\fcs1 \af0 _x000d__x000a_\ltrch\fcs0 \cs17\b0\v\fs20\cf9\lang1024\langfe1024\loch\af1\hich\af1\dbch\af31501\noproof\insrsid7241484\charrsid3818978 \hich\af1\dbch\af31501\loch\f1 &lt;RepeatBlock-By&gt;}{\rtlch\fcs1 \af0 \ltrch\fcs0 \insrsid7241484\charrsid3818978 #}{\rtlch\fcs1 \af1 _x000d__x000a_\ltrch\fcs0 \cs18\v\f1\fs20\cf15\insrsid7241484\charrsid3818978 (MOD@InsideLoop()}{\rtlch\fcs1 \af0 \ltrch\fcs0 \insrsid7241484\charrsid3818978 ##}{\rtlch\fcs1 \af1 \ltrch\fcs0 \cs18\v\f1\fs20\cf15\insrsid7241484\charrsid3818978 &gt;&gt;&gt;@[ZMEMBERSMSG]@}{_x000d__x000a_\rtlch\fcs1 \af0 \ltrch\fcs0 \insrsid7241484\charrsid3818978 #}{\rtlch\fcs1 \af0 \ltrch\fcs0 \cs17\b0\v\fs20\cf9\lang1024\langfe1024\loch\af1\hich\af1\dbch\af31501\noproof\insrsid7241484\charrsid3818978 \hich\af1\dbch\af31501\loch\f1 &lt;Members&gt;}{_x000d__x000a_\rtlch\fcs1 \af0 \ltrch\fcs0 \insrsid7241484\charrsid3818978 #}{\rtlch\fcs1 \af1 \ltrch\fcs0 \cs18\v\f1\fs20\cf15\insrsid7241484\charrsid3818978 (MOD@InsideLoop(\'a7)}{\rtlch\fcs1 \af0 \ltrch\fcs0 \insrsid7241484\charrsid3818978 #}{\rtlch\fcs1 \af0 _x000d__x000a_\ltrch\fcs0 \cf10\insrsid7241484\charrsid3818978 \u9668\'3f}{\rtlch\fcs1 \af0 \ltrch\fcs0 \insrsid7241484\charrsid3818978 #}{\rtlch\fcs1 \af1 \ltrch\fcs0 \cs18\v\f1\fs20\cf15\insrsid7241484\charrsid3818978 TVTMEMBERS\'a7@MEMBERS@}{\rtlch\fcs1 \af0 _x000d__x000a_\ltrch\fcs0 \insrsid7241484\charrsid3818978 #}{\rtlch\fcs1 \af0 \ltrch\fcs0 \cf10\insrsid7241484\charrsid3818978 \u9658\'3f}{\rtlch\fcs1 \af0 \ltrch\fcs0 _x000d__x000a_\cs17\b0\v\fs20\cf9\lang1024\langfe1024\loch\af1\hich\af1\dbch\af31501\noproof\insrsid7241484\charrsid3818978 \hich\af1\dbch\af31501\loch\f1 &lt;/Members&gt;}{\rtlch\fcs1 \af0 \ltrch\fcs0 \insrsid7241484\charrsid3818978 _x000d__x000a_\par }\pard\plain \ltrpar\ql \li0\ri0\widctlpar\wrapdefault\aspalpha\aspnum\faauto\adjustright\rin0\lin0\itap0\pararsid7241484 \rtlch\fcs1 \af0\afs20\alang1025 \ltrch\fcs0 \fs24\lang2057\langfe2057\cgrid\langnp2057\langfenp2057 {\rtlch\fcs1 \af0 \ltrch\fcs0 _x000d__x000a_\cs17\v\fs20\cf9\lang1024\langfe1024\loch\af1\hich\af1\dbch\af31501\noproof\langnp1050\insrsid7241484\charrsid3818978 \hich\af1\dbch\af31501\loch\f1 &lt;AuNomDe&gt;&lt;OptDel&gt;}{\rtlch\fcs1 \af0 \ltrch\fcs0 _x000d__x000a_\lang1050\langfe2057\langnp1050\insrsid7241484\charrsid3818978 #}{\rtlch\fcs1 \af1 \ltrch\fcs0 \cs18\v\f1\fs20\cf15\lang1050\langfe2057\langnp1050\insrsid7241484\charrsid3818978 MNU[ONBEHALFYES][NOTAPP]@CHOICE@}{\rtlch\fcs1 \af0 \ltrch\fcs0 _x000d__x000a_\lang1050\langfe2057\langnp1050\insrsid7241484\charrsid3818978 #}{\rtlch\fcs1 \af0 \ltrch\fcs0 \cs17\v\fs20\cf9\lang1024\langfe1024\loch\af1\hich\af1\dbch\af31501\noproof\langnp1050\insrsid7241484\charrsid3818978 \hich\af1\dbch\af31501\loch\f1 _x000d__x000a_&lt;/OptDel&gt;&lt;/AuNomDe&gt;}{\rtlch\fcs1 \af0 \ltrch\fcs0 \lang1050\langfe2057\langnp1050\insrsid7241484\charrsid3818978 _x000d__x000a_\par &lt;&lt;&lt;}{\rtlch\fcs1 \af0 \ltrch\fcs0 \cs17\v\fs20\cf9\lang1024\langfe1024\loch\af1\hich\af1\dbch\af31501\noproof\langnp1050\insrsid7241484\charrsid3818978 \hich\af1\dbch\af31501\loch\f1 &lt;/RepeatBlock-By&gt;}{\rtlch\fcs1 \af0 \ltrch\fcs0 _x000d__x000a_\lang1050\langfe2057\langnp1050\insrsid7241484\charrsid3818978 _x000d__x000a_\par }\pard\plain \ltrpar\s20\ql \li0\ri0\nowidctlpar\wrapdefault\aspalpha\aspnum\faauto\adjustright\rin0\lin0\itap0\pararsid7241484 \rtlch\fcs1 \af0\afs20\alang1025 \ltrch\fcs0 \b\fs24\lang1050\langfe2057\cgrid\langnp1050\langfenp2057 {\rtlch\fcs1 \af0 _x000d__x000a_\ltrch\fcs0 \cs17\b0\v\fs20\cf9\lang1024\langfe1024\loch\af1\hich\af1\dbch\af31501\noproof\insrsid7241484\charrsid3818978 \hich\af1\dbch\af31501\loch\f1 &lt;DocAmend&gt;}{\rtlch\fcs1 \af0 \ltrch\fcs0 \insrsid7241484\charrsid3818978 Nacrt zakonodavne rezolucije}_x000d__x000a_{\rtlch\fcs1 \af0 \ltrch\fcs0 \cs17\b0\v\fs20\cf9\lang1024\langfe1024\loch\af1\hich\af1\dbch\af31501\noproof\insrsid7241484\charrsid3818978 \hich\af1\dbch\af31501\loch\f1 &lt;/DocAmend&gt;}{\rtlch\fcs1 \af0 \ltrch\fcs0 \insrsid7241484\charrsid3818978 _x000d__x000a_\par }{\rtlch\fcs1 \af0 \ltrch\fcs0 \cs17\b0\v\fs20\cf9\lang1024\langfe1024\loch\af1\hich\af1\dbch\af31501\noproof\insrsid7241484\charrsid3818978 \hich\af1\dbch\af31501\loch\f1 &lt;Article&gt;}{\rtlch\fcs1 \af0 \ltrch\fcs0 \cf10\insrsid7241484\charrsid3818978 \u9668_x000d__x000a_\'3f}{\rtlch\fcs1 \af0 \ltrch\fcs0 \insrsid7241484\charrsid3818978 #}{\rtlch\fcs1 \af1 \ltrch\fcs0 \cs18\v\f1\fs20\cf15\insrsid7241484\charrsid3818978 TVTPART@PART@}{\rtlch\fcs1 \af0 \ltrch\fcs0 \insrsid7241484\charrsid3818978 #}{\rtlch\fcs1 \af0 _x000d__x000a_\ltrch\fcs0 \cf10\insrsid7241484\charrsid3818978 \u9658\'3f}{\rtlch\fcs1 \af0 \ltrch\fcs0 \cs17\b0\v\fs20\cf9\lang1024\langfe1024\loch\af1\hich\af1\dbch\af31501\noproof\insrsid7241484\charrsid3818978 \hich\af1\dbch\af31501\loch\f1 &lt;/Article&gt;}{\rtlch\fcs1 _x000d__x000a_\af0 \ltrch\fcs0 \insrsid7241484\charrsid381897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50\langfe2057\langnp1050\insrsid7241484\charrsid3818978 \cell }\pard\plain \ltrpar_x000d__x000a_\ql \li0\ri0\widctlpar\intbl\wrapdefault\aspalpha\aspnum\faauto\adjustright\rin0\lin0 \rtlch\fcs1 \af0\afs20\alang1025 \ltrch\fcs0 \fs24\lang2057\langfe2057\cgrid\langnp2057\langfenp2057 {\rtlch\fcs1 \af0 \ltrch\fcs0 _x000d__x000a_\lang1050\langfe2057\langnp1050\insrsid7241484\charrsid3818978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50\langfe2057\cgrid\langnp1050\langfenp2057 {\rtlch\fcs1 \af0 \ltrch\fcs0 _x000d__x000a_\insrsid7241484\charrsid3818978 Nacrt zakonodavne rezolucije\cell Izmjena\cell }\pard\plain \ltrpar\ql \li0\ri0\widctlpar\intbl\wrapdefault\aspalpha\aspnum\faauto\adjustright\rin0\lin0 \rtlch\fcs1 \af0\afs20\alang1025 \ltrch\fcs0 _x000d__x000a_\fs24\lang2057\langfe2057\cgrid\langnp2057\langfenp2057 {\rtlch\fcs1 \af0 \ltrch\fcs0 \lang1050\langfe2057\langnp1050\insrsid7241484\charrsid381897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50\langfe2057\cgrid\langnp1050\langfenp2057 {\rtlch\fcs1 \af0 \ltrch\fcs0 _x000d__x000a_\insrsid7241484\charrsid3818978 #}{\rtlch\fcs1 \af1 \ltrch\fcs0 \cs18\v\f1\fs20\cf15\insrsid7241484\charrsid3818978 TEXTMSG}{\rtlch\fcs1 \af0 \ltrch\fcs0 \insrsid7241484\charrsid3818978 #\cell #}{\rtlch\fcs1 \af1 \ltrch\fcs0 _x000d__x000a_\cs18\v\f1\fs20\cf15\insrsid7241484\charrsid3818978 TEXTMSG}{\rtlch\fcs1 \af0 \ltrch\fcs0 \insrsid7241484\charrsid3818978 #}{\rtlch\fcs1 \af0\afs24 \ltrch\fcs0 \insrsid7241484\charrsid3818978 \cell }\pard\plain \ltrpar_x000d__x000a_\ql \li0\ri0\widctlpar\intbl\wrapdefault\aspalpha\aspnum\faauto\adjustright\rin0\lin0 \rtlch\fcs1 \af0\afs20\alang1025 \ltrch\fcs0 \fs24\lang2057\langfe2057\cgrid\langnp2057\langfenp2057 {\rtlch\fcs1 \af0 \ltrch\fcs0 _x000d__x000a_\lang1050\langfe2057\langnp1050\insrsid7241484\charrsid3818978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7241484 \rtlch\fcs1 \af0\afs20\alang1025 \ltrch\fcs0 _x000d__x000a_\fs24\lang1050\langfe2057\cgrid\langnp1050\langfenp2057 {\rtlch\fcs1 \af0 \ltrch\fcs0 \insrsid7241484\charrsid3818978 Or. }{\rtlch\fcs1 \af0 \ltrch\fcs0 _x000d__x000a_\cs17\v\fs20\cf9\lang1024\langfe1024\loch\af1\hich\af1\dbch\af31501\noproof\insrsid7241484\charrsid3818978 \hich\af1\dbch\af31501\loch\f1 &lt;Original&gt;}{\rtlch\fcs1 \af0 \ltrch\fcs0 \insrsid7241484\charrsid3818978 #}{\rtlch\fcs1 \af1 \ltrch\fcs0 _x000d__x000a_\cs18\v\f1\fs20\cf15\insrsid7241484\charrsid3818978 KEY(MAIN/LANGMIN)sh@ORLANGMSG@}{\rtlch\fcs1 \af0 \ltrch\fcs0 \insrsid7241484\charrsid3818978 #}{\rtlch\fcs1 \af0 \ltrch\fcs0 _x000d__x000a_\cs17\v\fs20\cf9\lang1024\langfe1024\loch\af1\hich\af1\dbch\af31501\noproof\insrsid7241484\charrsid3818978 \hich\af1\dbch\af31501\loch\f1 &lt;/Original&gt;}{\rtlch\fcs1 \af0 \ltrch\fcs0 \insrsid7241484\charrsid3818978 _x000d__x000a_\par }\pard\plain \ltrpar\ql \li0\ri0\widctlpar\wrapdefault\aspalpha\aspnum\faauto\adjustright\rin0\lin0\itap0\pararsid7241484 \rtlch\fcs1 \af0\afs20\alang1025 \ltrch\fcs0 \fs24\lang2057\langfe2057\cgrid\langnp2057\langfenp2057 {\rtlch\fcs1 \af0 \ltrch\fcs0 _x000d__x000a_\cs17\v\fs20\cf9\lang1024\langfe1024\loch\af1\hich\af1\dbch\af31501\noproof\langnp1050\insrsid7241484\charrsid381897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7_x000d__x000a_cf9ec53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19816 HideTWBExt;}{\*\cs18 \additive \v\f1\fs20\cf15 _x000d__x000a_\spriority0 \styrsid8219816 HideTWBInt;}{\s19\ql \li0\ri0\sa120\nowidctlpar\wrapdefault\aspalpha\aspnum\faauto\adjustright\rin0\lin0\itap0 \rtlch\fcs1 \af0\afs20\alang1025 \ltrch\fcs0 \fs24\lang1050\langfe2057\cgrid\langnp1050\langfenp2057 _x000d__x000a_\sbasedon0 \snext19 \spriority0 \styrsid8219816 Normal6a;}{\s20\ql \li0\ri0\nowidctlpar\wrapdefault\aspalpha\aspnum\faauto\adjustright\rin0\lin0\itap0 \rtlch\fcs1 \af0\afs20\alang1025 \ltrch\fcs0 \b\fs24\lang1050\langfe2057\cgrid\langnp1050\langfenp2057 _x000d__x000a_\sbasedon0 \snext20 \spriority0 \styrsid8219816 NormalBold;}{\s21\ql \li0\ri0\sa240\nowidctlpar\wrapdefault\aspalpha\aspnum\faauto\adjustright\rin0\lin0\itap0 \rtlch\fcs1 \af0\afs20\alang1025 \ltrch\fcs0 _x000d__x000a_\i\fs24\lang1050\langfe2057\cgrid\langnp1050\langfenp2057 \sbasedon0 \snext21 \spriority0 \styrsid8219816 AmJustText;}{\s22\qc \li0\ri0\sb240\sa240\nowidctlpar\wrapdefault\aspalpha\aspnum\faauto\adjustright\rin0\lin0\itap0 \rtlch\fcs1 _x000d__x000a_\af0\afs20\alang1025 \ltrch\fcs0 \i\fs24\lang1050\langfe2057\cgrid\langnp1050\langfenp2057 \sbasedon0 \snext22 \spriority0 \styrsid8219816 AmCrossRef;}{_x000d__x000a_\s23\qc \li0\ri0\sb240\sa240\keepn\nowidctlpar\wrapdefault\aspalpha\aspnum\faauto\adjustright\rin0\lin0\itap0 \rtlch\fcs1 \af0\afs20\alang1025 \ltrch\fcs0 \i\fs24\lang1050\langfe2057\cgrid\langnp1050\langfenp2057 _x000d__x000a_\sbasedon0 \snext21 \spriority0 \styrsid8219816 AmJustTitle;}{\s24\qr \li0\ri0\sb240\sa240\nowidctlpar\wrapdefault\aspalpha\aspnum\faauto\adjustright\rin0\lin0\itap0 \rtlch\fcs1 \af0\afs20\alang1025 \ltrch\fcs0 _x000d__x000a_\fs24\lang1050\langfe2057\cgrid\langnp1050\langfenp2057 \sbasedon0 \snext24 \spriority0 \styrsid8219816 AmOrLang;}{\s25\qc \li0\ri0\sa240\nowidctlpar\wrapdefault\aspalpha\aspnum\faauto\adjustright\rin0\lin0\itap0 \rtlch\fcs1 \af0\afs20\alang1025 _x000d__x000a_\ltrch\fcs0 \i\fs24\lang1050\langfe2057\cgrid\langnp1050\langfenp2057 \sbasedon0 \snext25 \spriority0 \styrsid82198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8219816 AmNumberTabs;}}{\*\rsidtbl \rsid24658\rsid223860\rsid735077\rsid1718133\rsid2892074\rsid3565327\rsid3615866\rsid4666813\rsid6641733_x000d__x000a_\rsid7823322\rsid821981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ZAJEC Morana}{\operator ZAJEC Morana}{\creatim\yr2023\mo2\dy13\hr17\min9}{\revtim\yr2023\mo2\dy13\hr17\min9}{\version1}{\edmins0}{\nofpages1}{\nofwords132}{\nofchars757}{\nofcharsws888}_x000d__x000a_{\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19816\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3615866 \chftnsep _x000d__x000a_\par }}{\*\ftnsepc \ltrpar \pard\plain \ltrpar\ql \li0\ri0\widctlpar\wrapdefault\aspalpha\aspnum\faauto\adjustright\rin0\lin0\itap0 \rtlch\fcs1 \af0\afs20\alang1025 \ltrch\fcs0 \fs24\lang2057\langfe2057\cgrid\langnp2057\langfenp2057 {\rtlch\fcs1 \af0 _x000d__x000a_\ltrch\fcs0 \insrsid3615866 \chftnsepc _x000d__x000a_\par }}{\*\aftnsep \ltrpar \pard\plain \ltrpar\ql \li0\ri0\widctlpar\wrapdefault\aspalpha\aspnum\faauto\adjustright\rin0\lin0\itap0 \rtlch\fcs1 \af0\afs20\alang1025 \ltrch\fcs0 \fs24\lang2057\langfe2057\cgrid\langnp2057\langfenp2057 {\rtlch\fcs1 \af0 _x000d__x000a_\ltrch\fcs0 \insrsid3615866 \chftnsep _x000d__x000a_\par }}{\*\aftnsepc \ltrpar \pard\plain \ltrpar\ql \li0\ri0\widctlpar\wrapdefault\aspalpha\aspnum\faauto\adjustright\rin0\lin0\itap0 \rtlch\fcs1 \af0\afs20\alang1025 \ltrch\fcs0 \fs24\lang2057\langfe2057\cgrid\langnp2057\langfenp2057 {\rtlch\fcs1 \af0 _x000d__x000a_\ltrch\fcs0 \insrsid36158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9816 \rtlch\fcs1 _x000d__x000a_\af0\afs20\alang1025 \ltrch\fcs0 \b\fs24\lang1050\langfe2057\cgrid\langnp1050\langfenp2057 {\rtlch\fcs1 \af0 \ltrch\fcs0 \cs17\b0\v\fs20\cf9\lang1024\langfe1024\loch\af1\hich\af1\dbch\af31501\noproof\insrsid8219816\charrsid3818978 {\*\bkmkstart restartB}_x000d__x000a_\hich\af1\dbch\af31501\loch\f1 &lt;AmendB&gt;}{\rtlch\fcs1 \af0 \ltrch\fcs0 \insrsid8219816\charrsid3818978 Amandman\tab \tab }{\rtlch\fcs1 \af0 \ltrch\fcs0 _x000d__x000a_\cs17\b0\v\fs20\cf9\lang1024\langfe1024\loch\af1\hich\af1\dbch\af31501\noproof\insrsid8219816\charrsid3818978 \hich\af1\dbch\af31501\loch\f1 &lt;NumAmB&gt;}{\rtlch\fcs1 \af0 \ltrch\fcs0 \insrsid8219816\charrsid3818978 #}{\rtlch\fcs1 \af1 \ltrch\fcs0 _x000d__x000a_\cs18\v\f1\fs20\cf15\insrsid8219816\charrsid3818978 ENMIENDA@NRAM@}{\rtlch\fcs1 \af0 \ltrch\fcs0 \insrsid8219816\charrsid3818978 #}{\rtlch\fcs1 \af0 \ltrch\fcs0 _x000d__x000a_\cs17\b0\v\fs20\cf9\lang1024\langfe1024\loch\af1\hich\af1\dbch\af31501\noproof\insrsid8219816\charrsid3818978 \hich\af1\dbch\af31501\loch\f1 &lt;/NumAmB&gt;}{\rtlch\fcs1 \af0 \ltrch\fcs0 \insrsid8219816\charrsid3818978 _x000d__x000a_\par }\pard\plain \ltrpar\s20\ql \li0\ri0\nowidctlpar\wrapdefault\aspalpha\aspnum\faauto\adjustright\rin0\lin0\itap0\pararsid8219816 \rtlch\fcs1 \af0\afs20\alang1025 \ltrch\fcs0 \b\fs24\lang1050\langfe2057\cgrid\langnp1050\langfenp2057 {\rtlch\fcs1 \af0 _x000d__x000a_\ltrch\fcs0 \cs17\b0\v\fs20\cf9\lang1024\langfe1024\loch\af1\hich\af1\dbch\af31501\noproof\insrsid8219816\charrsid3818978 \hich\af1\dbch\af31501\loch\f1 &lt;RepeatBlock-By&gt;}{\rtlch\fcs1 \af0 \ltrch\fcs0 \insrsid8219816\charrsid3818978 #}{\rtlch\fcs1 \af1 _x000d__x000a_\ltrch\fcs0 \cs18\v\f1\fs20\cf15\insrsid8219816\charrsid3818978 (MOD@InsideLoop()}{\rtlch\fcs1 \af0 \ltrch\fcs0 \insrsid8219816\charrsid3818978 ##}{\rtlch\fcs1 \af1 \ltrch\fcs0 \cs18\v\f1\fs20\cf15\insrsid8219816\charrsid3818978 &gt;&gt;&gt;@[ZMEMBERSMSG]@}{_x000d__x000a_\rtlch\fcs1 \af0 \ltrch\fcs0 \insrsid8219816\charrsid3818978 #}{\rtlch\fcs1 \af0 \ltrch\fcs0 \cs17\b0\v\fs20\cf9\lang1024\langfe1024\loch\af1\hich\af1\dbch\af31501\noproof\insrsid8219816\charrsid3818978 \hich\af1\dbch\af31501\loch\f1 &lt;Members&gt;}{_x000d__x000a_\rtlch\fcs1 \af0 \ltrch\fcs0 \insrsid8219816\charrsid3818978 #}{\rtlch\fcs1 \af1 \ltrch\fcs0 \cs18\v\f1\fs20\cf15\insrsid8219816\charrsid3818978 (MOD@InsideLoop(\'a7)}{\rtlch\fcs1 \af0 \ltrch\fcs0 \insrsid8219816\charrsid3818978 #}{\rtlch\fcs1 \af0 _x000d__x000a_\ltrch\fcs0 \cf10\insrsid8219816\charrsid3818978 \u9668\'3f}{\rtlch\fcs1 \af0 \ltrch\fcs0 \insrsid8219816\charrsid3818978 #}{\rtlch\fcs1 \af1 \ltrch\fcs0 \cs18\v\f1\fs20\cf15\insrsid8219816\charrsid3818978 TVTMEMBERS\'a7@MEMBERS@}{\rtlch\fcs1 \af0 _x000d__x000a_\ltrch\fcs0 \insrsid8219816\charrsid3818978 #}{\rtlch\fcs1 \af0 \ltrch\fcs0 \cf10\insrsid8219816\charrsid3818978 \u9658\'3f}{\rtlch\fcs1 \af0 \ltrch\fcs0 _x000d__x000a_\cs17\b0\v\fs20\cf9\lang1024\langfe1024\loch\af1\hich\af1\dbch\af31501\noproof\insrsid8219816\charrsid3818978 \hich\af1\dbch\af31501\loch\f1 &lt;/Members&gt;}{\rtlch\fcs1 \af0 \ltrch\fcs0 \insrsid8219816\charrsid3818978 _x000d__x000a_\par }\pard\plain \ltrpar\ql \li0\ri0\widctlpar\wrapdefault\aspalpha\aspnum\faauto\adjustright\rin0\lin0\itap0\pararsid8219816 \rtlch\fcs1 \af0\afs20\alang1025 \ltrch\fcs0 \fs24\lang2057\langfe2057\cgrid\langnp2057\langfenp2057 {\rtlch\fcs1 \af0 \ltrch\fcs0 _x000d__x000a_\cs17\v\fs20\cf9\lang1024\langfe1024\loch\af1\hich\af1\dbch\af31501\noproof\langnp1050\insrsid8219816\charrsid3818978 \hich\af1\dbch\af31501\loch\f1 &lt;AuNomDe&gt;&lt;OptDel&gt;}{\rtlch\fcs1 \af0 \ltrch\fcs0 _x000d__x000a_\lang1050\langfe2057\langnp1050\insrsid8219816\charrsid3818978 #}{\rtlch\fcs1 \af1 \ltrch\fcs0 \cs18\v\f1\fs20\cf15\lang1050\langfe2057\langnp1050\insrsid8219816\charrsid3818978 MNU[ONBEHALFYES][NOTAPP]@CHOICE@}{\rtlch\fcs1 \af0 \ltrch\fcs0 _x000d__x000a_\lang1050\langfe2057\langnp1050\insrsid8219816\charrsid3818978 #}{\rtlch\fcs1 \af0 \ltrch\fcs0 \cs17\v\fs20\cf9\lang1024\langfe1024\loch\af1\hich\af1\dbch\af31501\noproof\langnp1050\insrsid8219816\charrsid3818978 \hich\af1\dbch\af31501\loch\f1 _x000d__x000a_&lt;/OptDel&gt;&lt;/AuNomDe&gt;}{\rtlch\fcs1 \af0 \ltrch\fcs0 \lang1050\langfe2057\langnp1050\insrsid8219816\charrsid3818978 _x000d__x000a_\par &lt;&lt;&lt;}{\rtlch\fcs1 \af0 \ltrch\fcs0 \cs17\v\fs20\cf9\lang1024\langfe1024\loch\af1\hich\af1\dbch\af31501\noproof\langnp1050\insrsid8219816\charrsid3818978 \hich\af1\dbch\af31501\loch\f1 &lt;/RepeatBlock-By&gt;}{\rtlch\fcs1 \af0 \ltrch\fcs0 _x000d__x000a_\lang1050\langfe2057\langnp1050\insrsid8219816\charrsid3818978 _x000d__x000a_\par }\pard\plain \ltrpar\s20\ql \li0\ri0\nowidctlpar\wrapdefault\aspalpha\aspnum\faauto\adjustright\rin0\lin0\itap0\pararsid8219816 \rtlch\fcs1 \af0\afs20\alang1025 \ltrch\fcs0 \b\fs24\lang1050\langfe2057\cgrid\langnp1050\langfenp2057 {\rtlch\fcs1 \af0 _x000d__x000a_\ltrch\fcs0 \cs17\b0\v\fs20\cf9\lang1024\langfe1024\loch\af1\hich\af1\dbch\af31501\noproof\insrsid8219816\charrsid3818978 \hich\af1\dbch\af31501\loch\f1 &lt;DocAmend&gt;}{\rtlch\fcs1 \af0 \ltrch\fcs0 \insrsid8219816\charrsid3818978 #}{\rtlch\fcs1 \af1 _x000d__x000a_\ltrch\fcs0 \cs18\v\f1\fs20\cf15\insrsid8219816\charrsid3818978 MNU[OPTPROPOSALCOD][OPTPROPOSALCNS][OPTPROPOSALNLE]@CHOICE@CODEMNU}{\rtlch\fcs1 \af0 \ltrch\fcs0 \insrsid8219816\charrsid3818978 #}{\rtlch\fcs1 \af0 \ltrch\fcs0 _x000d__x000a_\cs17\b0\v\fs20\cf9\lang1024\langfe1024\loch\af1\hich\af1\dbch\af31501\noproof\insrsid8219816\charrsid3818978 \hich\af1\dbch\af31501\loch\f1 &lt;/DocAmend&gt;}{\rtlch\fcs1 \af0 \ltrch\fcs0 \insrsid8219816\charrsid3818978 _x000d__x000a_\par }\pard \ltrpar\s20\ql \li0\ri0\keepn\nowidctlpar\wrapdefault\aspalpha\aspnum\faauto\adjustright\rin0\lin0\itap0\pararsid8219816 {\rtlch\fcs1 \af0 \ltrch\fcs0 _x000d__x000a_\cs17\b0\v\fs20\cf9\lang1024\langfe1024\loch\af1\hich\af1\dbch\af31501\noproof\insrsid8219816\charrsid3818978 \hich\af1\dbch\af31501\loch\f1 &lt;Article&gt;}{\rtlch\fcs1 \af0 \ltrch\fcs0 \insrsid8219816\charrsid3818978 #}{\rtlch\fcs1 \af1 \ltrch\fcs0 _x000d__x000a_\cs18\v\f1\fs20\cf15\insrsid8219816\charrsid3818978 MNU[AMACTPARTYES][AMACTPARTNO]@CHOICE@AMACTMNU}{\rtlch\fcs1 \af0 \ltrch\fcs0 \insrsid8219816\charrsid3818978 #}{\rtlch\fcs1 \af0 \ltrch\fcs0 _x000d__x000a_\cs17\b0\v\fs20\cf9\lang1024\langfe1024\loch\af1\hich\af1\dbch\af31501\noproof\insrsid8219816\charrsid3818978 \hich\af1\dbch\af31501\loch\f1 &lt;/Article&gt;}{\rtlch\fcs1 \af0 \ltrch\fcs0 \insrsid8219816\charrsid3818978 _x000d__x000a_\par }\pard\plain \ltrpar\ql \li0\ri0\keepn\widctlpar\wrapdefault\aspalpha\aspnum\faauto\adjustright\rin0\lin0\itap0\pararsid8219816 \rtlch\fcs1 \af0\afs20\alang1025 \ltrch\fcs0 \fs24\lang2057\langfe2057\cgrid\langnp2057\langfenp2057 {\rtlch\fcs1 \af0 _x000d__x000a_\ltrch\fcs0 \cs17\v\fs20\cf9\lang1024\langfe1024\loch\af1\hich\af1\dbch\af31501\noproof\langnp1050\insrsid8219816\charrsid3818978 \hich\af1\dbch\af31501\loch\f1 &lt;DocAmend2&gt;&lt;OptDel&gt;}{\rtlch\fcs1 \af0 \ltrch\fcs0 _x000d__x000a_\lang1050\langfe2057\langnp1050\insrsid8219816\charrsid3818978 #}{\rtlch\fcs1 \af1 \ltrch\fcs0 \cs18\v\f1\fs20\cf15\lang1050\langfe2057\langnp1050\insrsid8219816\charrsid3818978 MNU[OPTNRACTYES][NOTAPP]@CHOICE@AMACTMNU}{\rtlch\fcs1 \af0 \ltrch\fcs0 _x000d__x000a_\lang1050\langfe2057\langnp1050\insrsid8219816\charrsid3818978 #}{\rtlch\fcs1 \af0 \ltrch\fcs0 \cs17\v\fs20\cf9\lang1024\langfe1024\loch\af1\hich\af1\dbch\af31501\noproof\langnp1050\insrsid8219816\charrsid3818978 \hich\af1\dbch\af31501\loch\f1 _x000d__x000a_&lt;/OptDel&gt;&lt;/DocAmend2&gt;}{\rtlch\fcs1 \af0 \ltrch\fcs0 \lang1050\langfe2057\langnp1050\insrsid8219816\charrsid3818978 _x000d__x000a_\par }\pard \ltrpar\ql \li0\ri0\widctlpar\wrapdefault\aspalpha\aspnum\faauto\adjustright\rin0\lin0\itap0\pararsid8219816 {\rtlch\fcs1 \af0 \ltrch\fcs0 _x000d__x000a_\cs17\v\fs20\cf9\lang1024\langfe1024\loch\af1\hich\af1\dbch\af31501\noproof\langnp1050\insrsid8219816\charrsid3818978 \hich\af1\dbch\af31501\loch\f1 &lt;Article2&gt;&lt;OptDel&gt;}{\rtlch\fcs1 \af0 \ltrch\fcs0 _x000d__x000a_\lang1050\langfe2057\langnp1050\insrsid8219816\charrsid3818978 #}{\rtlch\fcs1 \af1 \ltrch\fcs0 \cs18\v\f1\fs20\cf15\lang1050\langfe2057\langnp1050\insrsid8219816\charrsid3818978 MNU[OPTACTPARTYES][NOTAPP]@CHOICE@AMACTMNU}{\rtlch\fcs1 \af0 \ltrch\fcs0 _x000d__x000a_\lang1050\langfe2057\langnp1050\insrsid8219816\charrsid3818978 #}{\rtlch\fcs1 \af0 \ltrch\fcs0 \cs17\v\fs20\cf9\lang1024\langfe1024\loch\af1\hich\af1\dbch\af31501\noproof\langnp1050\insrsid8219816\charrsid3818978 \hich\af1\dbch\af31501\loch\f1 _x000d__x000a_&lt;/OptDel&gt;&lt;/Article2&gt;}{\rtlch\fcs1 \af0 \ltrch\fcs0 \lang1050\langfe2057\langnp1050\insrsid8219816\charrsid381897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50\langfe2057\langnp1050\insrsid8219816\charrsid3818978 \cell }\pard\plain \ltrpar_x000d__x000a_\ql \li0\ri0\widctlpar\intbl\wrapdefault\aspalpha\aspnum\faauto\adjustright\rin0\lin0 \rtlch\fcs1 \af0\afs20\alang1025 \ltrch\fcs0 \fs24\lang2057\langfe2057\cgrid\langnp2057\langfenp2057 {\rtlch\fcs1 \af0 \ltrch\fcs0 _x000d__x000a_\lang1050\langfe2057\langnp1050\insrsid8219816\charrsid3818978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50\langfe2057\cgrid\langnp1050\langfenp2057 {\rtlch\fcs1 \af0 \ltrch\fcs0 _x000d__x000a_\insrsid8219816\charrsid3818978 #}{\rtlch\fcs1 \af1 \ltrch\fcs0 \cs18\v\f1\fs20\cf15\insrsid8219816\charrsid3818978 MNU[OPTLEFTAMACT][LEFTPROP]@CHOICE@AMACTMNU}{\rtlch\fcs1 \af0 \ltrch\fcs0 \insrsid8219816\charrsid3818978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8219816\charrsid3818978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50\langfe2057\cgrid\langnp1050\langfenp2057 {\rtlch\fcs1 \af0 \ltrch\fcs0 \insrsid8219816\charrsid3818978 #}{\rtlch\fcs1 \af1 \ltrch\fcs0 \cs18\v\f1\fs20\cf15\insrsid8219816\charrsid3818978 TEXTMSG}{\rtlch\fcs1 \af0 \ltrch\fcs0 _x000d__x000a_\insrsid8219816\charrsid3818978 #\cell #}{\rtlch\fcs1 \af1 \ltrch\fcs0 \cs18\v\f1\fs20\cf15\insrsid8219816\charrsid3818978 TEXTMSG}{\rtlch\fcs1 \af0 \ltrch\fcs0 \insrsid8219816\charrsid3818978 #}{\rtlch\fcs1 \af0\afs24 \ltrch\fcs0 _x000d__x000a_\insrsid8219816\charrsid3818978 \cell }\pard\plain \ltrpar\ql \li0\ri0\widctlpar\intbl\wrapdefault\aspalpha\aspnum\faauto\adjustright\rin0\lin0 \rtlch\fcs1 \af0\afs20\alang1025 \ltrch\fcs0 \fs24\lang2057\langfe2057\cgrid\langnp2057\langfenp2057 {_x000d__x000a_\rtlch\fcs1 \af0 \ltrch\fcs0 \lang1050\langfe2057\langnp1050\insrsid8219816\charrsid381897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219816 \rtlch\fcs1 \af0\afs20\alang1025 \ltrch\fcs0 \fs24\lang1050\langfe2057\cgrid\langnp1050\langfenp2057 {\rtlch\fcs1 \af0 \ltrch\fcs0 _x000d__x000a_\insrsid8219816\charrsid3818978 Or. }{\rtlch\fcs1 \af0 \ltrch\fcs0 \cs17\v\fs20\cf9\lang1024\langfe1024\loch\af1\hich\af1\dbch\af31501\noproof\insrsid8219816\charrsid3818978 \hich\af1\dbch\af31501\loch\f1 &lt;Original&gt;}{\rtlch\fcs1 \af0 \ltrch\fcs0 _x000d__x000a_\insrsid8219816\charrsid3818978 #}{\rtlch\fcs1 \af1 \ltrch\fcs0 \cs18\v\f1\fs20\cf15\insrsid8219816\charrsid3818978 KEY(MAIN/LANGMIN)sh@ORLANGMSG@}{\rtlch\fcs1 \af0 \ltrch\fcs0 \insrsid8219816\charrsid3818978 #}{\rtlch\fcs1 \af0 \ltrch\fcs0 _x000d__x000a_\cs17\v\fs20\cf9\lang1024\langfe1024\loch\af1\hich\af1\dbch\af31501\noproof\insrsid8219816\charrsid3818978 \hich\af1\dbch\af31501\loch\f1 &lt;/Original&gt;}{\rtlch\fcs1 \af0 \ltrch\fcs0 \insrsid8219816\charrsid3818978 _x000d__x000a_\par }\pard\plain \ltrpar\s22\qc \li0\ri0\sb240\sa240\nowidctlpar\wrapdefault\aspalpha\aspnum\faauto\adjustright\rin0\lin0\itap0\pararsid8219816 \rtlch\fcs1 \af0\afs20\alang1025 \ltrch\fcs0 \i\fs24\lang1050\langfe2057\cgrid\langnp1050\langfenp2057 {_x000d__x000a_\rtlch\fcs1 \af0 \ltrch\fcs0 \cs17\i0\v\fs20\cf9\lang1024\langfe1024\loch\af1\hich\af1\dbch\af31501\noproof\insrsid8219816\charrsid3818978 \hich\af1\dbch\af31501\loch\f1 &lt;OptDel&gt;}{\rtlch\fcs1 \af0 \ltrch\fcs0 \insrsid8219816\charrsid3818978 #}{_x000d__x000a_\rtlch\fcs1 \af1 \ltrch\fcs0 \cs18\v\f1\fs20\cf15\insrsid8219816\charrsid3818978 MNU[CROSSREFNO][CROSSREFYES]@CHOICE@}{\rtlch\fcs1 \af0 \ltrch\fcs0 \insrsid8219816\charrsid3818978 #}{\rtlch\fcs1 \af0 \ltrch\fcs0 _x000d__x000a_\cs17\i0\v\fs20\cf9\lang1024\langfe1024\loch\af1\hich\af1\dbch\af31501\noproof\insrsid8219816\charrsid3818978 \hich\af1\dbch\af31501\loch\f1 &lt;/OptDel&gt;}{\rtlch\fcs1 \af0 \ltrch\fcs0 \insrsid8219816\charrsid3818978 _x000d__x000a_\par }\pard\plain \ltrpar\s23\qc \li0\ri0\sb240\sa240\keepn\nowidctlpar\wrapdefault\aspalpha\aspnum\faauto\adjustright\rin0\lin0\itap0\pararsid8219816 \rtlch\fcs1 \af0\afs20\alang1025 \ltrch\fcs0 \i\fs24\lang1050\langfe2057\cgrid\langnp1050\langfenp2057 {_x000d__x000a_\rtlch\fcs1 \af0 \ltrch\fcs0 \cs17\i0\v\fs20\cf9\lang1024\langfe1024\loch\af1\hich\af1\dbch\af31501\noproof\insrsid8219816\charrsid3818978 \hich\af1\dbch\af31501\loch\f1 &lt;TitreJust&gt;}{\rtlch\fcs1 \af0 \ltrch\fcs0 \insrsid8219816\charrsid3818978 Obrazlo\'9e_x000d__x000a_enje}{\rtlch\fcs1 \af0 \ltrch\fcs0 \cs17\i0\v\fs20\cf9\lang1024\langfe1024\loch\af1\hich\af1\dbch\af31501\noproof\insrsid8219816\charrsid3818978 \hich\af1\dbch\af31501\loch\f1 &lt;/TitreJust&gt;}{\rtlch\fcs1 \af0 \ltrch\fcs0 \insrsid8219816\charrsid3818978 _x000d__x000a__x000d__x000a_\par }\pard\plain \ltrpar\s21\ql \li0\ri0\sa240\nowidctlpar\wrapdefault\aspalpha\aspnum\faauto\adjustright\rin0\lin0\itap0\pararsid8219816 \rtlch\fcs1 \af0\afs20\alang1025 \ltrch\fcs0 \i\fs24\lang1050\langfe2057\cgrid\langnp1050\langfenp2057 {\rtlch\fcs1 \af0 _x000d__x000a_\ltrch\fcs0 \cs17\i0\v\fs20\cf9\lang1024\langfe1024\loch\af1\hich\af1\dbch\af31501\noproof\insrsid8219816\charrsid3818978 \hich\af1\dbch\af31501\loch\f1 &lt;OptDelPrev&gt;}{\rtlch\fcs1 \af0 \ltrch\fcs0 \insrsid8219816\charrsid3818978 #}{\rtlch\fcs1 \af1 _x000d__x000a_\ltrch\fcs0 \cs18\v\f1\fs20\cf15\insrsid8219816\charrsid3818978 MNU[TEXTJUSTYES][TEXTJUSTNO]@CHOICE@}{\rtlch\fcs1 \af0 \ltrch\fcs0 \insrsid8219816\charrsid3818978 #}{\rtlch\fcs1 \af0 \ltrch\fcs0 _x000d__x000a_\cs17\i0\v\fs20\cf9\lang1024\langfe1024\loch\af1\hich\af1\dbch\af31501\noproof\insrsid8219816\charrsid3818978 \hich\af1\dbch\af31501\loch\f1 &lt;/OptDelPrev&gt;}{\rtlch\fcs1 \af0 \ltrch\fcs0 \insrsid8219816\charrsid3818978 _x000d__x000a_\par }\pard\plain \ltrpar\ql \li0\ri0\widctlpar\wrapdefault\aspalpha\aspnum\faauto\adjustright\rin0\lin0\itap0\pararsid8219816 \rtlch\fcs1 \af0\afs20\alang1025 \ltrch\fcs0 \fs24\lang2057\langfe2057\cgrid\langnp2057\langfenp2057 {\rtlch\fcs1 \af0 \ltrch\fcs0 _x000d__x000a_\cs17\v\fs20\cf9\lang1024\langfe1024\loch\af1\hich\af1\dbch\af31501\noproof\langnp1050\insrsid8219816\charrsid381897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d_x000d__x000a_2a9fc53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XTAUTHOR" w:val="Jorge Buxadé Villalba"/>
    <w:docVar w:name="TXTLANGUE" w:val="HR"/>
    <w:docVar w:name="TXTLANGUEMIN" w:val="hr"/>
    <w:docVar w:name="TXTNRFIRSTAM" w:val="1"/>
    <w:docVar w:name="TXTNRLASTAM" w:val="90"/>
    <w:docVar w:name="TXTNRPE" w:val="739.726"/>
    <w:docVar w:name="TXTNRPE2" w:val="661.979"/>
    <w:docVar w:name="TXTNRPROC" w:val="2016/0132"/>
    <w:docVar w:name="TXTPEorAP" w:val="PE"/>
    <w:docVar w:name="TXTROUTE" w:val="AM\1272524HR.docx"/>
    <w:docVar w:name="TXTVERSION" w:val="03-00"/>
    <w:docVar w:name="TXTVERSION2" w:val="01-00"/>
  </w:docVars>
  <w:rsids>
    <w:rsidRoot w:val="003A45E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1C33"/>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45E2"/>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04373"/>
    <w:rsid w:val="00822C94"/>
    <w:rsid w:val="008363E4"/>
    <w:rsid w:val="00851460"/>
    <w:rsid w:val="0087052C"/>
    <w:rsid w:val="00870CF2"/>
    <w:rsid w:val="00874862"/>
    <w:rsid w:val="00875A9C"/>
    <w:rsid w:val="00887FDC"/>
    <w:rsid w:val="008904D8"/>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3D67"/>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15D4"/>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9365C7-2A17-438A-97E8-C88C328B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D42398"/>
    <w:rPr>
      <w:sz w:val="24"/>
    </w:rPr>
  </w:style>
  <w:style w:type="character" w:customStyle="1" w:styleId="Heading1Char">
    <w:name w:val="Heading 1 Char"/>
    <w:basedOn w:val="DefaultParagraphFont"/>
    <w:link w:val="Heading1"/>
    <w:rsid w:val="00804373"/>
    <w:rPr>
      <w:rFonts w:ascii="Arial" w:hAnsi="Arial"/>
      <w:b/>
      <w:kern w:val="28"/>
      <w:sz w:val="28"/>
      <w:lang w:val="hr-HR"/>
    </w:rPr>
  </w:style>
  <w:style w:type="character" w:customStyle="1" w:styleId="Heading2Char">
    <w:name w:val="Heading 2 Char"/>
    <w:basedOn w:val="DefaultParagraphFont"/>
    <w:link w:val="Heading2"/>
    <w:semiHidden/>
    <w:rsid w:val="00804373"/>
    <w:rPr>
      <w:rFonts w:ascii="Arial" w:hAnsi="Arial"/>
      <w:b/>
      <w:i/>
      <w:sz w:val="24"/>
      <w:lang w:val="hr-HR"/>
    </w:rPr>
  </w:style>
  <w:style w:type="character" w:customStyle="1" w:styleId="Heading3Char">
    <w:name w:val="Heading 3 Char"/>
    <w:basedOn w:val="DefaultParagraphFont"/>
    <w:link w:val="Heading3"/>
    <w:semiHidden/>
    <w:rsid w:val="00804373"/>
    <w:rPr>
      <w:rFonts w:ascii="Arial" w:hAnsi="Arial"/>
      <w:sz w:val="24"/>
      <w:lang w:val="hr-HR"/>
    </w:rPr>
  </w:style>
  <w:style w:type="character" w:customStyle="1" w:styleId="Heading4Char">
    <w:name w:val="Heading 4 Char"/>
    <w:basedOn w:val="DefaultParagraphFont"/>
    <w:link w:val="Heading4"/>
    <w:semiHidden/>
    <w:rsid w:val="00804373"/>
    <w:rPr>
      <w:rFonts w:ascii="Arial" w:hAnsi="Arial"/>
      <w:b/>
      <w:sz w:val="24"/>
      <w:lang w:val="hr-HR"/>
    </w:rPr>
  </w:style>
  <w:style w:type="character" w:customStyle="1" w:styleId="Heading5Char">
    <w:name w:val="Heading 5 Char"/>
    <w:basedOn w:val="DefaultParagraphFont"/>
    <w:link w:val="Heading5"/>
    <w:semiHidden/>
    <w:rsid w:val="00804373"/>
    <w:rPr>
      <w:sz w:val="22"/>
      <w:lang w:val="hr-HR"/>
    </w:rPr>
  </w:style>
  <w:style w:type="character" w:customStyle="1" w:styleId="Heading6Char">
    <w:name w:val="Heading 6 Char"/>
    <w:basedOn w:val="DefaultParagraphFont"/>
    <w:link w:val="Heading6"/>
    <w:semiHidden/>
    <w:rsid w:val="00804373"/>
    <w:rPr>
      <w:i/>
      <w:sz w:val="22"/>
      <w:lang w:val="hr-HR"/>
    </w:rPr>
  </w:style>
  <w:style w:type="character" w:customStyle="1" w:styleId="Heading7Char">
    <w:name w:val="Heading 7 Char"/>
    <w:basedOn w:val="DefaultParagraphFont"/>
    <w:link w:val="Heading7"/>
    <w:uiPriority w:val="99"/>
    <w:semiHidden/>
    <w:rsid w:val="00804373"/>
    <w:rPr>
      <w:rFonts w:ascii="Arial" w:hAnsi="Arial"/>
      <w:sz w:val="24"/>
      <w:lang w:val="hr-HR"/>
    </w:rPr>
  </w:style>
  <w:style w:type="character" w:customStyle="1" w:styleId="Heading8Char">
    <w:name w:val="Heading 8 Char"/>
    <w:basedOn w:val="DefaultParagraphFont"/>
    <w:link w:val="Heading8"/>
    <w:uiPriority w:val="99"/>
    <w:semiHidden/>
    <w:rsid w:val="00804373"/>
    <w:rPr>
      <w:rFonts w:ascii="Arial" w:hAnsi="Arial"/>
      <w:i/>
      <w:sz w:val="24"/>
      <w:lang w:val="hr-HR"/>
    </w:rPr>
  </w:style>
  <w:style w:type="character" w:customStyle="1" w:styleId="Heading9Char">
    <w:name w:val="Heading 9 Char"/>
    <w:basedOn w:val="DefaultParagraphFont"/>
    <w:link w:val="Heading9"/>
    <w:uiPriority w:val="99"/>
    <w:semiHidden/>
    <w:rsid w:val="00804373"/>
    <w:rPr>
      <w:rFonts w:ascii="Arial" w:hAnsi="Arial"/>
      <w:b/>
      <w:i/>
      <w:sz w:val="18"/>
      <w:lang w:val="hr-HR"/>
    </w:rPr>
  </w:style>
  <w:style w:type="character" w:customStyle="1" w:styleId="NormalBoldChar">
    <w:name w:val="NormalBold Char"/>
    <w:basedOn w:val="DefaultParagraphFont"/>
    <w:link w:val="NormalBold"/>
    <w:locked/>
    <w:rsid w:val="00804373"/>
    <w:rPr>
      <w:b/>
      <w:sz w:val="24"/>
      <w:lang w:val="hr-HR"/>
    </w:rPr>
  </w:style>
  <w:style w:type="character" w:styleId="Hyperlink">
    <w:name w:val="Hyperlink"/>
    <w:basedOn w:val="DefaultParagraphFont"/>
    <w:unhideWhenUsed/>
    <w:rsid w:val="00804373"/>
    <w:rPr>
      <w:color w:val="0563C1" w:themeColor="hyperlink"/>
      <w:u w:val="single"/>
    </w:rPr>
  </w:style>
  <w:style w:type="character" w:styleId="FollowedHyperlink">
    <w:name w:val="FollowedHyperlink"/>
    <w:basedOn w:val="DefaultParagraphFont"/>
    <w:uiPriority w:val="99"/>
    <w:unhideWhenUsed/>
    <w:rsid w:val="00804373"/>
    <w:rPr>
      <w:color w:val="954F72" w:themeColor="followedHyperlink"/>
      <w:u w:val="single"/>
    </w:rPr>
  </w:style>
  <w:style w:type="paragraph" w:customStyle="1" w:styleId="msonormal0">
    <w:name w:val="msonormal"/>
    <w:basedOn w:val="Normal"/>
    <w:uiPriority w:val="99"/>
    <w:rsid w:val="00804373"/>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804373"/>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804373"/>
    <w:rPr>
      <w:sz w:val="20"/>
    </w:rPr>
  </w:style>
  <w:style w:type="character" w:customStyle="1" w:styleId="CommentTextChar">
    <w:name w:val="Comment Text Char"/>
    <w:basedOn w:val="DefaultParagraphFont"/>
    <w:link w:val="CommentText"/>
    <w:uiPriority w:val="99"/>
    <w:rsid w:val="00804373"/>
  </w:style>
  <w:style w:type="paragraph" w:styleId="Footer">
    <w:name w:val="footer"/>
    <w:link w:val="FooterChar"/>
    <w:uiPriority w:val="99"/>
    <w:semiHidden/>
    <w:unhideWhenUsed/>
    <w:rsid w:val="0080437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804373"/>
    <w:rPr>
      <w:sz w:val="22"/>
    </w:rPr>
  </w:style>
  <w:style w:type="paragraph" w:styleId="CommentSubject">
    <w:name w:val="annotation subject"/>
    <w:basedOn w:val="CommentText"/>
    <w:next w:val="CommentText"/>
    <w:link w:val="CommentSubjectChar"/>
    <w:uiPriority w:val="99"/>
    <w:semiHidden/>
    <w:unhideWhenUsed/>
    <w:rsid w:val="00804373"/>
    <w:rPr>
      <w:b/>
      <w:bCs/>
    </w:rPr>
  </w:style>
  <w:style w:type="character" w:customStyle="1" w:styleId="CommentSubjectChar">
    <w:name w:val="Comment Subject Char"/>
    <w:basedOn w:val="CommentTextChar"/>
    <w:link w:val="CommentSubject"/>
    <w:uiPriority w:val="99"/>
    <w:semiHidden/>
    <w:rsid w:val="00804373"/>
    <w:rPr>
      <w:b/>
      <w:bCs/>
    </w:rPr>
  </w:style>
  <w:style w:type="paragraph" w:styleId="BalloonText">
    <w:name w:val="Balloon Text"/>
    <w:basedOn w:val="Normal"/>
    <w:link w:val="BalloonTextChar"/>
    <w:uiPriority w:val="99"/>
    <w:semiHidden/>
    <w:unhideWhenUsed/>
    <w:rsid w:val="008043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373"/>
    <w:rPr>
      <w:rFonts w:ascii="Segoe UI" w:hAnsi="Segoe UI" w:cs="Segoe UI"/>
      <w:sz w:val="18"/>
      <w:szCs w:val="18"/>
    </w:rPr>
  </w:style>
  <w:style w:type="character" w:customStyle="1" w:styleId="Normal6Char">
    <w:name w:val="Normal6 Char"/>
    <w:link w:val="Normal6"/>
    <w:locked/>
    <w:rsid w:val="00804373"/>
    <w:rPr>
      <w:sz w:val="24"/>
    </w:rPr>
  </w:style>
  <w:style w:type="paragraph" w:customStyle="1" w:styleId="Normal6">
    <w:name w:val="Normal6"/>
    <w:basedOn w:val="Normal"/>
    <w:link w:val="Normal6Char"/>
    <w:rsid w:val="00804373"/>
    <w:pPr>
      <w:spacing w:after="120"/>
    </w:pPr>
  </w:style>
  <w:style w:type="character" w:customStyle="1" w:styleId="Normal12Char">
    <w:name w:val="Normal12 Char"/>
    <w:basedOn w:val="DefaultParagraphFont"/>
    <w:link w:val="Normal12"/>
    <w:locked/>
    <w:rsid w:val="00804373"/>
    <w:rPr>
      <w:noProof/>
      <w:sz w:val="24"/>
    </w:rPr>
  </w:style>
  <w:style w:type="paragraph" w:customStyle="1" w:styleId="Normal12">
    <w:name w:val="Normal12"/>
    <w:basedOn w:val="Normal"/>
    <w:link w:val="Normal12Char"/>
    <w:rsid w:val="00804373"/>
    <w:pPr>
      <w:spacing w:after="240"/>
    </w:pPr>
    <w:rPr>
      <w:noProof/>
    </w:rPr>
  </w:style>
  <w:style w:type="paragraph" w:customStyle="1" w:styleId="Normal12Italic">
    <w:name w:val="Normal12Italic"/>
    <w:basedOn w:val="Normal12"/>
    <w:uiPriority w:val="99"/>
    <w:rsid w:val="00804373"/>
    <w:rPr>
      <w:i/>
    </w:rPr>
  </w:style>
  <w:style w:type="paragraph" w:customStyle="1" w:styleId="Footer2">
    <w:name w:val="Footer2"/>
    <w:basedOn w:val="Normal12"/>
    <w:uiPriority w:val="99"/>
    <w:rsid w:val="00804373"/>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8043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804373"/>
    <w:pPr>
      <w:spacing w:after="240"/>
      <w:jc w:val="center"/>
    </w:pPr>
    <w:rPr>
      <w:i/>
    </w:rPr>
  </w:style>
  <w:style w:type="paragraph" w:customStyle="1" w:styleId="Olang">
    <w:name w:val="Olang"/>
    <w:basedOn w:val="Normal"/>
    <w:uiPriority w:val="99"/>
    <w:rsid w:val="00804373"/>
    <w:pPr>
      <w:spacing w:before="240" w:after="240"/>
      <w:jc w:val="right"/>
    </w:pPr>
    <w:rPr>
      <w:noProof/>
      <w:szCs w:val="24"/>
    </w:rPr>
  </w:style>
  <w:style w:type="paragraph" w:customStyle="1" w:styleId="JustificationTitle">
    <w:name w:val="JustificationTitle"/>
    <w:basedOn w:val="Normal"/>
    <w:next w:val="Normal12"/>
    <w:uiPriority w:val="99"/>
    <w:rsid w:val="00804373"/>
    <w:pPr>
      <w:keepNext/>
      <w:spacing w:before="240" w:after="240"/>
      <w:jc w:val="center"/>
    </w:pPr>
    <w:rPr>
      <w:i/>
      <w:noProof/>
    </w:rPr>
  </w:style>
  <w:style w:type="paragraph" w:customStyle="1" w:styleId="Corps">
    <w:name w:val="Corps"/>
    <w:uiPriority w:val="99"/>
    <w:rsid w:val="00804373"/>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804373"/>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804373"/>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804373"/>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804373"/>
    <w:rPr>
      <w:sz w:val="16"/>
      <w:szCs w:val="16"/>
    </w:rPr>
  </w:style>
  <w:style w:type="paragraph" w:customStyle="1" w:styleId="PageHeading">
    <w:name w:val="PageHeading"/>
    <w:basedOn w:val="Normal"/>
    <w:rsid w:val="00804373"/>
    <w:pPr>
      <w:keepNext/>
      <w:spacing w:after="480"/>
      <w:jc w:val="center"/>
    </w:pPr>
    <w:rPr>
      <w:rFonts w:ascii="Arial" w:hAnsi="Arial" w:cs="Arial"/>
      <w:b/>
    </w:rPr>
  </w:style>
  <w:style w:type="character" w:customStyle="1" w:styleId="Aucun">
    <w:name w:val="Aucun"/>
    <w:rsid w:val="00804373"/>
    <w:rPr>
      <w:lang w:val="hr-HR"/>
    </w:rPr>
  </w:style>
  <w:style w:type="paragraph" w:customStyle="1" w:styleId="EntPE">
    <w:name w:val="EntPE"/>
    <w:basedOn w:val="Normal12"/>
    <w:uiPriority w:val="99"/>
    <w:rsid w:val="00804373"/>
    <w:pPr>
      <w:jc w:val="center"/>
    </w:pPr>
    <w:rPr>
      <w:noProof w:val="0"/>
      <w:sz w:val="56"/>
    </w:rPr>
  </w:style>
  <w:style w:type="paragraph" w:customStyle="1" w:styleId="Normal12a">
    <w:name w:val="Normal12a"/>
    <w:basedOn w:val="Normal"/>
    <w:rsid w:val="00804373"/>
    <w:pPr>
      <w:spacing w:after="240"/>
    </w:pPr>
  </w:style>
  <w:style w:type="paragraph" w:customStyle="1" w:styleId="RollCallVotes">
    <w:name w:val="RollCallVotes"/>
    <w:basedOn w:val="Normal"/>
    <w:rsid w:val="00804373"/>
    <w:pPr>
      <w:spacing w:before="120" w:after="120"/>
      <w:jc w:val="center"/>
    </w:pPr>
    <w:rPr>
      <w:b/>
      <w:bCs/>
      <w:snapToGrid w:val="0"/>
      <w:sz w:val="16"/>
      <w:lang w:eastAsia="en-US"/>
    </w:rPr>
  </w:style>
  <w:style w:type="paragraph" w:customStyle="1" w:styleId="RollCallTabs">
    <w:name w:val="RollCallTabs"/>
    <w:basedOn w:val="Normal"/>
    <w:qFormat/>
    <w:rsid w:val="00804373"/>
    <w:pPr>
      <w:tabs>
        <w:tab w:val="center" w:pos="284"/>
        <w:tab w:val="left" w:pos="426"/>
      </w:tabs>
    </w:pPr>
    <w:rPr>
      <w:snapToGrid w:val="0"/>
      <w:lang w:eastAsia="en-US"/>
    </w:rPr>
  </w:style>
  <w:style w:type="paragraph" w:customStyle="1" w:styleId="RollCallSymbols14pt">
    <w:name w:val="RollCallSymbols14pt"/>
    <w:basedOn w:val="Normal"/>
    <w:rsid w:val="00804373"/>
    <w:pPr>
      <w:spacing w:before="120" w:after="120"/>
      <w:jc w:val="center"/>
    </w:pPr>
    <w:rPr>
      <w:rFonts w:ascii="Arial" w:hAnsi="Arial"/>
      <w:b/>
      <w:bCs/>
      <w:snapToGrid w:val="0"/>
      <w:sz w:val="28"/>
      <w:lang w:eastAsia="en-US"/>
    </w:rPr>
  </w:style>
  <w:style w:type="paragraph" w:customStyle="1" w:styleId="RollCallTable">
    <w:name w:val="RollCallTable"/>
    <w:basedOn w:val="Normal"/>
    <w:rsid w:val="00804373"/>
    <w:pPr>
      <w:spacing w:before="120" w:after="120"/>
    </w:pPr>
    <w:rPr>
      <w:snapToGrid w:val="0"/>
      <w:sz w:val="16"/>
      <w:lang w:eastAsia="en-US"/>
    </w:rPr>
  </w:style>
  <w:style w:type="character" w:styleId="Emphasis">
    <w:name w:val="Emphasis"/>
    <w:basedOn w:val="DefaultParagraphFont"/>
    <w:uiPriority w:val="20"/>
    <w:qFormat/>
    <w:rsid w:val="00804373"/>
    <w:rPr>
      <w:i/>
      <w:iCs/>
    </w:rPr>
  </w:style>
  <w:style w:type="paragraph" w:customStyle="1" w:styleId="Normal1">
    <w:name w:val="Normal1"/>
    <w:basedOn w:val="Normal"/>
    <w:rsid w:val="0080437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jec\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52</Pages>
  <Words>11273</Words>
  <Characters>62818</Characters>
  <Application>Microsoft Office Word</Application>
  <DocSecurity>0</DocSecurity>
  <Lines>2684</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2023-02-17T11:24:00Z</dcterms:created>
  <dcterms:modified xsi:type="dcterms:W3CDTF">2023-02-17T11:24:00Z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\\eiciLUXpr1\pdocep$\DocEP\TRANSFIL\HR\AM_Com_LegReport.HR(24/04/2020 20:50:07)</vt:lpwstr>
  </property>
  <property fmtid="{D5CDD505-2E9C-101B-9397-08002B2CF9AE}" pid="7" name="&lt;Type&gt;">
    <vt:lpwstr>AM</vt:lpwstr>
  </property>
  <property fmtid="{D5CDD505-2E9C-101B-9397-08002B2CF9AE}" pid="8" name="Bookout">
    <vt:lpwstr>OK - 2023/02/17 12:24</vt:lpwstr>
  </property>
  <property fmtid="{D5CDD505-2E9C-101B-9397-08002B2CF9AE}" pid="9" name="Created with">
    <vt:lpwstr>9.14.0 Build [20221101]</vt:lpwstr>
  </property>
  <property fmtid="{D5CDD505-2E9C-101B-9397-08002B2CF9AE}" pid="10" name="FooterPath">
    <vt:lpwstr>AM\1272524HR.docx</vt:lpwstr>
  </property>
  <property fmtid="{D5CDD505-2E9C-101B-9397-08002B2CF9AE}" pid="11" name="LastEdited with">
    <vt:lpwstr>9.14.0 Build [20221101]</vt:lpwstr>
  </property>
  <property fmtid="{D5CDD505-2E9C-101B-9397-08002B2CF9AE}" pid="12" name="PE number">
    <vt:lpwstr>739.726</vt:lpwstr>
  </property>
  <property fmtid="{D5CDD505-2E9C-101B-9397-08002B2CF9AE}" pid="13" name="SDLStudio">
    <vt:lpwstr/>
  </property>
</Properties>
</file>