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E433E" w:rsidRPr="00D111EB" w:rsidTr="002B59CE">
        <w:trPr>
          <w:trHeight w:hRule="exact" w:val="1418"/>
        </w:trPr>
        <w:tc>
          <w:tcPr>
            <w:tcW w:w="6804" w:type="dxa"/>
            <w:shd w:val="clear" w:color="auto" w:fill="auto"/>
            <w:vAlign w:val="center"/>
          </w:tcPr>
          <w:p w:rsidR="00BE5062" w:rsidRPr="00D111EB" w:rsidRDefault="00A805AD" w:rsidP="002B59CE">
            <w:pPr>
              <w:pStyle w:val="EPName"/>
            </w:pPr>
            <w:bookmarkStart w:id="0" w:name="_GoBack"/>
            <w:bookmarkEnd w:id="0"/>
            <w:r w:rsidRPr="00D111EB">
              <w:t>Parlamento europeo</w:t>
            </w:r>
          </w:p>
          <w:p w:rsidR="00BE5062" w:rsidRPr="00D111EB" w:rsidRDefault="00A805AD" w:rsidP="00510E3A">
            <w:pPr>
              <w:pStyle w:val="EPTerm"/>
            </w:pPr>
            <w:r w:rsidRPr="00D111EB">
              <w:t>2019-2024</w:t>
            </w:r>
          </w:p>
        </w:tc>
        <w:tc>
          <w:tcPr>
            <w:tcW w:w="2268" w:type="dxa"/>
            <w:shd w:val="clear" w:color="auto" w:fill="auto"/>
          </w:tcPr>
          <w:p w:rsidR="00BE5062" w:rsidRPr="00D111EB" w:rsidRDefault="00A805AD" w:rsidP="002B59CE">
            <w:pPr>
              <w:pStyle w:val="EPLogo"/>
            </w:pPr>
            <w:r w:rsidRPr="00D111E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484792"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111EB" w:rsidRDefault="000E7234" w:rsidP="000E7234">
      <w:pPr>
        <w:pStyle w:val="LineTop"/>
      </w:pPr>
    </w:p>
    <w:p w:rsidR="000E7234" w:rsidRPr="00D111EB" w:rsidRDefault="00A805AD" w:rsidP="000E7234">
      <w:pPr>
        <w:pStyle w:val="EPBody"/>
      </w:pPr>
      <w:r w:rsidRPr="00D111EB">
        <w:rPr>
          <w:rStyle w:val="HideTWBExt"/>
          <w:i w:val="0"/>
        </w:rPr>
        <w:t>&lt;Commission&gt;</w:t>
      </w:r>
      <w:r w:rsidRPr="00D111EB">
        <w:rPr>
          <w:rStyle w:val="HideTWBInt"/>
          <w:i w:val="0"/>
          <w:color w:val="auto"/>
        </w:rPr>
        <w:t>{LIBE}</w:t>
      </w:r>
      <w:r w:rsidRPr="00D111EB">
        <w:t>Commissione per le libertà civili, la giustizia e gli affari interni</w:t>
      </w:r>
      <w:r w:rsidRPr="00D111EB">
        <w:rPr>
          <w:rStyle w:val="HideTWBExt"/>
          <w:i w:val="0"/>
        </w:rPr>
        <w:t>&lt;/Commission&gt;</w:t>
      </w:r>
    </w:p>
    <w:p w:rsidR="000E7234" w:rsidRPr="00D111EB" w:rsidRDefault="000E7234" w:rsidP="000E7234">
      <w:pPr>
        <w:pStyle w:val="LineBottom"/>
      </w:pPr>
    </w:p>
    <w:p w:rsidR="00B85286" w:rsidRPr="00D111EB" w:rsidRDefault="00A805AD">
      <w:pPr>
        <w:pStyle w:val="CoverReference"/>
      </w:pPr>
      <w:r w:rsidRPr="00D111EB">
        <w:rPr>
          <w:rStyle w:val="HideTWBExt"/>
          <w:b w:val="0"/>
        </w:rPr>
        <w:t>&lt;RefProc&gt;</w:t>
      </w:r>
      <w:r w:rsidRPr="00D111EB">
        <w:t>2016/0132</w:t>
      </w:r>
      <w:r w:rsidRPr="00D111EB">
        <w:rPr>
          <w:rStyle w:val="HideTWBExt"/>
          <w:b w:val="0"/>
        </w:rPr>
        <w:t>&lt;/RefProc&gt;&lt;RefTypeProc&gt;</w:t>
      </w:r>
      <w:r w:rsidRPr="00D111EB">
        <w:t>(COD)</w:t>
      </w:r>
      <w:r w:rsidRPr="00D111EB">
        <w:rPr>
          <w:rStyle w:val="HideTWBExt"/>
          <w:b w:val="0"/>
        </w:rPr>
        <w:t>&lt;/RefTypeProc&gt;</w:t>
      </w:r>
    </w:p>
    <w:p w:rsidR="00B85286" w:rsidRPr="00D111EB" w:rsidRDefault="00A805AD">
      <w:pPr>
        <w:pStyle w:val="CoverDate"/>
      </w:pPr>
      <w:r w:rsidRPr="00D111EB">
        <w:rPr>
          <w:rStyle w:val="HideTWBExt"/>
        </w:rPr>
        <w:t>&lt;Date&gt;</w:t>
      </w:r>
      <w:r w:rsidRPr="00D111EB">
        <w:rPr>
          <w:rStyle w:val="HideTWBInt"/>
          <w:color w:val="auto"/>
        </w:rPr>
        <w:t>{10/2/2023}</w:t>
      </w:r>
      <w:r w:rsidRPr="00D111EB">
        <w:t>10.2.2023</w:t>
      </w:r>
      <w:r w:rsidRPr="00D111EB">
        <w:rPr>
          <w:rStyle w:val="HideTWBExt"/>
        </w:rPr>
        <w:t>&lt;/Date&gt;</w:t>
      </w:r>
    </w:p>
    <w:p w:rsidR="009B0305" w:rsidRPr="00D111EB" w:rsidRDefault="00A805AD" w:rsidP="009B0305">
      <w:pPr>
        <w:pStyle w:val="CoverDocType"/>
      </w:pPr>
      <w:r w:rsidRPr="00D111EB">
        <w:rPr>
          <w:rStyle w:val="HideTWBExt"/>
          <w:b w:val="0"/>
        </w:rPr>
        <w:t>&lt;TypeAM&gt;</w:t>
      </w:r>
      <w:r w:rsidRPr="00D111EB">
        <w:t>EMENDAMENTI</w:t>
      </w:r>
      <w:r w:rsidRPr="00D111EB">
        <w:rPr>
          <w:rStyle w:val="HideTWBExt"/>
          <w:b w:val="0"/>
        </w:rPr>
        <w:t>&lt;/TypeAM&gt;</w:t>
      </w:r>
    </w:p>
    <w:p w:rsidR="00A64FB9" w:rsidRPr="00D111EB" w:rsidRDefault="00A805AD" w:rsidP="00A64FB9">
      <w:pPr>
        <w:pStyle w:val="CoverDocType24a"/>
      </w:pPr>
      <w:r w:rsidRPr="00D111EB">
        <w:rPr>
          <w:rStyle w:val="HideTWBExt"/>
          <w:b w:val="0"/>
        </w:rPr>
        <w:t>&lt;RangeAM&gt;</w:t>
      </w:r>
      <w:r w:rsidRPr="00D111EB">
        <w:t>1 - 90</w:t>
      </w:r>
      <w:r w:rsidRPr="00D111EB">
        <w:rPr>
          <w:rStyle w:val="HideTWBExt"/>
          <w:b w:val="0"/>
        </w:rPr>
        <w:t>&lt;/RangeAM&gt;</w:t>
      </w:r>
    </w:p>
    <w:p w:rsidR="001C2054" w:rsidRPr="00D111EB" w:rsidRDefault="00A805AD" w:rsidP="00A93F8C">
      <w:pPr>
        <w:pStyle w:val="CoverBold"/>
      </w:pPr>
      <w:r w:rsidRPr="00D111EB">
        <w:rPr>
          <w:rStyle w:val="HideTWBExt"/>
          <w:b w:val="0"/>
        </w:rPr>
        <w:t>&lt;TitreType&gt;</w:t>
      </w:r>
      <w:r w:rsidRPr="00D111EB">
        <w:t>Mandato aggiornato</w:t>
      </w:r>
      <w:r w:rsidRPr="00D111EB">
        <w:rPr>
          <w:rStyle w:val="HideTWBExt"/>
          <w:b w:val="0"/>
        </w:rPr>
        <w:t>&lt;/TitreType&gt;</w:t>
      </w:r>
    </w:p>
    <w:p w:rsidR="00B85286" w:rsidRPr="00D111EB" w:rsidRDefault="00A805AD" w:rsidP="00A93F8C">
      <w:pPr>
        <w:pStyle w:val="CoverBold"/>
      </w:pPr>
      <w:r w:rsidRPr="00D111EB">
        <w:rPr>
          <w:rStyle w:val="HideTWBExt"/>
          <w:b w:val="0"/>
        </w:rPr>
        <w:t>&lt;Rapporteur&gt;</w:t>
      </w:r>
      <w:r w:rsidRPr="00D111EB">
        <w:t>Jorge Buxadé Villalba</w:t>
      </w:r>
      <w:r w:rsidRPr="00D111EB">
        <w:rPr>
          <w:rStyle w:val="HideTWBExt"/>
          <w:b w:val="0"/>
        </w:rPr>
        <w:t>&lt;/Rapporteur&gt;</w:t>
      </w:r>
    </w:p>
    <w:p w:rsidR="00B85286" w:rsidRPr="00D111EB" w:rsidRDefault="00A805AD">
      <w:pPr>
        <w:pStyle w:val="CoverNormal24a"/>
      </w:pPr>
      <w:r w:rsidRPr="00D111EB">
        <w:rPr>
          <w:rStyle w:val="HideTWBExt"/>
        </w:rPr>
        <w:t>&lt;DocRefPE&gt;</w:t>
      </w:r>
      <w:r w:rsidRPr="00D111EB">
        <w:t>(PE661.979v01-00)</w:t>
      </w:r>
      <w:r w:rsidRPr="00D111EB">
        <w:rPr>
          <w:rStyle w:val="HideTWBExt"/>
        </w:rPr>
        <w:t>&lt;/DocRefPE&gt;</w:t>
      </w:r>
    </w:p>
    <w:p w:rsidR="00B85286" w:rsidRPr="00D111EB" w:rsidRDefault="00A805AD">
      <w:pPr>
        <w:pStyle w:val="CoverNormal24a"/>
      </w:pPr>
      <w:r w:rsidRPr="00D111EB">
        <w:rPr>
          <w:rStyle w:val="HideTWBExt"/>
        </w:rPr>
        <w:t>&lt;Titre&gt;</w:t>
      </w:r>
      <w:r w:rsidRPr="00D111EB">
        <w:t xml:space="preserve">Proposta modificata di REGOLAMENTO DEL PARLAMENTO EUROPEO E DEL CONSIGLIO che </w:t>
      </w:r>
      <w:r w:rsidRPr="00D111EB">
        <w:t>istituisce l'«Eurodac» per il confronto delle impronte digitali per l'efficace applicazione del regolamento (UE) XXX/XXX [regolamento sulla gestione dell'asilo e della migrazione] e del regolamento (UE) XXX/XXX [regolamento sul reinsediamento] per l'identi</w:t>
      </w:r>
      <w:r w:rsidRPr="00D111EB">
        <w:t>ficazione di cittadini di paesi terzi o apolidi il cui soggiorno è irregolare e per le richieste di confronto con i dati Eurodac presentate dalle autorità di contrasto degli Stati membri e da Europol a fini di contrasto, e che modifica i regolamenti (UE) 2</w:t>
      </w:r>
      <w:r w:rsidRPr="00D111EB">
        <w:t>018/1240 e (UE) 2019/818</w:t>
      </w:r>
      <w:r w:rsidRPr="00D111EB">
        <w:rPr>
          <w:rStyle w:val="HideTWBExt"/>
        </w:rPr>
        <w:t>&lt;/Titre&gt;</w:t>
      </w:r>
    </w:p>
    <w:p w:rsidR="006337D4" w:rsidRPr="00D111EB" w:rsidRDefault="00A805AD" w:rsidP="006337D4">
      <w:pPr>
        <w:pStyle w:val="CoverNormal"/>
      </w:pPr>
      <w:r w:rsidRPr="00D111EB">
        <w:rPr>
          <w:rStyle w:val="HideTWBExt"/>
        </w:rPr>
        <w:t>&lt;DocAmend&gt;</w:t>
      </w:r>
      <w:r w:rsidRPr="00D111EB">
        <w:t>Proposta di regolamento</w:t>
      </w:r>
      <w:r w:rsidRPr="00D111EB">
        <w:rPr>
          <w:rStyle w:val="HideTWBExt"/>
        </w:rPr>
        <w:t>&lt;/DocAmend&gt;</w:t>
      </w:r>
    </w:p>
    <w:p w:rsidR="00B85286" w:rsidRPr="00D111EB" w:rsidRDefault="00A805AD">
      <w:pPr>
        <w:pStyle w:val="CoverNormal24a"/>
      </w:pPr>
      <w:r w:rsidRPr="00D111EB">
        <w:rPr>
          <w:rStyle w:val="HideTWBExt"/>
        </w:rPr>
        <w:t>&lt;DocRef&gt;</w:t>
      </w:r>
      <w:r w:rsidRPr="00D111EB">
        <w:t>(COM(2020)0614 – C9</w:t>
      </w:r>
      <w:r w:rsidRPr="00D111EB">
        <w:noBreakHyphen/>
        <w:t>0131/2020 – 2016/0132(COD))</w:t>
      </w:r>
      <w:r w:rsidRPr="00D111EB">
        <w:rPr>
          <w:rStyle w:val="HideTWBExt"/>
        </w:rPr>
        <w:t>&lt;/DocRef&gt;</w:t>
      </w:r>
    </w:p>
    <w:p w:rsidR="00B85286" w:rsidRPr="00D111EB" w:rsidRDefault="00A805AD" w:rsidP="00E660E2">
      <w:pPr>
        <w:widowControl/>
        <w:tabs>
          <w:tab w:val="center" w:pos="4677"/>
        </w:tabs>
      </w:pPr>
      <w:r w:rsidRPr="00D111EB">
        <w:br w:type="page"/>
      </w:r>
      <w:r w:rsidRPr="00D111EB">
        <w:lastRenderedPageBreak/>
        <w:t>AM_Com_LegReport</w:t>
      </w:r>
    </w:p>
    <w:p w:rsidR="007605D8" w:rsidRPr="00D111EB" w:rsidRDefault="00A805AD" w:rsidP="007605D8">
      <w:pPr>
        <w:pStyle w:val="AMNumberTabs0"/>
        <w:keepNext/>
      </w:pPr>
      <w:r w:rsidRPr="00D111EB">
        <w:br w:type="page"/>
      </w:r>
      <w:bookmarkStart w:id="1" w:name="IntroB"/>
      <w:r w:rsidRPr="00D111EB">
        <w:rPr>
          <w:rStyle w:val="HideTWBExt"/>
          <w:b w:val="0"/>
        </w:rPr>
        <w:lastRenderedPageBreak/>
        <w:t>&lt;RepeatBlock-Amend&gt;&lt;Amend&gt;</w:t>
      </w:r>
      <w:r w:rsidRPr="00D111EB">
        <w:t>Emendamento</w:t>
      </w:r>
      <w:r w:rsidRPr="00D111EB">
        <w:tab/>
      </w:r>
      <w:r w:rsidRPr="00D111EB">
        <w:tab/>
      </w:r>
      <w:r w:rsidRPr="00D111EB">
        <w:rPr>
          <w:rStyle w:val="HideTWBExt"/>
          <w:b w:val="0"/>
        </w:rPr>
        <w:t>&lt;NumAm&gt;</w:t>
      </w:r>
      <w:r w:rsidRPr="00D111EB">
        <w:t>1</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 xml:space="preserve">Jorge Buxadé </w:t>
      </w:r>
      <w:r w:rsidRPr="00D111EB">
        <w:t>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Titolo 1</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Proposta modificata di REGOLAMENTO DEL PARLAMENTO EUROPEO E DEL CONSIGLIO che istituisce l'«Eurodac» per il</w:t>
            </w:r>
            <w:r w:rsidRPr="00D111EB">
              <w:t xml:space="preserve"> confronto delle impronte digitali per l'efficace applicazione del regolamento (UE) XXX/XXX [regolamento sulla gestione dell'asilo e della migrazione] e del regolamento (UE) XXX/XXX [regolamento sul reinsediamento] per l'identificazione di cittadini di pae</w:t>
            </w:r>
            <w:r w:rsidRPr="00D111EB">
              <w:t>si terzi o apolidi il cui soggiorno è irregolare e per le richieste di confronto con i dati Eurodac presentate dalle autorità di contrasto degli Stati membri e da Europol a fini di contrasto, e che modifica i regolamenti (UE) 2018/1240 e (UE) 2019/818</w:t>
            </w:r>
          </w:p>
        </w:tc>
        <w:tc>
          <w:tcPr>
            <w:tcW w:w="4876" w:type="dxa"/>
            <w:hideMark/>
          </w:tcPr>
          <w:p w:rsidR="007605D8" w:rsidRPr="00D111EB" w:rsidRDefault="00A805AD" w:rsidP="007605D8">
            <w:pPr>
              <w:pStyle w:val="Normal6"/>
              <w:rPr>
                <w:szCs w:val="24"/>
              </w:rPr>
            </w:pPr>
            <w:r w:rsidRPr="00D111EB">
              <w:rPr>
                <w:i/>
              </w:rPr>
              <w:t>(Non</w:t>
            </w:r>
            <w:r w:rsidRPr="00D111EB">
              <w:rPr>
                <w:i/>
              </w:rPr>
              <w:t xml:space="preserve"> concerne la versione italiana)</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2</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keepNext/>
      </w:pPr>
      <w:r w:rsidRPr="00D111EB">
        <w:rPr>
          <w:rStyle w:val="HideTWBExt"/>
          <w:b w:val="0"/>
        </w:rPr>
        <w:t>&lt;Article&gt;</w:t>
      </w:r>
      <w:r w:rsidRPr="00D111EB">
        <w:t xml:space="preserve">Punto 1 – </w:t>
      </w:r>
      <w:r w:rsidRPr="00D111EB">
        <w:t>considerando 4 bis</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(4 bis)</w:t>
            </w:r>
            <w:r w:rsidRPr="00D111EB">
              <w:tab/>
              <w:t xml:space="preserve">Inoltre, ai fini di un'efficace applicazione del regolamento (UE) XXX/XXX [regolamento sulla gestione dell'asilo e della migrazione] e in conformità delle relative norme, è </w:t>
            </w:r>
            <w:r w:rsidRPr="00D111EB">
              <w:t xml:space="preserve">necessario indicare chiaramente nell'Eurodac l'avvenuto trasferimento di competenza tra Stati membri, anche in caso di ricollocazione. </w:t>
            </w:r>
            <w:r w:rsidRPr="00D111EB">
              <w:rPr>
                <w:b/>
                <w:i/>
              </w:rPr>
              <w:t xml:space="preserve">Inoltre, per rispecchiare con precisione gli obblighi che incombono agli Stati membri di effettuare operazioni </w:t>
            </w:r>
            <w:r w:rsidRPr="00D111EB">
              <w:rPr>
                <w:b/>
                <w:i/>
              </w:rPr>
              <w:lastRenderedPageBreak/>
              <w:t>di ricerca</w:t>
            </w:r>
            <w:r w:rsidRPr="00D111EB">
              <w:rPr>
                <w:b/>
                <w:i/>
              </w:rPr>
              <w:t xml:space="preserve"> e soccorso e per coadiuvarli nelle sfide specifiche che devono affrontare, è altresì necessario registrare nell'Eurodac i cittadini di paesi terzi o gli apolidi sbarcati a seguito di operazioni di ricerca e soccorso come categoria distinta, vista l'imposs</w:t>
            </w:r>
            <w:r w:rsidRPr="00D111EB">
              <w:rPr>
                <w:b/>
                <w:i/>
              </w:rPr>
              <w:t>ibilità di applicare alle persone sbarcate a seguito di tali operazioni gli stessi strumenti utilizzati nel caso degli attraversamenti irregolari via terra o via aerea.</w:t>
            </w:r>
          </w:p>
        </w:tc>
        <w:tc>
          <w:tcPr>
            <w:tcW w:w="4876" w:type="dxa"/>
            <w:hideMark/>
          </w:tcPr>
          <w:p w:rsidR="007605D8" w:rsidRPr="00D111EB" w:rsidRDefault="00A805AD" w:rsidP="007605D8">
            <w:pPr>
              <w:pStyle w:val="Normal6"/>
              <w:rPr>
                <w:szCs w:val="24"/>
              </w:rPr>
            </w:pPr>
            <w:r w:rsidRPr="00D111EB">
              <w:lastRenderedPageBreak/>
              <w:t>(4 bis)</w:t>
            </w:r>
            <w:r w:rsidRPr="00D111EB">
              <w:tab/>
              <w:t>Inoltre, ai fini di un'efficace applicazione del regolamento (UE) XXX/XXX [rego</w:t>
            </w:r>
            <w:r w:rsidRPr="00D111EB">
              <w:t>lamento sulla gestione dell'asilo e della migrazione] e in conformità delle relative norme, è necessario indicare chiaramente nell'Eurodac l'avvenuto trasferimento di competenza tra Stati membri, anche in caso di ricollocazione.</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w:t>
      </w:r>
      <w:r w:rsidRPr="00D111EB">
        <w:rPr>
          <w:rStyle w:val="HideTWBExt"/>
        </w:rPr>
        <w:t>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3</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2 – considerando 5 bis</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(5 bis)</w:t>
            </w:r>
            <w:r w:rsidRPr="00D111EB">
              <w:tab/>
              <w:t xml:space="preserve">È altresì necessario </w:t>
            </w:r>
            <w:r w:rsidRPr="00D111EB">
              <w:rPr>
                <w:b/>
                <w:i/>
              </w:rPr>
              <w:t>introdurre disposizioni</w:t>
            </w:r>
            <w:r w:rsidRPr="00D111EB">
              <w:t xml:space="preserve"> che </w:t>
            </w:r>
            <w:r w:rsidRPr="00D111EB">
              <w:rPr>
                <w:b/>
                <w:i/>
              </w:rPr>
              <w:t xml:space="preserve">garantiscano </w:t>
            </w:r>
            <w:r w:rsidRPr="00D111EB">
              <w:t xml:space="preserve">il </w:t>
            </w:r>
            <w:r w:rsidRPr="00D111EB">
              <w:rPr>
                <w:b/>
                <w:i/>
              </w:rPr>
              <w:t>funzionamento di tale sistema</w:t>
            </w:r>
            <w:r w:rsidRPr="00D111EB">
              <w:t xml:space="preserve"> all'interno del quadro per l'interoperabilità istituito dai regolamenti (UE) 2019/817</w:t>
            </w:r>
            <w:r w:rsidRPr="00D111EB">
              <w:rPr>
                <w:vertAlign w:val="superscript"/>
              </w:rPr>
              <w:t>25</w:t>
            </w:r>
            <w:r w:rsidRPr="00D111EB">
              <w:t xml:space="preserve"> e (UE) 2019/818 del Parlamento europeo e del Consiglio</w:t>
            </w:r>
            <w:r w:rsidRPr="00D111EB">
              <w:rPr>
                <w:vertAlign w:val="superscript"/>
              </w:rPr>
              <w:t>26</w:t>
            </w:r>
            <w:r w:rsidRPr="00D111EB">
              <w:t>.</w:t>
            </w:r>
          </w:p>
        </w:tc>
        <w:tc>
          <w:tcPr>
            <w:tcW w:w="4876" w:type="dxa"/>
            <w:hideMark/>
          </w:tcPr>
          <w:p w:rsidR="007605D8" w:rsidRPr="00D111EB" w:rsidRDefault="00A805AD" w:rsidP="00F10CF9">
            <w:pPr>
              <w:pStyle w:val="Normal6"/>
              <w:rPr>
                <w:szCs w:val="24"/>
              </w:rPr>
            </w:pPr>
            <w:r w:rsidRPr="00D111EB">
              <w:t>(5 bis)</w:t>
            </w:r>
            <w:r w:rsidRPr="00D111EB">
              <w:tab/>
              <w:t xml:space="preserve">È altresì necessario </w:t>
            </w:r>
            <w:r w:rsidRPr="00D111EB">
              <w:rPr>
                <w:b/>
                <w:i/>
              </w:rPr>
              <w:t>garantire</w:t>
            </w:r>
            <w:r w:rsidRPr="00D111EB">
              <w:t xml:space="preserve"> che il </w:t>
            </w:r>
            <w:r w:rsidRPr="00D111EB">
              <w:rPr>
                <w:b/>
                <w:i/>
              </w:rPr>
              <w:t>sistema funzioni</w:t>
            </w:r>
            <w:r w:rsidRPr="00D111EB">
              <w:t xml:space="preserve"> all'interno del quadro per l'interoperabilità istituito dai regolamenti (UE) 2019/817</w:t>
            </w:r>
            <w:r w:rsidRPr="00D111EB">
              <w:rPr>
                <w:vertAlign w:val="superscript"/>
              </w:rPr>
              <w:t>25</w:t>
            </w:r>
            <w:r w:rsidRPr="00D111EB">
              <w:t xml:space="preserve"> e (UE) 2019/818 del Parlamento europeo e del C</w:t>
            </w:r>
            <w:r w:rsidRPr="00D111EB">
              <w:t>onsiglio</w:t>
            </w:r>
            <w:r w:rsidRPr="00D111EB">
              <w:rPr>
                <w:vertAlign w:val="superscript"/>
              </w:rPr>
              <w:t>26</w:t>
            </w:r>
            <w:r w:rsidRPr="00D111EB">
              <w:rPr>
                <w:b/>
                <w:i/>
              </w:rPr>
              <w:t xml:space="preserve"> a norma dell'attuale regolamento e in conformità del regolamento (UE) 2016/679 del Parlamento europeo e del Consiglio</w:t>
            </w:r>
            <w:r w:rsidRPr="00D111EB">
              <w:rPr>
                <w:b/>
                <w:i/>
                <w:vertAlign w:val="superscript"/>
              </w:rPr>
              <w:t>26 bis</w:t>
            </w:r>
            <w:r w:rsidRPr="00D111EB">
              <w:rPr>
                <w:b/>
                <w:i/>
              </w:rPr>
              <w:t>, in particolare per quanto riguarda i principi di necessità, proporzionalità e limitazione delle finalità di cui a tale r</w:t>
            </w:r>
            <w:r w:rsidRPr="00D111EB">
              <w:rPr>
                <w:b/>
                <w:i/>
              </w:rPr>
              <w:t>egolamento.</w:t>
            </w:r>
            <w:r w:rsidRPr="00D111EB">
              <w:t xml:space="preserve"> </w:t>
            </w:r>
            <w:r w:rsidRPr="00D111EB">
              <w:rPr>
                <w:b/>
                <w:i/>
              </w:rPr>
              <w:t>Inoltre, è necessario introdurre disposizioni chiare che consentano alle autorità nazionali designate degli Stati membri e agli organismi dell'Unione che hanno accesso all'Eurodac di vedere solo i dati strettamente pertinenti ai fini dell'esecu</w:t>
            </w:r>
            <w:r w:rsidRPr="00D111EB">
              <w:rPr>
                <w:b/>
                <w:i/>
              </w:rPr>
              <w:t>zione del loro specifico compito.</w:t>
            </w:r>
          </w:p>
        </w:tc>
      </w:tr>
      <w:tr w:rsidR="00CE433E" w:rsidRPr="00D111EB" w:rsidTr="007605D8">
        <w:trPr>
          <w:jc w:val="center"/>
        </w:trPr>
        <w:tc>
          <w:tcPr>
            <w:tcW w:w="4876" w:type="dxa"/>
            <w:hideMark/>
          </w:tcPr>
          <w:p w:rsidR="007605D8" w:rsidRPr="00D111EB" w:rsidRDefault="00A805AD" w:rsidP="007605D8">
            <w:pPr>
              <w:pStyle w:val="Normal6"/>
            </w:pPr>
            <w:r w:rsidRPr="00D111EB">
              <w:t>__________________</w:t>
            </w:r>
          </w:p>
        </w:tc>
        <w:tc>
          <w:tcPr>
            <w:tcW w:w="4876" w:type="dxa"/>
            <w:hideMark/>
          </w:tcPr>
          <w:p w:rsidR="007605D8" w:rsidRPr="00D111EB" w:rsidRDefault="00A805AD" w:rsidP="007605D8">
            <w:pPr>
              <w:pStyle w:val="Normal6"/>
              <w:rPr>
                <w:szCs w:val="24"/>
              </w:rPr>
            </w:pPr>
            <w:r w:rsidRPr="00D111EB">
              <w:t>__________________</w:t>
            </w:r>
          </w:p>
        </w:tc>
      </w:tr>
      <w:tr w:rsidR="00CE433E" w:rsidRPr="00D111EB" w:rsidTr="007605D8">
        <w:trPr>
          <w:jc w:val="center"/>
        </w:trPr>
        <w:tc>
          <w:tcPr>
            <w:tcW w:w="4876" w:type="dxa"/>
            <w:hideMark/>
          </w:tcPr>
          <w:p w:rsidR="007605D8" w:rsidRPr="00D111EB" w:rsidRDefault="00A805AD" w:rsidP="007605D8">
            <w:pPr>
              <w:pStyle w:val="Normal6"/>
            </w:pPr>
            <w:r w:rsidRPr="00D111EB">
              <w:rPr>
                <w:vertAlign w:val="superscript"/>
              </w:rPr>
              <w:t>25</w:t>
            </w:r>
            <w:r w:rsidRPr="00D111EB">
              <w:t xml:space="preserve"> Regolamento (UE) 2019/817 del Parlamento europeo e del Consiglio, del 20 maggio 2019, che istituisce un quadro </w:t>
            </w:r>
            <w:r w:rsidRPr="00D111EB">
              <w:lastRenderedPageBreak/>
              <w:t>per l'interoperabilità tra i sistemi di informazione dell'UE nel set</w:t>
            </w:r>
            <w:r w:rsidRPr="00D111EB">
              <w:t>tore delle frontiere e dei visti e che modifica i regolamenti (CE) n. 767/2008, (UE) n. 2016/399, (UE) 2017/2226, (UE) 2018/1240, (UE) 2018/1726 e (UE) 2018/1861 del Parlamento europeo e del Consiglio e le decisioni 2004/512/CE e 2008/633/GAI del Consiglio</w:t>
            </w:r>
            <w:r w:rsidRPr="00D111EB">
              <w:t xml:space="preserve"> (GU L 135 del 22.5.2019, pag. 27).</w:t>
            </w:r>
          </w:p>
        </w:tc>
        <w:tc>
          <w:tcPr>
            <w:tcW w:w="4876" w:type="dxa"/>
            <w:hideMark/>
          </w:tcPr>
          <w:p w:rsidR="007605D8" w:rsidRPr="00D111EB" w:rsidRDefault="00A805AD" w:rsidP="007605D8">
            <w:pPr>
              <w:pStyle w:val="Normal6"/>
              <w:rPr>
                <w:szCs w:val="24"/>
              </w:rPr>
            </w:pPr>
            <w:r w:rsidRPr="00D111EB">
              <w:rPr>
                <w:vertAlign w:val="superscript"/>
              </w:rPr>
              <w:lastRenderedPageBreak/>
              <w:t>25</w:t>
            </w:r>
            <w:r w:rsidRPr="00D111EB">
              <w:t xml:space="preserve"> Regolamento (UE) 2019/817 del Parlamento europeo e del Consiglio, del 20 maggio 2019, che istituisce un quadro </w:t>
            </w:r>
            <w:r w:rsidRPr="00D111EB">
              <w:lastRenderedPageBreak/>
              <w:t>per l'interoperabilità tra i sistemi di informazione dell'UE nel settore delle frontiere e dei visti e che</w:t>
            </w:r>
            <w:r w:rsidRPr="00D111EB">
              <w:t xml:space="preserve"> modifica i regolamenti (CE) n. 767/2008, (UE) n. 2016/399, (UE) 2017/2226, (UE) 2018/1240, (UE) 2018/1726 e (UE) 2018/1861 del Parlamento europeo e del Consiglio e le decisioni 2004/512/CE e 2008/633/GAI del Consiglio (GU L 135 del 22.5.2019, pag. 27).</w:t>
            </w:r>
          </w:p>
        </w:tc>
      </w:tr>
      <w:tr w:rsidR="00CE433E" w:rsidRPr="00D111EB" w:rsidTr="007605D8">
        <w:trPr>
          <w:jc w:val="center"/>
        </w:trPr>
        <w:tc>
          <w:tcPr>
            <w:tcW w:w="4876" w:type="dxa"/>
            <w:hideMark/>
          </w:tcPr>
          <w:p w:rsidR="007605D8" w:rsidRPr="00D111EB" w:rsidRDefault="00A805AD" w:rsidP="007605D8">
            <w:pPr>
              <w:pStyle w:val="Normal6"/>
            </w:pPr>
            <w:r w:rsidRPr="00D111EB">
              <w:rPr>
                <w:vertAlign w:val="superscript"/>
              </w:rPr>
              <w:lastRenderedPageBreak/>
              <w:t>2</w:t>
            </w:r>
            <w:r w:rsidRPr="00D111EB">
              <w:rPr>
                <w:vertAlign w:val="superscript"/>
              </w:rPr>
              <w:t>6</w:t>
            </w:r>
            <w:r w:rsidRPr="00D111EB">
              <w:t xml:space="preserve"> Regolamento (UE) 2019/818 del Parlamento europeo e del Consiglio, del 20 maggio 2019, che istituisce un quadro per l'interoperabilità tra i sistemi di informazione dell'UE nel settore della cooperazione di polizia e giudiziaria, asilo e migrazione, e che</w:t>
            </w:r>
            <w:r w:rsidRPr="00D111EB">
              <w:t xml:space="preserve"> modifica i regolamenti (UE) 2018/1726, (UE) 2018/1862 e (UE) 2019/816 (GU L 135 del 22.5.2019, pag. 85).</w:t>
            </w:r>
          </w:p>
        </w:tc>
        <w:tc>
          <w:tcPr>
            <w:tcW w:w="4876" w:type="dxa"/>
            <w:hideMark/>
          </w:tcPr>
          <w:p w:rsidR="007605D8" w:rsidRPr="00D111EB" w:rsidRDefault="00A805AD" w:rsidP="007605D8">
            <w:pPr>
              <w:pStyle w:val="Normal6"/>
              <w:rPr>
                <w:szCs w:val="24"/>
              </w:rPr>
            </w:pPr>
            <w:r w:rsidRPr="00D111EB">
              <w:rPr>
                <w:vertAlign w:val="superscript"/>
              </w:rPr>
              <w:t>26</w:t>
            </w:r>
            <w:r w:rsidRPr="00D111EB">
              <w:t xml:space="preserve"> Regolamento (UE) 2019/818 del Parlamento europeo e del Consiglio, del 20 maggio 2019, che istituisce un quadro per l'interoperabilità tra i sistemi</w:t>
            </w:r>
            <w:r w:rsidRPr="00D111EB">
              <w:t xml:space="preserve"> di informazione dell'UE nel settore della cooperazione di polizia e giudiziaria, asilo e migrazione, e che modifica i regolamenti (UE) 2018/1726, (UE) 2018/1862 e (UE) 2019/816 (GU L 135 del 22.5.2019, pag. 85).</w:t>
            </w:r>
          </w:p>
        </w:tc>
      </w:tr>
      <w:tr w:rsidR="00CE433E" w:rsidRPr="00D111EB" w:rsidTr="007605D8">
        <w:trPr>
          <w:jc w:val="center"/>
        </w:trPr>
        <w:tc>
          <w:tcPr>
            <w:tcW w:w="4876" w:type="dxa"/>
          </w:tcPr>
          <w:p w:rsidR="00337F1F" w:rsidRPr="00D111EB" w:rsidRDefault="00337F1F" w:rsidP="007605D8">
            <w:pPr>
              <w:pStyle w:val="Normal6"/>
              <w:rPr>
                <w:vertAlign w:val="superscript"/>
              </w:rPr>
            </w:pPr>
          </w:p>
        </w:tc>
        <w:tc>
          <w:tcPr>
            <w:tcW w:w="4876" w:type="dxa"/>
          </w:tcPr>
          <w:p w:rsidR="00337F1F" w:rsidRPr="00D111EB" w:rsidRDefault="00A805AD" w:rsidP="007605D8">
            <w:pPr>
              <w:pStyle w:val="Normal6"/>
              <w:rPr>
                <w:b/>
                <w:i/>
                <w:vertAlign w:val="superscript"/>
              </w:rPr>
            </w:pPr>
            <w:r w:rsidRPr="00D111EB">
              <w:rPr>
                <w:b/>
                <w:i/>
                <w:vertAlign w:val="superscript"/>
              </w:rPr>
              <w:t>26 bis</w:t>
            </w:r>
            <w:r w:rsidRPr="00D111EB">
              <w:rPr>
                <w:b/>
                <w:i/>
              </w:rPr>
              <w:tab/>
              <w:t xml:space="preserve">Regolamento (UE) 2016/679 del </w:t>
            </w:r>
            <w:r w:rsidRPr="00D111EB">
              <w:rPr>
                <w:b/>
                <w:i/>
              </w:rPr>
              <w:t>Parlamento europeo e del Consiglio, del 27 aprile 2016, relativo alla protezione delle persone fisiche con riguardo al trattamento dei dati personali, nonché alla libera circolazione di tali dati e che abroga la direttiva 95/46/CE (regolamento generale sul</w:t>
            </w:r>
            <w:r w:rsidRPr="00D111EB">
              <w:rPr>
                <w:b/>
                <w:i/>
              </w:rPr>
              <w:t>la protezione dei dati) (</w:t>
            </w:r>
            <w:r w:rsidRPr="00D111EB">
              <w:rPr>
                <w:rStyle w:val="Emphasis"/>
                <w:b/>
              </w:rPr>
              <w:t>GU L 119 del 4.5.2016, pag. 1</w:t>
            </w:r>
            <w:r w:rsidRPr="00D111EB">
              <w:rPr>
                <w:b/>
                <w:i/>
              </w:rPr>
              <w:t>).</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4</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2 – considerando 5 ter bis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F10CF9">
            <w:pPr>
              <w:pStyle w:val="Normal6"/>
              <w:rPr>
                <w:szCs w:val="24"/>
              </w:rPr>
            </w:pPr>
            <w:r w:rsidRPr="00D111EB">
              <w:rPr>
                <w:b/>
                <w:i/>
              </w:rPr>
              <w:t>(5 ter bis)</w:t>
            </w:r>
            <w:r w:rsidRPr="00D111EB">
              <w:rPr>
                <w:b/>
                <w:i/>
              </w:rPr>
              <w:tab/>
              <w:t>Ai fini dello svolgimento dei compiti di cui ai regolamenti (UE) 2019/1896</w:t>
            </w:r>
            <w:r w:rsidRPr="00D111EB">
              <w:rPr>
                <w:b/>
                <w:i/>
                <w:vertAlign w:val="superscript"/>
              </w:rPr>
              <w:t>1 bis</w:t>
            </w:r>
            <w:r w:rsidRPr="00D111EB">
              <w:rPr>
                <w:b/>
                <w:i/>
              </w:rPr>
              <w:t xml:space="preserve"> e (UE) 2021/2303</w:t>
            </w:r>
            <w:r w:rsidRPr="00D111EB">
              <w:rPr>
                <w:b/>
                <w:i/>
                <w:vertAlign w:val="superscript"/>
              </w:rPr>
              <w:t>1 ter</w:t>
            </w:r>
            <w:r w:rsidRPr="00D111EB">
              <w:rPr>
                <w:b/>
                <w:i/>
              </w:rPr>
              <w:t xml:space="preserve"> del Parlamento europeo e del Consiglio, è necessario che i membri del corpo </w:t>
            </w:r>
            <w:r w:rsidRPr="00D111EB">
              <w:rPr>
                <w:b/>
                <w:i/>
              </w:rPr>
              <w:lastRenderedPageBreak/>
              <w:t>permanente della guardia di frontiera e costiera europea impiegati attraverso squadre per la gestione delle frontiere, squadre di sostegno per la gestione della migrazione e squad</w:t>
            </w:r>
            <w:r w:rsidRPr="00D111EB">
              <w:rPr>
                <w:b/>
                <w:i/>
              </w:rPr>
              <w:t xml:space="preserve">re per il rimpatrio, e i membri delle squadre di sostegno per l'asilo dell'Agenzia dell'Unione europea per l'asilo ("squadre delle agenzie") abbiano accesso all'Eurodac. Su richiesta dello Stato membro che ospita una particolare operazione, i membri delle </w:t>
            </w:r>
            <w:r w:rsidRPr="00D111EB">
              <w:rPr>
                <w:b/>
                <w:i/>
              </w:rPr>
              <w:t>squadre delle agenzie dovrebbero essere in grado di raccogliere e trasmettere i dati Eurodac pertinenti utilizzando le soluzioni informatiche degli Stati membri.</w:t>
            </w:r>
          </w:p>
        </w:tc>
      </w:tr>
      <w:tr w:rsidR="00CE433E" w:rsidRPr="00D111EB" w:rsidTr="007605D8">
        <w:trPr>
          <w:jc w:val="center"/>
        </w:trPr>
        <w:tc>
          <w:tcPr>
            <w:tcW w:w="4876" w:type="dxa"/>
          </w:tcPr>
          <w:p w:rsidR="00F10CF9" w:rsidRPr="00D111EB" w:rsidRDefault="00F10CF9" w:rsidP="007605D8">
            <w:pPr>
              <w:pStyle w:val="Normal6"/>
            </w:pPr>
          </w:p>
        </w:tc>
        <w:tc>
          <w:tcPr>
            <w:tcW w:w="4876" w:type="dxa"/>
          </w:tcPr>
          <w:p w:rsidR="00F10CF9" w:rsidRPr="00D111EB" w:rsidRDefault="00A805AD" w:rsidP="007605D8">
            <w:pPr>
              <w:pStyle w:val="Normal6"/>
              <w:rPr>
                <w:b/>
                <w:i/>
              </w:rPr>
            </w:pPr>
            <w:r w:rsidRPr="00D111EB">
              <w:t>__________________</w:t>
            </w:r>
          </w:p>
        </w:tc>
      </w:tr>
      <w:tr w:rsidR="00CE433E" w:rsidRPr="00D111EB" w:rsidTr="007605D8">
        <w:trPr>
          <w:jc w:val="center"/>
        </w:trPr>
        <w:tc>
          <w:tcPr>
            <w:tcW w:w="4876" w:type="dxa"/>
          </w:tcPr>
          <w:p w:rsidR="00F10CF9" w:rsidRPr="00D111EB" w:rsidRDefault="00F10CF9" w:rsidP="007605D8">
            <w:pPr>
              <w:pStyle w:val="Normal6"/>
            </w:pPr>
          </w:p>
        </w:tc>
        <w:tc>
          <w:tcPr>
            <w:tcW w:w="4876" w:type="dxa"/>
          </w:tcPr>
          <w:p w:rsidR="00F10CF9" w:rsidRPr="00D111EB" w:rsidRDefault="00A805AD" w:rsidP="007605D8">
            <w:pPr>
              <w:pStyle w:val="Normal6"/>
              <w:rPr>
                <w:b/>
                <w:i/>
              </w:rPr>
            </w:pPr>
            <w:r w:rsidRPr="00D111EB">
              <w:rPr>
                <w:b/>
                <w:i/>
                <w:vertAlign w:val="superscript"/>
              </w:rPr>
              <w:t>1 bis</w:t>
            </w:r>
            <w:r w:rsidRPr="00D111EB">
              <w:rPr>
                <w:b/>
                <w:i/>
              </w:rPr>
              <w:tab/>
              <w:t xml:space="preserve">Regolamento (UE) 2019/1896 del Parlamento europeo e del </w:t>
            </w:r>
            <w:r w:rsidRPr="00D111EB">
              <w:rPr>
                <w:b/>
                <w:i/>
              </w:rPr>
              <w:t>Consiglio, del 13 novembre 2019, relativo alla guardia di frontiera e costiera europea e che abroga i regolamenti (UE) n. 1052/2013 e (UE) 2016/1624 (</w:t>
            </w:r>
            <w:r w:rsidRPr="00D111EB">
              <w:rPr>
                <w:rStyle w:val="Emphasis"/>
                <w:b/>
              </w:rPr>
              <w:t>GU L 295 del 14.11.2019, pag. 1</w:t>
            </w:r>
            <w:r w:rsidRPr="00D111EB">
              <w:rPr>
                <w:b/>
                <w:i/>
              </w:rPr>
              <w:t>).</w:t>
            </w:r>
          </w:p>
        </w:tc>
      </w:tr>
      <w:tr w:rsidR="00CE433E" w:rsidRPr="00D111EB" w:rsidTr="007605D8">
        <w:trPr>
          <w:jc w:val="center"/>
        </w:trPr>
        <w:tc>
          <w:tcPr>
            <w:tcW w:w="4876" w:type="dxa"/>
          </w:tcPr>
          <w:p w:rsidR="00F10CF9" w:rsidRPr="00D111EB" w:rsidRDefault="00F10CF9" w:rsidP="007605D8">
            <w:pPr>
              <w:pStyle w:val="Normal6"/>
            </w:pPr>
          </w:p>
        </w:tc>
        <w:tc>
          <w:tcPr>
            <w:tcW w:w="4876" w:type="dxa"/>
          </w:tcPr>
          <w:p w:rsidR="00F10CF9" w:rsidRPr="00D111EB" w:rsidRDefault="00A805AD" w:rsidP="007605D8">
            <w:pPr>
              <w:pStyle w:val="Normal6"/>
              <w:rPr>
                <w:b/>
                <w:i/>
                <w:vertAlign w:val="superscript"/>
              </w:rPr>
            </w:pPr>
            <w:r w:rsidRPr="00D111EB">
              <w:rPr>
                <w:b/>
                <w:i/>
                <w:vertAlign w:val="superscript"/>
              </w:rPr>
              <w:t>1 ter</w:t>
            </w:r>
            <w:r w:rsidRPr="00D111EB">
              <w:rPr>
                <w:b/>
                <w:i/>
                <w:vertAlign w:val="superscript"/>
              </w:rPr>
              <w:tab/>
            </w:r>
            <w:r w:rsidRPr="00D111EB">
              <w:rPr>
                <w:b/>
                <w:i/>
              </w:rPr>
              <w:t>Regolamento (UE) 2021/2303 del Parlamento europeo e del Consigli</w:t>
            </w:r>
            <w:r w:rsidRPr="00D111EB">
              <w:rPr>
                <w:b/>
                <w:i/>
              </w:rPr>
              <w:t>o del 15 dicembre 2021 relativo all'Agenzia dell'Unione europea per l'asilo e che abroga il regolamento (UE) n. 439/2010 (</w:t>
            </w:r>
            <w:r w:rsidRPr="00D111EB">
              <w:rPr>
                <w:rStyle w:val="Emphasis"/>
                <w:b/>
              </w:rPr>
              <w:t>GU L 468 del 30.12.2021, pag. 1</w:t>
            </w:r>
            <w:r w:rsidRPr="00D111EB">
              <w:rPr>
                <w:b/>
                <w:i/>
              </w:rPr>
              <w:t>).</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5</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w:t>
      </w:r>
      <w:r w:rsidRPr="00D111EB">
        <w:rPr>
          <w:rStyle w:val="HideTWBExt"/>
          <w:b w:val="0"/>
        </w:rPr>
        <w:t>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2 – considerando 5 quater</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(5 quater)</w:t>
            </w:r>
            <w:r w:rsidRPr="00D111EB">
              <w:tab/>
            </w:r>
            <w:r w:rsidRPr="00D111EB">
              <w:rPr>
                <w:b/>
                <w:i/>
              </w:rPr>
              <w:t xml:space="preserve">Analogamente, </w:t>
            </w:r>
            <w:r w:rsidRPr="00D111EB">
              <w:t xml:space="preserve">ai fini della </w:t>
            </w:r>
            <w:r w:rsidRPr="00D111EB">
              <w:rPr>
                <w:b/>
                <w:i/>
              </w:rPr>
              <w:t xml:space="preserve">gestione della migrazione </w:t>
            </w:r>
            <w:r w:rsidRPr="00D111EB">
              <w:rPr>
                <w:b/>
                <w:i/>
              </w:rPr>
              <w:t>irregolare, è necessario consentire a</w:t>
            </w:r>
            <w:r w:rsidRPr="00D111EB">
              <w:t xml:space="preserve"> eu-LISA di produrre statistiche intersistemiche utilizzando dati provenienti dall'Eurodac, </w:t>
            </w:r>
            <w:r w:rsidRPr="00D111EB">
              <w:lastRenderedPageBreak/>
              <w:t>dal sistema di informazione visti, dall'ETIAS e dal sistema di ingressi/uscite. Al fine di precisare il contenuto di tali stati</w:t>
            </w:r>
            <w:r w:rsidRPr="00D111EB">
              <w:t>stiche intersistemiche, dovrebbero essere attribuite alla Commissione competenze di esecuzione. Tali competenze dovrebbero essere esercitate in conformità del regolamento (UE) n. 182/2011 del Parlamento europeo e del Consiglio, del 16 febbraio 2011, che st</w:t>
            </w:r>
            <w:r w:rsidRPr="00D111EB">
              <w:t>abilisce le regole e i principi generali relativi alle modalità di controllo da parte degli Stati membri dell'esercizio delle competenze di esecuzione attribuite alla Commissione.";</w:t>
            </w:r>
          </w:p>
        </w:tc>
        <w:tc>
          <w:tcPr>
            <w:tcW w:w="4876" w:type="dxa"/>
            <w:hideMark/>
          </w:tcPr>
          <w:p w:rsidR="007605D8" w:rsidRPr="00D111EB" w:rsidRDefault="00A805AD" w:rsidP="00F10CF9">
            <w:pPr>
              <w:pStyle w:val="Normal6"/>
              <w:rPr>
                <w:szCs w:val="24"/>
              </w:rPr>
            </w:pPr>
            <w:r w:rsidRPr="00D111EB">
              <w:lastRenderedPageBreak/>
              <w:t>(5 quater)</w:t>
            </w:r>
            <w:r w:rsidRPr="00D111EB">
              <w:tab/>
              <w:t>Ai fini</w:t>
            </w:r>
            <w:r w:rsidRPr="00D111EB">
              <w:rPr>
                <w:b/>
                <w:i/>
              </w:rPr>
              <w:t xml:space="preserve"> dell'assistenza agli Stati membri nel controllo dell'im</w:t>
            </w:r>
            <w:r w:rsidRPr="00D111EB">
              <w:rPr>
                <w:b/>
                <w:i/>
              </w:rPr>
              <w:t>migrazione irregolare e</w:t>
            </w:r>
            <w:r w:rsidRPr="00D111EB">
              <w:t xml:space="preserve"> della </w:t>
            </w:r>
            <w:r w:rsidRPr="00D111EB">
              <w:rPr>
                <w:b/>
                <w:i/>
              </w:rPr>
              <w:t xml:space="preserve">fornitura di statistiche utili ai responsabili delle politiche per incoraggiare </w:t>
            </w:r>
            <w:r w:rsidRPr="00D111EB">
              <w:rPr>
                <w:b/>
                <w:i/>
              </w:rPr>
              <w:lastRenderedPageBreak/>
              <w:t>l'elaborazione delle politiche sulla base di elementi concreti,</w:t>
            </w:r>
            <w:r w:rsidRPr="00D111EB">
              <w:t xml:space="preserve"> eu-LISA </w:t>
            </w:r>
            <w:r w:rsidRPr="00D111EB">
              <w:rPr>
                <w:b/>
                <w:i/>
              </w:rPr>
              <w:t xml:space="preserve">dovrebbe essere in grado </w:t>
            </w:r>
            <w:r w:rsidRPr="00D111EB">
              <w:t>di produrre statistiche intersistemiche utilizzan</w:t>
            </w:r>
            <w:r w:rsidRPr="00D111EB">
              <w:t>do dati provenienti</w:t>
            </w:r>
            <w:r w:rsidRPr="00D111EB">
              <w:rPr>
                <w:b/>
                <w:i/>
              </w:rPr>
              <w:t xml:space="preserve"> dalle pertinenti banche dati dell'Unione, in particolare</w:t>
            </w:r>
            <w:r w:rsidRPr="00D111EB">
              <w:t xml:space="preserve"> dall'Eurodac, dal sistema di informazione visti, dall'ETIAS e dal sistema di ingressi/uscite. Al fine di precisare il contenuto di tali statistiche intersistemiche, dovrebbero ess</w:t>
            </w:r>
            <w:r w:rsidRPr="00D111EB">
              <w:t>ere attribuite alla Commissione competenze di esecuzione. Tali competenze dovrebbero essere esercitate in conformità del regolamento (UE) n. 182/2011 del Parlamento europeo e del Consiglio, del 16 febbraio 2011, che stabilisce le regole e i principi genera</w:t>
            </w:r>
            <w:r w:rsidRPr="00D111EB">
              <w:t>li relativi alle modalità di controllo da parte degli Stati membri dell'esercizio delle competenze di esecuzione attribuite alla Commissione.";</w:t>
            </w:r>
          </w:p>
        </w:tc>
      </w:tr>
    </w:tbl>
    <w:p w:rsidR="007605D8" w:rsidRPr="00D111EB" w:rsidRDefault="00A805AD" w:rsidP="007605D8">
      <w:pPr>
        <w:pStyle w:val="Olang"/>
        <w:rPr>
          <w:noProof w:val="0"/>
        </w:rPr>
      </w:pPr>
      <w:r w:rsidRPr="00D111EB">
        <w:rPr>
          <w:noProof w:val="0"/>
        </w:rPr>
        <w:lastRenderedPageBreak/>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6</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w:t>
      </w:r>
      <w:r w:rsidRPr="00D111EB">
        <w:t>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3 – considerando 6</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(6)</w:t>
            </w:r>
            <w:r w:rsidRPr="00D111EB">
              <w:tab/>
              <w:t>"A tali fini, è necessario istituire un sistema denominato 'Eurodac', comprendente</w:t>
            </w:r>
            <w:r w:rsidRPr="00D111EB">
              <w:t xml:space="preserve"> un sistema centrale e l'archivio comune di dati di identità istituito dal regolamento (UE) 2019/818, che gestirà una banca dati centrale informatizzata di dati biometrici e i mezzi telematici necessari per le trasmissioni tra gli stessi [il sistema centra</w:t>
            </w:r>
            <w:r w:rsidRPr="00D111EB">
              <w:t>le e l'archivio comune di dati di identità] e gli Stati membri ("infrastruttura di comunicazione").";</w:t>
            </w:r>
          </w:p>
        </w:tc>
        <w:tc>
          <w:tcPr>
            <w:tcW w:w="4876" w:type="dxa"/>
            <w:hideMark/>
          </w:tcPr>
          <w:p w:rsidR="007605D8" w:rsidRPr="00D111EB" w:rsidRDefault="00A805AD" w:rsidP="007605D8">
            <w:pPr>
              <w:pStyle w:val="Normal6"/>
              <w:rPr>
                <w:szCs w:val="24"/>
              </w:rPr>
            </w:pPr>
            <w:r w:rsidRPr="00D111EB">
              <w:t>(6)</w:t>
            </w:r>
            <w:r w:rsidRPr="00D111EB">
              <w:tab/>
              <w:t>"A tali fini, è necessario istituire un sistema denominato 'Eurodac', comprendente un sistema centrale e l'archivio comune di dati di identità istitui</w:t>
            </w:r>
            <w:r w:rsidRPr="00D111EB">
              <w:t xml:space="preserve">to dal regolamento (UE) 2019/818, che gestirà una banca dati centrale informatizzata di dati biometrici e </w:t>
            </w:r>
            <w:r w:rsidRPr="00D111EB">
              <w:rPr>
                <w:b/>
                <w:i/>
              </w:rPr>
              <w:t xml:space="preserve">alfanumerici e </w:t>
            </w:r>
            <w:r w:rsidRPr="00D111EB">
              <w:t>i mezzi telematici necessari per le trasmissioni tra gli stessi [il sistema centrale e l'archivio comune di dati di identità] e gli Sta</w:t>
            </w:r>
            <w:r w:rsidRPr="00D111EB">
              <w:t>ti membri ("infrastruttura di comunicazione").";</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lastRenderedPageBreak/>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7</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5 – considerando 14</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(14)</w:t>
            </w:r>
            <w:r w:rsidRPr="00D111EB">
              <w:tab/>
              <w:t xml:space="preserve">"Inoltre, affinché l'Eurodac possa contribuire efficacemente al controllo </w:t>
            </w:r>
            <w:r w:rsidRPr="00D111EB">
              <w:rPr>
                <w:b/>
                <w:i/>
              </w:rPr>
              <w:t>della migrazione</w:t>
            </w:r>
            <w:r w:rsidRPr="00D111EB">
              <w:t xml:space="preserve"> irregolare e all'individuazione dei movimenti secondari all'interno </w:t>
            </w:r>
            <w:r w:rsidRPr="00D111EB">
              <w:rPr>
                <w:b/>
                <w:i/>
              </w:rPr>
              <w:t>dell'UE</w:t>
            </w:r>
            <w:r w:rsidRPr="00D111EB">
              <w:t>,</w:t>
            </w:r>
            <w:r w:rsidRPr="00D111EB">
              <w:t xml:space="preserve"> è necessario consentire al sistema di conteggiare i richiedenti in aggiunta alle domande, collegando in un'unica sequenza tutte le serie di dati, indipendentemente dalla loro categoria, corrispondenti a un'unica persona.";</w:t>
            </w:r>
          </w:p>
        </w:tc>
        <w:tc>
          <w:tcPr>
            <w:tcW w:w="4876" w:type="dxa"/>
            <w:hideMark/>
          </w:tcPr>
          <w:p w:rsidR="007605D8" w:rsidRPr="00D111EB" w:rsidRDefault="00A805AD" w:rsidP="008C51F4">
            <w:pPr>
              <w:pStyle w:val="Normal6"/>
              <w:rPr>
                <w:szCs w:val="24"/>
              </w:rPr>
            </w:pPr>
            <w:r w:rsidRPr="00D111EB">
              <w:t>(14)</w:t>
            </w:r>
            <w:r w:rsidRPr="00D111EB">
              <w:tab/>
            </w:r>
            <w:r w:rsidRPr="00D111EB">
              <w:t xml:space="preserve">"Inoltre, affinché l'Eurodac possa contribuire efficacemente al controllo </w:t>
            </w:r>
            <w:r w:rsidRPr="00D111EB">
              <w:rPr>
                <w:b/>
                <w:i/>
              </w:rPr>
              <w:t>dell'immigrazione</w:t>
            </w:r>
            <w:r w:rsidRPr="00D111EB">
              <w:t xml:space="preserve"> irregolare</w:t>
            </w:r>
            <w:r w:rsidRPr="00D111EB">
              <w:rPr>
                <w:b/>
                <w:i/>
              </w:rPr>
              <w:t xml:space="preserve"> verso l'Unione</w:t>
            </w:r>
            <w:r w:rsidRPr="00D111EB">
              <w:t xml:space="preserve"> e all'individuazione dei movimenti secondari all'interno </w:t>
            </w:r>
            <w:r w:rsidRPr="00D111EB">
              <w:rPr>
                <w:b/>
                <w:i/>
              </w:rPr>
              <w:t>dell'Unione</w:t>
            </w:r>
            <w:r w:rsidRPr="00D111EB">
              <w:t>, è necessario consentire al sistema di conteggiare i richiedenti in a</w:t>
            </w:r>
            <w:r w:rsidRPr="00D111EB">
              <w:t xml:space="preserve">ggiunta alle domande, collegando in un'unica sequenza tutte le serie di dati, indipendentemente dalla loro categoria, corrispondenti a un'unica persona."; </w:t>
            </w:r>
            <w:r w:rsidRPr="00D111EB">
              <w:rPr>
                <w:b/>
                <w:i/>
              </w:rPr>
              <w:t>Le autorità nazionali e gli organismi dell'Unione dovrebbero poter vedere solo i dati personali stret</w:t>
            </w:r>
            <w:r w:rsidRPr="00D111EB">
              <w:rPr>
                <w:b/>
                <w:i/>
              </w:rPr>
              <w:t>tamente pertinenti ai fini dell'esecuzione dei loro compiti, anche se i dati sono collegati in sequenza. Ciò non incide sul periodo di conservazione di ciascuna serie di dati.";</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pPr>
        <w:rPr>
          <w:rStyle w:val="HideTWBExt"/>
        </w:rPr>
      </w:pPr>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8</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6 – considerando 24 bis</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rPr>
                <w:b/>
                <w:i/>
              </w:rPr>
              <w:t>(6)</w:t>
            </w:r>
            <w:r w:rsidRPr="00D111EB">
              <w:rPr>
                <w:b/>
                <w:i/>
              </w:rPr>
              <w:tab/>
              <w:t>il seguente considerando è inserito dopo il</w:t>
            </w:r>
            <w:r w:rsidRPr="00D111EB">
              <w:rPr>
                <w:b/>
                <w:i/>
              </w:rPr>
              <w:t xml:space="preserve"> considerando 24:</w:t>
            </w:r>
          </w:p>
        </w:tc>
        <w:tc>
          <w:tcPr>
            <w:tcW w:w="4876" w:type="dxa"/>
            <w:hideMark/>
          </w:tcPr>
          <w:p w:rsidR="007605D8" w:rsidRPr="00D111EB" w:rsidRDefault="00A805AD" w:rsidP="007605D8">
            <w:pPr>
              <w:pStyle w:val="Normal6"/>
              <w:rPr>
                <w:szCs w:val="24"/>
              </w:rPr>
            </w:pPr>
            <w:r w:rsidRPr="00D111EB">
              <w:rPr>
                <w:b/>
                <w:i/>
              </w:rPr>
              <w:t>soppresso</w:t>
            </w:r>
          </w:p>
        </w:tc>
      </w:tr>
      <w:tr w:rsidR="00CE433E" w:rsidRPr="00D111EB" w:rsidTr="007605D8">
        <w:trPr>
          <w:jc w:val="center"/>
        </w:trPr>
        <w:tc>
          <w:tcPr>
            <w:tcW w:w="4876" w:type="dxa"/>
            <w:hideMark/>
          </w:tcPr>
          <w:p w:rsidR="007605D8" w:rsidRPr="00D111EB" w:rsidRDefault="00A805AD" w:rsidP="007605D8">
            <w:pPr>
              <w:pStyle w:val="Normal6"/>
            </w:pPr>
            <w:r w:rsidRPr="00D111EB">
              <w:rPr>
                <w:b/>
                <w:i/>
              </w:rPr>
              <w:t>(24 bis)</w:t>
            </w:r>
            <w:r w:rsidRPr="00D111EB">
              <w:rPr>
                <w:b/>
                <w:i/>
              </w:rPr>
              <w:tab/>
              <w:t xml:space="preserve">"Ai fini del presente regolamento, si ricorda che una persona dovrebbe essere considerata soggiornante illegalmente nel territorio dello Stato membro di ricollocazione se non presenta </w:t>
            </w:r>
            <w:r w:rsidRPr="00D111EB">
              <w:rPr>
                <w:b/>
                <w:i/>
              </w:rPr>
              <w:lastRenderedPageBreak/>
              <w:t>domanda di protezione internaziona</w:t>
            </w:r>
            <w:r w:rsidRPr="00D111EB">
              <w:rPr>
                <w:b/>
                <w:i/>
              </w:rPr>
              <w:t>le dopo la ricollocazione oppure non soddisfa o non soddisfa più le condizioni d'ingresso di cui all'articolo 6 del regolamento (UE) 2016/399 o altre condizioni d'ingresso, di soggiorno o di residenza nello Stato membro di ricollocazione.";</w:t>
            </w:r>
          </w:p>
        </w:tc>
        <w:tc>
          <w:tcPr>
            <w:tcW w:w="4876" w:type="dxa"/>
          </w:tcPr>
          <w:p w:rsidR="007605D8" w:rsidRPr="00D111EB" w:rsidRDefault="007605D8" w:rsidP="007605D8">
            <w:pPr>
              <w:pStyle w:val="Normal6"/>
              <w:rPr>
                <w:szCs w:val="24"/>
              </w:rPr>
            </w:pP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w:t>
      </w:r>
      <w:r w:rsidRPr="00D111EB">
        <w:rPr>
          <w:rStyle w:val="HideTWBExt"/>
        </w:rPr>
        <w:t>&gt;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9</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6 – considerando 24 bis bis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hideMark/>
          </w:tcPr>
          <w:p w:rsidR="007605D8" w:rsidRPr="00D111EB" w:rsidRDefault="00A805AD" w:rsidP="007605D8">
            <w:pPr>
              <w:keepNext/>
            </w:pPr>
            <w:r w:rsidRPr="00D111EB">
              <w:t xml:space="preserve"> </w:t>
            </w:r>
          </w:p>
        </w:tc>
      </w:tr>
      <w:tr w:rsidR="00CE433E" w:rsidRPr="00D111EB" w:rsidTr="007605D8">
        <w:trPr>
          <w:jc w:val="center"/>
        </w:trPr>
        <w:tc>
          <w:tcPr>
            <w:tcW w:w="4876" w:type="dxa"/>
            <w:hideMark/>
          </w:tcPr>
          <w:p w:rsidR="007605D8" w:rsidRPr="00D111EB" w:rsidRDefault="00A805AD" w:rsidP="007605D8">
            <w:pPr>
              <w:pStyle w:val="ColumnHeading"/>
              <w:keepNext/>
            </w:pPr>
            <w:r w:rsidRPr="00D111EB">
              <w:t xml:space="preserve">Testo </w:t>
            </w:r>
            <w:r w:rsidRPr="00D111EB">
              <w:t>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8C51F4">
            <w:pPr>
              <w:pStyle w:val="Normal6"/>
              <w:rPr>
                <w:b/>
                <w:i/>
              </w:rPr>
            </w:pPr>
            <w:r w:rsidRPr="00D111EB">
              <w:rPr>
                <w:b/>
                <w:i/>
              </w:rPr>
              <w:t>(24 bis bis)</w:t>
            </w:r>
            <w:r w:rsidRPr="00D111EB">
              <w:rPr>
                <w:b/>
                <w:i/>
              </w:rPr>
              <w:tab/>
              <w:t xml:space="preserve">Se un cittadino di paese terzo o un apolide che è stato trovato in condizione di soggiorno irregolare in uno Stato membro presenta una domanda di protezione internazionale al momento del fermo o in seguito allo </w:t>
            </w:r>
            <w:r w:rsidRPr="00D111EB">
              <w:rPr>
                <w:b/>
                <w:i/>
              </w:rPr>
              <w:t>stesso, lo Stato membro non dovrebbe essere è dispensato dall'obbligo di rilevare e registrare i dati biometrici di tale persona in conformità al presente regolamento.</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pPr>
        <w:rPr>
          <w:rStyle w:val="HideTWBExt"/>
        </w:rPr>
      </w:pPr>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10</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6 – considerando 24 bis ter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4C2FE7">
            <w:pPr>
              <w:pStyle w:val="Normal6"/>
              <w:rPr>
                <w:b/>
                <w:i/>
              </w:rPr>
            </w:pPr>
            <w:r w:rsidRPr="00D111EB">
              <w:rPr>
                <w:b/>
                <w:i/>
              </w:rPr>
              <w:t>(24 bis ter)</w:t>
            </w:r>
            <w:r w:rsidRPr="00D111EB">
              <w:rPr>
                <w:b/>
                <w:i/>
              </w:rPr>
              <w:tab/>
              <w:t xml:space="preserve">Se un cittadino di </w:t>
            </w:r>
            <w:r w:rsidRPr="00D111EB">
              <w:rPr>
                <w:b/>
                <w:i/>
              </w:rPr>
              <w:t xml:space="preserve">paese terzo o un apolide che è stato fermato in relazione all'attraversamento irregolare di una frontiera esterna presenta una domanda di protezione internazionale al </w:t>
            </w:r>
            <w:r w:rsidRPr="00D111EB">
              <w:rPr>
                <w:b/>
                <w:i/>
              </w:rPr>
              <w:lastRenderedPageBreak/>
              <w:t>momento del fermo o in seguito allo stesso, lo Stato membro che effettua il fermo non dov</w:t>
            </w:r>
            <w:r w:rsidRPr="00D111EB">
              <w:rPr>
                <w:b/>
                <w:i/>
              </w:rPr>
              <w:t>rebbe essere dispensato dall'obbligo di rilevare e registrare i dati biometrici di tale persona in conformità al presente regolamento.</w:t>
            </w:r>
          </w:p>
        </w:tc>
      </w:tr>
    </w:tbl>
    <w:p w:rsidR="007605D8" w:rsidRPr="00D111EB" w:rsidRDefault="00A805AD" w:rsidP="007605D8">
      <w:pPr>
        <w:pStyle w:val="Olang"/>
        <w:rPr>
          <w:noProof w:val="0"/>
        </w:rPr>
      </w:pPr>
      <w:r w:rsidRPr="00D111EB">
        <w:rPr>
          <w:noProof w:val="0"/>
        </w:rPr>
        <w:lastRenderedPageBreak/>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pPr>
        <w:rPr>
          <w:rStyle w:val="HideTWBExt"/>
        </w:rPr>
      </w:pPr>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11</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 xml:space="preserve">Jorge Buxadé </w:t>
      </w:r>
      <w:r w:rsidRPr="00D111EB">
        <w:t>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6 – considerando 24 bis quater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D1390F">
        <w:trPr>
          <w:trHeight w:val="587"/>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372617">
            <w:pPr>
              <w:pStyle w:val="Normal6"/>
              <w:rPr>
                <w:b/>
                <w:i/>
              </w:rPr>
            </w:pPr>
            <w:r w:rsidRPr="00D111EB">
              <w:rPr>
                <w:b/>
                <w:i/>
              </w:rPr>
              <w:t>(24 bis quater)</w:t>
            </w:r>
            <w:r w:rsidRPr="00D111EB">
              <w:rPr>
                <w:b/>
                <w:i/>
              </w:rPr>
              <w:tab/>
              <w:t xml:space="preserve">Gli Stati membri dovrebbero riutilizzare i dati </w:t>
            </w:r>
            <w:r w:rsidRPr="00D111EB">
              <w:rPr>
                <w:b/>
                <w:i/>
              </w:rPr>
              <w:t>biometrici di cittadini di paesi terzi o apolidi fermati in relazione all'attraversamento irregolare di una frontiera esterna o trovati in condizione di soggiorno irregolare in uno Stato membro raccolti nel quadro del presente regolamento ai fini della tra</w:t>
            </w:r>
            <w:r w:rsidRPr="00D111EB">
              <w:rPr>
                <w:b/>
                <w:i/>
              </w:rPr>
              <w:t xml:space="preserve">smissione al sistema centrale e al CIR conformemente alle condizioni di cui al presente regolamento. </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pPr>
        <w:pStyle w:val="AMNumberTabs0"/>
        <w:keepNext/>
        <w:rPr>
          <w:rStyle w:val="HideTWBExt"/>
        </w:rPr>
      </w:pPr>
      <w:r w:rsidRPr="00D111EB">
        <w:rPr>
          <w:rStyle w:val="HideTWBExt"/>
          <w:b w:val="0"/>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12</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6 bis (nuovo) – considerando 57 bis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9449BF">
            <w:pPr>
              <w:pStyle w:val="Normal6"/>
              <w:rPr>
                <w:rFonts w:ascii="Calibri" w:hAnsi="Calibri" w:cs="Calibri"/>
                <w:b/>
                <w:bCs/>
                <w:color w:val="1F497D"/>
                <w:sz w:val="20"/>
              </w:rPr>
            </w:pPr>
            <w:r w:rsidRPr="00D111EB">
              <w:rPr>
                <w:b/>
                <w:i/>
              </w:rPr>
              <w:t>(6 bis)</w:t>
            </w:r>
            <w:r w:rsidRPr="00D111EB">
              <w:rPr>
                <w:b/>
                <w:i/>
              </w:rPr>
              <w:tab/>
              <w:t>il seguente considerando è inserito dopo il considerando 57:</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3C548B">
            <w:pPr>
              <w:pStyle w:val="Normal6"/>
              <w:rPr>
                <w:szCs w:val="24"/>
              </w:rPr>
            </w:pPr>
            <w:r w:rsidRPr="00D111EB">
              <w:rPr>
                <w:b/>
                <w:i/>
              </w:rPr>
              <w:t>(57 bis)</w:t>
            </w:r>
            <w:r w:rsidRPr="00D111EB">
              <w:rPr>
                <w:b/>
                <w:i/>
              </w:rPr>
              <w:tab/>
              <w:t xml:space="preserve">Per consentire a </w:t>
            </w:r>
            <w:r w:rsidRPr="00D111EB">
              <w:rPr>
                <w:b/>
                <w:i/>
              </w:rPr>
              <w:t xml:space="preserve">eu-LISA di avviare il processo di attuazione per quanto riguarda Eurodac non appena il </w:t>
            </w:r>
            <w:r w:rsidRPr="00D111EB">
              <w:rPr>
                <w:b/>
                <w:i/>
              </w:rPr>
              <w:lastRenderedPageBreak/>
              <w:t>presente regolamento sarà entrato in vigore, il Parlamento europeo, il Consiglio e la Commissione dovrebbero garantire che le risorse finanziarie e umane messe a disposi</w:t>
            </w:r>
            <w:r w:rsidRPr="00D111EB">
              <w:rPr>
                <w:b/>
                <w:i/>
              </w:rPr>
              <w:t>zione ai fini del presente regolamento raggiungano il livello indicato nella scheda finanziaria legislativa della Commissione relativa al presente regolamento.</w:t>
            </w:r>
          </w:p>
        </w:tc>
      </w:tr>
    </w:tbl>
    <w:p w:rsidR="007605D8" w:rsidRPr="00D111EB" w:rsidRDefault="00A805AD" w:rsidP="007605D8">
      <w:pPr>
        <w:pStyle w:val="Olang"/>
        <w:rPr>
          <w:noProof w:val="0"/>
        </w:rPr>
      </w:pPr>
      <w:r w:rsidRPr="00D111EB">
        <w:rPr>
          <w:noProof w:val="0"/>
        </w:rPr>
        <w:lastRenderedPageBreak/>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13</w:t>
      </w:r>
      <w:r w:rsidRPr="00D111EB">
        <w:rPr>
          <w:rStyle w:val="HideTWBExt"/>
          <w:b w:val="0"/>
        </w:rPr>
        <w:t>&lt;/NumAm&gt;</w:t>
      </w:r>
    </w:p>
    <w:p w:rsidR="007605D8" w:rsidRPr="00D111EB" w:rsidRDefault="00A805AD" w:rsidP="007605D8">
      <w:pPr>
        <w:pStyle w:val="NormalBold"/>
      </w:pPr>
      <w:r w:rsidRPr="00D111EB">
        <w:rPr>
          <w:rStyle w:val="HideTWBExt"/>
          <w:b w:val="0"/>
        </w:rPr>
        <w:t>&lt;RepeatBlock-By&gt;</w:t>
      </w:r>
      <w:r w:rsidRPr="00D111EB">
        <w:rPr>
          <w:rStyle w:val="HideTWBExt"/>
          <w:b w:val="0"/>
        </w:rPr>
        <w: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9 – articolo 1 – paragrafo 1 – lettera e</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e)</w:t>
            </w:r>
            <w:r w:rsidRPr="00D111EB">
              <w:tab/>
              <w:t xml:space="preserve">concorrere </w:t>
            </w:r>
            <w:r w:rsidRPr="00D111EB">
              <w:rPr>
                <w:b/>
                <w:i/>
              </w:rPr>
              <w:t>all'applicazione del</w:t>
            </w:r>
            <w:r w:rsidRPr="00D111EB">
              <w:t xml:space="preserve"> regolamento (UE) XXX/XXX [regolamento sul reinsediamento] secondo le condizioni stabilite dal presente regolamento;</w:t>
            </w:r>
          </w:p>
        </w:tc>
        <w:tc>
          <w:tcPr>
            <w:tcW w:w="4876" w:type="dxa"/>
            <w:hideMark/>
          </w:tcPr>
          <w:p w:rsidR="007605D8" w:rsidRPr="00D111EB" w:rsidRDefault="00A805AD" w:rsidP="00777DF3">
            <w:pPr>
              <w:pStyle w:val="Normal6"/>
              <w:rPr>
                <w:szCs w:val="24"/>
              </w:rPr>
            </w:pPr>
            <w:r w:rsidRPr="00D111EB">
              <w:t>e)</w:t>
            </w:r>
            <w:r w:rsidRPr="00D111EB">
              <w:tab/>
              <w:t xml:space="preserve">concorrere </w:t>
            </w:r>
            <w:r w:rsidRPr="00D111EB">
              <w:rPr>
                <w:b/>
                <w:i/>
              </w:rPr>
              <w:t>all'identificazione dei movimenti secondari dei cittadini di paesi terzi reinsediati in conformità al</w:t>
            </w:r>
            <w:r w:rsidRPr="00D111EB">
              <w:t xml:space="preserve"> regolamento (UE) XXX/XX</w:t>
            </w:r>
            <w:r w:rsidRPr="00D111EB">
              <w:t>X [regolamento sul reinsediamento] secondo le condizioni stabilite dal presente regolamento;</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14</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9 – articolo 1 – paragrafo 1 – lettera f bis</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f bis)</w:t>
            </w:r>
            <w:r w:rsidRPr="00D111EB">
              <w:rPr>
                <w:b/>
                <w:i/>
              </w:rPr>
              <w:tab/>
              <w:t>concorrere alla tutela dei minori vittime della tratta di esseri umani e all'identificazione e</w:t>
            </w:r>
            <w:r w:rsidRPr="00D111EB">
              <w:rPr>
                <w:b/>
                <w:i/>
              </w:rPr>
              <w:t xml:space="preserve"> alla protezione dei minori scomparsi;</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lastRenderedPageBreak/>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15</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9 </w:t>
      </w:r>
      <w:r w:rsidRPr="00D111EB">
        <w:t>– articolo 1 – paragrafo 1 – lettera g</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g)</w:t>
            </w:r>
            <w:r w:rsidRPr="00D111EB">
              <w:tab/>
              <w:t xml:space="preserve">stabilire le condizioni per le richieste di confronto dei dati biometrici o alfanumerici con i dati conservati nel sistema centrale, presentate dalle autorità </w:t>
            </w:r>
            <w:r w:rsidRPr="00D111EB">
              <w:t>designate degli Stati membri e dall'Ufficio europeo di polizia (Europol) a fini di contrasto per la prevenzione, l'accertamento, l'indagine o il perseguimento di reati di terrorismo o di altri reati gravi;</w:t>
            </w:r>
          </w:p>
        </w:tc>
        <w:tc>
          <w:tcPr>
            <w:tcW w:w="4876" w:type="dxa"/>
            <w:hideMark/>
          </w:tcPr>
          <w:p w:rsidR="007605D8" w:rsidRPr="00D111EB" w:rsidRDefault="00A805AD" w:rsidP="007605D8">
            <w:pPr>
              <w:pStyle w:val="Normal6"/>
              <w:rPr>
                <w:szCs w:val="24"/>
              </w:rPr>
            </w:pPr>
            <w:r w:rsidRPr="00D111EB">
              <w:t>g)</w:t>
            </w:r>
            <w:r w:rsidRPr="00D111EB">
              <w:tab/>
              <w:t>stabilire le condizioni per le richieste di con</w:t>
            </w:r>
            <w:r w:rsidRPr="00D111EB">
              <w:t>fronto dei dati biometrici o alfanumerici con i dati conservati nel sistema centrale</w:t>
            </w:r>
            <w:r w:rsidRPr="00D111EB">
              <w:rPr>
                <w:b/>
                <w:i/>
              </w:rPr>
              <w:t xml:space="preserve"> o nell'archivio comune di dati di identità (CIR)</w:t>
            </w:r>
            <w:r w:rsidRPr="00D111EB">
              <w:t>, presentate dalle autorità designate degli Stati membri e dall'Ufficio europeo di polizia (Europol) a fini di contrasto pe</w:t>
            </w:r>
            <w:r w:rsidRPr="00D111EB">
              <w:t>r la prevenzione, l'accertamento, l'indagine o il perseguimento di reati di terrorismo o di altri reati gravi;</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16</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9 – articolo 1 – paragrafo 1 – lettera i</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i)</w:t>
            </w:r>
            <w:r w:rsidRPr="00D111EB">
              <w:tab/>
              <w:t xml:space="preserve">sostenere </w:t>
            </w:r>
            <w:r w:rsidRPr="00D111EB">
              <w:rPr>
                <w:b/>
                <w:i/>
              </w:rPr>
              <w:t>gli obiettivi del</w:t>
            </w:r>
            <w:r w:rsidRPr="00D111EB">
              <w:t xml:space="preserve"> Sistema europeo di informazione e autorizzazione ai viaggi («ETIAS») istituito dal regolamento (UE) 2018/1240;</w:t>
            </w:r>
          </w:p>
        </w:tc>
        <w:tc>
          <w:tcPr>
            <w:tcW w:w="4876" w:type="dxa"/>
            <w:hideMark/>
          </w:tcPr>
          <w:p w:rsidR="007605D8" w:rsidRPr="00D111EB" w:rsidRDefault="00A805AD" w:rsidP="00352984">
            <w:pPr>
              <w:pStyle w:val="Normal6"/>
              <w:rPr>
                <w:szCs w:val="24"/>
              </w:rPr>
            </w:pPr>
            <w:r w:rsidRPr="00D111EB">
              <w:t>i)</w:t>
            </w:r>
            <w:r w:rsidRPr="00D111EB">
              <w:tab/>
              <w:t xml:space="preserve">sostenere </w:t>
            </w:r>
            <w:r w:rsidRPr="00D111EB">
              <w:rPr>
                <w:b/>
                <w:i/>
              </w:rPr>
              <w:t>la condivisione delle informazioni con il</w:t>
            </w:r>
            <w:r w:rsidRPr="00D111EB">
              <w:t xml:space="preserve"> Sistema europeo di informazione e autorizzazione ai viaggi («ETIAS») istituito dal regola</w:t>
            </w:r>
            <w:r w:rsidRPr="00D111EB">
              <w:t>mento (UE) 2018/1240;</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17</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9 – articolo 1 – pa</w:t>
      </w:r>
      <w:r w:rsidRPr="00D111EB">
        <w:t>ragrafo 1 – lettera j</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j)</w:t>
            </w:r>
            <w:r w:rsidRPr="00D111EB">
              <w:tab/>
              <w:t xml:space="preserve">sostenere </w:t>
            </w:r>
            <w:r w:rsidRPr="00D111EB">
              <w:rPr>
                <w:b/>
                <w:i/>
              </w:rPr>
              <w:t>gli obiettivi del</w:t>
            </w:r>
            <w:r w:rsidRPr="00D111EB">
              <w:t xml:space="preserve"> sistema di informazione dei visti (VIS) di cui al regolamento (CE) n. 767/2008.</w:t>
            </w:r>
          </w:p>
        </w:tc>
        <w:tc>
          <w:tcPr>
            <w:tcW w:w="4876" w:type="dxa"/>
            <w:hideMark/>
          </w:tcPr>
          <w:p w:rsidR="007605D8" w:rsidRPr="00D111EB" w:rsidRDefault="00A805AD" w:rsidP="00352984">
            <w:pPr>
              <w:pStyle w:val="Normal6"/>
              <w:rPr>
                <w:szCs w:val="24"/>
              </w:rPr>
            </w:pPr>
            <w:r w:rsidRPr="00D111EB">
              <w:t>j)</w:t>
            </w:r>
            <w:r w:rsidRPr="00D111EB">
              <w:tab/>
              <w:t xml:space="preserve">sostenere </w:t>
            </w:r>
            <w:r w:rsidRPr="00D111EB">
              <w:rPr>
                <w:b/>
                <w:i/>
              </w:rPr>
              <w:t>la condivisione delle informazioni con il</w:t>
            </w:r>
            <w:r w:rsidRPr="00D111EB">
              <w:t xml:space="preserve"> sistema di informazione dei visti (VIS) di cui al regolamento (CE) n. 767/2008.</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18</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 xml:space="preserve">Proposta </w:t>
      </w:r>
      <w:r w:rsidRPr="00D111EB">
        <w:t>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9 – articolo 1 – paragrafo 1 – lettera j bis (nuova) </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77DF3">
            <w:pPr>
              <w:pStyle w:val="Normal6"/>
              <w:rPr>
                <w:szCs w:val="24"/>
              </w:rPr>
            </w:pPr>
            <w:r w:rsidRPr="00D111EB">
              <w:rPr>
                <w:b/>
                <w:i/>
              </w:rPr>
              <w:t>j bis)</w:t>
            </w:r>
            <w:r w:rsidRPr="00D111EB">
              <w:tab/>
            </w:r>
            <w:r w:rsidRPr="00D111EB">
              <w:rPr>
                <w:b/>
                <w:i/>
              </w:rPr>
              <w:t>consentire la produzione di statistiche sulle persone che chiedono protezione internazionale, sulle pers</w:t>
            </w:r>
            <w:r w:rsidRPr="00D111EB">
              <w:rPr>
                <w:b/>
                <w:i/>
              </w:rPr>
              <w:t>one che arrivano a fini di reinsediamento o di ammissione umanitaria e sulle persone cui è stata concessa o rifiutata la protezione internazionale, al fine di sostenere l'elaborazione di politiche in materia di asilo e migrazione dell'Unione basate su dati</w:t>
            </w:r>
            <w:r w:rsidRPr="00D111EB">
              <w:rPr>
                <w:b/>
                <w:i/>
              </w:rPr>
              <w:t xml:space="preserve"> concreti.</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19</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9 – articolo 1 – paragrafo 2</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2.</w:t>
            </w:r>
            <w:r w:rsidRPr="00D111EB">
              <w:tab/>
              <w:t xml:space="preserve">Fatto salvo il trattamento dei dati destinati all'Eurodac da parte dello Stato membro d'origine in banche dati istituite ai sensi del proprio diritto nazionale, i dati biometrici e gli altri dati </w:t>
            </w:r>
            <w:r w:rsidRPr="00D111EB">
              <w:t xml:space="preserve">personali possono essere trattati nell'Eurodac solo per gli </w:t>
            </w:r>
            <w:r w:rsidRPr="00D111EB">
              <w:lastRenderedPageBreak/>
              <w:t>scopi previsti dal presente regolamento</w:t>
            </w:r>
            <w:r w:rsidRPr="00D111EB">
              <w:rPr>
                <w:b/>
                <w:i/>
              </w:rPr>
              <w:t>, dal regolamento</w:t>
            </w:r>
            <w:r w:rsidRPr="00D111EB">
              <w:t xml:space="preserve"> (UE) XXX/XXX [regolamento sulla gestione dell'asilo e della migrazione]</w:t>
            </w:r>
            <w:r w:rsidRPr="00D111EB">
              <w:rPr>
                <w:b/>
                <w:i/>
              </w:rPr>
              <w:t xml:space="preserve"> e dal regolamento</w:t>
            </w:r>
            <w:r w:rsidRPr="00D111EB">
              <w:t xml:space="preserve"> (UE) XXX/XXX [regolamento </w:t>
            </w:r>
            <w:r w:rsidRPr="00D111EB">
              <w:t>sul reinsediamento] .";</w:t>
            </w:r>
          </w:p>
        </w:tc>
        <w:tc>
          <w:tcPr>
            <w:tcW w:w="4876" w:type="dxa"/>
            <w:hideMark/>
          </w:tcPr>
          <w:p w:rsidR="007605D8" w:rsidRPr="00D111EB" w:rsidRDefault="00A805AD" w:rsidP="00397221">
            <w:pPr>
              <w:pStyle w:val="Normal6"/>
              <w:rPr>
                <w:szCs w:val="24"/>
              </w:rPr>
            </w:pPr>
            <w:r w:rsidRPr="00D111EB">
              <w:lastRenderedPageBreak/>
              <w:t>2.</w:t>
            </w:r>
            <w:r w:rsidRPr="00D111EB">
              <w:tab/>
              <w:t xml:space="preserve">Fatto salvo il trattamento dei dati destinati all'Eurodac da parte dello Stato membro d'origine in banche dati istituite ai sensi del proprio diritto nazionale, i dati biometrici e gli altri dati personali possono essere trattati nell'Eurodac solo per </w:t>
            </w:r>
            <w:r w:rsidRPr="00D111EB">
              <w:t xml:space="preserve">gli </w:t>
            </w:r>
            <w:r w:rsidRPr="00D111EB">
              <w:lastRenderedPageBreak/>
              <w:t>scopi previsti dal presente regolamento</w:t>
            </w:r>
            <w:r w:rsidRPr="00D111EB">
              <w:rPr>
                <w:b/>
                <w:i/>
              </w:rPr>
              <w:t xml:space="preserve"> e dai regolamenti</w:t>
            </w:r>
            <w:r w:rsidRPr="00D111EB">
              <w:t xml:space="preserve"> (UE) XXX/XXX [regolamento sulla gestione dell'asilo e della migrazione]</w:t>
            </w:r>
            <w:r w:rsidRPr="00D111EB">
              <w:rPr>
                <w:b/>
                <w:i/>
              </w:rPr>
              <w:t>,</w:t>
            </w:r>
            <w:r w:rsidRPr="00D111EB">
              <w:t xml:space="preserve"> </w:t>
            </w:r>
            <w:r w:rsidRPr="00D111EB">
              <w:t>(UE)</w:t>
            </w:r>
            <w:r w:rsidRPr="00D111EB">
              <w:t xml:space="preserve"> </w:t>
            </w:r>
            <w:r w:rsidRPr="00D111EB">
              <w:t>XXX/XXX [regolamento sul reinsediamento</w:t>
            </w:r>
            <w:r w:rsidRPr="00D111EB">
              <w:rPr>
                <w:i/>
              </w:rPr>
              <w:t>]</w:t>
            </w:r>
            <w:r w:rsidRPr="00D111EB">
              <w:rPr>
                <w:b/>
                <w:i/>
              </w:rPr>
              <w:t>, (UE) 2019/818, (UE)</w:t>
            </w:r>
            <w:r w:rsidRPr="00D111EB">
              <w:t xml:space="preserve"> XXX/XXX</w:t>
            </w:r>
            <w:r w:rsidRPr="00D111EB">
              <w:rPr>
                <w:b/>
                <w:i/>
              </w:rPr>
              <w:t xml:space="preserve"> che modifica il</w:t>
            </w:r>
            <w:r w:rsidRPr="00D111EB">
              <w:t xml:space="preserve"> </w:t>
            </w:r>
            <w:r w:rsidRPr="00D111EB">
              <w:rPr>
                <w:b/>
                <w:i/>
              </w:rPr>
              <w:t>[regolamento</w:t>
            </w:r>
            <w:r w:rsidRPr="00D111EB">
              <w:t xml:space="preserve"> </w:t>
            </w:r>
            <w:r w:rsidRPr="00D111EB">
              <w:rPr>
                <w:b/>
                <w:i/>
              </w:rPr>
              <w:t>VIS] e (UE) 2018/</w:t>
            </w:r>
            <w:r w:rsidRPr="00D111EB">
              <w:rPr>
                <w:b/>
                <w:i/>
              </w:rPr>
              <w:t>1240</w:t>
            </w:r>
            <w:r w:rsidRPr="00D111EB">
              <w:t>.";</w:t>
            </w:r>
          </w:p>
        </w:tc>
      </w:tr>
    </w:tbl>
    <w:p w:rsidR="007605D8" w:rsidRPr="00D111EB" w:rsidRDefault="00A805AD" w:rsidP="007605D8">
      <w:pPr>
        <w:pStyle w:val="Olang"/>
        <w:rPr>
          <w:noProof w:val="0"/>
        </w:rPr>
      </w:pPr>
      <w:r w:rsidRPr="00D111EB">
        <w:rPr>
          <w:noProof w:val="0"/>
        </w:rPr>
        <w:lastRenderedPageBreak/>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20</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9 – articolo 1 – paragrafo 2 bis</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352984">
            <w:pPr>
              <w:pStyle w:val="Normal6"/>
              <w:rPr>
                <w:szCs w:val="24"/>
              </w:rPr>
            </w:pPr>
            <w:r w:rsidRPr="00D111EB">
              <w:rPr>
                <w:b/>
                <w:i/>
              </w:rPr>
              <w:t>2 bis.</w:t>
            </w:r>
            <w:r w:rsidRPr="00D111EB">
              <w:tab/>
            </w:r>
            <w:r w:rsidRPr="00D111EB">
              <w:rPr>
                <w:b/>
                <w:i/>
              </w:rPr>
              <w:t xml:space="preserve">Il presente regolamento rispetta pienamente la dignità umana e i diritti fondamentali nel pieno rispetto della Carta dei diritti fondamentali dell'Unione europea, inclusi il diritto al rispetto </w:t>
            </w:r>
            <w:r w:rsidRPr="00D111EB">
              <w:rPr>
                <w:b/>
                <w:i/>
              </w:rPr>
              <w:t>della vita privata, il diritto alla protezione dei dati personali, il diritto all'asilo, il diritto al non respingimento e il divieto di tortura o di un trattamento inumano o degradante. A tale riguardo, il trattamento dei dati personali a norma del presen</w:t>
            </w:r>
            <w:r w:rsidRPr="00D111EB">
              <w:rPr>
                <w:b/>
                <w:i/>
              </w:rPr>
              <w:t>te regolamento non comporta alcun tipo di discriminazione.</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21</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9 – articolo 1 – paragrafo 2 ter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471EC9">
            <w:pPr>
              <w:pStyle w:val="Normal6"/>
              <w:rPr>
                <w:szCs w:val="24"/>
              </w:rPr>
            </w:pPr>
            <w:r w:rsidRPr="00D111EB">
              <w:rPr>
                <w:b/>
                <w:i/>
              </w:rPr>
              <w:t>2 ter.</w:t>
            </w:r>
            <w:r w:rsidRPr="00D111EB">
              <w:tab/>
            </w:r>
            <w:r w:rsidRPr="00D111EB">
              <w:rPr>
                <w:b/>
                <w:i/>
              </w:rPr>
              <w:t xml:space="preserve">L'interesse superiore del minore costituisce la considerazione preminente nell'applicazione del presente </w:t>
            </w:r>
            <w:r w:rsidRPr="00D111EB">
              <w:rPr>
                <w:b/>
                <w:i/>
              </w:rPr>
              <w:lastRenderedPageBreak/>
              <w:t>regolamento. Ciò comprende</w:t>
            </w:r>
            <w:r w:rsidRPr="00D111EB">
              <w:rPr>
                <w:b/>
                <w:i/>
              </w:rPr>
              <w:t xml:space="preserve"> l'attuazione delle pertinenti disposizioni e tutele riguardo ai diritti dei minori quando il regolamento è applicato a una persona che dichiara di essere un minore o, a seconda dei casi, a una persona che si abbia motivo di ritenere sia un minore e riguar</w:t>
            </w:r>
            <w:r w:rsidRPr="00D111EB">
              <w:rPr>
                <w:b/>
                <w:i/>
              </w:rPr>
              <w:t>do alla quale non siano disponibili prove attestanti l'età. In caso di incertezza riguardo all'età del minore, le autorità accordano a tale persona il beneficio del dubbio. In caso di incertezza riguardo all'età di una persona che ha dichiarato di essere u</w:t>
            </w:r>
            <w:r w:rsidRPr="00D111EB">
              <w:rPr>
                <w:b/>
                <w:i/>
              </w:rPr>
              <w:t>n minore, le autorità accordano a tale persona il beneficio del dubbio. Ciò significa che, se è possibile che la persona abbia meno di 6 anni, le autorità trattano tale persona come tale.</w:t>
            </w:r>
          </w:p>
        </w:tc>
      </w:tr>
    </w:tbl>
    <w:p w:rsidR="007605D8" w:rsidRPr="00D111EB" w:rsidRDefault="00A805AD" w:rsidP="007605D8">
      <w:pPr>
        <w:pStyle w:val="Olang"/>
        <w:rPr>
          <w:noProof w:val="0"/>
        </w:rPr>
      </w:pPr>
      <w:r w:rsidRPr="00D111EB">
        <w:rPr>
          <w:noProof w:val="0"/>
        </w:rPr>
        <w:lastRenderedPageBreak/>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w:t>
      </w:r>
      <w:r w:rsidRPr="00D111EB">
        <w:rPr>
          <w:rStyle w:val="HideTWBExt"/>
          <w:b w:val="0"/>
        </w:rPr>
        <w:t>&gt;</w:t>
      </w:r>
      <w:r w:rsidRPr="00D111EB">
        <w:t>22</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9 – articolo 1 – paragrafo 2 quater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F37A1D">
            <w:pPr>
              <w:pStyle w:val="Normal6"/>
              <w:rPr>
                <w:szCs w:val="24"/>
              </w:rPr>
            </w:pPr>
            <w:r w:rsidRPr="00D111EB">
              <w:rPr>
                <w:b/>
                <w:i/>
              </w:rPr>
              <w:t>2 quater.</w:t>
            </w:r>
            <w:r w:rsidRPr="00D111EB">
              <w:tab/>
            </w:r>
            <w:r w:rsidRPr="00D111EB">
              <w:rPr>
                <w:b/>
                <w:i/>
              </w:rPr>
              <w:t xml:space="preserve">Se i </w:t>
            </w:r>
            <w:r w:rsidRPr="00D111EB">
              <w:rPr>
                <w:b/>
                <w:i/>
              </w:rPr>
              <w:t>dati Eurodac si riferiscono a un minore di età inferiore ai quattordici anni, tali dati sono utilizzati a fini di contrasto, ad eccezione dei fini attinenti alla tratta di minori, solo se vi sono prove supplementari che dimostrano che tali dati sono pertin</w:t>
            </w:r>
            <w:r w:rsidRPr="00D111EB">
              <w:rPr>
                <w:b/>
                <w:i/>
              </w:rPr>
              <w:t>enti per la prevenzione, l'accertamento o l'indagine di reati di terrorismo o di altri reati gravi.</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23</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lastRenderedPageBreak/>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9 – articolo 1 – paragrafo 2 quinquies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F37A1D">
            <w:pPr>
              <w:pStyle w:val="Normal6"/>
              <w:rPr>
                <w:szCs w:val="24"/>
              </w:rPr>
            </w:pPr>
            <w:r w:rsidRPr="00D111EB">
              <w:rPr>
                <w:b/>
                <w:i/>
              </w:rPr>
              <w:t>2 quinquies.</w:t>
            </w:r>
            <w:r w:rsidRPr="00D111EB">
              <w:tab/>
            </w:r>
            <w:r w:rsidRPr="00D111EB">
              <w:rPr>
                <w:b/>
                <w:i/>
              </w:rPr>
              <w:t>I minori non sono trattenuti allo scopo di determinare o verificare la loro identità o</w:t>
            </w:r>
            <w:r w:rsidRPr="00D111EB">
              <w:rPr>
                <w:b/>
                <w:i/>
              </w:rPr>
              <w:t xml:space="preserve"> di rilevarne i dati biometrici, indipendentemente dall'età o dal fatto che siano accompagnati o meno dalla famiglia. È fatto ricorso ad alternative comunitarie non detentive al trattenimento quando si tratta di minori e delle loro famiglie.</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24</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10 – lettera -a (nuova) – articolo 3 </w:t>
      </w:r>
      <w:r w:rsidRPr="00D111EB">
        <w:t>–paragrafo 1 – lettera a bis (nuova)</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4855CD" w:rsidRPr="00D111EB" w:rsidRDefault="004855CD" w:rsidP="007605D8">
            <w:pPr>
              <w:pStyle w:val="Normal6"/>
            </w:pPr>
          </w:p>
        </w:tc>
        <w:tc>
          <w:tcPr>
            <w:tcW w:w="4876" w:type="dxa"/>
          </w:tcPr>
          <w:p w:rsidR="004855CD" w:rsidRPr="00D111EB" w:rsidRDefault="00A805AD" w:rsidP="004855CD">
            <w:pPr>
              <w:pStyle w:val="Normal6"/>
              <w:rPr>
                <w:b/>
                <w:i/>
              </w:rPr>
            </w:pPr>
            <w:r w:rsidRPr="00D111EB">
              <w:rPr>
                <w:b/>
                <w:i/>
              </w:rPr>
              <w:t xml:space="preserve">-a) </w:t>
            </w:r>
            <w:r w:rsidRPr="00D111EB">
              <w:rPr>
                <w:b/>
                <w:i/>
              </w:rPr>
              <w:tab/>
              <w:t>al paragrafo 1, è inserita la lettera seguente:</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a bis)</w:t>
            </w:r>
            <w:r w:rsidRPr="00D111EB">
              <w:rPr>
                <w:b/>
                <w:i/>
              </w:rPr>
              <w:tab/>
              <w:t xml:space="preserve">"cittadino di un paese terzo o apolide reinsediato": un cittadino di un paese terzo o un apolide il quale, </w:t>
            </w:r>
            <w:r w:rsidRPr="00D111EB">
              <w:rPr>
                <w:b/>
                <w:i/>
              </w:rPr>
              <w:t>in seguito a una procedura di reinsediamento in conformità del diritto nazionale o del [regolamento (UE) XXX/XXX] [regolamento sul reinsediamento], giunge nel territorio dello Stato membro di reinsediamento;</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w:t>
      </w:r>
      <w:r w:rsidRPr="00D111EB">
        <w:rPr>
          <w:rStyle w:val="HideTWBExt"/>
          <w:b w:val="0"/>
        </w:rPr>
        <w:t>&gt;</w:t>
      </w:r>
      <w:r w:rsidRPr="00D111EB">
        <w:t>Emendamento</w:t>
      </w:r>
      <w:r w:rsidRPr="00D111EB">
        <w:tab/>
      </w:r>
      <w:r w:rsidRPr="00D111EB">
        <w:tab/>
      </w:r>
      <w:r w:rsidRPr="00D111EB">
        <w:rPr>
          <w:rStyle w:val="HideTWBExt"/>
          <w:b w:val="0"/>
        </w:rPr>
        <w:t>&lt;NumAm&gt;</w:t>
      </w:r>
      <w:r w:rsidRPr="00D111EB">
        <w:t>25</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lastRenderedPageBreak/>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10 – lettera b – articolo 3 – paragrafo 1 – lettera p</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p)</w:t>
            </w:r>
            <w:r w:rsidRPr="00D111EB">
              <w:rPr>
                <w:b/>
                <w:i/>
              </w:rPr>
              <w:tab/>
            </w:r>
            <w:r w:rsidRPr="00D111EB">
              <w:t>"CIR": l'archivio comune di dati di identità quale definito all'articolo 17 del regolamento (UE) 2019/818;</w:t>
            </w:r>
          </w:p>
        </w:tc>
        <w:tc>
          <w:tcPr>
            <w:tcW w:w="4876" w:type="dxa"/>
            <w:hideMark/>
          </w:tcPr>
          <w:p w:rsidR="007605D8" w:rsidRPr="00D111EB" w:rsidRDefault="00A805AD" w:rsidP="007605D8">
            <w:pPr>
              <w:pStyle w:val="Normal6"/>
              <w:rPr>
                <w:szCs w:val="24"/>
              </w:rPr>
            </w:pPr>
            <w:r w:rsidRPr="00D111EB">
              <w:t>p)</w:t>
            </w:r>
            <w:r w:rsidRPr="00D111EB">
              <w:rPr>
                <w:b/>
                <w:i/>
              </w:rPr>
              <w:tab/>
            </w:r>
            <w:r w:rsidRPr="00D111EB">
              <w:t>"CIR": l'archivio comune di dati di identità quale definito all'articolo 17 del regolamento (UE) 2019/818</w:t>
            </w:r>
            <w:r w:rsidRPr="00D111EB">
              <w:rPr>
                <w:b/>
                <w:i/>
              </w:rPr>
              <w:t>, che sostituisce il sis</w:t>
            </w:r>
            <w:r w:rsidRPr="00D111EB">
              <w:rPr>
                <w:b/>
                <w:i/>
              </w:rPr>
              <w:t>tema centrale di Eurodac nella misura in cui conserva i dati personali di cui all'articolo 18 di tale regolamento</w:t>
            </w:r>
            <w:r w:rsidRPr="00D111EB">
              <w:t>;</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26</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 xml:space="preserve"> 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 Punto 10 – lettera b – articolo 3 – paragrafo 1 – lettera r bis (nuova)</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F37A1D">
            <w:pPr>
              <w:pStyle w:val="Normal6"/>
              <w:rPr>
                <w:szCs w:val="24"/>
              </w:rPr>
            </w:pPr>
            <w:r w:rsidRPr="00D111EB">
              <w:rPr>
                <w:b/>
                <w:i/>
              </w:rPr>
              <w:t>r bis)</w:t>
            </w:r>
            <w:r w:rsidRPr="00D111EB">
              <w:rPr>
                <w:b/>
                <w:i/>
              </w:rPr>
              <w:tab/>
              <w:t xml:space="preserve">"minore": ogni essere umano di età inferiore ai </w:t>
            </w:r>
            <w:r w:rsidRPr="00D111EB">
              <w:rPr>
                <w:b/>
                <w:i/>
              </w:rPr>
              <w:t>diciotto anni quale definito nella Convenzione sui diritti del fanciullo.</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27</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w:t>
      </w:r>
      <w:r w:rsidRPr="00D111EB">
        <w:t>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11 – articolo 4 – paragrafo 1 – lettera c</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c)</w:t>
            </w:r>
            <w:r w:rsidRPr="00D111EB">
              <w:tab/>
              <w:t>l'archivio comune di dati di identità ("CIR") di cui all'articolo 17, paragrafo 2, del regolamento (UE) 2019/818;</w:t>
            </w:r>
          </w:p>
        </w:tc>
        <w:tc>
          <w:tcPr>
            <w:tcW w:w="4876" w:type="dxa"/>
            <w:hideMark/>
          </w:tcPr>
          <w:p w:rsidR="007605D8" w:rsidRPr="00D111EB" w:rsidRDefault="00A805AD" w:rsidP="00F37A1D">
            <w:pPr>
              <w:pStyle w:val="Normal6"/>
            </w:pPr>
            <w:r w:rsidRPr="00D111EB">
              <w:t>c)</w:t>
            </w:r>
            <w:r w:rsidRPr="00D111EB">
              <w:tab/>
              <w:t xml:space="preserve">l'archivio </w:t>
            </w:r>
            <w:r w:rsidRPr="00D111EB">
              <w:t>comune di dati di identità ("CIR") di cui all'articolo 17, paragrafo 2, del regolamento (UE) 2019/818</w:t>
            </w:r>
            <w:r w:rsidRPr="00D111EB">
              <w:rPr>
                <w:b/>
                <w:i/>
              </w:rPr>
              <w:t>, che sostituisce il sistema centrale nella misura in cui conserva i dati personali di cui all'articolo 18 di tale regolamento</w:t>
            </w:r>
            <w:r w:rsidRPr="00D111EB">
              <w:t>;</w:t>
            </w:r>
          </w:p>
        </w:tc>
      </w:tr>
    </w:tbl>
    <w:p w:rsidR="007605D8" w:rsidRPr="00D111EB" w:rsidRDefault="00A805AD" w:rsidP="007605D8">
      <w:pPr>
        <w:pStyle w:val="Olang"/>
        <w:rPr>
          <w:noProof w:val="0"/>
        </w:rPr>
      </w:pPr>
      <w:r w:rsidRPr="00D111EB">
        <w:rPr>
          <w:noProof w:val="0"/>
        </w:rPr>
        <w:lastRenderedPageBreak/>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w:t>
      </w:r>
      <w:r w:rsidRPr="00D111EB">
        <w:rPr>
          <w:rStyle w:val="HideTWBExt"/>
        </w:rPr>
        <w:t>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28</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11 – articolo 4 – paragrafo 2</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2.</w:t>
            </w:r>
            <w:r w:rsidRPr="00D111EB">
              <w:tab/>
              <w:t>Il CIR contiene i dati menzionati nell'articolo 12, lettere da a) a f), h) e i), nell'articolo 13, paragrafo 2, lettere da a) a f), h), e i), nell'articolo 14, paragrafo 2, lettere da a) a f), h), e i), e nell'articolo 14 bis, lettere da a)</w:t>
            </w:r>
            <w:r w:rsidRPr="00D111EB">
              <w:t xml:space="preserve"> a f), h), e i). I rimanenti dati Eurodac sono conservati nel sistema centrale.</w:t>
            </w:r>
          </w:p>
        </w:tc>
        <w:tc>
          <w:tcPr>
            <w:tcW w:w="4876" w:type="dxa"/>
            <w:hideMark/>
          </w:tcPr>
          <w:p w:rsidR="007605D8" w:rsidRPr="00D111EB" w:rsidRDefault="00A805AD" w:rsidP="007605D8">
            <w:pPr>
              <w:pStyle w:val="Normal6"/>
              <w:rPr>
                <w:szCs w:val="24"/>
              </w:rPr>
            </w:pPr>
            <w:r w:rsidRPr="00D111EB">
              <w:t>2.</w:t>
            </w:r>
            <w:r w:rsidRPr="00D111EB">
              <w:tab/>
              <w:t xml:space="preserve">Il CIR contiene i dati </w:t>
            </w:r>
            <w:r w:rsidRPr="00D111EB">
              <w:rPr>
                <w:b/>
                <w:i/>
              </w:rPr>
              <w:t xml:space="preserve">personali </w:t>
            </w:r>
            <w:r w:rsidRPr="00D111EB">
              <w:t>menzionati nell'articolo 12, lettere da a) a f), h) e i), nell'articolo 13, paragrafo 2, lettere da a) a f), h), e i), nell'articolo 14, par</w:t>
            </w:r>
            <w:r w:rsidRPr="00D111EB">
              <w:t>agrafo 2, lettere da a) a f), h), e i), e nell'articolo 14 bis, lettere da a) a f), h), e i). I rimanenti dati Eurodac sono conservati nel sistema centrale.</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29</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11 – articolo 4 – paragrafo 5</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5.</w:t>
            </w:r>
            <w:r w:rsidRPr="00D111EB">
              <w:tab/>
              <w:t xml:space="preserve">I dati riguardanti le persone di cui </w:t>
            </w:r>
            <w:r w:rsidRPr="00D111EB">
              <w:t>agli articoli 10, paragrafo 1, 13, paragrafo 1, 14, paragrafo 1, e 14 bis, paragrafo 1, sono trattati dal sistema centrale per conto dello Stato membro d'origine alle condizioni indicate nel presente regolamento e sono tenuti separati con mezzi tecnici ade</w:t>
            </w:r>
            <w:r w:rsidRPr="00D111EB">
              <w:t>guati.</w:t>
            </w:r>
          </w:p>
        </w:tc>
        <w:tc>
          <w:tcPr>
            <w:tcW w:w="4876" w:type="dxa"/>
            <w:hideMark/>
          </w:tcPr>
          <w:p w:rsidR="007605D8" w:rsidRPr="00D111EB" w:rsidRDefault="00A805AD" w:rsidP="007605D8">
            <w:pPr>
              <w:pStyle w:val="Normal6"/>
            </w:pPr>
            <w:r w:rsidRPr="00D111EB">
              <w:t>5.</w:t>
            </w:r>
            <w:r w:rsidRPr="00D111EB">
              <w:tab/>
              <w:t>I dati riguardanti le persone di cui agli articoli 10, paragrafo 1, 13, paragrafo 1, 14, paragrafo 1, e 14 bis, paragrafo 1, sono trattati dal sistema centrale per conto dello Stato membro d'origine alle condizioni indicate nel presente regolamen</w:t>
            </w:r>
            <w:r w:rsidRPr="00D111EB">
              <w:t xml:space="preserve">to </w:t>
            </w:r>
            <w:r w:rsidRPr="00D111EB">
              <w:rPr>
                <w:b/>
                <w:i/>
              </w:rPr>
              <w:t xml:space="preserve">in conformità del regolamento (UE) 2016/679, del regolamento (UE) 2018/1725 o della direttiva (UE) 2016/680, a seconda dei casi, </w:t>
            </w:r>
            <w:r w:rsidRPr="00D111EB">
              <w:t>e sono tenuti separati con mezzi tecnici adeguati.</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lastRenderedPageBreak/>
        <w:t>&lt;Amend&gt;</w:t>
      </w:r>
      <w:r w:rsidRPr="00D111EB">
        <w:t>Emendamento</w:t>
      </w:r>
      <w:r w:rsidRPr="00D111EB">
        <w:tab/>
      </w:r>
      <w:r w:rsidRPr="00D111EB">
        <w:tab/>
      </w:r>
      <w:r w:rsidRPr="00D111EB">
        <w:rPr>
          <w:rStyle w:val="HideTWBExt"/>
          <w:b w:val="0"/>
        </w:rPr>
        <w:t>&lt;NumAm&gt;</w:t>
      </w:r>
      <w:r w:rsidRPr="00D111EB">
        <w:t>30</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11 – articolo 4 – paragrafo 6 </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6.</w:t>
            </w:r>
            <w:r w:rsidRPr="00D111EB">
              <w:tab/>
              <w:t xml:space="preserve">Tutte le serie di dati </w:t>
            </w:r>
            <w:r w:rsidRPr="00D111EB">
              <w:t xml:space="preserve">registrate nell'Eurodac corrispondenti allo stesso cittadino di paese terzo o apolide sono collegate in una sequenza. Se </w:t>
            </w:r>
            <w:r w:rsidRPr="00D111EB">
              <w:rPr>
                <w:b/>
                <w:i/>
              </w:rPr>
              <w:t>è avviata un'interrogazione con le impronte digitali nella serie di dati di un cittadino di paese terzo o apolide</w:t>
            </w:r>
            <w:r w:rsidRPr="00D111EB">
              <w:t xml:space="preserve"> e si ottiene un risco</w:t>
            </w:r>
            <w:r w:rsidRPr="00D111EB">
              <w:t xml:space="preserve">ntro positivo con almeno un'altra serie di impronte digitali in un'altra serie di dati corrispondente allo stesso cittadino di paese terzo o apolide, l'Eurodac collega automaticamente tali serie di dati in base al confronto delle </w:t>
            </w:r>
            <w:r w:rsidRPr="00D111EB">
              <w:rPr>
                <w:b/>
                <w:i/>
              </w:rPr>
              <w:t>impronte digitali</w:t>
            </w:r>
            <w:r w:rsidRPr="00D111EB">
              <w:t xml:space="preserve">. </w:t>
            </w:r>
            <w:r w:rsidRPr="00D111EB">
              <w:rPr>
                <w:b/>
                <w:i/>
              </w:rPr>
              <w:t>Se nece</w:t>
            </w:r>
            <w:r w:rsidRPr="00D111EB">
              <w:rPr>
                <w:b/>
                <w:i/>
              </w:rPr>
              <w:t xml:space="preserve">ssario, il confronto delle impronte digitali è controllato e confermato da un esperto in dattiloscopia conformemente all'articolo 26. </w:t>
            </w:r>
            <w:r w:rsidRPr="00D111EB">
              <w:t>Quando conferma il riscontro positivo, lo Stato membro ricevente invia a eu-LISA una notifica che confermerà il collegamen</w:t>
            </w:r>
            <w:r w:rsidRPr="00D111EB">
              <w:t>to.</w:t>
            </w:r>
          </w:p>
        </w:tc>
        <w:tc>
          <w:tcPr>
            <w:tcW w:w="4876" w:type="dxa"/>
            <w:hideMark/>
          </w:tcPr>
          <w:p w:rsidR="007605D8" w:rsidRPr="00D111EB" w:rsidRDefault="00A805AD" w:rsidP="00F37A1D">
            <w:pPr>
              <w:pStyle w:val="Normal6"/>
              <w:rPr>
                <w:szCs w:val="24"/>
              </w:rPr>
            </w:pPr>
            <w:r w:rsidRPr="00D111EB">
              <w:t>6.</w:t>
            </w:r>
            <w:r w:rsidRPr="00D111EB">
              <w:tab/>
              <w:t xml:space="preserve">Tutte le serie di dati registrate nell'Eurodac corrispondenti allo stesso cittadino di paese terzo o apolide sono collegate in una sequenza. Se </w:t>
            </w:r>
            <w:r w:rsidRPr="00D111EB">
              <w:rPr>
                <w:b/>
                <w:i/>
              </w:rPr>
              <w:t>viene effettuato un confronto automatico in conformità degli articoli 15 e 16</w:t>
            </w:r>
            <w:r w:rsidRPr="00D111EB">
              <w:t xml:space="preserve"> e si ottiene un riscontro p</w:t>
            </w:r>
            <w:r w:rsidRPr="00D111EB">
              <w:t xml:space="preserve">ositivo con almeno un'altra serie di </w:t>
            </w:r>
            <w:r w:rsidRPr="00D111EB">
              <w:rPr>
                <w:b/>
                <w:i/>
              </w:rPr>
              <w:t xml:space="preserve">dati relativi alle </w:t>
            </w:r>
            <w:r w:rsidRPr="00D111EB">
              <w:t xml:space="preserve">impronte digitali </w:t>
            </w:r>
            <w:r w:rsidRPr="00D111EB">
              <w:rPr>
                <w:b/>
                <w:i/>
              </w:rPr>
              <w:t xml:space="preserve">e all'immagine del volto, o solo con dati relativi all'immagine del volto, </w:t>
            </w:r>
            <w:r w:rsidRPr="00D111EB">
              <w:t xml:space="preserve">in un'altra serie di dati corrispondente allo stesso cittadino di paese terzo o apolide, l'Eurodac collega </w:t>
            </w:r>
            <w:r w:rsidRPr="00D111EB">
              <w:t>automaticamente tali serie di dati in base al confronto</w:t>
            </w:r>
            <w:r w:rsidRPr="00D111EB">
              <w:rPr>
                <w:b/>
                <w:i/>
              </w:rPr>
              <w:t>.</w:t>
            </w:r>
            <w:r w:rsidRPr="00D111EB">
              <w:t xml:space="preserve"> </w:t>
            </w:r>
            <w:r w:rsidRPr="00D111EB">
              <w:rPr>
                <w:b/>
                <w:i/>
              </w:rPr>
              <w:t>Tuttavia, l'accesso all'Eurodac da parte delle autorità designate degli Stati membri e delle agenzie autorizzate dell'Unione europea è rigorosamente regolamentato, al fine di tutelare efficacemente i</w:t>
            </w:r>
            <w:r w:rsidRPr="00D111EB">
              <w:rPr>
                <w:b/>
                <w:i/>
              </w:rPr>
              <w:t>l diritto dell'interessato alla vita privata e alla protezione dei dati. Per questo motivo l'accesso è, di fatto, limitato nel tempo e circoscritto ai dati pertinenti per lo specifico svolgimento dei loro compiti.  Inoltre, in caso di dubbio, un esperto ve</w:t>
            </w:r>
            <w:r w:rsidRPr="00D111EB">
              <w:rPr>
                <w:b/>
                <w:i/>
              </w:rPr>
              <w:t>rifica, a norma dell'articolo 26, paragrafi 4, e 5</w:t>
            </w:r>
            <w:r w:rsidRPr="00D111EB">
              <w:t>, il</w:t>
            </w:r>
            <w:r w:rsidRPr="00D111EB">
              <w:rPr>
                <w:b/>
                <w:i/>
              </w:rPr>
              <w:t xml:space="preserve"> risultato di un</w:t>
            </w:r>
            <w:r w:rsidRPr="00D111EB">
              <w:t xml:space="preserve"> confronto </w:t>
            </w:r>
            <w:r w:rsidRPr="00D111EB">
              <w:rPr>
                <w:b/>
                <w:i/>
              </w:rPr>
              <w:t>automatico effettuato a norma degli articoli 15</w:t>
            </w:r>
            <w:r w:rsidRPr="00D111EB">
              <w:t xml:space="preserve"> e </w:t>
            </w:r>
            <w:r w:rsidRPr="00D111EB">
              <w:rPr>
                <w:b/>
                <w:i/>
              </w:rPr>
              <w:t xml:space="preserve">16. Se una serie di dati registrata nell'Eurodac è eliminata, il collegamento esistente a quella serie è anch'esso eliminato </w:t>
            </w:r>
            <w:r w:rsidRPr="00D111EB">
              <w:rPr>
                <w:b/>
                <w:i/>
              </w:rPr>
              <w:t>automaticamente.</w:t>
            </w:r>
            <w:r w:rsidRPr="00D111EB">
              <w:t xml:space="preserve"> Quando conferma il riscontro positivo, lo Stato membro ricevente invia a eu-LISA una notifica che confermerà il collegamento.</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lastRenderedPageBreak/>
        <w:t>&lt;Amend&gt;</w:t>
      </w:r>
      <w:r w:rsidRPr="00D111EB">
        <w:t>Emendamento</w:t>
      </w:r>
      <w:r w:rsidRPr="00D111EB">
        <w:tab/>
      </w:r>
      <w:r w:rsidRPr="00D111EB">
        <w:tab/>
      </w:r>
      <w:r w:rsidRPr="00D111EB">
        <w:rPr>
          <w:rStyle w:val="HideTWBExt"/>
          <w:b w:val="0"/>
        </w:rPr>
        <w:t>&lt;NumAm&gt;</w:t>
      </w:r>
      <w:r w:rsidRPr="00D111EB">
        <w:t>31</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w:t>
      </w:r>
      <w:r w:rsidRPr="00D111EB">
        <w:t>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11 – articolo 4 – paragrafo 7 </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1.</w:t>
            </w:r>
            <w:r w:rsidRPr="00D111EB">
              <w:tab/>
              <w:t xml:space="preserve">Le norme cui è soggetto l'Eurodac si applicano anche alle operazioni </w:t>
            </w:r>
            <w:r w:rsidRPr="00D111EB">
              <w:t>effettuate dagli Stati membri dal momento della trasmissione dei dati al sistema centrale fino all'utilizzazione dei risultati del confronto.";</w:t>
            </w:r>
          </w:p>
        </w:tc>
        <w:tc>
          <w:tcPr>
            <w:tcW w:w="4876" w:type="dxa"/>
            <w:hideMark/>
          </w:tcPr>
          <w:p w:rsidR="007605D8" w:rsidRPr="00D111EB" w:rsidRDefault="00A805AD" w:rsidP="007605D8">
            <w:pPr>
              <w:pStyle w:val="Normal6"/>
            </w:pPr>
            <w:r w:rsidRPr="00D111EB">
              <w:t>1.</w:t>
            </w:r>
            <w:r w:rsidRPr="00D111EB">
              <w:tab/>
              <w:t>Le norme cui è soggetto l'Eurodac si applicano anche alle operazioni effettuate dagli Stati membri dal moment</w:t>
            </w:r>
            <w:r w:rsidRPr="00D111EB">
              <w:t xml:space="preserve">o della trasmissione dei dati al sistema centrale </w:t>
            </w:r>
            <w:r w:rsidRPr="00D111EB">
              <w:rPr>
                <w:b/>
                <w:i/>
              </w:rPr>
              <w:t xml:space="preserve">o al CIR </w:t>
            </w:r>
            <w:r w:rsidRPr="00D111EB">
              <w:t>fino all'utilizzazione dei risultati del confronto.";</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32</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 Punto 11 bis (nuovo) – articolo 5 – paragrafo 1</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(11 bis)</w:t>
            </w:r>
            <w:r w:rsidRPr="00D111EB">
              <w:rPr>
                <w:b/>
                <w:i/>
              </w:rPr>
              <w:tab/>
              <w:t xml:space="preserve"> l'articolo 5, paragrafo 1, è sostituito dal seguente:</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851DB0">
            <w:pPr>
              <w:pStyle w:val="Normal6"/>
              <w:rPr>
                <w:szCs w:val="24"/>
              </w:rPr>
            </w:pPr>
            <w:r w:rsidRPr="00D111EB">
              <w:rPr>
                <w:b/>
                <w:i/>
              </w:rPr>
              <w:t>1.</w:t>
            </w:r>
            <w:r w:rsidRPr="00D111EB">
              <w:rPr>
                <w:b/>
                <w:i/>
              </w:rPr>
              <w:tab/>
              <w:t xml:space="preserve">Prima </w:t>
            </w:r>
            <w:r w:rsidRPr="00D111EB">
              <w:rPr>
                <w:b/>
                <w:i/>
              </w:rPr>
              <w:t>dell'inizio dell'utilizzo operativo dell'Eurodac, il quadro di sicurezza per l'ambiente operativo e tecnico dell'Eurodac è adeguatamente aggiornato, in conformità all'articolo 33 del regolamento (UE) 2018/1725 del Parlamento europeo e del Consiglio</w:t>
            </w:r>
            <w:r w:rsidRPr="00D111EB">
              <w:rPr>
                <w:b/>
                <w:i/>
                <w:vertAlign w:val="superscript"/>
              </w:rPr>
              <w:t>1 bis</w:t>
            </w:r>
            <w:r w:rsidRPr="00D111EB">
              <w:rPr>
                <w:b/>
                <w:i/>
              </w:rPr>
              <w:t>. e</w:t>
            </w:r>
            <w:r w:rsidRPr="00D111EB">
              <w:rPr>
                <w:b/>
                <w:i/>
              </w:rPr>
              <w:t>u-LISA è responsabile della gestione operativa dell'Eurodac.";</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__________________</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851DB0">
            <w:pPr>
              <w:pStyle w:val="Normal6"/>
              <w:rPr>
                <w:b/>
                <w:i/>
                <w:szCs w:val="24"/>
              </w:rPr>
            </w:pPr>
            <w:r w:rsidRPr="00D111EB">
              <w:rPr>
                <w:b/>
                <w:i/>
                <w:vertAlign w:val="superscript"/>
              </w:rPr>
              <w:t>1 bis</w:t>
            </w:r>
            <w:r w:rsidRPr="00D111EB">
              <w:rPr>
                <w:b/>
                <w:i/>
              </w:rPr>
              <w:t xml:space="preserve"> Regolamento (UE) 2018/1725 del Parlamento europeo e del Consiglio, del 23 ottobre 2018, sulla tutela delle persone fisiche in relazione al trattamento dei dati pers</w:t>
            </w:r>
            <w:r w:rsidRPr="00D111EB">
              <w:rPr>
                <w:b/>
                <w:i/>
              </w:rPr>
              <w:t xml:space="preserve">onali da parte delle istituzioni, degli organi e degli organismi dell'Unione e sulla libera circolazione di tali dati, e che abroga il regolamento (CE) n. 45/2001 e </w:t>
            </w:r>
            <w:r w:rsidRPr="00D111EB">
              <w:rPr>
                <w:b/>
                <w:i/>
              </w:rPr>
              <w:lastRenderedPageBreak/>
              <w:t>la decisione n. 1247/2002/CE (</w:t>
            </w:r>
            <w:r w:rsidRPr="00D111EB">
              <w:rPr>
                <w:rStyle w:val="Emphasis"/>
                <w:b/>
              </w:rPr>
              <w:t>GU L 295 del 21.11.2018, pag. 39</w:t>
            </w:r>
            <w:r w:rsidRPr="00D111EB">
              <w:rPr>
                <w:b/>
                <w:i/>
              </w:rPr>
              <w:t>).</w:t>
            </w:r>
          </w:p>
        </w:tc>
      </w:tr>
    </w:tbl>
    <w:p w:rsidR="007605D8" w:rsidRPr="00D111EB" w:rsidRDefault="00A805AD" w:rsidP="007605D8">
      <w:pPr>
        <w:pStyle w:val="Olang"/>
        <w:rPr>
          <w:noProof w:val="0"/>
        </w:rPr>
      </w:pPr>
      <w:r w:rsidRPr="00D111EB">
        <w:rPr>
          <w:noProof w:val="0"/>
        </w:rPr>
        <w:lastRenderedPageBreak/>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33</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12 – articolo 8 bis – paragrafo 1</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 xml:space="preserve">Testo della </w:t>
            </w:r>
            <w:r w:rsidRPr="00D111EB">
              <w:t>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1.</w:t>
            </w:r>
            <w:r w:rsidRPr="00D111EB">
              <w:tab/>
              <w:t xml:space="preserve">A decorrere dal [data di applicazione del presente regolamento], il </w:t>
            </w:r>
            <w:r w:rsidRPr="00D111EB">
              <w:rPr>
                <w:b/>
                <w:i/>
              </w:rPr>
              <w:t>sistema centrale di Eurodac</w:t>
            </w:r>
            <w:r w:rsidRPr="00D111EB">
              <w:t xml:space="preserve"> è collegato al portale di ricerca europeo di cui all'articolo 6 del regolamento (UE) 2019/818 al fine di consentire il trattamento a</w:t>
            </w:r>
            <w:r w:rsidRPr="00D111EB">
              <w:t>utomatizzato di cui all'articolo 11 del regolamento (UE) 2018/1240.</w:t>
            </w:r>
          </w:p>
        </w:tc>
        <w:tc>
          <w:tcPr>
            <w:tcW w:w="4876" w:type="dxa"/>
            <w:hideMark/>
          </w:tcPr>
          <w:p w:rsidR="007605D8" w:rsidRPr="00D111EB" w:rsidRDefault="00A805AD" w:rsidP="007605D8">
            <w:pPr>
              <w:pStyle w:val="Normal6"/>
            </w:pPr>
            <w:r w:rsidRPr="00D111EB">
              <w:t>1.</w:t>
            </w:r>
            <w:r w:rsidRPr="00D111EB">
              <w:tab/>
              <w:t xml:space="preserve">A decorrere dal [data di applicazione del presente regolamento], il </w:t>
            </w:r>
            <w:r w:rsidRPr="00D111EB">
              <w:rPr>
                <w:b/>
                <w:i/>
              </w:rPr>
              <w:t>componente Eurodac del CIR</w:t>
            </w:r>
            <w:r w:rsidRPr="00D111EB">
              <w:t xml:space="preserve"> è collegato al portale di ricerca europeo di cui all'articolo 6 del regolamento (UE) 2019/</w:t>
            </w:r>
            <w:r w:rsidRPr="00D111EB">
              <w:t>818 al fine di consentire il trattamento automatizzato di cui all'articolo 11 del regolamento (UE) 2018/1240.</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34</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12 – articolo 8 bis – paragrafo 2</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2.</w:t>
            </w:r>
            <w:r w:rsidRPr="00D111EB">
              <w:tab/>
              <w:t xml:space="preserve">Il trattamento automatizzato di cui all'articolo </w:t>
            </w:r>
            <w:r w:rsidRPr="00D111EB">
              <w:rPr>
                <w:b/>
                <w:i/>
              </w:rPr>
              <w:t>11</w:t>
            </w:r>
            <w:r w:rsidRPr="00D111EB">
              <w:t xml:space="preserve"> del regolamento (UE) 2018/1240 consente </w:t>
            </w:r>
            <w:r w:rsidRPr="00D111EB">
              <w:t>le verifiche previste all'articolo 20 e le verifiche successive di cui agli articoli 22 e 26 del medesimo regolamento.</w:t>
            </w:r>
          </w:p>
        </w:tc>
        <w:tc>
          <w:tcPr>
            <w:tcW w:w="4876" w:type="dxa"/>
            <w:hideMark/>
          </w:tcPr>
          <w:p w:rsidR="007605D8" w:rsidRPr="00D111EB" w:rsidRDefault="00A805AD" w:rsidP="007605D8">
            <w:pPr>
              <w:pStyle w:val="Normal6"/>
              <w:rPr>
                <w:szCs w:val="24"/>
              </w:rPr>
            </w:pPr>
            <w:r w:rsidRPr="00D111EB">
              <w:t>2.</w:t>
            </w:r>
            <w:r w:rsidRPr="00D111EB">
              <w:tab/>
              <w:t xml:space="preserve">Il trattamento automatizzato di cui all'articolo </w:t>
            </w:r>
            <w:r w:rsidRPr="00D111EB">
              <w:rPr>
                <w:b/>
                <w:i/>
              </w:rPr>
              <w:t>20</w:t>
            </w:r>
            <w:r w:rsidRPr="00D111EB">
              <w:t xml:space="preserve"> del regolamento (UE) 2018/1240 consente le verifiche previste all'articolo 20 e le</w:t>
            </w:r>
            <w:r w:rsidRPr="00D111EB">
              <w:t xml:space="preserve"> verifiche successive di cui agli articoli 22 e 26 del medesimo regolamento. </w:t>
            </w:r>
          </w:p>
        </w:tc>
      </w:tr>
      <w:tr w:rsidR="00CE433E" w:rsidRPr="00D111EB" w:rsidTr="007605D8">
        <w:trPr>
          <w:jc w:val="center"/>
        </w:trPr>
        <w:tc>
          <w:tcPr>
            <w:tcW w:w="4876" w:type="dxa"/>
            <w:hideMark/>
          </w:tcPr>
          <w:p w:rsidR="007605D8" w:rsidRPr="00D111EB" w:rsidRDefault="00A805AD" w:rsidP="007605D8">
            <w:pPr>
              <w:pStyle w:val="Normal6"/>
            </w:pPr>
            <w:r w:rsidRPr="00D111EB">
              <w:t>Ai fini delle verifiche di cui all'articolo 20, paragrafo 2, lettera k), del regolamento (UE) 2018/1240, il sistema centrale ETIAS utilizza il portale di ricerca europeo per con</w:t>
            </w:r>
            <w:r w:rsidRPr="00D111EB">
              <w:t xml:space="preserve">frontare i dati dell'ETIAS con i dati dell'Eurodac raccolti sulla base degli </w:t>
            </w:r>
            <w:r w:rsidRPr="00D111EB">
              <w:lastRenderedPageBreak/>
              <w:t>articoli 12, 13, 14 e 14 bis del presente regolamento, corrispondenti a persone che hanno lasciato il territorio degli Stati membri o ne sono state allontanate in conformità a una</w:t>
            </w:r>
            <w:r w:rsidRPr="00D111EB">
              <w:t xml:space="preserve"> decisione di rimpatrio o a un provvedimento di allontanamento e utilizzando le corrispondenze elencate nella tabella di cui all'allegato II del presente regolamento.</w:t>
            </w:r>
          </w:p>
        </w:tc>
        <w:tc>
          <w:tcPr>
            <w:tcW w:w="4876" w:type="dxa"/>
            <w:hideMark/>
          </w:tcPr>
          <w:p w:rsidR="007605D8" w:rsidRPr="00D111EB" w:rsidRDefault="00A805AD" w:rsidP="007605D8">
            <w:pPr>
              <w:pStyle w:val="Normal6"/>
              <w:rPr>
                <w:szCs w:val="24"/>
              </w:rPr>
            </w:pPr>
            <w:r w:rsidRPr="00D111EB">
              <w:lastRenderedPageBreak/>
              <w:t xml:space="preserve">Ai fini delle verifiche di cui all'articolo 20, paragrafo 2, lettera k), del regolamento </w:t>
            </w:r>
            <w:r w:rsidRPr="00D111EB">
              <w:t xml:space="preserve">(UE) 2018/1240, il sistema centrale ETIAS utilizza il portale di ricerca europeo per confrontare i dati dell'ETIAS con i dati dell'Eurodac raccolti sulla base degli </w:t>
            </w:r>
            <w:r w:rsidRPr="00D111EB">
              <w:lastRenderedPageBreak/>
              <w:t>articoli 12, 13, 14 e 14 bis del presente regolamento</w:t>
            </w:r>
            <w:r w:rsidRPr="00D111EB">
              <w:rPr>
                <w:b/>
                <w:i/>
              </w:rPr>
              <w:t xml:space="preserve"> in modalità di sola lettura</w:t>
            </w:r>
            <w:r w:rsidRPr="00D111EB">
              <w:t>, corrispo</w:t>
            </w:r>
            <w:r w:rsidRPr="00D111EB">
              <w:t>ndenti a persone che hanno lasciato il territorio degli Stati membri o ne sono state allontanate in conformità a una decisione di rimpatrio o a un provvedimento di allontanamento e utilizzando le corrispondenze elencate nella tabella di cui all'allegato II</w:t>
            </w:r>
            <w:r w:rsidRPr="00D111EB">
              <w:t xml:space="preserve"> del presente regolamento.</w:t>
            </w:r>
          </w:p>
        </w:tc>
      </w:tr>
      <w:tr w:rsidR="00CE433E" w:rsidRPr="00D111EB" w:rsidTr="007605D8">
        <w:trPr>
          <w:jc w:val="center"/>
        </w:trPr>
        <w:tc>
          <w:tcPr>
            <w:tcW w:w="4876" w:type="dxa"/>
            <w:hideMark/>
          </w:tcPr>
          <w:p w:rsidR="007605D8" w:rsidRPr="00D111EB" w:rsidRDefault="00A805AD" w:rsidP="007605D8">
            <w:pPr>
              <w:pStyle w:val="Normal6"/>
            </w:pPr>
            <w:r w:rsidRPr="00D111EB">
              <w:lastRenderedPageBreak/>
              <w:t>Le verifiche non pregiudicano le norme specifiche di cui all'articolo 24, paragrafo 3, del regolamento (UE) 2018/1240.</w:t>
            </w:r>
          </w:p>
        </w:tc>
        <w:tc>
          <w:tcPr>
            <w:tcW w:w="4876" w:type="dxa"/>
            <w:hideMark/>
          </w:tcPr>
          <w:p w:rsidR="007605D8" w:rsidRPr="00D111EB" w:rsidRDefault="00A805AD" w:rsidP="007605D8">
            <w:pPr>
              <w:pStyle w:val="Normal6"/>
              <w:rPr>
                <w:szCs w:val="24"/>
              </w:rPr>
            </w:pPr>
            <w:r w:rsidRPr="00D111EB">
              <w:t>Le verifiche non pregiudicano le norme specifiche di cui all'articolo 24, paragrafo 3, del regolamento (UE) 2</w:t>
            </w:r>
            <w:r w:rsidRPr="00D111EB">
              <w:t>018/1240.</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35</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12 – articolo 8 ter – paragrafo</w:t>
      </w:r>
      <w:r w:rsidRPr="00D111EB">
        <w:t xml:space="preserve"> 2</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2.</w:t>
            </w:r>
            <w:r w:rsidRPr="00D111EB">
              <w:tab/>
            </w:r>
            <w:r w:rsidRPr="00D111EB">
              <w:rPr>
                <w:b/>
                <w:i/>
              </w:rPr>
              <w:t>Ai fini dell'articolo 1, paragrafo 1, lettera f),</w:t>
            </w:r>
            <w:r w:rsidRPr="00D111EB">
              <w:t xml:space="preserve"> le unità nazionali ETIAS hanno accesso </w:t>
            </w:r>
            <w:r w:rsidRPr="00D111EB">
              <w:rPr>
                <w:b/>
                <w:i/>
              </w:rPr>
              <w:t>all'</w:t>
            </w:r>
            <w:r w:rsidRPr="00D111EB">
              <w:t>Eurodac</w:t>
            </w:r>
            <w:r w:rsidRPr="00D111EB">
              <w:rPr>
                <w:b/>
                <w:i/>
              </w:rPr>
              <w:t xml:space="preserve"> e possono consultarlo</w:t>
            </w:r>
            <w:r w:rsidRPr="00D111EB">
              <w:t xml:space="preserve"> in modalità di sola lettura per esaminare le domande di autorizzazione ai viaggi. In particolare, le unità nazionali ETIAS possono consultare i dati di cui agli articoli 12, 13, 14 e 14 bis.</w:t>
            </w:r>
          </w:p>
        </w:tc>
        <w:tc>
          <w:tcPr>
            <w:tcW w:w="4876" w:type="dxa"/>
            <w:hideMark/>
          </w:tcPr>
          <w:p w:rsidR="007605D8" w:rsidRPr="00D111EB" w:rsidRDefault="00A805AD" w:rsidP="007605D8">
            <w:pPr>
              <w:pStyle w:val="Normal6"/>
            </w:pPr>
            <w:r w:rsidRPr="00D111EB">
              <w:t>2.</w:t>
            </w:r>
            <w:r w:rsidRPr="00D111EB">
              <w:tab/>
              <w:t xml:space="preserve">Le unità nazionali ETIAS hanno </w:t>
            </w:r>
            <w:r w:rsidRPr="00D111EB">
              <w:rPr>
                <w:b/>
                <w:i/>
              </w:rPr>
              <w:t xml:space="preserve">un </w:t>
            </w:r>
            <w:r w:rsidRPr="00D111EB">
              <w:t xml:space="preserve">accesso </w:t>
            </w:r>
            <w:r w:rsidRPr="00D111EB">
              <w:rPr>
                <w:b/>
                <w:i/>
              </w:rPr>
              <w:t>temporaneo per cons</w:t>
            </w:r>
            <w:r w:rsidRPr="00D111EB">
              <w:rPr>
                <w:b/>
                <w:i/>
              </w:rPr>
              <w:t>ultare l'</w:t>
            </w:r>
            <w:r w:rsidRPr="00D111EB">
              <w:t>Eurodac in modalità di sola lettura per esaminare le domande di autorizzazione ai viaggi. In particolare, le unità nazionali ETIAS possono consultare i dati di cui agli articoli 12, 13, 14 e 14 bis.</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w:t>
      </w:r>
      <w:r w:rsidRPr="00D111EB">
        <w:rPr>
          <w:rStyle w:val="HideTWBExt"/>
          <w:b w:val="0"/>
        </w:rPr>
        <w:t>&gt;</w:t>
      </w:r>
      <w:r w:rsidRPr="00D111EB">
        <w:t>Emendamento</w:t>
      </w:r>
      <w:r w:rsidRPr="00D111EB">
        <w:tab/>
      </w:r>
      <w:r w:rsidRPr="00D111EB">
        <w:tab/>
      </w:r>
      <w:r w:rsidRPr="00D111EB">
        <w:rPr>
          <w:rStyle w:val="HideTWBExt"/>
          <w:b w:val="0"/>
        </w:rPr>
        <w:t>&lt;NumAm&gt;</w:t>
      </w:r>
      <w:r w:rsidRPr="00D111EB">
        <w:t>36</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12 – articolo 8 quater</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 xml:space="preserve">Ai fini della </w:t>
            </w:r>
            <w:r w:rsidRPr="00D111EB">
              <w:t xml:space="preserve">verifica manuale dei riscontri </w:t>
            </w:r>
            <w:r w:rsidRPr="00D111EB">
              <w:lastRenderedPageBreak/>
              <w:t>positivi emersi dalle interrogazioni automatizzate effettuate dal sistema di informazione visti a norma degli articoli [9 bis e 9 quater] del regolamento (CE) n. 767/2008 nonché dell'esame delle domande di visto e delle relat</w:t>
            </w:r>
            <w:r w:rsidRPr="00D111EB">
              <w:t>ive decisioni a norma dell'articolo 21 del regolamento (CE) n. 810/2009 del Parlamento europeo e del Consiglio, le autorità competenti per i visti hanno accesso all'Eurodac per consultare i dati in modalità di sola lettura.</w:t>
            </w:r>
          </w:p>
        </w:tc>
        <w:tc>
          <w:tcPr>
            <w:tcW w:w="4876" w:type="dxa"/>
            <w:hideMark/>
          </w:tcPr>
          <w:p w:rsidR="007605D8" w:rsidRPr="00D111EB" w:rsidRDefault="00A805AD" w:rsidP="007605D8">
            <w:pPr>
              <w:pStyle w:val="Normal6"/>
            </w:pPr>
            <w:r w:rsidRPr="00D111EB">
              <w:lastRenderedPageBreak/>
              <w:t>Ai fini della verifica manuale d</w:t>
            </w:r>
            <w:r w:rsidRPr="00D111EB">
              <w:t xml:space="preserve">ei riscontri </w:t>
            </w:r>
            <w:r w:rsidRPr="00D111EB">
              <w:lastRenderedPageBreak/>
              <w:t>positivi emersi dalle interrogazioni automatizzate effettuate dal sistema di informazione visti a norma degli articoli [9 bis e 9 quater] del regolamento (CE) n. 767/2008 nonché dell'esame delle domande di visto e delle relative decisioni a no</w:t>
            </w:r>
            <w:r w:rsidRPr="00D111EB">
              <w:t>rma dell'articolo 21 del regolamento (CE) n. 810/2009 del Parlamento europeo e del Consiglio</w:t>
            </w:r>
            <w:r w:rsidRPr="00D111EB">
              <w:rPr>
                <w:vertAlign w:val="superscript"/>
              </w:rPr>
              <w:t>1</w:t>
            </w:r>
            <w:r w:rsidRPr="00D111EB">
              <w:t xml:space="preserve">, le autorità competenti per i visti hanno </w:t>
            </w:r>
            <w:r w:rsidRPr="00D111EB">
              <w:rPr>
                <w:b/>
                <w:i/>
              </w:rPr>
              <w:t>un</w:t>
            </w:r>
            <w:r w:rsidRPr="00D111EB">
              <w:t xml:space="preserve"> accesso </w:t>
            </w:r>
            <w:r w:rsidRPr="00D111EB">
              <w:rPr>
                <w:b/>
                <w:i/>
              </w:rPr>
              <w:t>temporaneo</w:t>
            </w:r>
            <w:r w:rsidRPr="00D111EB">
              <w:t xml:space="preserve"> all'Eurodac per consultare i dati in modalità di sola lettura.</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pPr>
            <w:r w:rsidRPr="00D111EB">
              <w:rPr>
                <w:b/>
                <w:i/>
              </w:rPr>
              <w:t>______________</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pPr>
            <w:r w:rsidRPr="00D111EB">
              <w:rPr>
                <w:vertAlign w:val="superscript"/>
              </w:rPr>
              <w:t>1</w:t>
            </w:r>
            <w:r w:rsidRPr="00D111EB">
              <w:t xml:space="preserve"> Regolamento (CE) n. 810/2009 del Parlamento europeo e del Consiglio, del 13 luglio 2009, che istituisce un codice comunitario dei visti (codice dei visti) (GU L 243 del 15.9.2009, pag. 1).</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3D39FD" w:rsidRPr="00D111EB" w:rsidRDefault="00A805AD" w:rsidP="003D39FD">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w:t>
      </w:r>
      <w:r w:rsidRPr="00D111EB">
        <w:rPr>
          <w:rStyle w:val="HideTWBExt"/>
          <w:b w:val="0"/>
        </w:rPr>
        <w:t>Am&gt;</w:t>
      </w:r>
      <w:r w:rsidRPr="00D111EB">
        <w:t>37</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12 – articolo 8 quater bis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851DB0">
            <w:pPr>
              <w:pStyle w:val="Normal6"/>
              <w:jc w:val="center"/>
              <w:rPr>
                <w:b/>
                <w:i/>
                <w:szCs w:val="24"/>
              </w:rPr>
            </w:pPr>
            <w:r w:rsidRPr="00D111EB">
              <w:rPr>
                <w:b/>
                <w:i/>
              </w:rPr>
              <w:t>Articolo 8 quater bis</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jc w:val="center"/>
              <w:rPr>
                <w:b/>
                <w:i/>
              </w:rPr>
            </w:pPr>
            <w:r w:rsidRPr="00D111EB">
              <w:rPr>
                <w:b/>
                <w:i/>
              </w:rPr>
              <w:t>Accesso all'Eurodac da parte del corpo permanente della guardia di frontiera e costiera europea e delle squadre di sostegno all'asilo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851DB0">
            <w:pPr>
              <w:pStyle w:val="Normal6"/>
              <w:rPr>
                <w:b/>
                <w:i/>
                <w:szCs w:val="24"/>
              </w:rPr>
            </w:pPr>
            <w:r w:rsidRPr="00D111EB">
              <w:rPr>
                <w:b/>
                <w:i/>
              </w:rPr>
              <w:t>1.</w:t>
            </w:r>
            <w:r w:rsidRPr="00D111EB">
              <w:rPr>
                <w:b/>
                <w:i/>
              </w:rPr>
              <w:tab/>
              <w:t xml:space="preserve">Ai fini dell'esecuzione dei compiti di cui all'articolo 40, paragrafo 4, e all'articolo 55, paragrafo 7, del </w:t>
            </w:r>
            <w:r w:rsidRPr="00D111EB">
              <w:rPr>
                <w:b/>
                <w:i/>
              </w:rPr>
              <w:t>regolamento (UE) 2019/1896 e all'articolo 16 del regolamento (UE) XXX [regolamento che istituisce l'Agenzia UE per l'asilo], i membri del corpo permanente della guardia di frontiera e costiera europea impiegati attraverso squadre per la gestione delle fron</w:t>
            </w:r>
            <w:r w:rsidRPr="00D111EB">
              <w:rPr>
                <w:b/>
                <w:i/>
              </w:rPr>
              <w:t xml:space="preserve">tiere, </w:t>
            </w:r>
            <w:r w:rsidRPr="00D111EB">
              <w:rPr>
                <w:b/>
                <w:i/>
              </w:rPr>
              <w:lastRenderedPageBreak/>
              <w:t>squadre di sostegno per la gestione della migrazione e squadre per il rimpatrio, nonché delle squadre di sostegno per l'asilo dell'Agenzia dell'Unione europea per l'asilo ("squadre delle agenzie") possono accedere all'Eurodac per rilevare e trasmett</w:t>
            </w:r>
            <w:r w:rsidRPr="00D111EB">
              <w:rPr>
                <w:b/>
                <w:i/>
              </w:rPr>
              <w:t>ere dati biometrici e alfanumerici conformemente agli articoli 10, paragrafo 3, 12 bis, paragrafo 2, 13, paragrafo 7 e 14 bis, paragrafo 7, del presente regolamento.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851DB0">
            <w:pPr>
              <w:pStyle w:val="Normal6"/>
              <w:rPr>
                <w:b/>
                <w:i/>
                <w:szCs w:val="24"/>
              </w:rPr>
            </w:pPr>
            <w:r w:rsidRPr="00D111EB">
              <w:rPr>
                <w:b/>
                <w:i/>
              </w:rPr>
              <w:t>2.</w:t>
            </w:r>
            <w:r w:rsidRPr="00D111EB">
              <w:rPr>
                <w:b/>
                <w:i/>
              </w:rPr>
              <w:tab/>
              <w:t>I membri delle squadre delle agenzie trattano i dati di cui al paragrafo 1 solo su ri</w:t>
            </w:r>
            <w:r w:rsidRPr="00D111EB">
              <w:rPr>
                <w:b/>
                <w:i/>
              </w:rPr>
              <w:t>chiesta dello Stato membro che ospita l'operazione in questione e conformemente al piano operativo concordato tra tale Stato membro e l'Agenzia europea della guardia di frontiera e costiera o l'Agenzia dell'Unione europea per l'asilo, a seconda dei casi.</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397221">
            <w:pPr>
              <w:pStyle w:val="Normal6"/>
              <w:rPr>
                <w:b/>
                <w:i/>
                <w:szCs w:val="24"/>
              </w:rPr>
            </w:pPr>
            <w:r w:rsidRPr="00D111EB">
              <w:rPr>
                <w:b/>
                <w:i/>
              </w:rPr>
              <w:t>3.</w:t>
            </w:r>
            <w:r w:rsidRPr="00D111EB">
              <w:rPr>
                <w:b/>
                <w:i/>
              </w:rPr>
              <w:tab/>
              <w:t>Quando trattano i dati Eurodac, i membri delle squadre delle agenzie agiscono per conto e seguendo le istruzioni delle autorità competenti dello Stato membro ospitante, come stabilito nel piano operativo. Si applica il regolamento (UE) 2018/1725, in pa</w:t>
            </w:r>
            <w:r w:rsidRPr="00D111EB">
              <w:rPr>
                <w:b/>
                <w:i/>
              </w:rPr>
              <w:t>rticolare gli obblighi stabiliti in tale regolamento per quanto riguarda i responsabili del trattamento dei dati. A norma dell'articolo 30, paragrafo 6, del regolamento (UE) 2021/2303, ai membri delle squadre di sostegno per l'asilo si applica il regolamen</w:t>
            </w:r>
            <w:r w:rsidRPr="00D111EB">
              <w:rPr>
                <w:b/>
                <w:i/>
              </w:rPr>
              <w:t>to (UE) 2016/679.</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38</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12 – articolo 8 </w:t>
      </w:r>
      <w:r w:rsidRPr="00D111EB">
        <w:t>quinquies</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A decorrere dal [data di applicazione del regolamento (UE) XXX/XXX che modifica il regolamento VIS], come previsto all'articolo [9] di tale regolamento, l'Eurodac è collegato al portale di ricerca europeo di cui all'articolo 6 del regolamento (UE) 2019/817</w:t>
            </w:r>
            <w:r w:rsidRPr="00D111EB">
              <w:t xml:space="preserve"> per consentire il trattamento automatizzato di cui all'articolo [9 bis] del regolamento (CE) n. 767/2008 </w:t>
            </w:r>
            <w:r w:rsidRPr="00D111EB">
              <w:rPr>
                <w:b/>
                <w:i/>
              </w:rPr>
              <w:t>al fine di</w:t>
            </w:r>
            <w:r w:rsidRPr="00D111EB">
              <w:t xml:space="preserve"> interrogare l'Eurodac e confrontare i dati pertinenti del sistema di informazione visti con i dati pertinenti dell'Eurodac. Le verifiche no</w:t>
            </w:r>
            <w:r w:rsidRPr="00D111EB">
              <w:t>n pregiudicano le norme specifiche di cui all'articolo 9, lettera b), del regolamento (UE) 767/2008.";</w:t>
            </w:r>
          </w:p>
        </w:tc>
        <w:tc>
          <w:tcPr>
            <w:tcW w:w="4876" w:type="dxa"/>
            <w:hideMark/>
          </w:tcPr>
          <w:p w:rsidR="007605D8" w:rsidRPr="00D111EB" w:rsidRDefault="00A805AD" w:rsidP="007605D8">
            <w:pPr>
              <w:pStyle w:val="Normal6"/>
              <w:rPr>
                <w:szCs w:val="24"/>
              </w:rPr>
            </w:pPr>
            <w:r w:rsidRPr="00D111EB">
              <w:t xml:space="preserve">A decorrere dal [data di applicazione del regolamento (UE) XXX/XXX che modifica il regolamento VIS], come previsto all'articolo [9] di tale regolamento, </w:t>
            </w:r>
            <w:r w:rsidRPr="00D111EB">
              <w:t xml:space="preserve">l'Eurodac è collegato al portale di ricerca europeo di cui all'articolo 6 del regolamento (UE) 2019/817 per consentire il trattamento automatizzato di cui all'articolo [9 bis] del regolamento (CE) n. 767/2008 </w:t>
            </w:r>
            <w:r w:rsidRPr="00D111EB">
              <w:rPr>
                <w:b/>
                <w:i/>
              </w:rPr>
              <w:t>e pertanto</w:t>
            </w:r>
            <w:r w:rsidRPr="00D111EB">
              <w:t xml:space="preserve"> interrogare l'Eurodac e confrontare </w:t>
            </w:r>
            <w:r w:rsidRPr="00D111EB">
              <w:t>i dati pertinenti del sistema di informazione visti con i dati pertinenti dell'Eurodac. Le verifiche non pregiudicano le norme specifiche di cui all'articolo 9, lettera b), del regolamento (UE) 767/2008.";</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w:t>
      </w:r>
      <w:r w:rsidRPr="00D111EB">
        <w:t>mendamento</w:t>
      </w:r>
      <w:r w:rsidRPr="00D111EB">
        <w:tab/>
      </w:r>
      <w:r w:rsidRPr="00D111EB">
        <w:tab/>
      </w:r>
      <w:r w:rsidRPr="00D111EB">
        <w:rPr>
          <w:rStyle w:val="HideTWBExt"/>
          <w:b w:val="0"/>
        </w:rPr>
        <w:t>&lt;NumAm&gt;</w:t>
      </w:r>
      <w:r w:rsidRPr="00D111EB">
        <w:t>39</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13 – articolo 9 – paragrafo 1 – parte introduttiva</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1.</w:t>
            </w:r>
            <w:r w:rsidRPr="00D111EB">
              <w:tab/>
              <w:t>Ogni mese eu-LISA elabora una statistica sull'attività del sistema centrale da cui risultano in particolare:</w:t>
            </w:r>
          </w:p>
        </w:tc>
        <w:tc>
          <w:tcPr>
            <w:tcW w:w="4876" w:type="dxa"/>
            <w:hideMark/>
          </w:tcPr>
          <w:p w:rsidR="007605D8" w:rsidRPr="00D111EB" w:rsidRDefault="00A805AD" w:rsidP="007605D8">
            <w:pPr>
              <w:pStyle w:val="Normal6"/>
              <w:rPr>
                <w:szCs w:val="24"/>
              </w:rPr>
            </w:pPr>
            <w:r w:rsidRPr="00D111EB">
              <w:t>1.</w:t>
            </w:r>
            <w:r w:rsidRPr="00D111EB">
              <w:tab/>
              <w:t xml:space="preserve">Ogni mese eu-LISA elabora una statistica sull'attività del sistema centrale </w:t>
            </w:r>
            <w:r w:rsidRPr="00D111EB">
              <w:rPr>
                <w:b/>
                <w:i/>
              </w:rPr>
              <w:t xml:space="preserve">e del CIR </w:t>
            </w:r>
            <w:r w:rsidRPr="00D111EB">
              <w:t>da cui risultano in particolare:</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40</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13 – articolo 9 – paragrafo 1 – lettera b</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b)</w:t>
            </w:r>
            <w:r w:rsidRPr="00D111EB">
              <w:tab/>
              <w:t xml:space="preserve">il numero di richiedenti la cui </w:t>
            </w:r>
            <w:r w:rsidRPr="00D111EB">
              <w:lastRenderedPageBreak/>
              <w:t xml:space="preserve">domanda è stata respinta risultante dal processo di collegamento di cui all'articolo 4, paragrafo 6, e a norma dell'articolo 12, lettera </w:t>
            </w:r>
            <w:r w:rsidRPr="00D111EB">
              <w:rPr>
                <w:b/>
                <w:i/>
              </w:rPr>
              <w:t>za</w:t>
            </w:r>
            <w:r w:rsidRPr="00D111EB">
              <w:t>);</w:t>
            </w:r>
          </w:p>
        </w:tc>
        <w:tc>
          <w:tcPr>
            <w:tcW w:w="4876" w:type="dxa"/>
            <w:hideMark/>
          </w:tcPr>
          <w:p w:rsidR="007605D8" w:rsidRPr="00D111EB" w:rsidRDefault="00A805AD" w:rsidP="007605D8">
            <w:pPr>
              <w:pStyle w:val="Normal6"/>
              <w:rPr>
                <w:szCs w:val="24"/>
              </w:rPr>
            </w:pPr>
            <w:r w:rsidRPr="00D111EB">
              <w:lastRenderedPageBreak/>
              <w:t>b)</w:t>
            </w:r>
            <w:r w:rsidRPr="00D111EB">
              <w:tab/>
            </w:r>
            <w:r w:rsidRPr="00D111EB">
              <w:t xml:space="preserve">il numero di richiedenti la cui </w:t>
            </w:r>
            <w:r w:rsidRPr="00D111EB">
              <w:lastRenderedPageBreak/>
              <w:t xml:space="preserve">domanda è stata respinta risultante dal processo di collegamento di cui all'articolo 4, paragrafo 6, e a norma dell'articolo 12, lettera </w:t>
            </w:r>
            <w:r w:rsidRPr="00D111EB">
              <w:rPr>
                <w:b/>
                <w:i/>
              </w:rPr>
              <w:t>x</w:t>
            </w:r>
            <w:r w:rsidRPr="00D111EB">
              <w:t>);</w:t>
            </w:r>
          </w:p>
        </w:tc>
      </w:tr>
    </w:tbl>
    <w:p w:rsidR="007605D8" w:rsidRPr="00D111EB" w:rsidRDefault="00A805AD" w:rsidP="007605D8">
      <w:pPr>
        <w:pStyle w:val="Olang"/>
        <w:rPr>
          <w:noProof w:val="0"/>
        </w:rPr>
      </w:pPr>
      <w:r w:rsidRPr="00D111EB">
        <w:rPr>
          <w:noProof w:val="0"/>
        </w:rPr>
        <w:lastRenderedPageBreak/>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41</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13 – articolo 9 – paragrafo 1 – lettera c</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A805AD" w:rsidP="007605D8">
            <w:pPr>
              <w:pStyle w:val="Normal6"/>
            </w:pPr>
            <w:r w:rsidRPr="00D111EB">
              <w:t>c)</w:t>
            </w:r>
            <w:r w:rsidRPr="00D111EB">
              <w:tab/>
              <w:t xml:space="preserve">il numero dei dati </w:t>
            </w:r>
            <w:r w:rsidRPr="00D111EB">
              <w:t>trasmessi relativi alle persone di cui all'articolo 10, paragrafo 1, all'articolo 13, paragrafo 1, all'articolo 14, paragrafo 1</w:t>
            </w:r>
            <w:r w:rsidRPr="00D111EB">
              <w:rPr>
                <w:b/>
                <w:i/>
              </w:rPr>
              <w:t>,</w:t>
            </w:r>
            <w:r w:rsidRPr="00D111EB">
              <w:t xml:space="preserve"> </w:t>
            </w:r>
            <w:r w:rsidRPr="00D111EB">
              <w:rPr>
                <w:b/>
                <w:i/>
              </w:rPr>
              <w:t>e all'articolo 14 bis, paragrafo 1</w:t>
            </w:r>
            <w:r w:rsidRPr="00D111EB">
              <w:t>;</w:t>
            </w:r>
          </w:p>
          <w:p w:rsidR="007605D8" w:rsidRPr="00D111EB" w:rsidRDefault="007605D8" w:rsidP="007605D8">
            <w:pPr>
              <w:pStyle w:val="Normal6"/>
            </w:pPr>
          </w:p>
        </w:tc>
        <w:tc>
          <w:tcPr>
            <w:tcW w:w="4876" w:type="dxa"/>
            <w:hideMark/>
          </w:tcPr>
          <w:p w:rsidR="007605D8" w:rsidRPr="00D111EB" w:rsidRDefault="00A805AD" w:rsidP="00DA1A8E">
            <w:pPr>
              <w:pStyle w:val="Normal6"/>
            </w:pPr>
            <w:r w:rsidRPr="00D111EB">
              <w:t>c)</w:t>
            </w:r>
            <w:r w:rsidRPr="00D111EB">
              <w:tab/>
              <w:t>il numero dei dati trasmessi relativi alle persone di cui all'articolo 10, paragrafo 1,</w:t>
            </w:r>
            <w:r w:rsidRPr="00D111EB">
              <w:t xml:space="preserve"> all'articolo 13, paragrafo 1, </w:t>
            </w:r>
            <w:r w:rsidRPr="00D111EB">
              <w:rPr>
                <w:b/>
                <w:i/>
              </w:rPr>
              <w:t>nella misura in cui tali persone non sono comprese nelle serie di dati di cui all'articolo</w:t>
            </w:r>
            <w:r w:rsidRPr="00D111EB">
              <w:t xml:space="preserve"> </w:t>
            </w:r>
            <w:r w:rsidRPr="00D111EB">
              <w:rPr>
                <w:b/>
                <w:i/>
              </w:rPr>
              <w:t>10, paragrafo 1,</w:t>
            </w:r>
            <w:r w:rsidRPr="00D111EB">
              <w:t xml:space="preserve"> </w:t>
            </w:r>
            <w:r w:rsidRPr="00D111EB">
              <w:rPr>
                <w:b/>
                <w:i/>
              </w:rPr>
              <w:t>nonché</w:t>
            </w:r>
            <w:r w:rsidRPr="00D111EB">
              <w:t xml:space="preserve"> all'articolo 14, paragrafo 1;</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42</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13 – articolo 9 – paragrafo 1 – lettera d – punto iv</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rPr>
                <w:b/>
                <w:i/>
              </w:rPr>
            </w:pPr>
            <w:r w:rsidRPr="00D111EB">
              <w:rPr>
                <w:b/>
                <w:i/>
              </w:rPr>
              <w:t>iv)</w:t>
            </w:r>
            <w:r w:rsidRPr="00D111EB">
              <w:rPr>
                <w:b/>
                <w:i/>
              </w:rPr>
              <w:tab/>
              <w:t xml:space="preserve">che sono state </w:t>
            </w:r>
            <w:r w:rsidRPr="00D111EB">
              <w:rPr>
                <w:b/>
                <w:i/>
              </w:rPr>
              <w:t>sbarcate a seguito di un'operazione di ricerca e soccorso;</w:t>
            </w:r>
          </w:p>
        </w:tc>
        <w:tc>
          <w:tcPr>
            <w:tcW w:w="4876" w:type="dxa"/>
            <w:hideMark/>
          </w:tcPr>
          <w:p w:rsidR="007605D8" w:rsidRPr="00D111EB" w:rsidRDefault="00A805AD" w:rsidP="007605D8">
            <w:pPr>
              <w:pStyle w:val="Normal6"/>
              <w:rPr>
                <w:b/>
                <w:i/>
              </w:rPr>
            </w:pPr>
            <w:r w:rsidRPr="00D111EB">
              <w:rPr>
                <w:b/>
                <w:i/>
              </w:rPr>
              <w:t>soppresso</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43</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 xml:space="preserve">Proposta di </w:t>
      </w:r>
      <w:r w:rsidRPr="00D111EB">
        <w:t>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13 – articolo 9 – paragrafo 1 – lettera d – punto iv bis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b/>
                <w:i/>
              </w:rPr>
            </w:pPr>
            <w:r w:rsidRPr="00D111EB">
              <w:rPr>
                <w:b/>
                <w:i/>
              </w:rPr>
              <w:t>iv bis)</w:t>
            </w:r>
            <w:r w:rsidRPr="00D111EB">
              <w:rPr>
                <w:b/>
                <w:i/>
              </w:rPr>
              <w:tab/>
              <w:t>alle quali è stata riconosciuta la protezione internazionale in uno Stato membro;</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44</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13 – articolo 9 – paragrafo 1 – lettera d – pu</w:t>
      </w:r>
      <w:r w:rsidRPr="00D111EB">
        <w:t>nto iv ter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b/>
                <w:i/>
              </w:rPr>
            </w:pPr>
            <w:r w:rsidRPr="00D111EB">
              <w:rPr>
                <w:b/>
                <w:i/>
              </w:rPr>
              <w:t>iv ter)</w:t>
            </w:r>
            <w:r w:rsidRPr="00D111EB">
              <w:rPr>
                <w:b/>
                <w:i/>
              </w:rPr>
              <w:tab/>
              <w:t xml:space="preserve">che erano minori all'epoca in cui la serie di dati è stata registrata nell'Eurodac; </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45</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13 – articolo 9 – paragrafo 1 – lettera e – punto iv</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rPr>
                <w:b/>
                <w:i/>
              </w:rPr>
            </w:pPr>
            <w:r w:rsidRPr="00D111EB">
              <w:rPr>
                <w:b/>
                <w:i/>
              </w:rPr>
              <w:t>iv)</w:t>
            </w:r>
            <w:r w:rsidRPr="00D111EB">
              <w:rPr>
                <w:b/>
                <w:i/>
              </w:rPr>
              <w:tab/>
              <w:t xml:space="preserve">che sono state </w:t>
            </w:r>
            <w:r w:rsidRPr="00D111EB">
              <w:rPr>
                <w:b/>
                <w:i/>
              </w:rPr>
              <w:t>sbarcate a seguito di un'operazione di ricerca e soccorso;</w:t>
            </w:r>
          </w:p>
        </w:tc>
        <w:tc>
          <w:tcPr>
            <w:tcW w:w="4876" w:type="dxa"/>
            <w:hideMark/>
          </w:tcPr>
          <w:p w:rsidR="007605D8" w:rsidRPr="00D111EB" w:rsidRDefault="00A805AD" w:rsidP="007605D8">
            <w:pPr>
              <w:pStyle w:val="Normal6"/>
              <w:rPr>
                <w:b/>
                <w:i/>
              </w:rPr>
            </w:pPr>
            <w:r w:rsidRPr="00D111EB">
              <w:rPr>
                <w:b/>
                <w:i/>
              </w:rPr>
              <w:t>soppresso</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46</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w:t>
      </w:r>
      <w:r w:rsidRPr="00D111EB">
        <w: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13 – articolo 9 – paragrafo 1 – lettera e – punto iv bis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b/>
                <w:i/>
              </w:rPr>
            </w:pPr>
            <w:r w:rsidRPr="00D111EB">
              <w:rPr>
                <w:b/>
                <w:i/>
              </w:rPr>
              <w:t>iv bis)</w:t>
            </w:r>
            <w:r w:rsidRPr="00D111EB">
              <w:rPr>
                <w:b/>
                <w:i/>
              </w:rPr>
              <w:tab/>
              <w:t>alle quali è stata riconosciuta la protezione internazionale in uno Stato membro;</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47</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13 – articolo 9 – paragrafo 1 – lettera e – punto iv ter (nuov</w:t>
      </w:r>
      <w:r w:rsidRPr="00D111EB">
        <w:t>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b/>
                <w:i/>
              </w:rPr>
            </w:pPr>
            <w:r w:rsidRPr="00D111EB">
              <w:rPr>
                <w:b/>
                <w:i/>
              </w:rPr>
              <w:t>iv ter)</w:t>
            </w:r>
            <w:r w:rsidRPr="00D111EB">
              <w:rPr>
                <w:b/>
                <w:i/>
              </w:rPr>
              <w:tab/>
              <w:t xml:space="preserve">che erano minori all'epoca in cui la serie di dati è stata registrata nell'Eurodac; </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48</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w:t>
      </w:r>
      <w:r w:rsidRPr="00D111EB">
        <w:t xml:space="preserv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13 – articolo 9 – paragrafo 1 – lettera f – punto iv</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rPr>
                <w:b/>
                <w:i/>
              </w:rPr>
              <w:t>iv)</w:t>
            </w:r>
            <w:r w:rsidRPr="00D111EB">
              <w:rPr>
                <w:b/>
                <w:i/>
              </w:rPr>
              <w:tab/>
              <w:t xml:space="preserve">che sono state sbarcate a seguito di </w:t>
            </w:r>
            <w:r w:rsidRPr="00D111EB">
              <w:rPr>
                <w:b/>
                <w:i/>
              </w:rPr>
              <w:t>un'operazione di ricerca e soccorso;</w:t>
            </w:r>
          </w:p>
        </w:tc>
        <w:tc>
          <w:tcPr>
            <w:tcW w:w="4876" w:type="dxa"/>
            <w:hideMark/>
          </w:tcPr>
          <w:p w:rsidR="007605D8" w:rsidRPr="00D111EB" w:rsidRDefault="00A805AD" w:rsidP="007605D8">
            <w:pPr>
              <w:pStyle w:val="Normal6"/>
              <w:rPr>
                <w:b/>
                <w:i/>
              </w:rPr>
            </w:pPr>
            <w:r w:rsidRPr="00D111EB">
              <w:rPr>
                <w:b/>
                <w:i/>
              </w:rPr>
              <w:t>soppresso</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49</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13 – articolo 9 – paragrafo 1 – lettera f – punto iv bis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b/>
                <w:i/>
              </w:rPr>
            </w:pPr>
            <w:r w:rsidRPr="00D111EB">
              <w:rPr>
                <w:b/>
                <w:i/>
              </w:rPr>
              <w:t>iv bis)</w:t>
            </w:r>
            <w:r w:rsidRPr="00D111EB">
              <w:rPr>
                <w:b/>
                <w:i/>
              </w:rPr>
              <w:tab/>
              <w:t>alle quali è stata riconosciuta la protezione internazionale in uno Stato membro;</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50</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13 – articolo 9 – paragrafo 1 – lettera f – punto iv ter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 xml:space="preserve">Testo </w:t>
            </w:r>
            <w:r w:rsidRPr="00D111EB">
              <w:t>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b/>
                <w:i/>
              </w:rPr>
            </w:pPr>
            <w:r w:rsidRPr="00D111EB">
              <w:rPr>
                <w:b/>
                <w:i/>
              </w:rPr>
              <w:t>iv ter)</w:t>
            </w:r>
            <w:r w:rsidRPr="00D111EB">
              <w:rPr>
                <w:b/>
                <w:i/>
              </w:rPr>
              <w:tab/>
              <w:t xml:space="preserve">che erano minori all'epoca in cui la serie di dati è stata registrata nell'Eurodac; </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tab/>
      </w:r>
      <w:r w:rsidRPr="00D111EB">
        <w:rPr>
          <w:rStyle w:val="HideTWBExt"/>
          <w:b w:val="0"/>
        </w:rPr>
        <w:t>&lt;NumAm&gt;</w:t>
      </w:r>
      <w:r w:rsidRPr="00D111EB">
        <w:t>51</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13 – articolo 9 – paragrafo 1 – lettera g – punto iv bis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b/>
                <w:i/>
              </w:rPr>
            </w:pPr>
            <w:r w:rsidRPr="00D111EB">
              <w:rPr>
                <w:b/>
                <w:i/>
              </w:rPr>
              <w:t>iv bis)</w:t>
            </w:r>
            <w:r w:rsidRPr="00D111EB">
              <w:rPr>
                <w:b/>
                <w:i/>
              </w:rPr>
              <w:tab/>
              <w:t xml:space="preserve">alle quali è stata riconosciuta la </w:t>
            </w:r>
            <w:r w:rsidRPr="00D111EB">
              <w:rPr>
                <w:b/>
                <w:i/>
              </w:rPr>
              <w:t>protezione internazionale in uno Stato membro;</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52</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13 – articolo 9 – paragrafo 1 – lettera g – punto iv ter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b/>
                <w:i/>
              </w:rPr>
            </w:pPr>
            <w:r w:rsidRPr="00D111EB">
              <w:rPr>
                <w:b/>
                <w:i/>
              </w:rPr>
              <w:t>iv ter)</w:t>
            </w:r>
            <w:r w:rsidRPr="00D111EB">
              <w:rPr>
                <w:b/>
                <w:i/>
              </w:rPr>
              <w:tab/>
              <w:t xml:space="preserve">che erano minori all'epoca in cui la serie di dati è stata registrata nell'Eurodac; </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53</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13 – articolo 9 – paragrafo 1 – lettera m</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w:t>
            </w:r>
            <w:r w:rsidRPr="00D111EB">
              <w:t>amento</w:t>
            </w:r>
          </w:p>
        </w:tc>
      </w:tr>
      <w:tr w:rsidR="00CE433E" w:rsidRPr="00D111EB" w:rsidTr="007605D8">
        <w:trPr>
          <w:jc w:val="center"/>
        </w:trPr>
        <w:tc>
          <w:tcPr>
            <w:tcW w:w="4876" w:type="dxa"/>
            <w:hideMark/>
          </w:tcPr>
          <w:p w:rsidR="007605D8" w:rsidRPr="00D111EB" w:rsidRDefault="00A805AD" w:rsidP="007605D8">
            <w:pPr>
              <w:pStyle w:val="Normal6"/>
            </w:pPr>
            <w:r w:rsidRPr="00D111EB">
              <w:t>m)</w:t>
            </w:r>
            <w:r w:rsidRPr="00D111EB">
              <w:tab/>
              <w:t xml:space="preserve">il numero di richieste presentate </w:t>
            </w:r>
            <w:r w:rsidRPr="00D111EB">
              <w:rPr>
                <w:b/>
                <w:i/>
              </w:rPr>
              <w:t>per le persone di cui</w:t>
            </w:r>
            <w:r w:rsidRPr="00D111EB">
              <w:t xml:space="preserve"> all'articolo 31;</w:t>
            </w:r>
          </w:p>
        </w:tc>
        <w:tc>
          <w:tcPr>
            <w:tcW w:w="4876" w:type="dxa"/>
            <w:hideMark/>
          </w:tcPr>
          <w:p w:rsidR="007605D8" w:rsidRPr="00D111EB" w:rsidRDefault="00A805AD" w:rsidP="007605D8">
            <w:pPr>
              <w:pStyle w:val="Normal6"/>
            </w:pPr>
            <w:r w:rsidRPr="00D111EB">
              <w:t>m)</w:t>
            </w:r>
            <w:r w:rsidRPr="00D111EB">
              <w:tab/>
              <w:t xml:space="preserve">il numero di richieste presentate </w:t>
            </w:r>
            <w:r w:rsidRPr="00D111EB">
              <w:rPr>
                <w:b/>
                <w:i/>
              </w:rPr>
              <w:t>conformemente</w:t>
            </w:r>
            <w:r w:rsidRPr="00D111EB">
              <w:t xml:space="preserve"> all'articolo 31;</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54</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13 – articolo 9 – paragrafo 2 </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2.</w:t>
            </w:r>
            <w:r w:rsidRPr="00D111EB">
              <w:tab/>
              <w:t xml:space="preserve">I dati statistici mensili relativi </w:t>
            </w:r>
            <w:r w:rsidRPr="00D111EB">
              <w:t>alle persone di cui al paragrafo 1, lettere da a) a n), sono pubblicati e resi pubblici ogni mese. Alla fine di ogni anno eu-LISA pubblica e rende pubblica una statistica annuale relativa alle persone di cui al paragrafo 1, lettere da a) a n). I dati stati</w:t>
            </w:r>
            <w:r w:rsidRPr="00D111EB">
              <w:t>stici contengono una ripartizione per Stato membro. I dati statistici relativi alle persone di cui al paragrafo 1, lettera c), sono disaggregati, ove possibile, per anno di nascita e per sesso.</w:t>
            </w:r>
          </w:p>
        </w:tc>
        <w:tc>
          <w:tcPr>
            <w:tcW w:w="4876" w:type="dxa"/>
            <w:hideMark/>
          </w:tcPr>
          <w:p w:rsidR="007605D8" w:rsidRPr="00D111EB" w:rsidRDefault="00A805AD" w:rsidP="009C5DC8">
            <w:pPr>
              <w:pStyle w:val="Normal6"/>
            </w:pPr>
            <w:r w:rsidRPr="00D111EB">
              <w:t>2.</w:t>
            </w:r>
            <w:r w:rsidRPr="00D111EB">
              <w:tab/>
              <w:t>I dati statistici mensili relativi alle persone di cui al p</w:t>
            </w:r>
            <w:r w:rsidRPr="00D111EB">
              <w:t>aragrafo 1, lettere da a) a n), sono pubblicati e resi pubblici ogni mese. Alla fine di ogni anno eu-LISA pubblica e rende pubblica una statistica annuale relativa alle persone di cui al paragrafo 1, lettere da a) a n). I dati statistici contengono una rip</w:t>
            </w:r>
            <w:r w:rsidRPr="00D111EB">
              <w:t xml:space="preserve">artizione per Stato membro. I dati statistici relativi alle persone di cui al paragrafo 1, lettera c), sono disaggregati, ove possibile, per anno di nascita e per sesso. </w:t>
            </w:r>
            <w:r w:rsidRPr="00D111EB">
              <w:rPr>
                <w:b/>
                <w:i/>
              </w:rPr>
              <w:t>Tutti i dati relativi alle persone sono anonimizzati e la produzione di dati statistic</w:t>
            </w:r>
            <w:r w:rsidRPr="00D111EB">
              <w:rPr>
                <w:b/>
                <w:i/>
              </w:rPr>
              <w:t xml:space="preserve">i è subordinata a disposizioni sulla possibile rettifica dei </w:t>
            </w:r>
            <w:r w:rsidRPr="00D111EB">
              <w:rPr>
                <w:b/>
                <w:i/>
              </w:rPr>
              <w:lastRenderedPageBreak/>
              <w:t>dati non corretti.</w:t>
            </w:r>
          </w:p>
        </w:tc>
      </w:tr>
    </w:tbl>
    <w:p w:rsidR="007605D8" w:rsidRPr="00D111EB" w:rsidRDefault="00A805AD" w:rsidP="007605D8">
      <w:pPr>
        <w:pStyle w:val="Olang"/>
        <w:rPr>
          <w:noProof w:val="0"/>
        </w:rPr>
      </w:pPr>
      <w:r w:rsidRPr="00D111EB">
        <w:rPr>
          <w:noProof w:val="0"/>
        </w:rPr>
        <w:lastRenderedPageBreak/>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55</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w:t>
      </w:r>
      <w:r w:rsidRPr="00D111EB">
        <w:t xml:space="preserve">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13 – articolo 9 – paragrafo 3 – comma 1</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3.</w:t>
            </w:r>
            <w:r w:rsidRPr="00D111EB">
              <w:tab/>
              <w:t>Al fine di sostenere l'obiettivo di cui all'articolo</w:t>
            </w:r>
            <w:r w:rsidRPr="00D111EB">
              <w:rPr>
                <w:b/>
                <w:i/>
              </w:rPr>
              <w:t> </w:t>
            </w:r>
            <w:r w:rsidRPr="00D111EB">
              <w:t xml:space="preserve">1, </w:t>
            </w:r>
            <w:r w:rsidRPr="00D111EB">
              <w:rPr>
                <w:b/>
                <w:i/>
              </w:rPr>
              <w:t>lettera </w:t>
            </w:r>
            <w:r w:rsidRPr="00D111EB">
              <w:t>c), eu-LISA elabora statistiche intersistemiche mensili. Tali</w:t>
            </w:r>
            <w:r w:rsidRPr="00D111EB">
              <w:t xml:space="preserve"> statistiche non consentono l'identificazione delle persone fisiche e utilizzeranno i dati dell'Eurodac, del sistema d'informazione visti, dell'ETIAS e del sistema di ingressi/uscite.</w:t>
            </w:r>
          </w:p>
        </w:tc>
        <w:tc>
          <w:tcPr>
            <w:tcW w:w="4876" w:type="dxa"/>
            <w:hideMark/>
          </w:tcPr>
          <w:p w:rsidR="007605D8" w:rsidRPr="00D111EB" w:rsidRDefault="00A805AD" w:rsidP="007605D8">
            <w:pPr>
              <w:pStyle w:val="Normal6"/>
              <w:rPr>
                <w:szCs w:val="24"/>
              </w:rPr>
            </w:pPr>
            <w:r w:rsidRPr="00D111EB">
              <w:t>3.</w:t>
            </w:r>
            <w:r w:rsidRPr="00D111EB">
              <w:tab/>
              <w:t>Al fine di sostenere l'obiettivo di cui all'articolo</w:t>
            </w:r>
            <w:r w:rsidRPr="00D111EB">
              <w:rPr>
                <w:b/>
                <w:i/>
              </w:rPr>
              <w:t xml:space="preserve"> </w:t>
            </w:r>
            <w:r w:rsidRPr="00D111EB">
              <w:t xml:space="preserve">1, </w:t>
            </w:r>
            <w:r w:rsidRPr="00D111EB">
              <w:rPr>
                <w:b/>
                <w:i/>
              </w:rPr>
              <w:t xml:space="preserve">lettere </w:t>
            </w:r>
            <w:r w:rsidRPr="00D111EB">
              <w:t>c</w:t>
            </w:r>
            <w:r w:rsidRPr="00D111EB">
              <w:rPr>
                <w:b/>
                <w:i/>
              </w:rPr>
              <w:t xml:space="preserve">) e </w:t>
            </w:r>
            <w:r w:rsidRPr="00D111EB">
              <w:rPr>
                <w:b/>
                <w:i/>
              </w:rPr>
              <w:t>h</w:t>
            </w:r>
            <w:r w:rsidRPr="00D111EB">
              <w:t>), eu-LISA elabora statistiche intersistemiche mensili. Tali statistiche non consentono l'identificazione delle persone fisiche e utilizzeranno i dati dell'Eurodac, del sistema d'informazione visti, dell'ETIAS e del sistema di ingressi/uscite.</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w:t>
      </w:r>
      <w:r w:rsidRPr="00D111EB">
        <w:rPr>
          <w:rStyle w:val="HideTWBExt"/>
        </w:rPr>
        <w:t>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56</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13 – articolo 9 – paragrafo 3 – comma 2</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 xml:space="preserve">Tali statistiche sono messe a disposizione della Commissione, dell'[Agenzia dell'Unione europea per l'asilo], dell'Agenzia europea della guardia di frontiera e costiera e </w:t>
            </w:r>
            <w:r w:rsidRPr="00D111EB">
              <w:rPr>
                <w:b/>
                <w:i/>
              </w:rPr>
              <w:t>degli Stati membri</w:t>
            </w:r>
            <w:r w:rsidRPr="00D111EB">
              <w:t>. La Commissione precisa, medi</w:t>
            </w:r>
            <w:r w:rsidRPr="00D111EB">
              <w:t>ante atti di esecuzione, il contenuto delle statistiche intersistemiche mensili. Tali atti di esecuzione sono adottati secondo la procedura di esame di cui all'articolo 41 bis, paragrafo 2.</w:t>
            </w:r>
          </w:p>
        </w:tc>
        <w:tc>
          <w:tcPr>
            <w:tcW w:w="4876" w:type="dxa"/>
            <w:hideMark/>
          </w:tcPr>
          <w:p w:rsidR="007605D8" w:rsidRPr="00D111EB" w:rsidRDefault="00A805AD" w:rsidP="009C5DC8">
            <w:pPr>
              <w:pStyle w:val="Normal6"/>
              <w:rPr>
                <w:szCs w:val="24"/>
              </w:rPr>
            </w:pPr>
            <w:r w:rsidRPr="00D111EB">
              <w:t xml:space="preserve">Tali statistiche sono messe a disposizione della Commissione, </w:t>
            </w:r>
            <w:r w:rsidRPr="00D111EB">
              <w:rPr>
                <w:b/>
                <w:i/>
              </w:rPr>
              <w:t xml:space="preserve">del </w:t>
            </w:r>
            <w:r w:rsidRPr="00D111EB">
              <w:rPr>
                <w:b/>
                <w:i/>
              </w:rPr>
              <w:t xml:space="preserve">Parlamento europeo, degli Stati membri e delle pertinenti agenzie dell'Unione, in particolare </w:t>
            </w:r>
            <w:r w:rsidRPr="00D111EB">
              <w:t xml:space="preserve">dell'[Agenzia dell'Unione europea per l'asilo], dell'Agenzia europea della guardia di frontiera e costiera e </w:t>
            </w:r>
            <w:r w:rsidRPr="00D111EB">
              <w:rPr>
                <w:b/>
                <w:i/>
              </w:rPr>
              <w:t>di Europol</w:t>
            </w:r>
            <w:r w:rsidRPr="00D111EB">
              <w:t xml:space="preserve">. La Commissione precisa, mediante atti di </w:t>
            </w:r>
            <w:r w:rsidRPr="00D111EB">
              <w:t xml:space="preserve">esecuzione, il contenuto delle statistiche intersistemiche mensili. Tali atti di esecuzione sono adottati secondo la procedura di esame di cui all'articolo 41 bis, paragrafo 2. </w:t>
            </w:r>
            <w:r w:rsidRPr="00D111EB">
              <w:rPr>
                <w:b/>
                <w:i/>
              </w:rPr>
              <w:t xml:space="preserve">Le statistiche intersistemiche non sono </w:t>
            </w:r>
            <w:r w:rsidRPr="00D111EB">
              <w:rPr>
                <w:b/>
                <w:i/>
              </w:rPr>
              <w:lastRenderedPageBreak/>
              <w:t>utilizzate in relazione agli individui,</w:t>
            </w:r>
            <w:r w:rsidRPr="00D111EB">
              <w:rPr>
                <w:b/>
                <w:i/>
              </w:rPr>
              <w:t xml:space="preserve"> per consentire la loro identificazione o per negare l'accesso al territorio dell'UE.</w:t>
            </w:r>
          </w:p>
        </w:tc>
      </w:tr>
    </w:tbl>
    <w:p w:rsidR="007605D8" w:rsidRPr="00D111EB" w:rsidRDefault="00A805AD" w:rsidP="007605D8">
      <w:pPr>
        <w:pStyle w:val="Olang"/>
        <w:rPr>
          <w:noProof w:val="0"/>
        </w:rPr>
      </w:pPr>
      <w:r w:rsidRPr="00D111EB">
        <w:rPr>
          <w:noProof w:val="0"/>
        </w:rPr>
        <w:lastRenderedPageBreak/>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57</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13 – articolo 9 – paragrafo 4 </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4.</w:t>
            </w:r>
            <w:r w:rsidRPr="00D111EB">
              <w:tab/>
              <w:t>Su richiesta della Commissione, eu-LISA le fornisce statistiche su aspetti specifici connessi all'applicazione del presente</w:t>
            </w:r>
            <w:r w:rsidRPr="00D111EB">
              <w:t xml:space="preserve"> regolamento e delle statistiche di cui al paragrafo 1 e, su richiesta, le mette a disposizione di uno Stato membro</w:t>
            </w:r>
            <w:r w:rsidRPr="00D111EB">
              <w:rPr>
                <w:b/>
                <w:i/>
              </w:rPr>
              <w:t xml:space="preserve"> e</w:t>
            </w:r>
            <w:r w:rsidRPr="00D111EB">
              <w:t xml:space="preserve"> dell'[Agenzia dell'Unione europea per l'asilo].</w:t>
            </w:r>
          </w:p>
        </w:tc>
        <w:tc>
          <w:tcPr>
            <w:tcW w:w="4876" w:type="dxa"/>
            <w:hideMark/>
          </w:tcPr>
          <w:p w:rsidR="007605D8" w:rsidRPr="00D111EB" w:rsidRDefault="00A805AD" w:rsidP="007605D8">
            <w:pPr>
              <w:pStyle w:val="Normal6"/>
              <w:rPr>
                <w:szCs w:val="24"/>
              </w:rPr>
            </w:pPr>
            <w:r w:rsidRPr="00D111EB">
              <w:t>4.</w:t>
            </w:r>
            <w:r w:rsidRPr="00D111EB">
              <w:tab/>
              <w:t>Su richiesta della Commissione, eu-LISA le fornisce statistiche su aspetti specifici co</w:t>
            </w:r>
            <w:r w:rsidRPr="00D111EB">
              <w:t>nnessi all'applicazione del presente regolamento e delle statistiche di cui al paragrafo 1 e, su richiesta, le mette a disposizione di uno Stato membro</w:t>
            </w:r>
            <w:r w:rsidRPr="00D111EB">
              <w:rPr>
                <w:b/>
                <w:i/>
              </w:rPr>
              <w:t>, del Parlamento europeo</w:t>
            </w:r>
            <w:r w:rsidRPr="00D111EB">
              <w:t xml:space="preserve"> </w:t>
            </w:r>
            <w:r w:rsidRPr="00D111EB">
              <w:rPr>
                <w:b/>
                <w:i/>
              </w:rPr>
              <w:t>e</w:t>
            </w:r>
            <w:r w:rsidRPr="00D111EB">
              <w:t xml:space="preserve"> </w:t>
            </w:r>
            <w:r w:rsidRPr="00D111EB">
              <w:rPr>
                <w:b/>
                <w:i/>
              </w:rPr>
              <w:t xml:space="preserve">delle pertinenti agenzie dell'Unione, in particolare </w:t>
            </w:r>
            <w:r w:rsidRPr="00D111EB">
              <w:t>dell'[Agenzia dell'Unione</w:t>
            </w:r>
            <w:r w:rsidRPr="00D111EB">
              <w:t xml:space="preserve"> europea per l'asilo]</w:t>
            </w:r>
            <w:r w:rsidRPr="00D111EB">
              <w:rPr>
                <w:b/>
                <w:i/>
              </w:rPr>
              <w:t>, dell'Agenzia europea della guardia di frontiera e costiera e di Europol</w:t>
            </w:r>
            <w:r w:rsidRPr="00D111EB">
              <w:t>.</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58</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13 – articolo 9 – paragrafo 5 </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5.</w:t>
            </w:r>
            <w:r w:rsidRPr="00D111EB">
              <w:tab/>
              <w:t xml:space="preserve">eu-LISA conserva i dati di cui ai paragrafi da 1 a 4 del presente articolo, che non consentono l'identificazione </w:t>
            </w:r>
            <w:r w:rsidRPr="00D111EB">
              <w:t>delle persone fisiche, a fini di ricerca e analisi</w:t>
            </w:r>
            <w:r w:rsidRPr="00D111EB">
              <w:rPr>
                <w:b/>
                <w:i/>
              </w:rPr>
              <w:t xml:space="preserve">, consentendo in tal modo alle autorità di cui al paragrafo 3 del presente articolo di ottenere relazioni e statistiche personalizzabili nell'archivio centrale di </w:t>
            </w:r>
            <w:r w:rsidRPr="00D111EB">
              <w:rPr>
                <w:b/>
                <w:i/>
              </w:rPr>
              <w:lastRenderedPageBreak/>
              <w:t>relazioni e statistiche di cui all'articolo</w:t>
            </w:r>
            <w:r w:rsidRPr="00D111EB">
              <w:rPr>
                <w:b/>
                <w:i/>
              </w:rPr>
              <w:t> 39 del regolamento (UE) 2019/818</w:t>
            </w:r>
            <w:r w:rsidRPr="00D111EB">
              <w:t>.</w:t>
            </w:r>
          </w:p>
        </w:tc>
        <w:tc>
          <w:tcPr>
            <w:tcW w:w="4876" w:type="dxa"/>
            <w:hideMark/>
          </w:tcPr>
          <w:p w:rsidR="007605D8" w:rsidRPr="00D111EB" w:rsidRDefault="00A805AD" w:rsidP="007605D8">
            <w:pPr>
              <w:pStyle w:val="Normal6"/>
              <w:rPr>
                <w:szCs w:val="24"/>
              </w:rPr>
            </w:pPr>
            <w:r w:rsidRPr="00D111EB">
              <w:lastRenderedPageBreak/>
              <w:t>5.</w:t>
            </w:r>
            <w:r w:rsidRPr="00D111EB">
              <w:tab/>
              <w:t>eu-LISA conserva</w:t>
            </w:r>
            <w:r w:rsidRPr="00D111EB">
              <w:rPr>
                <w:b/>
                <w:i/>
              </w:rPr>
              <w:t>, per un periodo massimo di cinque anni,</w:t>
            </w:r>
            <w:r w:rsidRPr="00D111EB">
              <w:t xml:space="preserve"> i dati di cui ai paragrafi da 1 a 4 del presente articolo, che non consentono </w:t>
            </w:r>
            <w:r w:rsidRPr="00D111EB">
              <w:rPr>
                <w:b/>
                <w:i/>
              </w:rPr>
              <w:t xml:space="preserve">in nessuna circostanza </w:t>
            </w:r>
            <w:r w:rsidRPr="00D111EB">
              <w:t>l'identificazione delle persone fisiche, a fini di ricerca e</w:t>
            </w:r>
            <w:r w:rsidRPr="00D111EB">
              <w:t xml:space="preserve"> analisi.</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59</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13 – articolo 9 – paragrafo 6 </w:t>
      </w:r>
      <w:r w:rsidRPr="00D111EB">
        <w:rPr>
          <w:rStyle w:val="HideTWBExt"/>
          <w:b w:val="0"/>
        </w:rPr>
        <w:t>&lt;</w:t>
      </w:r>
      <w:r w:rsidRPr="00D111EB">
        <w:rPr>
          <w:rStyle w:val="HideTWBExt"/>
          <w:b w:val="0"/>
        </w:rPr>
        <w: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6.</w:t>
            </w:r>
            <w:r w:rsidRPr="00D111EB">
              <w:tab/>
              <w:t>L'accesso all'archivio centrale di relazioni e statistiche di cui all'articolo 39 del regolamento (UE) n. 2019/818 è concesso a eu-LISA, alla Commissione</w:t>
            </w:r>
            <w:r w:rsidRPr="00D111EB">
              <w:rPr>
                <w:b/>
                <w:i/>
              </w:rPr>
              <w:t>, all'[Agenzia dell'Unione europea per l'asilo]</w:t>
            </w:r>
            <w:r w:rsidRPr="00D111EB">
              <w:t xml:space="preserve"> e alle autorità designate da ciascuno Stato membro in conformità dell'articolo 28, paragrafo 2. L'accesso può essere concesso anche agli utenti autorizzati </w:t>
            </w:r>
            <w:r w:rsidRPr="00D111EB">
              <w:rPr>
                <w:b/>
                <w:i/>
              </w:rPr>
              <w:t>di altre</w:t>
            </w:r>
            <w:r w:rsidRPr="00D111EB">
              <w:t xml:space="preserve"> agenzie del settore "Giustizia e affari interni", se tale accesso è pertinente per l'esecu</w:t>
            </w:r>
            <w:r w:rsidRPr="00D111EB">
              <w:t>zione dei loro compiti.</w:t>
            </w:r>
            <w:r w:rsidRPr="00D111EB">
              <w:rPr>
                <w:b/>
                <w:i/>
              </w:rPr>
              <w:t>";</w:t>
            </w:r>
          </w:p>
        </w:tc>
        <w:tc>
          <w:tcPr>
            <w:tcW w:w="4876" w:type="dxa"/>
            <w:hideMark/>
          </w:tcPr>
          <w:p w:rsidR="007605D8" w:rsidRPr="00D111EB" w:rsidRDefault="00A805AD" w:rsidP="00397221">
            <w:pPr>
              <w:pStyle w:val="Normal6"/>
              <w:rPr>
                <w:szCs w:val="24"/>
              </w:rPr>
            </w:pPr>
            <w:r w:rsidRPr="00D111EB">
              <w:t>6.</w:t>
            </w:r>
            <w:r w:rsidRPr="00D111EB">
              <w:tab/>
              <w:t>L'accesso all'archivio centrale di relazioni e statistiche di cui all'articolo 39 del regolamento (UE) n. 2019/818 è concesso a eu-LISA, alla Commissione e alle autorità designate da ciascuno Stato membro in conformità dell'art</w:t>
            </w:r>
            <w:r w:rsidRPr="00D111EB">
              <w:t xml:space="preserve">icolo 28, paragrafo 2. L'accesso può essere concesso anche agli utenti autorizzati </w:t>
            </w:r>
            <w:r w:rsidRPr="00D111EB">
              <w:rPr>
                <w:b/>
                <w:i/>
              </w:rPr>
              <w:t>delle pertinenti</w:t>
            </w:r>
            <w:r w:rsidRPr="00D111EB">
              <w:t xml:space="preserve"> agenzie del settore "Giustizia e affari interni", </w:t>
            </w:r>
            <w:r w:rsidRPr="00D111EB">
              <w:rPr>
                <w:b/>
                <w:i/>
              </w:rPr>
              <w:t>in particolare dell'[Agenzia dell'Unione europea per l'asilo], dell'Agenzia europea della guardia di front</w:t>
            </w:r>
            <w:r w:rsidRPr="00D111EB">
              <w:rPr>
                <w:b/>
                <w:i/>
              </w:rPr>
              <w:t xml:space="preserve">iera e costiera e di Europol, </w:t>
            </w:r>
            <w:r w:rsidRPr="00D111EB">
              <w:t>se tale accesso è pertinente per l'esecuzione dei loro compiti.</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60</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13 – articolo 9 – paragrafo 6 bis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9C5DC8">
            <w:pPr>
              <w:pStyle w:val="Normal6"/>
              <w:rPr>
                <w:b/>
                <w:i/>
              </w:rPr>
            </w:pPr>
            <w:r w:rsidRPr="00D111EB">
              <w:rPr>
                <w:b/>
                <w:i/>
              </w:rPr>
              <w:t>6 bis.</w:t>
            </w:r>
            <w:r w:rsidRPr="00D111EB">
              <w:rPr>
                <w:b/>
                <w:i/>
              </w:rPr>
              <w:tab/>
              <w:t xml:space="preserve">Per garantire la precisione dei dati raccolti e la qualità delle statistiche elaborate, la </w:t>
            </w:r>
            <w:r w:rsidRPr="00D111EB">
              <w:rPr>
                <w:b/>
                <w:i/>
              </w:rPr>
              <w:t xml:space="preserve">produzione di dati statistici deve essere accompagnata da norme rigorose che impongano agli Stati membri di rettificare i dati non corretti entro </w:t>
            </w:r>
            <w:r w:rsidRPr="00D111EB">
              <w:rPr>
                <w:b/>
                <w:i/>
              </w:rPr>
              <w:lastRenderedPageBreak/>
              <w:t>termini specifici.</w:t>
            </w:r>
          </w:p>
        </w:tc>
      </w:tr>
    </w:tbl>
    <w:p w:rsidR="007605D8" w:rsidRPr="00D111EB" w:rsidRDefault="00A805AD" w:rsidP="007605D8">
      <w:pPr>
        <w:pStyle w:val="Olang"/>
        <w:rPr>
          <w:noProof w:val="0"/>
        </w:rPr>
      </w:pPr>
      <w:r w:rsidRPr="00D111EB">
        <w:rPr>
          <w:noProof w:val="0"/>
        </w:rPr>
        <w:lastRenderedPageBreak/>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61</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14 – articolo 10 – paragrafo 1 – comma 1</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1.</w:t>
            </w:r>
            <w:r w:rsidRPr="00D111EB">
              <w:tab/>
              <w:t xml:space="preserve">Ciascuno Stato membro </w:t>
            </w:r>
            <w:r w:rsidRPr="00D111EB">
              <w:t>procede</w:t>
            </w:r>
            <w:r w:rsidRPr="00D111EB">
              <w:rPr>
                <w:b/>
                <w:i/>
              </w:rPr>
              <w:t xml:space="preserve"> </w:t>
            </w:r>
            <w:r w:rsidRPr="00D111EB">
              <w:t xml:space="preserve">al rilevamento dei dati biometrici di ogni richiedente protezione internazionale di età non inferiore a sei anni, </w:t>
            </w:r>
            <w:r w:rsidRPr="00D111EB">
              <w:rPr>
                <w:b/>
                <w:i/>
              </w:rPr>
              <w:t xml:space="preserve">durante gli accertamenti di cui </w:t>
            </w:r>
            <w:r w:rsidRPr="00D111EB">
              <w:t xml:space="preserve">al </w:t>
            </w:r>
            <w:r w:rsidRPr="00D111EB">
              <w:rPr>
                <w:b/>
                <w:i/>
              </w:rPr>
              <w:t>regolamento (UE) XXX/XXX [regolamento sugli accertamenti] o, se non è stato possibile rilevare i da</w:t>
            </w:r>
            <w:r w:rsidRPr="00D111EB">
              <w:rPr>
                <w:b/>
                <w:i/>
              </w:rPr>
              <w:t xml:space="preserve">ti biometrici durante gli accertamenti o se il richiedente non vi è stato sottoposto, </w:t>
            </w:r>
            <w:r w:rsidRPr="00D111EB">
              <w:t>al momento della registrazione della domanda di protezione internazionale di cui all'articolo 27 del regolamento (UE) XXX/XXX [regolamento sulla procedura di asilo]</w:t>
            </w:r>
            <w:r w:rsidRPr="00D111EB">
              <w:rPr>
                <w:b/>
                <w:i/>
              </w:rPr>
              <w:t xml:space="preserve"> e</w:t>
            </w:r>
            <w:r w:rsidRPr="00D111EB">
              <w:t xml:space="preserve"> non</w:t>
            </w:r>
            <w:r w:rsidRPr="00D111EB">
              <w:t xml:space="preserve"> appena possibile e in ogni caso entro 72 ore dal rilevamento dei dati biometrici </w:t>
            </w:r>
            <w:r w:rsidRPr="00D111EB">
              <w:rPr>
                <w:b/>
                <w:i/>
              </w:rPr>
              <w:t>e trasmette tali dati al sistema centrale insieme ai dati di cui all'articolo 12, lettere da c)</w:t>
            </w:r>
            <w:r w:rsidRPr="00D111EB">
              <w:t xml:space="preserve"> a </w:t>
            </w:r>
            <w:r w:rsidRPr="00D111EB">
              <w:rPr>
                <w:b/>
                <w:i/>
              </w:rPr>
              <w:t>p), del presente regolamento al sistema centrale e, se del caso, al CIR in c</w:t>
            </w:r>
            <w:r w:rsidRPr="00D111EB">
              <w:rPr>
                <w:b/>
                <w:i/>
              </w:rPr>
              <w:t>onformità dell'articolo 4, paragrafo 2.</w:t>
            </w:r>
          </w:p>
        </w:tc>
        <w:tc>
          <w:tcPr>
            <w:tcW w:w="4876" w:type="dxa"/>
            <w:hideMark/>
          </w:tcPr>
          <w:p w:rsidR="007605D8" w:rsidRPr="00D111EB" w:rsidRDefault="00A805AD" w:rsidP="007605D8">
            <w:pPr>
              <w:pStyle w:val="Normal6"/>
              <w:rPr>
                <w:szCs w:val="24"/>
              </w:rPr>
            </w:pPr>
            <w:r w:rsidRPr="00D111EB">
              <w:t>1.</w:t>
            </w:r>
            <w:r w:rsidRPr="00D111EB">
              <w:tab/>
              <w:t>Ciascuno Stato membro procede</w:t>
            </w:r>
            <w:r w:rsidRPr="00D111EB">
              <w:rPr>
                <w:b/>
                <w:i/>
              </w:rPr>
              <w:t>, con modalità attente alla protezione,</w:t>
            </w:r>
            <w:r w:rsidRPr="00D111EB">
              <w:t xml:space="preserve"> al rilevamento dei dati biometrici di ogni richiedente protezione internazionale di età non inferiore a sei anni</w:t>
            </w:r>
            <w:r w:rsidRPr="00D111EB">
              <w:rPr>
                <w:b/>
                <w:i/>
              </w:rPr>
              <w:t>:</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a)</w:t>
            </w:r>
            <w:r w:rsidRPr="00D111EB">
              <w:t xml:space="preserve"> al momento della </w:t>
            </w:r>
            <w:r w:rsidRPr="00D111EB">
              <w:t>registrazione della domanda di protezione internazionale di cui all'articolo 27 del regolamento (UE) XXX/XXX [regolamento sulla procedura di asilo]</w:t>
            </w:r>
            <w:r w:rsidRPr="00D111EB">
              <w:rPr>
                <w:b/>
                <w:i/>
              </w:rPr>
              <w:t>;</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 xml:space="preserve">b) al momento della presentazione della domanda di protezione internazionale, se la domanda è presentata </w:t>
            </w:r>
            <w:r w:rsidRPr="00D111EB">
              <w:rPr>
                <w:b/>
                <w:i/>
              </w:rPr>
              <w:t>a un valico di frontiera o in una zona di transito da una persona che non soddisfa le condizioni d'ingresso di cui all'articolo 6 del regolamento (UE) 2016/399.</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b/>
                <w:i/>
              </w:rPr>
            </w:pPr>
            <w:r w:rsidRPr="00D111EB">
              <w:rPr>
                <w:b/>
                <w:i/>
              </w:rPr>
              <w:t xml:space="preserve">Ciascuno Stato membro trasmette, </w:t>
            </w:r>
            <w:r w:rsidRPr="00D111EB">
              <w:t>non appena possibile e in ogni caso entro 72 ore dal rilevam</w:t>
            </w:r>
            <w:r w:rsidRPr="00D111EB">
              <w:t xml:space="preserve">ento dei dati biometrici </w:t>
            </w:r>
            <w:r w:rsidRPr="00D111EB">
              <w:rPr>
                <w:b/>
                <w:i/>
              </w:rPr>
              <w:t xml:space="preserve">del richiedente protezione internazionale, </w:t>
            </w:r>
            <w:r w:rsidRPr="00D111EB">
              <w:t>tali dati al sistema centrale insieme ai dati di cui all'articolo 12,</w:t>
            </w:r>
            <w:r w:rsidRPr="00D111EB">
              <w:rPr>
                <w:b/>
                <w:i/>
              </w:rPr>
              <w:t xml:space="preserve"> paragrafo 1, del presente regolamento </w:t>
            </w:r>
            <w:r w:rsidRPr="00D111EB">
              <w:t>al sistema centrale e, se del caso, al CIR</w:t>
            </w:r>
            <w:r w:rsidRPr="00D111EB">
              <w:rPr>
                <w:b/>
                <w:i/>
              </w:rPr>
              <w:t>,</w:t>
            </w:r>
            <w:r w:rsidRPr="00D111EB">
              <w:t xml:space="preserve"> in conformità dell'articolo 4, parag</w:t>
            </w:r>
            <w:r w:rsidRPr="00D111EB">
              <w:t>rafo 2.</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62</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14 – articolo 10 – paragrafo 3 </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3.</w:t>
            </w:r>
            <w:r w:rsidRPr="00D111EB">
              <w:tab/>
              <w:t>Se richiesto dallo Stato membro interessato, i dati biometrici possono anche essere rilevati e trasmessi per conto di tale Stato membro dai membri delle squadre europee di guardia costiera e di frontiera</w:t>
            </w:r>
            <w:r w:rsidRPr="00D111EB">
              <w:t xml:space="preserve"> o da esperti delle squadre di sostegno all'asilo nell'adempimento dei compiti e nell'esercizio dei poteri di cui al regolamento (UE) 2019/1896 e al regolamento (UE) XXX/XXX [regolamento che istituisce l'Agenzia UE per l'asilo].</w:t>
            </w:r>
          </w:p>
        </w:tc>
        <w:tc>
          <w:tcPr>
            <w:tcW w:w="4876" w:type="dxa"/>
            <w:hideMark/>
          </w:tcPr>
          <w:p w:rsidR="007605D8" w:rsidRPr="00D111EB" w:rsidRDefault="00A805AD" w:rsidP="007605D8">
            <w:pPr>
              <w:pStyle w:val="Normal6"/>
              <w:rPr>
                <w:szCs w:val="24"/>
              </w:rPr>
            </w:pPr>
            <w:r w:rsidRPr="00D111EB">
              <w:t>3.</w:t>
            </w:r>
            <w:r w:rsidRPr="00D111EB">
              <w:tab/>
              <w:t>Se richiesto dallo Stato</w:t>
            </w:r>
            <w:r w:rsidRPr="00D111EB">
              <w:t xml:space="preserve"> membro interessato, i dati biometrici </w:t>
            </w:r>
            <w:r w:rsidRPr="00D111EB">
              <w:rPr>
                <w:b/>
                <w:i/>
              </w:rPr>
              <w:t xml:space="preserve">e alfanumerici </w:t>
            </w:r>
            <w:r w:rsidRPr="00D111EB">
              <w:t>possono anche essere rilevati e trasmessi per conto di tale Stato membro dai membri</w:t>
            </w:r>
            <w:r w:rsidRPr="00D111EB">
              <w:rPr>
                <w:b/>
                <w:i/>
              </w:rPr>
              <w:t xml:space="preserve"> formati specificamente</w:t>
            </w:r>
            <w:r w:rsidRPr="00D111EB">
              <w:t xml:space="preserve"> delle squadre europee di guardia costiera e di frontiera o da esperti delle squadre di sostegno</w:t>
            </w:r>
            <w:r w:rsidRPr="00D111EB">
              <w:t xml:space="preserve"> all'asilo nell'adempimento dei compiti e nell'esercizio dei poteri di cui al regolamento (UE) 2019/1896 e al regolamento (UE) XXX/XXX [regolamento che istituisce l'Agenzia UE per l'asilo].</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63</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14 – articolo 10 – paragrafo 4</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4.</w:t>
            </w:r>
            <w:r w:rsidRPr="00D111EB">
              <w:rPr>
                <w:b/>
                <w:i/>
              </w:rPr>
              <w:tab/>
            </w:r>
            <w:r w:rsidRPr="00D111EB">
              <w:t xml:space="preserve">Ciascuna serie di </w:t>
            </w:r>
            <w:r w:rsidRPr="00D111EB">
              <w:t xml:space="preserve">dati raccolti e </w:t>
            </w:r>
            <w:r w:rsidRPr="00D111EB">
              <w:lastRenderedPageBreak/>
              <w:t>trasmessi a norma del paragrafo 1 è collegata ad altre serie di dati corrispondenti allo stesso cittadino di paese terzo o apolide secondo una sequenza come stabilito all'articolo 4, paragrafo 6.</w:t>
            </w:r>
            <w:r w:rsidRPr="00D111EB">
              <w:rPr>
                <w:b/>
                <w:i/>
              </w:rPr>
              <w:t>";</w:t>
            </w:r>
          </w:p>
        </w:tc>
        <w:tc>
          <w:tcPr>
            <w:tcW w:w="4876" w:type="dxa"/>
            <w:hideMark/>
          </w:tcPr>
          <w:p w:rsidR="007605D8" w:rsidRPr="00D111EB" w:rsidRDefault="00A805AD" w:rsidP="0015056E">
            <w:pPr>
              <w:pStyle w:val="Normal6"/>
              <w:rPr>
                <w:szCs w:val="24"/>
              </w:rPr>
            </w:pPr>
            <w:r w:rsidRPr="00D111EB">
              <w:lastRenderedPageBreak/>
              <w:t>4.</w:t>
            </w:r>
            <w:r w:rsidRPr="00D111EB">
              <w:rPr>
                <w:b/>
                <w:i/>
              </w:rPr>
              <w:tab/>
            </w:r>
            <w:r w:rsidRPr="00D111EB">
              <w:t xml:space="preserve">Ciascuna serie di dati raccolti e </w:t>
            </w:r>
            <w:r w:rsidRPr="00D111EB">
              <w:lastRenderedPageBreak/>
              <w:t>trasmessi a norma del paragrafo 1 è collegata ad altre serie di dati corrispondenti allo stesso cittadino di paese terzo o apolide secondo una sequenza come stabilito all'articolo 4, paragrafo 6</w:t>
            </w:r>
            <w:r w:rsidRPr="00D111EB">
              <w:rPr>
                <w:b/>
                <w:i/>
              </w:rPr>
              <w:t>, nel rispetto delle limitazioni ivi stabilite</w:t>
            </w:r>
            <w:r w:rsidRPr="00D111EB">
              <w:t>.</w:t>
            </w:r>
          </w:p>
        </w:tc>
      </w:tr>
    </w:tbl>
    <w:p w:rsidR="007605D8" w:rsidRPr="00D111EB" w:rsidRDefault="00A805AD" w:rsidP="007605D8">
      <w:pPr>
        <w:pStyle w:val="Olang"/>
        <w:rPr>
          <w:noProof w:val="0"/>
        </w:rPr>
      </w:pPr>
      <w:r w:rsidRPr="00D111EB">
        <w:rPr>
          <w:noProof w:val="0"/>
        </w:rPr>
        <w:lastRenderedPageBreak/>
        <w:t xml:space="preserve">Or. </w:t>
      </w:r>
      <w:r w:rsidRPr="00D111EB">
        <w:rPr>
          <w:rStyle w:val="HideTWBExt"/>
        </w:rPr>
        <w:t>&lt;Original</w:t>
      </w:r>
      <w:r w:rsidRPr="00D111EB">
        <w:rPr>
          <w:rStyle w:val="HideTWBExt"/>
        </w:rPr>
        <w:t>&gt;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64</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14 – articolo 10 – paragrafo 4 bis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4 bis.</w:t>
            </w:r>
            <w:r w:rsidRPr="00D111EB">
              <w:rPr>
                <w:b/>
                <w:i/>
              </w:rPr>
              <w:tab/>
              <w:t xml:space="preserve">Il rilevamento dei dati biometrici dei minori di età superiore ai sei anni è effettuato, con modalità adatte ai minori e che tengano conto delle loro sensibilità, da funzionari specificamente formati per il </w:t>
            </w:r>
            <w:r w:rsidRPr="00D111EB">
              <w:rPr>
                <w:b/>
                <w:i/>
              </w:rPr>
              <w:t>rilevamento dei dati biometrici dei minori e nel pieno rispetto dell'interesse superiore del minore e delle tutele previste dalla Convenzione delle Nazioni Unite sui diritti del fanciullo.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I minori sono accompagnati da un familiare adulto, se presente, a</w:t>
            </w:r>
            <w:r w:rsidRPr="00D111EB">
              <w:rPr>
                <w:b/>
                <w:i/>
              </w:rPr>
              <w:t>l momento del rilevamento dei dati biometrici. I minori non accompagnati sono accompagnati da un tutore o un rappresentante o, se non è stato designato un rappresentante, da una persona formata per tutelare l'interesse superiore del minore e il suo benesse</w:t>
            </w:r>
            <w:r w:rsidRPr="00D111EB">
              <w:rPr>
                <w:b/>
                <w:i/>
              </w:rPr>
              <w:t>re generale, al momento del rilevamento dei dati biometrici. Questa persona non è il responsabile ufficiale per il rilevamento dei dati biometrici, agisce in modo indipendente e non riceve ordini né dal funzionario, né dal servizio competente per il rileva</w:t>
            </w:r>
            <w:r w:rsidRPr="00D111EB">
              <w:rPr>
                <w:b/>
                <w:i/>
              </w:rPr>
              <w:t>mento dei dati biometrici.</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lastRenderedPageBreak/>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65</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16 – articolo </w:t>
      </w:r>
      <w:r w:rsidRPr="00D111EB">
        <w:t>12 – parte introduttiva</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Nel sistema centrale e, se del caso, nel CIR, sono registrati unicamente i seguenti dati:</w:t>
            </w:r>
          </w:p>
        </w:tc>
        <w:tc>
          <w:tcPr>
            <w:tcW w:w="4876" w:type="dxa"/>
            <w:hideMark/>
          </w:tcPr>
          <w:p w:rsidR="007605D8" w:rsidRPr="00D111EB" w:rsidRDefault="00A805AD" w:rsidP="007605D8">
            <w:pPr>
              <w:pStyle w:val="Normal6"/>
              <w:rPr>
                <w:szCs w:val="24"/>
              </w:rPr>
            </w:pPr>
            <w:r w:rsidRPr="00D111EB">
              <w:rPr>
                <w:b/>
                <w:i/>
              </w:rPr>
              <w:t xml:space="preserve">In conformità dell'articolo 4, paragrafo 2, </w:t>
            </w:r>
            <w:r w:rsidRPr="00D111EB">
              <w:t>nel sistema centrale e, se del caso, nel CIR, son</w:t>
            </w:r>
            <w:r w:rsidRPr="00D111EB">
              <w:t>o registrati unicamente i seguenti dati:</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66</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w:t>
      </w:r>
      <w:r w:rsidRPr="00D111EB">
        <w:t>16 – articolo 12 – comma 1 – lettera 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o)</w:t>
            </w:r>
            <w:r w:rsidRPr="00D111EB">
              <w:tab/>
              <w:t>data della trasmissione dei dati al sistema centrale e, se del caso, al CIR;</w:t>
            </w:r>
          </w:p>
        </w:tc>
        <w:tc>
          <w:tcPr>
            <w:tcW w:w="4876" w:type="dxa"/>
            <w:hideMark/>
          </w:tcPr>
          <w:p w:rsidR="007605D8" w:rsidRPr="00D111EB" w:rsidRDefault="00A805AD" w:rsidP="007605D8">
            <w:pPr>
              <w:pStyle w:val="Normal6"/>
              <w:rPr>
                <w:szCs w:val="24"/>
              </w:rPr>
            </w:pPr>
            <w:r w:rsidRPr="00D111EB">
              <w:t>o)</w:t>
            </w:r>
            <w:r w:rsidRPr="00D111EB">
              <w:tab/>
            </w:r>
            <w:r w:rsidRPr="00D111EB">
              <w:rPr>
                <w:b/>
                <w:i/>
              </w:rPr>
              <w:t xml:space="preserve">la </w:t>
            </w:r>
            <w:r w:rsidRPr="00D111EB">
              <w:t>data della trasmissione dei dati al sistema centrale e, se del caso, al CIR</w:t>
            </w:r>
            <w:r w:rsidRPr="00D111EB">
              <w:rPr>
                <w:b/>
                <w:i/>
              </w:rPr>
              <w:t xml:space="preserve">, in </w:t>
            </w:r>
            <w:r w:rsidRPr="00D111EB">
              <w:rPr>
                <w:b/>
                <w:i/>
              </w:rPr>
              <w:t>conformità dell'articolo 4, paragrafo 2</w:t>
            </w:r>
            <w:r w:rsidRPr="00D111EB">
              <w:t>;</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67</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w:t>
      </w:r>
      <w:r w:rsidRPr="00D111EB">
        <w:t>16 – articolo 12 – comma 1 – lettera v</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v)</w:t>
            </w:r>
            <w:r w:rsidRPr="00D111EB">
              <w:tab/>
              <w:t xml:space="preserve">il fatto che la persona potrebbe costituire una minaccia per la sicurezza interna in base </w:t>
            </w:r>
            <w:r w:rsidRPr="00D111EB">
              <w:rPr>
                <w:b/>
                <w:i/>
              </w:rPr>
              <w:t xml:space="preserve">agli accertamenti di cui al regolamento (UE) XXX/XXX [regolamento sugli accertamenti] o in base </w:t>
            </w:r>
            <w:r w:rsidRPr="00D111EB">
              <w:t xml:space="preserve">a un esame a norma dell'articolo 8, paragrafo 4, del regolamento (UE) XXX/ </w:t>
            </w:r>
            <w:r w:rsidRPr="00D111EB">
              <w:lastRenderedPageBreak/>
              <w:t>XXX [regolamento sulla gestione dell'asilo e della migrazione];</w:t>
            </w:r>
          </w:p>
        </w:tc>
        <w:tc>
          <w:tcPr>
            <w:tcW w:w="4876" w:type="dxa"/>
            <w:hideMark/>
          </w:tcPr>
          <w:p w:rsidR="007605D8" w:rsidRPr="00D111EB" w:rsidRDefault="00A805AD" w:rsidP="007605D8">
            <w:pPr>
              <w:pStyle w:val="Normal6"/>
              <w:rPr>
                <w:szCs w:val="24"/>
              </w:rPr>
            </w:pPr>
            <w:r w:rsidRPr="00D111EB">
              <w:lastRenderedPageBreak/>
              <w:t>v)</w:t>
            </w:r>
            <w:r w:rsidRPr="00D111EB">
              <w:tab/>
              <w:t>il fatto che la pe</w:t>
            </w:r>
            <w:r w:rsidRPr="00D111EB">
              <w:t>rsona potrebbe costituire una minaccia per la sicurezza interna in base a un esame a norma dell'articolo 8, paragrafo 4, del regolamento (UE) XXX/ XXX [regolamento sulla gestione dell'asilo e della migrazione];</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w:t>
      </w:r>
      <w:r w:rsidRPr="00D111EB">
        <w:rPr>
          <w:rStyle w:val="HideTWBExt"/>
          <w:b w:val="0"/>
        </w:rPr>
        <w:t>end&gt;</w:t>
      </w:r>
      <w:r w:rsidRPr="00D111EB">
        <w:t>Emendamento</w:t>
      </w:r>
      <w:r w:rsidRPr="00D111EB">
        <w:tab/>
      </w:r>
      <w:r w:rsidRPr="00D111EB">
        <w:tab/>
      </w:r>
      <w:r w:rsidRPr="00D111EB">
        <w:rPr>
          <w:rStyle w:val="HideTWBExt"/>
          <w:b w:val="0"/>
        </w:rPr>
        <w:t>&lt;NumAm&gt;</w:t>
      </w:r>
      <w:r w:rsidRPr="00D111EB">
        <w:t>68</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16 – articolo 12 – paragrafo 3 bis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15056E">
            <w:pPr>
              <w:pStyle w:val="Normal6"/>
              <w:rPr>
                <w:b/>
                <w:i/>
                <w:szCs w:val="24"/>
              </w:rPr>
            </w:pPr>
            <w:r w:rsidRPr="00D111EB">
              <w:rPr>
                <w:b/>
                <w:i/>
              </w:rPr>
              <w:t>3.</w:t>
            </w:r>
            <w:r w:rsidRPr="00D111EB">
              <w:rPr>
                <w:b/>
                <w:i/>
              </w:rPr>
              <w:tab/>
              <w:t>Lo Stato membro d'origine che ha concluso che la minaccia per la sicurezza interna, individuata a seguito di un esame a norma dell'articolo 8, paragrafo 4, del regolamento (UE) XXX/XXX (regolamento sulla gestione dell'asilo e della migrazi</w:t>
            </w:r>
            <w:r w:rsidRPr="00D111EB">
              <w:rPr>
                <w:b/>
                <w:i/>
              </w:rPr>
              <w:t xml:space="preserve">one), non si applica più, cancella l'indicatore di sicurezza dall'insieme di dati. Il sistema centrale informa tutti gli Stati membri di origine quanto prima e in ogni caso entro 72 ore dalla cancellazione dell'indicatore di sicurezza da parte di un altro </w:t>
            </w:r>
            <w:r w:rsidRPr="00D111EB">
              <w:rPr>
                <w:b/>
                <w:i/>
              </w:rPr>
              <w:t xml:space="preserve">Stato membro d'origine che ha generato un riscontro positivo (hit) con i dati da essi trasmessi riguardanti persone di cui all'articolo 13, paragrafo 1, all'articolo 14, paragrafo 1 o all'articolo 14 bis, paragrafo 1, in merito a tale cancellazione. Detti </w:t>
            </w:r>
            <w:r w:rsidRPr="00D111EB">
              <w:rPr>
                <w:b/>
                <w:i/>
              </w:rPr>
              <w:t>Stati membri d'origine cancellano a loro volta l'indicatore di sicurezza nelle serie di dati corrispondenti.</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69</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16 bis (nuovo) – articolo 12 bis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jc w:val="center"/>
              <w:rPr>
                <w:szCs w:val="24"/>
              </w:rPr>
            </w:pPr>
            <w:r w:rsidRPr="00D111EB">
              <w:rPr>
                <w:b/>
                <w:i/>
              </w:rPr>
              <w:t>Articolo 12 bis</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jc w:val="center"/>
              <w:rPr>
                <w:szCs w:val="24"/>
              </w:rPr>
            </w:pPr>
            <w:r w:rsidRPr="00D111EB">
              <w:rPr>
                <w:b/>
                <w:i/>
              </w:rPr>
              <w:t>Rilevamento e trasmissione dei dati relativi alle impronte digitali e</w:t>
            </w:r>
            <w:r w:rsidRPr="00D111EB">
              <w:rPr>
                <w:b/>
                <w:i/>
              </w:rPr>
              <w:t xml:space="preserve"> all'immagine del volto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397221">
            <w:pPr>
              <w:pStyle w:val="Normal6"/>
              <w:rPr>
                <w:szCs w:val="24"/>
              </w:rPr>
            </w:pPr>
            <w:r w:rsidRPr="00D111EB">
              <w:rPr>
                <w:b/>
                <w:i/>
              </w:rPr>
              <w:t xml:space="preserve">1. </w:t>
            </w:r>
            <w:r w:rsidRPr="00D111EB">
              <w:rPr>
                <w:b/>
                <w:i/>
              </w:rPr>
              <w:tab/>
              <w:t>Ciascuno Stato membro procede tempestivamente al rilevamento delle impronte digitali di tutte le dita e dell'immagine del volto di cittadini di paesi terzi o apolidi di età non inferiore a sei anni reinsediati al momento del l</w:t>
            </w:r>
            <w:r w:rsidRPr="00D111EB">
              <w:rPr>
                <w:b/>
                <w:i/>
              </w:rPr>
              <w:t>oro arrivo nel suo territorio. Ciascuno Stato membro trasmette tali dati biometrici, insieme agli altri dati di cui all'articolo 10 del regolamento (UE).../..., al sistema centrale.</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15056E">
            <w:pPr>
              <w:pStyle w:val="Normal6"/>
              <w:rPr>
                <w:szCs w:val="24"/>
              </w:rPr>
            </w:pPr>
            <w:r w:rsidRPr="00D111EB">
              <w:rPr>
                <w:b/>
                <w:i/>
              </w:rPr>
              <w:t>Se uno Stato membro non rispetta l'obbligo di rilevare tempestivamente i</w:t>
            </w:r>
            <w:r w:rsidRPr="00D111EB">
              <w:rPr>
                <w:b/>
                <w:i/>
              </w:rPr>
              <w:t xml:space="preserve"> dati biometrici delle persone di cui al primo comma del presente paragrafo, non è dispensato dall'obbligo di rilevare i dati biometrici e di trasmetterli al sistema centrale. Quando lo stato dei polpastrelli non consente di effettuare un rilevamento delle</w:t>
            </w:r>
            <w:r w:rsidRPr="00D111EB">
              <w:rPr>
                <w:b/>
                <w:i/>
              </w:rPr>
              <w:t xml:space="preserve"> impronte di qualità tale da assicurare un confronto appropriato ai sensi dell'articolo 26, lo Stato membro di reinsediamento provvede a rilevare nuovamente le impronte digitali del richiedente e le ritrasmette quanto prima e in ogni caso entro 48 ore dal </w:t>
            </w:r>
            <w:r w:rsidRPr="00D111EB">
              <w:rPr>
                <w:b/>
                <w:i/>
              </w:rPr>
              <w:t>buon esito del rilevamento.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 xml:space="preserve">2. </w:t>
            </w:r>
            <w:r w:rsidRPr="00D111EB">
              <w:rPr>
                <w:b/>
                <w:i/>
              </w:rPr>
              <w:tab/>
              <w:t>In deroga al paragrafo 1, quando non è possibile rilevare le impronte digitali, l'immagine del volto o entrambe, di un cittadino di paese terzo o apolide reinsediato a causa di provvedimenti che ne tutelano la salute o per</w:t>
            </w:r>
            <w:r w:rsidRPr="00D111EB">
              <w:rPr>
                <w:b/>
                <w:i/>
              </w:rPr>
              <w:t xml:space="preserve"> motivi di salute pubblica, gli Stati membri rilevano e inviano tali impronte digitali, l'immagine del volto o entrambe quanto prima e in ogni caso entro 48 ore dal momento in cui tali motivi di salute sono venuti meno.</w:t>
            </w:r>
          </w:p>
        </w:tc>
      </w:tr>
    </w:tbl>
    <w:p w:rsidR="007605D8" w:rsidRPr="00D111EB" w:rsidRDefault="00A805AD" w:rsidP="007605D8">
      <w:pPr>
        <w:pStyle w:val="Olang"/>
        <w:rPr>
          <w:noProof w:val="0"/>
        </w:rPr>
      </w:pPr>
      <w:r w:rsidRPr="00D111EB">
        <w:rPr>
          <w:noProof w:val="0"/>
        </w:rPr>
        <w:lastRenderedPageBreak/>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70</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16 ter (nuovo) – articolo 12 ter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 xml:space="preserve">Testo della </w:t>
            </w:r>
            <w:r w:rsidRPr="00D111EB">
              <w:t>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jc w:val="center"/>
              <w:rPr>
                <w:szCs w:val="24"/>
              </w:rPr>
            </w:pPr>
            <w:r w:rsidRPr="00D111EB">
              <w:rPr>
                <w:b/>
                <w:i/>
              </w:rPr>
              <w:t>Articolo 12 ter</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jc w:val="center"/>
              <w:rPr>
                <w:b/>
                <w:i/>
              </w:rPr>
            </w:pPr>
            <w:r w:rsidRPr="00D111EB">
              <w:rPr>
                <w:b/>
                <w:i/>
              </w:rPr>
              <w:t>Registrazione dei dati</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b/>
                <w:i/>
              </w:rPr>
            </w:pPr>
            <w:r w:rsidRPr="00D111EB">
              <w:rPr>
                <w:b/>
                <w:i/>
              </w:rPr>
              <w:t xml:space="preserve">Nel sistema centrale sono registrati unicamente i seguenti dati: </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 xml:space="preserve">a) </w:t>
            </w:r>
            <w:r w:rsidRPr="00D111EB">
              <w:rPr>
                <w:b/>
                <w:i/>
              </w:rPr>
              <w:tab/>
              <w:t>dati relativi alle impronte digitali;</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 xml:space="preserve">b) </w:t>
            </w:r>
            <w:r w:rsidRPr="00D111EB">
              <w:rPr>
                <w:b/>
                <w:i/>
              </w:rPr>
              <w:tab/>
              <w:t>immagine del volto;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 xml:space="preserve">c) </w:t>
            </w:r>
            <w:r w:rsidRPr="00D111EB">
              <w:rPr>
                <w:b/>
                <w:i/>
              </w:rPr>
              <w:tab/>
              <w:t xml:space="preserve">cognomi e nomi, cognomi alla nascita, </w:t>
            </w:r>
            <w:r w:rsidRPr="00D111EB">
              <w:rPr>
                <w:b/>
                <w:i/>
              </w:rPr>
              <w:t>eventuali cognomi precedenti e "alias", che possono essere registrati a parte;</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 xml:space="preserve">d) </w:t>
            </w:r>
            <w:r w:rsidRPr="00D111EB">
              <w:rPr>
                <w:b/>
                <w:i/>
              </w:rPr>
              <w:tab/>
              <w:t>cittadinanza o cittadinanze;</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 xml:space="preserve">e) </w:t>
            </w:r>
            <w:r w:rsidRPr="00D111EB">
              <w:rPr>
                <w:b/>
                <w:i/>
              </w:rPr>
              <w:tab/>
              <w:t>luogo e data di nascita;</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 xml:space="preserve">f) </w:t>
            </w:r>
            <w:r w:rsidRPr="00D111EB">
              <w:rPr>
                <w:b/>
                <w:i/>
              </w:rPr>
              <w:tab/>
              <w:t>Stato membro di reinsediamento, luogo e data della registrazione;</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 xml:space="preserve">g) </w:t>
            </w:r>
            <w:r w:rsidRPr="00D111EB">
              <w:rPr>
                <w:b/>
                <w:i/>
              </w:rPr>
              <w:tab/>
              <w:t>sesso;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 xml:space="preserve">h) </w:t>
            </w:r>
            <w:r w:rsidRPr="00D111EB">
              <w:rPr>
                <w:b/>
                <w:i/>
              </w:rPr>
              <w:tab/>
              <w:t>laddove disponibili,</w:t>
            </w:r>
            <w:r w:rsidRPr="00D111EB">
              <w:rPr>
                <w:b/>
                <w:i/>
              </w:rPr>
              <w:t xml:space="preserve"> tipo e numero del documento di identità o di viaggio; codice a tre lettere del paese di rilascio e periodo di validità;</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 xml:space="preserve">i) </w:t>
            </w:r>
            <w:r w:rsidRPr="00D111EB">
              <w:rPr>
                <w:b/>
                <w:i/>
              </w:rPr>
              <w:tab/>
              <w:t>numero di riferimento assegnato dallo Stato membro d'origine;</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 xml:space="preserve">j) </w:t>
            </w:r>
            <w:r w:rsidRPr="00D111EB">
              <w:rPr>
                <w:b/>
                <w:i/>
              </w:rPr>
              <w:tab/>
              <w:t>data di rilevamento delle impronte digitali e/o dell’immagine</w:t>
            </w:r>
            <w:r w:rsidRPr="00D111EB">
              <w:rPr>
                <w:b/>
                <w:i/>
              </w:rPr>
              <w:t xml:space="preserve"> del volto;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 xml:space="preserve">k) </w:t>
            </w:r>
            <w:r w:rsidRPr="00D111EB">
              <w:rPr>
                <w:b/>
                <w:i/>
              </w:rPr>
              <w:tab/>
              <w:t>data della trasmissione dei dati al sistema centrale;</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 xml:space="preserve">l) </w:t>
            </w:r>
            <w:r w:rsidRPr="00D111EB">
              <w:rPr>
                <w:b/>
                <w:i/>
              </w:rPr>
              <w:tab/>
              <w:t>identificativo utente dell'operatore.</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lastRenderedPageBreak/>
        <w:t>&lt;Amend&gt;</w:t>
      </w:r>
      <w:r w:rsidRPr="00D111EB">
        <w:t>Emendamento</w:t>
      </w:r>
      <w:r w:rsidRPr="00D111EB">
        <w:tab/>
      </w:r>
      <w:r w:rsidRPr="00D111EB">
        <w:tab/>
      </w:r>
      <w:r w:rsidRPr="00D111EB">
        <w:rPr>
          <w:rStyle w:val="HideTWBExt"/>
          <w:b w:val="0"/>
        </w:rPr>
        <w:t>&lt;NumAm&gt;</w:t>
      </w:r>
      <w:r w:rsidRPr="00D111EB">
        <w:t>71</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17 – articolo 13 – paragrafo 1 </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1.</w:t>
            </w:r>
            <w:r w:rsidRPr="00D111EB">
              <w:tab/>
              <w:t>Ciascuno Stato membro procede tempestivamente al rilevamento dei dati biometrici dei cittadini</w:t>
            </w:r>
            <w:r w:rsidRPr="00D111EB">
              <w:t xml:space="preserve"> di paesi terzi o apolidi di età non inferiore a sei anni, che siano fermati dalle competenti autorità di controllo in relazione all'attraversamento irregolare via terra, mare o aria della propria frontiera in provenienza da un paese terzo e che non siano </w:t>
            </w:r>
            <w:r w:rsidRPr="00D111EB">
              <w:t>stati respinti o che rimangano fisicamente nel territorio degli Stati membri e che non siano in stato di custodia, reclusione o trattenimento per tutto il periodo che va dal fermo all'allontanamento sulla base di una decisione di respingimento.</w:t>
            </w:r>
          </w:p>
        </w:tc>
        <w:tc>
          <w:tcPr>
            <w:tcW w:w="4876" w:type="dxa"/>
            <w:hideMark/>
          </w:tcPr>
          <w:p w:rsidR="007605D8" w:rsidRPr="00D111EB" w:rsidRDefault="00A805AD" w:rsidP="007605D8">
            <w:pPr>
              <w:pStyle w:val="Normal6"/>
            </w:pPr>
            <w:r w:rsidRPr="00D111EB">
              <w:t>1.</w:t>
            </w:r>
            <w:r w:rsidRPr="00D111EB">
              <w:tab/>
              <w:t>Ciascuno</w:t>
            </w:r>
            <w:r w:rsidRPr="00D111EB">
              <w:t xml:space="preserve"> Stato membro procede tempestivamente</w:t>
            </w:r>
            <w:r w:rsidRPr="00D111EB">
              <w:rPr>
                <w:b/>
                <w:i/>
              </w:rPr>
              <w:t>, con modalità attente alla protezione,</w:t>
            </w:r>
            <w:r w:rsidRPr="00D111EB">
              <w:t xml:space="preserve"> al rilevamento dei dati biometrici dei cittadini di paesi terzi o apolidi di età non inferiore a sei anni, che siano fermati dalle competenti autorità di controllo in relazione al</w:t>
            </w:r>
            <w:r w:rsidRPr="00D111EB">
              <w:t>l'attraversamento irregolare via terra, mare o aria della propria frontiera in provenienza da un paese terzo e che non siano stati respinti o che rimangano fisicamente nel territorio degli Stati membri e che non siano in stato di custodia, reclusione o tra</w:t>
            </w:r>
            <w:r w:rsidRPr="00D111EB">
              <w:t>ttenimento per tutto il periodo che va dal fermo all'allontanamento sulla base di una decisione di respingimento.</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pPr>
        <w:rPr>
          <w:rStyle w:val="HideTWBExt"/>
        </w:rPr>
      </w:pPr>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72</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w:t>
      </w:r>
      <w:r w:rsidRPr="00D111EB">
        <w:rPr>
          <w:rStyle w:val="HideTWBExt"/>
        </w:rPr>
        <w:t>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17 – articolo 13 – paragrafo 2 – parte introduttiva </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2.</w:t>
            </w:r>
            <w:r w:rsidRPr="00D111EB">
              <w:tab/>
              <w:t>Lo Stato membro interessato trasmette quanto prima e in ogni caso entro 72 ore</w:t>
            </w:r>
            <w:r w:rsidRPr="00D111EB">
              <w:t xml:space="preserve"> dopo la data del fermo al sistema centrale e, se del caso, al CIR, i seguenti dati relativi ai cittadini di paesi terzi o apolidi di cui al paragrafo 1 non respinti:</w:t>
            </w:r>
          </w:p>
        </w:tc>
        <w:tc>
          <w:tcPr>
            <w:tcW w:w="4876" w:type="dxa"/>
            <w:hideMark/>
          </w:tcPr>
          <w:p w:rsidR="007605D8" w:rsidRPr="00D111EB" w:rsidRDefault="00A805AD" w:rsidP="007605D8">
            <w:pPr>
              <w:pStyle w:val="Normal6"/>
              <w:rPr>
                <w:szCs w:val="24"/>
              </w:rPr>
            </w:pPr>
            <w:r w:rsidRPr="00D111EB">
              <w:t>2.</w:t>
            </w:r>
            <w:r w:rsidRPr="00D111EB">
              <w:tab/>
              <w:t>Lo Stato membro interessato trasmette</w:t>
            </w:r>
            <w:r w:rsidRPr="00D111EB">
              <w:rPr>
                <w:b/>
                <w:i/>
              </w:rPr>
              <w:t>, in conformità dell'articolo 4, paragrafo 2,</w:t>
            </w:r>
            <w:r w:rsidRPr="00D111EB">
              <w:t xml:space="preserve"> qua</w:t>
            </w:r>
            <w:r w:rsidRPr="00D111EB">
              <w:t xml:space="preserve">nto prima e in ogni caso entro 72 ore dopo la data del fermo al sistema centrale e, se del caso, al CIR, i seguenti dati relativi ai cittadini di paesi terzi o apolidi di cui al paragrafo 1 </w:t>
            </w:r>
            <w:r w:rsidRPr="00D111EB">
              <w:rPr>
                <w:b/>
                <w:i/>
              </w:rPr>
              <w:t xml:space="preserve">che </w:t>
            </w:r>
            <w:r w:rsidRPr="00D111EB">
              <w:t>non</w:t>
            </w:r>
            <w:r w:rsidRPr="00D111EB">
              <w:rPr>
                <w:b/>
                <w:i/>
              </w:rPr>
              <w:t xml:space="preserve"> siano stati</w:t>
            </w:r>
            <w:r w:rsidRPr="00D111EB">
              <w:t xml:space="preserve"> respinti:</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pPr>
        <w:rPr>
          <w:rStyle w:val="HideTWBExt"/>
        </w:rPr>
      </w:pPr>
      <w:r w:rsidRPr="00D111EB">
        <w:rPr>
          <w:rStyle w:val="HideTWBExt"/>
        </w:rPr>
        <w:lastRenderedPageBreak/>
        <w:t>&lt;/A</w:t>
      </w:r>
      <w:r w:rsidRPr="00D111EB">
        <w:rPr>
          <w:rStyle w:val="HideTWBExt"/>
        </w:rPr>
        <w:t>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73</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17 – articolo 13 – paragrafo 2 – lettera r</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 xml:space="preserve">Testo della </w:t>
            </w:r>
            <w:r w:rsidRPr="00D111EB">
              <w:t>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rPr>
                <w:b/>
                <w:i/>
              </w:rPr>
            </w:pPr>
            <w:r w:rsidRPr="00D111EB">
              <w:rPr>
                <w:b/>
                <w:i/>
              </w:rPr>
              <w:t>(r)</w:t>
            </w:r>
            <w:r w:rsidRPr="00D111EB">
              <w:rPr>
                <w:b/>
                <w:i/>
              </w:rPr>
              <w:tab/>
              <w:t>il fatto che la persona potrebbe costituire una minaccia per la sicurezza interna in base agli accertamenti di cui al regolamento (UE) XXX/XXX [regolamento sugli accertamenti].</w:t>
            </w:r>
          </w:p>
        </w:tc>
        <w:tc>
          <w:tcPr>
            <w:tcW w:w="4876" w:type="dxa"/>
          </w:tcPr>
          <w:p w:rsidR="007605D8" w:rsidRPr="00D111EB" w:rsidRDefault="00A805AD" w:rsidP="007605D8">
            <w:pPr>
              <w:pStyle w:val="Normal6"/>
              <w:rPr>
                <w:b/>
                <w:i/>
              </w:rPr>
            </w:pPr>
            <w:r w:rsidRPr="00D111EB">
              <w:rPr>
                <w:b/>
                <w:i/>
              </w:rPr>
              <w:t xml:space="preserve">soppresso </w:t>
            </w:r>
          </w:p>
          <w:p w:rsidR="007605D8" w:rsidRPr="00D111EB" w:rsidRDefault="007605D8" w:rsidP="007605D8">
            <w:pPr>
              <w:pStyle w:val="Normal6"/>
              <w:rPr>
                <w:b/>
                <w:i/>
              </w:rPr>
            </w:pP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pPr>
        <w:rPr>
          <w:rStyle w:val="HideTWBExt"/>
        </w:rPr>
      </w:pPr>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74</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 Punto 17 – articolo 13 – paragrafo 7 </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7.</w:t>
            </w:r>
            <w:r w:rsidRPr="00D111EB">
              <w:tab/>
              <w:t>Se richiesto dallo Stato membro interessato, i dati biometrici possono anche essere rilevati e trasmessi per conto di tale Stato membro dai membri delle squadre europee di guardia costiera e di frontiera o da esperti delle squadre di sosteg</w:t>
            </w:r>
            <w:r w:rsidRPr="00D111EB">
              <w:t>no all'asilo nell'adempimento dei compiti e nell'esercizio dei poteri di cui al regolamento (UE) 2019/1896 e al regolamento (UE) XXX/XXX [regolamento che istituisce l'Agenzia UE per l'asilo].</w:t>
            </w:r>
          </w:p>
        </w:tc>
        <w:tc>
          <w:tcPr>
            <w:tcW w:w="4876" w:type="dxa"/>
            <w:hideMark/>
          </w:tcPr>
          <w:p w:rsidR="007605D8" w:rsidRPr="00D111EB" w:rsidRDefault="00A805AD" w:rsidP="007605D8">
            <w:pPr>
              <w:pStyle w:val="Normal6"/>
              <w:rPr>
                <w:szCs w:val="24"/>
              </w:rPr>
            </w:pPr>
            <w:r w:rsidRPr="00D111EB">
              <w:t>7.</w:t>
            </w:r>
            <w:r w:rsidRPr="00D111EB">
              <w:tab/>
              <w:t>Se richiesto dallo Stato membro interessato, i dati biometric</w:t>
            </w:r>
            <w:r w:rsidRPr="00D111EB">
              <w:t xml:space="preserve">i </w:t>
            </w:r>
            <w:r w:rsidRPr="00D111EB">
              <w:rPr>
                <w:b/>
                <w:i/>
              </w:rPr>
              <w:t xml:space="preserve">e alfanumerici </w:t>
            </w:r>
            <w:r w:rsidRPr="00D111EB">
              <w:t>possono anche essere rilevati e trasmessi per conto di tale Stato membro dai membri delle squadre europee di guardia costiera e di frontiera o da esperti delle squadre di sostegno all'asilo nell'adempimento dei compiti e nell'esercizio dei</w:t>
            </w:r>
            <w:r w:rsidRPr="00D111EB">
              <w:t xml:space="preserve"> poteri di cui al regolamento (UE) 2019/1896 e al regolamento (UE) XXX/XXX [regolamento che istituisce l'Agenzia UE per l'asilo].</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75</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lastRenderedPageBreak/>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 Punto 17 – articolo 13 – paragrafo 8 </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8.</w:t>
            </w:r>
            <w:r w:rsidRPr="00D111EB">
              <w:tab/>
              <w:t>Ciascuna serie di dati raccolti e trasmessi a norma del paragrafo</w:t>
            </w:r>
            <w:r w:rsidRPr="00D111EB">
              <w:rPr>
                <w:b/>
                <w:i/>
              </w:rPr>
              <w:t xml:space="preserve"> </w:t>
            </w:r>
            <w:r w:rsidRPr="00D111EB">
              <w:t>1 è collegata ad</w:t>
            </w:r>
            <w:r w:rsidRPr="00D111EB">
              <w:t xml:space="preserve"> altre serie di dati corrispondenti allo stesso cittadino di paese terzo o apolide secondo una sequenza come stabilito all'articolo 4, paragrafo 6.</w:t>
            </w:r>
          </w:p>
        </w:tc>
        <w:tc>
          <w:tcPr>
            <w:tcW w:w="4876" w:type="dxa"/>
            <w:hideMark/>
          </w:tcPr>
          <w:p w:rsidR="007605D8" w:rsidRPr="00D111EB" w:rsidRDefault="00A805AD" w:rsidP="0015056E">
            <w:pPr>
              <w:pStyle w:val="Normal6"/>
              <w:rPr>
                <w:szCs w:val="24"/>
              </w:rPr>
            </w:pPr>
            <w:r w:rsidRPr="00D111EB">
              <w:t>8.</w:t>
            </w:r>
            <w:r w:rsidRPr="00D111EB">
              <w:tab/>
              <w:t>Ciascuna serie di dati raccolti e trasmessi a norma del paragrafo</w:t>
            </w:r>
            <w:r w:rsidRPr="00D111EB">
              <w:rPr>
                <w:b/>
                <w:i/>
              </w:rPr>
              <w:t> </w:t>
            </w:r>
            <w:r w:rsidRPr="00D111EB">
              <w:t>1 è collegata ad altre serie di dati co</w:t>
            </w:r>
            <w:r w:rsidRPr="00D111EB">
              <w:t>rrispondenti allo stesso cittadino di paese terzo o apolide secondo una sequenza come stabilito all'articolo 4, paragrafo 6</w:t>
            </w:r>
            <w:r w:rsidRPr="00D111EB">
              <w:rPr>
                <w:b/>
                <w:i/>
              </w:rPr>
              <w:t>, e nel rispetto delle limitazioni ivi stabilite</w:t>
            </w:r>
            <w:r w:rsidRPr="00D111EB">
              <w:t>.</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76</w:t>
      </w:r>
      <w:r w:rsidRPr="00D111EB">
        <w:rPr>
          <w:rStyle w:val="HideTWBExt"/>
          <w:b w:val="0"/>
        </w:rPr>
        <w:t>&lt;/NumAm&gt;</w:t>
      </w:r>
    </w:p>
    <w:p w:rsidR="007605D8" w:rsidRPr="00D111EB" w:rsidRDefault="00A805AD" w:rsidP="007605D8">
      <w:pPr>
        <w:pStyle w:val="NormalBold"/>
      </w:pPr>
      <w:r w:rsidRPr="00D111EB">
        <w:rPr>
          <w:rStyle w:val="HideTWBExt"/>
          <w:b w:val="0"/>
        </w:rPr>
        <w:t>&lt;Re</w:t>
      </w:r>
      <w:r w:rsidRPr="00D111EB">
        <w:rPr>
          <w:rStyle w:val="HideTWBExt"/>
          <w:b w:val="0"/>
        </w:rPr>
        <w:t>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18 – articolo 14 – paragrafo 1 </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1.</w:t>
            </w:r>
            <w:r w:rsidRPr="00D111EB">
              <w:tab/>
              <w:t xml:space="preserve">Ciascuno Stato membro procede </w:t>
            </w:r>
            <w:r w:rsidRPr="00D111EB">
              <w:t>tempestivamente al rilevamento dei dati biometrici dei cittadini di paesi terzi o apolidi di età non inferiore a sei anni che siano in condizione di soggiorno irregolare nel suo territorio.</w:t>
            </w:r>
          </w:p>
        </w:tc>
        <w:tc>
          <w:tcPr>
            <w:tcW w:w="4876" w:type="dxa"/>
            <w:hideMark/>
          </w:tcPr>
          <w:p w:rsidR="007605D8" w:rsidRPr="00D111EB" w:rsidRDefault="00A805AD" w:rsidP="007605D8">
            <w:pPr>
              <w:pStyle w:val="Normal6"/>
              <w:rPr>
                <w:szCs w:val="24"/>
              </w:rPr>
            </w:pPr>
            <w:r w:rsidRPr="00D111EB">
              <w:t>1.</w:t>
            </w:r>
            <w:r w:rsidRPr="00D111EB">
              <w:tab/>
              <w:t>Ciascuno Stato membro procede tempestivamente</w:t>
            </w:r>
            <w:r w:rsidRPr="00D111EB">
              <w:rPr>
                <w:b/>
                <w:i/>
              </w:rPr>
              <w:t>, con modalità att</w:t>
            </w:r>
            <w:r w:rsidRPr="00D111EB">
              <w:rPr>
                <w:b/>
                <w:i/>
              </w:rPr>
              <w:t>ente alla protezione,</w:t>
            </w:r>
            <w:r w:rsidRPr="00D111EB">
              <w:t xml:space="preserve"> al rilevamento dei dati biometrici dei cittadini di paesi terzi o apolidi di età non inferiore a sei anni che siano in condizione di soggiorno irregolare nel suo territorio.</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77</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18 – articolo 14 – paragrafo 2 – parte introduttiva</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2.</w:t>
            </w:r>
            <w:r w:rsidRPr="00D111EB">
              <w:tab/>
              <w:t xml:space="preserve">Lo Stato membro interessato trasmette al sistema centrale e, se del caso, al CIR, quanto prima, e in ogni caso entro 72 ore dal momento in cui il cittadino di </w:t>
            </w:r>
            <w:r w:rsidRPr="00D111EB">
              <w:lastRenderedPageBreak/>
              <w:t>paese terzo o l'apolide sia stato trovato in condizione di soggiorno irregolare nel suo territ</w:t>
            </w:r>
            <w:r w:rsidRPr="00D111EB">
              <w:t>orio, i seguenti dati relativi ai cittadini di paesi terzi o apolidi di cui al paragrafo 1:</w:t>
            </w:r>
          </w:p>
        </w:tc>
        <w:tc>
          <w:tcPr>
            <w:tcW w:w="4876" w:type="dxa"/>
            <w:hideMark/>
          </w:tcPr>
          <w:p w:rsidR="007605D8" w:rsidRPr="00D111EB" w:rsidRDefault="00A805AD" w:rsidP="007605D8">
            <w:pPr>
              <w:pStyle w:val="Normal6"/>
              <w:rPr>
                <w:szCs w:val="24"/>
              </w:rPr>
            </w:pPr>
            <w:r w:rsidRPr="00D111EB">
              <w:lastRenderedPageBreak/>
              <w:t>2.</w:t>
            </w:r>
            <w:r w:rsidRPr="00D111EB">
              <w:tab/>
              <w:t xml:space="preserve">Lo Stato membro interessato trasmette </w:t>
            </w:r>
            <w:r w:rsidRPr="00D111EB">
              <w:rPr>
                <w:b/>
                <w:i/>
              </w:rPr>
              <w:t xml:space="preserve">in conformità dell'articolo 4, paragrafo 2, </w:t>
            </w:r>
            <w:r w:rsidRPr="00D111EB">
              <w:t xml:space="preserve">al sistema centrale e, se del caso, al CIR, quanto prima, e in ogni caso </w:t>
            </w:r>
            <w:r w:rsidRPr="00D111EB">
              <w:lastRenderedPageBreak/>
              <w:t xml:space="preserve">entro </w:t>
            </w:r>
            <w:r w:rsidRPr="00D111EB">
              <w:t>72 ore dal momento in cui il cittadino di paese terzo o l'apolide sia stato trovato in condizione di soggiorno irregolare nel suo territorio, i seguenti dati relativi ai cittadini di paesi terzi o apolidi di cui al paragrafo 1:</w:t>
            </w:r>
          </w:p>
        </w:tc>
      </w:tr>
    </w:tbl>
    <w:p w:rsidR="007605D8" w:rsidRPr="00D111EB" w:rsidRDefault="00A805AD" w:rsidP="007605D8">
      <w:pPr>
        <w:pStyle w:val="Olang"/>
        <w:rPr>
          <w:noProof w:val="0"/>
        </w:rPr>
      </w:pPr>
      <w:r w:rsidRPr="00D111EB">
        <w:rPr>
          <w:noProof w:val="0"/>
        </w:rPr>
        <w:lastRenderedPageBreak/>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w:t>
      </w:r>
      <w:r w:rsidRPr="00D111EB">
        <w:rPr>
          <w:rStyle w:val="HideTWBExt"/>
        </w:rPr>
        <w:t>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78</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18 – articolo 14 – paragrafo 2 – lettera s</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 xml:space="preserve">Testo della </w:t>
            </w:r>
            <w:r w:rsidRPr="00D111EB">
              <w:t>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rPr>
                <w:b/>
                <w:i/>
              </w:rPr>
            </w:pPr>
            <w:r w:rsidRPr="00D111EB">
              <w:rPr>
                <w:b/>
                <w:i/>
              </w:rPr>
              <w:t>s)</w:t>
            </w:r>
            <w:r w:rsidRPr="00D111EB">
              <w:rPr>
                <w:b/>
                <w:i/>
              </w:rPr>
              <w:tab/>
              <w:t>se del caso, il fatto che la persona potrebbe costituire una minaccia per la sicurezza interna in base agli accertamenti di cui al regolamento (UE) XXX/XXX [regolamento sugli accertamenti].</w:t>
            </w:r>
          </w:p>
        </w:tc>
        <w:tc>
          <w:tcPr>
            <w:tcW w:w="4876" w:type="dxa"/>
            <w:hideMark/>
          </w:tcPr>
          <w:p w:rsidR="007605D8" w:rsidRPr="00D111EB" w:rsidRDefault="00A805AD" w:rsidP="007605D8">
            <w:pPr>
              <w:pStyle w:val="Normal6"/>
              <w:rPr>
                <w:b/>
                <w:i/>
              </w:rPr>
            </w:pPr>
            <w:r w:rsidRPr="00D111EB">
              <w:rPr>
                <w:b/>
                <w:i/>
              </w:rPr>
              <w:t>soppresso</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79</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18 – articolo 14 – paragrafo 6 </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w:t>
            </w:r>
            <w:r w:rsidRPr="00D111EB">
              <w:t>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6.</w:t>
            </w:r>
            <w:r w:rsidRPr="00D111EB">
              <w:tab/>
              <w:t>Ciascuna serie di dati raccolti e trasmessi a norma del paragrafo</w:t>
            </w:r>
            <w:r w:rsidRPr="00D111EB">
              <w:rPr>
                <w:b/>
                <w:i/>
              </w:rPr>
              <w:t xml:space="preserve"> </w:t>
            </w:r>
            <w:r w:rsidRPr="00D111EB">
              <w:t>1 è collegata ad altre serie di dati corrispondenti allo stesso cittadino di paese terzo o apolide secondo una sequenza come stabilito all'articolo 4, paragrafo 6.</w:t>
            </w:r>
          </w:p>
        </w:tc>
        <w:tc>
          <w:tcPr>
            <w:tcW w:w="4876" w:type="dxa"/>
            <w:hideMark/>
          </w:tcPr>
          <w:p w:rsidR="007605D8" w:rsidRPr="00D111EB" w:rsidRDefault="00A805AD" w:rsidP="0015056E">
            <w:pPr>
              <w:pStyle w:val="Normal6"/>
            </w:pPr>
            <w:r w:rsidRPr="00D111EB">
              <w:t>6.</w:t>
            </w:r>
            <w:r w:rsidRPr="00D111EB">
              <w:tab/>
            </w:r>
            <w:r w:rsidRPr="00D111EB">
              <w:t>Ciascuna serie di dati raccolti e trasmessi a norma del paragrafo 1 è collegata ad altre serie di dati corrispondenti allo stesso cittadino di paese terzo o apolide secondo una sequenza come stabilito all'articolo 4, paragrafo 6</w:t>
            </w:r>
            <w:r w:rsidRPr="00D111EB">
              <w:rPr>
                <w:b/>
                <w:i/>
              </w:rPr>
              <w:t>, e nel rispetto delle limit</w:t>
            </w:r>
            <w:r w:rsidRPr="00D111EB">
              <w:rPr>
                <w:b/>
                <w:i/>
              </w:rPr>
              <w:t>azioni ivi stabilite</w:t>
            </w:r>
            <w:r w:rsidRPr="00D111EB">
              <w:t>.</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4A52D4" w:rsidRPr="00D111EB" w:rsidRDefault="00A805AD" w:rsidP="004A52D4">
      <w:pPr>
        <w:pStyle w:val="AMNumberTabs0"/>
        <w:keepNext/>
      </w:pPr>
      <w:r w:rsidRPr="00D111EB">
        <w:rPr>
          <w:rStyle w:val="HideTWBExt"/>
          <w:b w:val="0"/>
        </w:rPr>
        <w:lastRenderedPageBreak/>
        <w:t>&lt;Amend&gt;</w:t>
      </w:r>
      <w:r w:rsidRPr="00D111EB">
        <w:t>Emendamento</w:t>
      </w:r>
      <w:r w:rsidRPr="00D111EB">
        <w:tab/>
      </w:r>
      <w:r w:rsidRPr="00D111EB">
        <w:tab/>
      </w:r>
      <w:r w:rsidRPr="00D111EB">
        <w:rPr>
          <w:rStyle w:val="HideTWBExt"/>
          <w:b w:val="0"/>
        </w:rPr>
        <w:t>&lt;NumAm&gt;</w:t>
      </w:r>
      <w:r w:rsidRPr="00D111EB">
        <w:t>80</w:t>
      </w:r>
      <w:r w:rsidRPr="00D111EB">
        <w:rPr>
          <w:rStyle w:val="HideTWBExt"/>
          <w:b w:val="0"/>
        </w:rPr>
        <w:t>&lt;/NumAm&gt;</w:t>
      </w:r>
    </w:p>
    <w:p w:rsidR="004A52D4" w:rsidRPr="00D111EB" w:rsidRDefault="00A805AD" w:rsidP="004A52D4">
      <w:pPr>
        <w:pStyle w:val="NormalBold"/>
      </w:pPr>
      <w:r w:rsidRPr="00D111EB">
        <w:rPr>
          <w:rStyle w:val="HideTWBExt"/>
          <w:b w:val="0"/>
        </w:rPr>
        <w:t>&lt;RepeatBlock-By&gt;&lt;Members&gt;</w:t>
      </w:r>
      <w:r w:rsidRPr="00D111EB">
        <w:t>Jorge Buxadé Villalba</w:t>
      </w:r>
      <w:r w:rsidRPr="00D111EB">
        <w:rPr>
          <w:rStyle w:val="HideTWBExt"/>
          <w:b w:val="0"/>
        </w:rPr>
        <w:t>&lt;/Members&gt;</w:t>
      </w:r>
    </w:p>
    <w:p w:rsidR="004A52D4" w:rsidRPr="00D111EB" w:rsidRDefault="00A805AD" w:rsidP="004A52D4">
      <w:r w:rsidRPr="00D111EB">
        <w:rPr>
          <w:rStyle w:val="HideTWBExt"/>
        </w:rPr>
        <w:t>&lt;/RepeatBlock-By&gt;</w:t>
      </w:r>
    </w:p>
    <w:p w:rsidR="004A52D4" w:rsidRPr="00D111EB" w:rsidRDefault="00A805AD" w:rsidP="004A52D4">
      <w:pPr>
        <w:pStyle w:val="NormalBold"/>
        <w:keepNext/>
      </w:pPr>
      <w:r w:rsidRPr="00D111EB">
        <w:rPr>
          <w:rStyle w:val="HideTWBExt"/>
          <w:b w:val="0"/>
        </w:rPr>
        <w:t>&lt;DocAmend&gt;</w:t>
      </w:r>
      <w:r w:rsidRPr="00D111EB">
        <w:t>Proposta di regolamento</w:t>
      </w:r>
      <w:r w:rsidRPr="00D111EB">
        <w:rPr>
          <w:rStyle w:val="HideTWBExt"/>
          <w:b w:val="0"/>
        </w:rPr>
        <w:t>&lt;/DocAmend&gt;</w:t>
      </w:r>
    </w:p>
    <w:p w:rsidR="004A52D4" w:rsidRPr="00D111EB" w:rsidRDefault="00A805AD" w:rsidP="004A52D4">
      <w:pPr>
        <w:pStyle w:val="NormalBold"/>
      </w:pPr>
      <w:r w:rsidRPr="00D111EB">
        <w:rPr>
          <w:rStyle w:val="HideTWBExt"/>
          <w:b w:val="0"/>
        </w:rPr>
        <w:t>&lt;Article&gt;</w:t>
      </w:r>
      <w:r w:rsidRPr="00D111EB">
        <w:t>Punto 19 – Capo IV bis</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3A3762">
        <w:trPr>
          <w:jc w:val="center"/>
        </w:trPr>
        <w:tc>
          <w:tcPr>
            <w:tcW w:w="9752" w:type="dxa"/>
            <w:gridSpan w:val="2"/>
          </w:tcPr>
          <w:p w:rsidR="004A52D4" w:rsidRPr="00D111EB" w:rsidRDefault="004A52D4" w:rsidP="003A3762">
            <w:pPr>
              <w:keepNext/>
            </w:pPr>
          </w:p>
        </w:tc>
      </w:tr>
      <w:tr w:rsidR="00CE433E" w:rsidRPr="00D111EB" w:rsidTr="003A3762">
        <w:trPr>
          <w:jc w:val="center"/>
        </w:trPr>
        <w:tc>
          <w:tcPr>
            <w:tcW w:w="4876" w:type="dxa"/>
            <w:hideMark/>
          </w:tcPr>
          <w:p w:rsidR="004A52D4" w:rsidRPr="00D111EB" w:rsidRDefault="00A805AD" w:rsidP="003A3762">
            <w:pPr>
              <w:pStyle w:val="ColumnHeading"/>
              <w:keepNext/>
            </w:pPr>
            <w:r w:rsidRPr="00D111EB">
              <w:t>Testo della Commissione</w:t>
            </w:r>
          </w:p>
        </w:tc>
        <w:tc>
          <w:tcPr>
            <w:tcW w:w="4876" w:type="dxa"/>
            <w:hideMark/>
          </w:tcPr>
          <w:p w:rsidR="004A52D4" w:rsidRPr="00D111EB" w:rsidRDefault="00A805AD" w:rsidP="003A3762">
            <w:pPr>
              <w:pStyle w:val="ColumnHeading"/>
              <w:keepNext/>
            </w:pPr>
            <w:r w:rsidRPr="00D111EB">
              <w:t>Emendamento</w:t>
            </w: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 xml:space="preserve">(19) </w:t>
            </w:r>
            <w:r w:rsidRPr="00D111EB">
              <w:rPr>
                <w:b/>
                <w:i/>
              </w:rPr>
              <w:tab/>
              <w:t>il seguente capo è inserito dopo l'articolo 14:</w:t>
            </w:r>
          </w:p>
        </w:tc>
        <w:tc>
          <w:tcPr>
            <w:tcW w:w="4876" w:type="dxa"/>
            <w:hideMark/>
          </w:tcPr>
          <w:p w:rsidR="004A52D4" w:rsidRPr="00D111EB" w:rsidRDefault="00A805AD" w:rsidP="003A3762">
            <w:pPr>
              <w:pStyle w:val="Normal6"/>
              <w:rPr>
                <w:szCs w:val="24"/>
              </w:rPr>
            </w:pPr>
            <w:r w:rsidRPr="00D111EB">
              <w:rPr>
                <w:b/>
                <w:i/>
              </w:rPr>
              <w:t>soppresso</w:t>
            </w:r>
            <w:r w:rsidRPr="00D111EB">
              <w:rPr>
                <w:i/>
              </w:rPr>
              <w:t xml:space="preserve"> </w:t>
            </w:r>
          </w:p>
        </w:tc>
      </w:tr>
      <w:tr w:rsidR="00CE433E" w:rsidRPr="00D111EB" w:rsidTr="003A3762">
        <w:trPr>
          <w:jc w:val="center"/>
        </w:trPr>
        <w:tc>
          <w:tcPr>
            <w:tcW w:w="4876" w:type="dxa"/>
            <w:hideMark/>
          </w:tcPr>
          <w:p w:rsidR="004A52D4" w:rsidRPr="00D111EB" w:rsidRDefault="00A805AD" w:rsidP="003A3762">
            <w:pPr>
              <w:pStyle w:val="Normal6"/>
              <w:jc w:val="center"/>
              <w:rPr>
                <w:b/>
                <w:i/>
              </w:rPr>
            </w:pPr>
            <w:r w:rsidRPr="00D111EB">
              <w:rPr>
                <w:b/>
                <w:i/>
              </w:rPr>
              <w:t>"CAPO IV bis</w:t>
            </w:r>
          </w:p>
        </w:tc>
        <w:tc>
          <w:tcPr>
            <w:tcW w:w="4876" w:type="dxa"/>
            <w:hideMark/>
          </w:tcPr>
          <w:p w:rsidR="004A52D4" w:rsidRPr="00D111EB" w:rsidRDefault="00A805AD" w:rsidP="003A3762">
            <w:pPr>
              <w:pStyle w:val="Normal6"/>
              <w:rPr>
                <w:i/>
              </w:rPr>
            </w:pPr>
            <w:r w:rsidRPr="00D111EB">
              <w:rPr>
                <w:i/>
              </w:rPr>
              <w:t xml:space="preserve">(La modifica si applica all'intero testo legislativo in esame; </w:t>
            </w:r>
            <w:r w:rsidRPr="00D111EB">
              <w:rPr>
                <w:i/>
              </w:rPr>
              <w:t xml:space="preserve">l'approvazione dell'emendamento implica adeguamenti tecnici in </w:t>
            </w:r>
            <w:r w:rsidRPr="00D111EB">
              <w:rPr>
                <w:i/>
              </w:rPr>
              <w:t>tutto il testo).</w:t>
            </w:r>
          </w:p>
        </w:tc>
      </w:tr>
      <w:tr w:rsidR="00CE433E" w:rsidRPr="00D111EB" w:rsidTr="003A3762">
        <w:trPr>
          <w:jc w:val="center"/>
        </w:trPr>
        <w:tc>
          <w:tcPr>
            <w:tcW w:w="4876" w:type="dxa"/>
            <w:hideMark/>
          </w:tcPr>
          <w:p w:rsidR="004A52D4" w:rsidRPr="00D111EB" w:rsidRDefault="00A805AD" w:rsidP="003A3762">
            <w:pPr>
              <w:pStyle w:val="Normal6"/>
              <w:jc w:val="center"/>
              <w:rPr>
                <w:b/>
                <w:i/>
              </w:rPr>
            </w:pPr>
            <w:r w:rsidRPr="00D111EB">
              <w:rPr>
                <w:b/>
                <w:i/>
              </w:rPr>
              <w:t>Cittadini di paesi terzi o apolidi sbarcati a seguito di un'operazione di ricerca e soccorso</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jc w:val="center"/>
              <w:rPr>
                <w:b/>
                <w:i/>
              </w:rPr>
            </w:pPr>
            <w:r w:rsidRPr="00D111EB">
              <w:rPr>
                <w:b/>
                <w:i/>
              </w:rPr>
              <w:t>"Articolo 14 bis</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jc w:val="center"/>
              <w:rPr>
                <w:b/>
                <w:i/>
              </w:rPr>
            </w:pPr>
            <w:r w:rsidRPr="00D111EB">
              <w:rPr>
                <w:b/>
                <w:i/>
              </w:rPr>
              <w:t>Rilevamento e trasmissione di dati biometrici</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 xml:space="preserve">1. </w:t>
            </w:r>
            <w:r w:rsidRPr="00D111EB">
              <w:rPr>
                <w:b/>
                <w:i/>
              </w:rPr>
              <w:tab/>
              <w:t xml:space="preserve">Ciascuno Stato membro procede tempestivamente al rilevamento dei dati </w:t>
            </w:r>
            <w:r w:rsidRPr="00D111EB">
              <w:rPr>
                <w:b/>
                <w:i/>
              </w:rPr>
              <w:t>biometrici di ogni cittadino di paese terzo o apolide di età non inferiore a sei anni sbarcato a seguito di un'operazione di ricerca e soccorso ai sensi del regolamento (UE) XXX/XXX [regolamento sulla gestione dell'asilo e della migrazione].</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 xml:space="preserve">2. </w:t>
            </w:r>
            <w:r w:rsidRPr="00D111EB">
              <w:rPr>
                <w:b/>
                <w:i/>
              </w:rPr>
              <w:tab/>
              <w:t>Lo Stato</w:t>
            </w:r>
            <w:r w:rsidRPr="00D111EB">
              <w:rPr>
                <w:b/>
                <w:i/>
              </w:rPr>
              <w:t xml:space="preserve"> membro interessato trasmette al sistema centrale e, se del caso, al CIR quanto prima, e in ogni caso entro 72 ore dalla data dello sbarco, i seguenti dati relativi ai cittadini di paesi terzi o apolidi di cui al paragrafo 1:</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a)</w:t>
            </w:r>
            <w:r w:rsidRPr="00D111EB">
              <w:rPr>
                <w:b/>
                <w:i/>
              </w:rPr>
              <w:tab/>
              <w:t>dati relativi alle impron</w:t>
            </w:r>
            <w:r w:rsidRPr="00D111EB">
              <w:rPr>
                <w:b/>
                <w:i/>
              </w:rPr>
              <w:t>te digitali;</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b)</w:t>
            </w:r>
            <w:r w:rsidRPr="00D111EB">
              <w:rPr>
                <w:b/>
                <w:i/>
              </w:rPr>
              <w:tab/>
              <w:t>immagine del volto;</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c)</w:t>
            </w:r>
            <w:r w:rsidRPr="00D111EB">
              <w:rPr>
                <w:b/>
                <w:i/>
              </w:rPr>
              <w:tab/>
              <w:t>cognomi e nomi, cognomi alla nascita, eventuali cognomi precedenti e "alias", che possono essere registrati a parte;</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d)</w:t>
            </w:r>
            <w:r w:rsidRPr="00D111EB">
              <w:rPr>
                <w:b/>
                <w:i/>
              </w:rPr>
              <w:tab/>
              <w:t>cittadinanza o cittadinanze;</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e)</w:t>
            </w:r>
            <w:r w:rsidRPr="00D111EB">
              <w:rPr>
                <w:b/>
                <w:i/>
              </w:rPr>
              <w:tab/>
              <w:t>data di nascita;</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lastRenderedPageBreak/>
              <w:t>f)</w:t>
            </w:r>
            <w:r w:rsidRPr="00D111EB">
              <w:rPr>
                <w:b/>
                <w:i/>
              </w:rPr>
              <w:tab/>
              <w:t>luogo di nascita;</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g)</w:t>
            </w:r>
            <w:r w:rsidRPr="00D111EB">
              <w:rPr>
                <w:b/>
                <w:i/>
              </w:rPr>
              <w:tab/>
              <w:t>Stato membro</w:t>
            </w:r>
            <w:r w:rsidRPr="00D111EB">
              <w:rPr>
                <w:b/>
                <w:i/>
              </w:rPr>
              <w:t xml:space="preserve"> d'origine, luogo e data dello sbarco;</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h)</w:t>
            </w:r>
            <w:r w:rsidRPr="00D111EB">
              <w:rPr>
                <w:b/>
                <w:i/>
              </w:rPr>
              <w:tab/>
              <w:t>sesso;</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i)</w:t>
            </w:r>
            <w:r w:rsidRPr="00D111EB">
              <w:rPr>
                <w:b/>
                <w:i/>
              </w:rPr>
              <w:tab/>
              <w:t>ove disponibili, tipo e numero, codice a tre lettere del paese di rilascio e data di scadenza del documento di identità o di viaggio;</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j)</w:t>
            </w:r>
            <w:r w:rsidRPr="00D111EB">
              <w:rPr>
                <w:b/>
                <w:i/>
              </w:rPr>
              <w:tab/>
              <w:t>se disponibile, una copia scannerizzata a colori di un docume</w:t>
            </w:r>
            <w:r w:rsidRPr="00D111EB">
              <w:rPr>
                <w:b/>
                <w:i/>
              </w:rPr>
              <w:t>nto di identità o di viaggio corredata di un'indicazione della sua autenticità o, se non disponibile, di un altro documento che faciliti l'identificazione del cittadino di paese terzo o dell'apolide accompagnato da un'indicazione della sua autenticità;</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k</w:t>
            </w:r>
            <w:r w:rsidRPr="00D111EB">
              <w:rPr>
                <w:b/>
                <w:i/>
              </w:rPr>
              <w:t>)</w:t>
            </w:r>
            <w:r w:rsidRPr="00D111EB">
              <w:rPr>
                <w:b/>
                <w:i/>
              </w:rPr>
              <w:tab/>
              <w:t>numero di riferimento assegnato dallo Stato membro d'origine;</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l)</w:t>
            </w:r>
            <w:r w:rsidRPr="00D111EB">
              <w:rPr>
                <w:b/>
                <w:i/>
              </w:rPr>
              <w:tab/>
              <w:t>data di rilevamento dei dati biometrici;</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m)</w:t>
            </w:r>
            <w:r w:rsidRPr="00D111EB">
              <w:rPr>
                <w:b/>
                <w:i/>
              </w:rPr>
              <w:tab/>
              <w:t>data della trasmissione dei dati al sistema centrale e, se del caso, al CIR;</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n)</w:t>
            </w:r>
            <w:r w:rsidRPr="00D111EB">
              <w:rPr>
                <w:b/>
                <w:i/>
              </w:rPr>
              <w:tab/>
              <w:t>identificativo utente dell'operatore;</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o)</w:t>
            </w:r>
            <w:r w:rsidRPr="00D111EB">
              <w:rPr>
                <w:b/>
                <w:i/>
              </w:rPr>
              <w:tab/>
              <w:t xml:space="preserve">nei casi di cui </w:t>
            </w:r>
            <w:r w:rsidRPr="00D111EB">
              <w:rPr>
                <w:b/>
                <w:i/>
              </w:rPr>
              <w:t>al paragrafo 6, la data in cui l'interessato ha lasciato il territorio degli Stati membri o ne è stato allontanato.</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p)</w:t>
            </w:r>
            <w:r w:rsidRPr="00D111EB">
              <w:rPr>
                <w:b/>
                <w:i/>
              </w:rPr>
              <w:tab/>
              <w:t>Stato membro di ricollocazione in conformità dell'articolo 14 ter, paragrafo 1;</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q)</w:t>
            </w:r>
            <w:r w:rsidRPr="00D111EB">
              <w:rPr>
                <w:b/>
                <w:i/>
              </w:rPr>
              <w:tab/>
              <w:t>se del caso, il fatto che sia stata concessa assis</w:t>
            </w:r>
            <w:r w:rsidRPr="00D111EB">
              <w:rPr>
                <w:b/>
                <w:i/>
              </w:rPr>
              <w:t>tenza per il rimpatrio volontario e la reintegrazione,</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r)</w:t>
            </w:r>
            <w:r w:rsidRPr="00D111EB">
              <w:rPr>
                <w:b/>
                <w:i/>
              </w:rPr>
              <w:tab/>
              <w:t>il fatto che la persona potrebbe costituire una minaccia per la sicurezza interna in base agli accertamenti di cui al regolamento (UE) XXX/XXX [regolamento sugli accertamenti].</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 xml:space="preserve">4. </w:t>
            </w:r>
            <w:r w:rsidRPr="00D111EB">
              <w:rPr>
                <w:b/>
                <w:i/>
              </w:rPr>
              <w:tab/>
            </w:r>
            <w:r w:rsidRPr="00D111EB">
              <w:rPr>
                <w:b/>
                <w:i/>
              </w:rPr>
              <w:t xml:space="preserve">L'inosservanza del termine di 72 ore di cui al paragrafo 2 del presente </w:t>
            </w:r>
            <w:r w:rsidRPr="00D111EB">
              <w:rPr>
                <w:b/>
                <w:i/>
              </w:rPr>
              <w:lastRenderedPageBreak/>
              <w:t>articolo non dispensa gli Stati membri dal rilevare e trasmettere i dati biometrici al CIR. Quando lo stato dei polpastrelli non consente di effettuare un rilevamento delle impronte di</w:t>
            </w:r>
            <w:r w:rsidRPr="00D111EB">
              <w:rPr>
                <w:b/>
                <w:i/>
              </w:rPr>
              <w:t xml:space="preserve"> qualità tale da assicurare un confronto appropriato ai sensi dell'articolo 26, lo Stato membro d'origine provvede a rilevare nuovamente le impronte digitali delle persone sbarcate ai sensi del paragrafo 1 del presente articolo e le ritrasmette quanto prim</w:t>
            </w:r>
            <w:r w:rsidRPr="00D111EB">
              <w:rPr>
                <w:b/>
                <w:i/>
              </w:rPr>
              <w:t>a e in ogni caso entro 48 ore dal buon esito del rilevamento.</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 xml:space="preserve">5. </w:t>
            </w:r>
            <w:r w:rsidRPr="00D111EB">
              <w:rPr>
                <w:b/>
                <w:i/>
              </w:rPr>
              <w:tab/>
              <w:t>In deroga al paragrafo 1, quando non è possibile rilevare i dati biometrici della persona fermata a causa di provvedimenti che ne tutelano la salute o per motivi di salute pubblica, lo Sta</w:t>
            </w:r>
            <w:r w:rsidRPr="00D111EB">
              <w:rPr>
                <w:b/>
                <w:i/>
              </w:rPr>
              <w:t>to membro interessato rileva e invia detti dati biometrici quanto prima e in ogni caso entro 48 ore dal momento in cui tali motivi di salute sono venuti meno.</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Nel caso di gravi problemi tecnici gli Stati membri possono prorogare di ulteriori 48 ore al ma</w:t>
            </w:r>
            <w:r w:rsidRPr="00D111EB">
              <w:rPr>
                <w:b/>
                <w:i/>
              </w:rPr>
              <w:t>ssimo il termine di 72 ore di cui al paragrafo 2 al fine di attuare i piani di continuità nazionali.</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 xml:space="preserve">6. </w:t>
            </w:r>
            <w:r w:rsidRPr="00D111EB">
              <w:rPr>
                <w:b/>
                <w:i/>
              </w:rPr>
              <w:tab/>
              <w:t>Non appena si assicura che l'interessato, i cui dati sono stati registrati nell'Eurodac in conformità del paragrafo 1 ha lasciato il territorio degli</w:t>
            </w:r>
            <w:r w:rsidRPr="00D111EB">
              <w:rPr>
                <w:b/>
                <w:i/>
              </w:rPr>
              <w:t xml:space="preserve"> Stati membri per effetto di una decisione di rimpatrio o di un provvedimento di allontanamento, lo Stato membro d'origine aggiorna i dati registrati in conformità del paragrafo 2 relativi all'interessato, aggiungendo la data di allontanamento o la data in</w:t>
            </w:r>
            <w:r w:rsidRPr="00D111EB">
              <w:rPr>
                <w:b/>
                <w:i/>
              </w:rPr>
              <w:t xml:space="preserve"> cui questi ha lasciato il territorio.</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 xml:space="preserve">7. </w:t>
            </w:r>
            <w:r w:rsidRPr="00D111EB">
              <w:rPr>
                <w:b/>
                <w:i/>
              </w:rPr>
              <w:tab/>
              <w:t xml:space="preserve">Se richiesto dallo Stato membro interessato, i dati biometrici possono anche essere rilevati e trasmessi per conto di tale Stato membro dai membri delle squadre europee di guardia costiera e di frontiera o da </w:t>
            </w:r>
            <w:r w:rsidRPr="00D111EB">
              <w:rPr>
                <w:b/>
                <w:i/>
              </w:rPr>
              <w:t xml:space="preserve">esperti delle squadre di sostegno all'asilo nell'adempimento dei </w:t>
            </w:r>
            <w:r w:rsidRPr="00D111EB">
              <w:rPr>
                <w:b/>
                <w:i/>
              </w:rPr>
              <w:lastRenderedPageBreak/>
              <w:t>compiti e nell'esercizio dei poteri di cui al regolamento (UE) 2019/1896 e al regolamento (UE) XXX/XXX [regolamento che istituisce l'Agenzia UE per l'asilo].</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 xml:space="preserve">8. </w:t>
            </w:r>
            <w:r w:rsidRPr="00D111EB">
              <w:rPr>
                <w:b/>
                <w:i/>
              </w:rPr>
              <w:tab/>
              <w:t>Ciascuna serie di dati racc</w:t>
            </w:r>
            <w:r w:rsidRPr="00D111EB">
              <w:rPr>
                <w:b/>
                <w:i/>
              </w:rPr>
              <w:t>olti e trasmessi a norma del paragrafo 1 è collegata ad altre serie di dati corrispondenti allo stesso cittadino di paese terzo o apolide secondo una sequenza come stabilito all'articolo 4, paragrafo 6.</w:t>
            </w:r>
          </w:p>
        </w:tc>
        <w:tc>
          <w:tcPr>
            <w:tcW w:w="4876" w:type="dxa"/>
          </w:tcPr>
          <w:p w:rsidR="004A52D4" w:rsidRPr="00D111EB" w:rsidRDefault="004A52D4" w:rsidP="003A3762">
            <w:pPr>
              <w:pStyle w:val="Normal6"/>
              <w:rPr>
                <w:i/>
              </w:rPr>
            </w:pPr>
          </w:p>
        </w:tc>
      </w:tr>
      <w:tr w:rsidR="00CE433E" w:rsidRPr="00D111EB" w:rsidTr="003A3762">
        <w:trPr>
          <w:jc w:val="center"/>
        </w:trPr>
        <w:tc>
          <w:tcPr>
            <w:tcW w:w="4876" w:type="dxa"/>
            <w:hideMark/>
          </w:tcPr>
          <w:p w:rsidR="004A52D4" w:rsidRPr="00D111EB" w:rsidRDefault="00A805AD" w:rsidP="003A3762">
            <w:pPr>
              <w:pStyle w:val="Normal6"/>
              <w:rPr>
                <w:b/>
                <w:i/>
              </w:rPr>
            </w:pPr>
            <w:r w:rsidRPr="00D111EB">
              <w:rPr>
                <w:b/>
                <w:i/>
              </w:rPr>
              <w:t xml:space="preserve">9. </w:t>
            </w:r>
            <w:r w:rsidRPr="00D111EB">
              <w:rPr>
                <w:b/>
                <w:i/>
              </w:rPr>
              <w:tab/>
              <w:t>Una serie di dati a norma del paragrafo 1 si co</w:t>
            </w:r>
            <w:r w:rsidRPr="00D111EB">
              <w:rPr>
                <w:b/>
                <w:i/>
              </w:rPr>
              <w:t>nsidera creata ai fini dell'articolo 27, paragrafo 1, del regolamento (UE) 2019/818 quando sono registrati tutti i dati di cui alle lettere da a) a f) e h).";</w:t>
            </w:r>
          </w:p>
        </w:tc>
        <w:tc>
          <w:tcPr>
            <w:tcW w:w="4876" w:type="dxa"/>
          </w:tcPr>
          <w:p w:rsidR="004A52D4" w:rsidRPr="00D111EB" w:rsidRDefault="004A52D4" w:rsidP="003A3762">
            <w:pPr>
              <w:pStyle w:val="Normal6"/>
              <w:rPr>
                <w:i/>
              </w:rPr>
            </w:pPr>
          </w:p>
        </w:tc>
      </w:tr>
    </w:tbl>
    <w:p w:rsidR="004A52D4" w:rsidRPr="00D111EB" w:rsidRDefault="00A805AD" w:rsidP="004A52D4">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4A52D4" w:rsidRPr="00D111EB" w:rsidRDefault="00A805AD" w:rsidP="004A52D4">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81</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20 – articolo 14 ter – paragrafo 1 </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1.</w:t>
            </w:r>
            <w:r w:rsidRPr="00D111EB">
              <w:tab/>
            </w:r>
            <w:r w:rsidRPr="00D111EB">
              <w:t xml:space="preserve">Non appena lo Stato membro di ricollocazione è </w:t>
            </w:r>
            <w:r w:rsidRPr="00D111EB">
              <w:rPr>
                <w:b/>
                <w:i/>
              </w:rPr>
              <w:t>tenuto a ricollocare l'interessato</w:t>
            </w:r>
            <w:r w:rsidRPr="00D111EB">
              <w:t xml:space="preserve"> a norma dell'articolo 57, paragrafo 7, del regolamento (UE) XXX/ XXX [regolamento sulla gestione dell'asilo e della migrazione], lo Stato membro beneficiario aggiorna le serie di dati registrate a norma dell'articolo 12</w:t>
            </w:r>
            <w:r w:rsidRPr="00D111EB">
              <w:rPr>
                <w:b/>
                <w:i/>
              </w:rPr>
              <w:t>, 13, 14</w:t>
            </w:r>
            <w:r w:rsidRPr="00D111EB">
              <w:t xml:space="preserve"> o </w:t>
            </w:r>
            <w:r w:rsidRPr="00D111EB">
              <w:rPr>
                <w:b/>
                <w:i/>
              </w:rPr>
              <w:t>14 bis</w:t>
            </w:r>
            <w:r w:rsidRPr="00D111EB">
              <w:t xml:space="preserve"> del presente regol</w:t>
            </w:r>
            <w:r w:rsidRPr="00D111EB">
              <w:t>amento relativi all'interessato aggiungendo lo Stato membro di ricollocazione.</w:t>
            </w:r>
          </w:p>
        </w:tc>
        <w:tc>
          <w:tcPr>
            <w:tcW w:w="4876" w:type="dxa"/>
            <w:hideMark/>
          </w:tcPr>
          <w:p w:rsidR="007605D8" w:rsidRPr="00D111EB" w:rsidRDefault="00A805AD" w:rsidP="007605D8">
            <w:pPr>
              <w:pStyle w:val="Normal6"/>
              <w:rPr>
                <w:szCs w:val="24"/>
              </w:rPr>
            </w:pPr>
            <w:r w:rsidRPr="00D111EB">
              <w:t>1.</w:t>
            </w:r>
            <w:r w:rsidRPr="00D111EB">
              <w:tab/>
              <w:t xml:space="preserve">Non appena lo Stato membro di ricollocazione è </w:t>
            </w:r>
            <w:r w:rsidRPr="00D111EB">
              <w:rPr>
                <w:b/>
                <w:i/>
              </w:rPr>
              <w:t>determinato</w:t>
            </w:r>
            <w:r w:rsidRPr="00D111EB">
              <w:t xml:space="preserve"> a norma dell'articolo 57, paragrafo 7, del regolamento (UE) XXX/ XXX [regolamento sulla gestione dell'asilo e della</w:t>
            </w:r>
            <w:r w:rsidRPr="00D111EB">
              <w:t xml:space="preserve"> migrazione], lo Stato membro beneficiario aggiorna le serie di dati registrate a norma dell'articolo 12 o </w:t>
            </w:r>
            <w:r w:rsidRPr="00D111EB">
              <w:rPr>
                <w:b/>
                <w:i/>
              </w:rPr>
              <w:t>13</w:t>
            </w:r>
            <w:r w:rsidRPr="00D111EB">
              <w:t xml:space="preserve"> del presente regolamento relativi all'interessato aggiungendo lo Stato membro di ricollocazione.</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lastRenderedPageBreak/>
        <w:t>&lt;Amend&gt;</w:t>
      </w:r>
      <w:r w:rsidRPr="00D111EB">
        <w:t>Emendamento</w:t>
      </w:r>
      <w:r w:rsidRPr="00D111EB">
        <w:tab/>
      </w:r>
      <w:r w:rsidRPr="00D111EB">
        <w:tab/>
      </w:r>
      <w:r w:rsidRPr="00D111EB">
        <w:rPr>
          <w:rStyle w:val="HideTWBExt"/>
          <w:b w:val="0"/>
        </w:rPr>
        <w:t>&lt;NumAm&gt;</w:t>
      </w:r>
      <w:r w:rsidRPr="00D111EB">
        <w:t>82</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21 (-bis) (nuovo) – articolo 17 – paragrafo 1 bis (nuovo)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 xml:space="preserve">Testo della </w:t>
            </w:r>
            <w:r w:rsidRPr="00D111EB">
              <w:t>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397221">
            <w:pPr>
              <w:pStyle w:val="Normal6"/>
              <w:rPr>
                <w:szCs w:val="24"/>
              </w:rPr>
            </w:pPr>
            <w:r w:rsidRPr="00D111EB">
              <w:rPr>
                <w:b/>
                <w:i/>
              </w:rPr>
              <w:t>1 bis.</w:t>
            </w:r>
            <w:r w:rsidRPr="00D111EB">
              <w:rPr>
                <w:b/>
                <w:i/>
              </w:rPr>
              <w:tab/>
              <w:t xml:space="preserve">Per le finalità indicate nell'articolo 12 bis, ciascuna serie di dati relativa a un cittadino di paese terzo o apolide reinsediato è conservata presso il sistema centrale per cinque anni a decorrere dalla data alla quale i </w:t>
            </w:r>
            <w:r w:rsidRPr="00D111EB">
              <w:rPr>
                <w:b/>
                <w:i/>
              </w:rPr>
              <w:t>dati biometrici sono stati rilevati.</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pPr>
        <w:rPr>
          <w:rStyle w:val="HideTWBExt"/>
        </w:rPr>
      </w:pPr>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83</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21 – lettera b – articolo 17 – paragrafo 4 </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4.</w:t>
            </w:r>
            <w:r w:rsidRPr="00D111EB">
              <w:tab/>
              <w:t>Decorsi i periodi di conservazione dei dati di cui ai paragrafi da 1 a 3 bis del presente articolo, i dati dell'interessato sono cancellati dal sistema ce</w:t>
            </w:r>
            <w:r w:rsidRPr="00D111EB">
              <w:t>ntrale e, se del caso, dal CIR.";</w:t>
            </w:r>
          </w:p>
        </w:tc>
        <w:tc>
          <w:tcPr>
            <w:tcW w:w="4876" w:type="dxa"/>
            <w:hideMark/>
          </w:tcPr>
          <w:p w:rsidR="007605D8" w:rsidRPr="00D111EB" w:rsidRDefault="00A805AD" w:rsidP="007605D8">
            <w:pPr>
              <w:pStyle w:val="Normal6"/>
              <w:rPr>
                <w:szCs w:val="24"/>
              </w:rPr>
            </w:pPr>
            <w:r w:rsidRPr="00D111EB">
              <w:t>4.</w:t>
            </w:r>
            <w:r w:rsidRPr="00D111EB">
              <w:tab/>
              <w:t xml:space="preserve">Decorsi i periodi di conservazione dei dati di cui ai paragrafi da 1 a 3 bis del presente articolo, i dati dell'interessato sono cancellati </w:t>
            </w:r>
            <w:r w:rsidRPr="00D111EB">
              <w:rPr>
                <w:b/>
                <w:i/>
              </w:rPr>
              <w:t xml:space="preserve">automaticamente </w:t>
            </w:r>
            <w:r w:rsidRPr="00D111EB">
              <w:t>dal sistema centrale e, se del caso, dal CIR.";</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84</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22 – articolo 19 – titolo</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 xml:space="preserve">Testo della </w:t>
            </w:r>
            <w:r w:rsidRPr="00D111EB">
              <w:t>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 xml:space="preserve">Contrassegno </w:t>
            </w:r>
            <w:r w:rsidRPr="00D111EB">
              <w:rPr>
                <w:b/>
                <w:i/>
              </w:rPr>
              <w:t xml:space="preserve">e blocco </w:t>
            </w:r>
            <w:r w:rsidRPr="00D111EB">
              <w:t>dei dati</w:t>
            </w:r>
          </w:p>
        </w:tc>
        <w:tc>
          <w:tcPr>
            <w:tcW w:w="4876" w:type="dxa"/>
            <w:hideMark/>
          </w:tcPr>
          <w:p w:rsidR="007605D8" w:rsidRPr="00D111EB" w:rsidRDefault="00A805AD" w:rsidP="007605D8">
            <w:pPr>
              <w:pStyle w:val="Normal6"/>
              <w:rPr>
                <w:szCs w:val="24"/>
              </w:rPr>
            </w:pPr>
            <w:r w:rsidRPr="00D111EB">
              <w:t>Contrassegno dei dati</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lastRenderedPageBreak/>
        <w:t>&lt;/Amend&gt;</w:t>
      </w:r>
    </w:p>
    <w:p w:rsidR="007605D8" w:rsidRPr="00D111EB" w:rsidRDefault="00A805AD" w:rsidP="007605D8">
      <w:pPr>
        <w:rPr>
          <w:b/>
        </w:rPr>
      </w:pPr>
      <w:r w:rsidRPr="00D111EB">
        <w:rPr>
          <w:rStyle w:val="HideTWBExt"/>
        </w:rPr>
        <w:t>&lt;Amend&gt;</w:t>
      </w:r>
      <w:r w:rsidRPr="00D111EB">
        <w:rPr>
          <w:b/>
        </w:rPr>
        <w:t>Emendamento</w:t>
      </w:r>
      <w:r w:rsidRPr="00D111EB">
        <w:rPr>
          <w:b/>
        </w:rPr>
        <w:tab/>
      </w:r>
      <w:r w:rsidRPr="00D111EB">
        <w:rPr>
          <w:rStyle w:val="HideTWBExt"/>
        </w:rPr>
        <w:t>&lt;NumAm&gt;</w:t>
      </w:r>
      <w:r w:rsidRPr="00D111EB">
        <w:rPr>
          <w:b/>
        </w:rPr>
        <w:t>85</w:t>
      </w:r>
      <w:r w:rsidRPr="00D111EB">
        <w:rPr>
          <w:rStyle w:val="HideTWBExt"/>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 xml:space="preserve">Proposta di </w:t>
      </w:r>
      <w:r w:rsidRPr="00D111EB">
        <w:t>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Punto 22 – articolo 19 – paragrafo 1 </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1.</w:t>
            </w:r>
            <w:r w:rsidRPr="00D111EB">
              <w:tab/>
              <w:t xml:space="preserve">Ai fini di cui all'articolo 1, paragrafo 1, </w:t>
            </w:r>
            <w:r w:rsidRPr="00D111EB">
              <w:rPr>
                <w:b/>
                <w:i/>
              </w:rPr>
              <w:t>lettera</w:t>
            </w:r>
            <w:r w:rsidRPr="00D111EB">
              <w:t xml:space="preserve"> a), lo Stato membro d'origine che ha concesso protezione internazionale a una persona i cui dati siano stati precedentemente registrati nel sistema centrale e, se del caso, nel CIR, conformemente all'articolo 12 contrassegna i relativi dati nel rispetto d</w:t>
            </w:r>
            <w:r w:rsidRPr="00D111EB">
              <w:t>ei requisiti della comunicazione elettronica con il sistema centrale definiti da eu-LISA. Il contrassegno è conservato nel sistema centrale ai sensi dell'articolo</w:t>
            </w:r>
            <w:r w:rsidRPr="00D111EB">
              <w:rPr>
                <w:b/>
                <w:i/>
              </w:rPr>
              <w:t xml:space="preserve"> </w:t>
            </w:r>
            <w:r w:rsidRPr="00D111EB">
              <w:t xml:space="preserve">17, </w:t>
            </w:r>
            <w:r w:rsidRPr="00D111EB">
              <w:rPr>
                <w:b/>
                <w:i/>
              </w:rPr>
              <w:t>paragrafo</w:t>
            </w:r>
            <w:r w:rsidRPr="00D111EB">
              <w:t xml:space="preserve"> 1, ai fini della trasmissione di cui agli articoli 15 e 16. Il sistema centrale</w:t>
            </w:r>
            <w:r w:rsidRPr="00D111EB">
              <w:t xml:space="preserve"> informa quanto prima, e in ogni caso entro 72 ore, tutti gli Stati membri d'origine del contrassegno apposto da un altro Stato membro d'origine ai dati che hanno generato un riscontro positivo con i dati da essi trasmessi riguardanti persone di cui all'ar</w:t>
            </w:r>
            <w:r w:rsidRPr="00D111EB">
              <w:t>ticolo 10, paragrafo 1, all'articolo 13, paragrafo 1, all'articolo 14, paragrafo 1, o all'articolo 14 bis, paragrafo 1. Detti Stati membri d'origine contrassegnano a loro volta le serie di dati corrispondenti.</w:t>
            </w:r>
          </w:p>
        </w:tc>
        <w:tc>
          <w:tcPr>
            <w:tcW w:w="4876" w:type="dxa"/>
            <w:hideMark/>
          </w:tcPr>
          <w:p w:rsidR="007605D8" w:rsidRPr="00D111EB" w:rsidRDefault="00A805AD" w:rsidP="007605D8">
            <w:pPr>
              <w:pStyle w:val="Normal6"/>
              <w:rPr>
                <w:szCs w:val="24"/>
              </w:rPr>
            </w:pPr>
            <w:r w:rsidRPr="00D111EB">
              <w:t>1.</w:t>
            </w:r>
            <w:r w:rsidRPr="00D111EB">
              <w:tab/>
              <w:t>Ai fini di cui all'articolo 1, paragrafo 1,</w:t>
            </w:r>
            <w:r w:rsidRPr="00D111EB">
              <w:t xml:space="preserve"> </w:t>
            </w:r>
            <w:r w:rsidRPr="00D111EB">
              <w:rPr>
                <w:b/>
                <w:i/>
              </w:rPr>
              <w:t>lettere</w:t>
            </w:r>
            <w:r w:rsidRPr="00D111EB">
              <w:t xml:space="preserve"> a</w:t>
            </w:r>
            <w:r w:rsidRPr="00D111EB">
              <w:rPr>
                <w:b/>
                <w:i/>
              </w:rPr>
              <w:t>) e b</w:t>
            </w:r>
            <w:r w:rsidRPr="00D111EB">
              <w:t xml:space="preserve">), lo Stato membro d'origine che ha concesso protezione internazionale a una persona i cui dati siano stati precedentemente registrati nel sistema centrale e, se del caso, nel CIR, conformemente all'articolo 12 </w:t>
            </w:r>
            <w:r w:rsidRPr="00D111EB">
              <w:rPr>
                <w:b/>
                <w:i/>
              </w:rPr>
              <w:t xml:space="preserve">o 12 bis </w:t>
            </w:r>
            <w:r w:rsidRPr="00D111EB">
              <w:t>contrassegna i relati</w:t>
            </w:r>
            <w:r w:rsidRPr="00D111EB">
              <w:t>vi dati nel rispetto dei requisiti della comunicazione elettronica con il sistema centrale definiti da eu-LISA. Il contrassegno è conservato nel sistema centrale ai sensi dell'articolo</w:t>
            </w:r>
            <w:r w:rsidRPr="00D111EB">
              <w:rPr>
                <w:b/>
                <w:i/>
              </w:rPr>
              <w:t> </w:t>
            </w:r>
            <w:r w:rsidRPr="00D111EB">
              <w:t xml:space="preserve">17, </w:t>
            </w:r>
            <w:r w:rsidRPr="00D111EB">
              <w:rPr>
                <w:b/>
                <w:i/>
              </w:rPr>
              <w:t>paragrafi</w:t>
            </w:r>
            <w:r w:rsidRPr="00D111EB">
              <w:t xml:space="preserve"> 1</w:t>
            </w:r>
            <w:r w:rsidRPr="00D111EB">
              <w:rPr>
                <w:b/>
                <w:i/>
              </w:rPr>
              <w:t xml:space="preserve"> e 1 bis</w:t>
            </w:r>
            <w:r w:rsidRPr="00D111EB">
              <w:t>, ai fini della trasmissione di cui agli articol</w:t>
            </w:r>
            <w:r w:rsidRPr="00D111EB">
              <w:t>i 15 e 16. Il sistema centrale informa quanto prima, e in ogni caso entro 72 ore, tutti gli Stati membri d'origine del contrassegno apposto da un altro Stato membro d'origine ai dati che hanno generato un riscontro positivo con i dati da essi trasmessi rig</w:t>
            </w:r>
            <w:r w:rsidRPr="00D111EB">
              <w:t>uardanti persone di cui all'articolo 10, paragrafo 1</w:t>
            </w:r>
            <w:r w:rsidRPr="00D111EB">
              <w:rPr>
                <w:b/>
                <w:i/>
              </w:rPr>
              <w:t>, all'articolo 12, lettera b)</w:t>
            </w:r>
            <w:r w:rsidRPr="00D111EB">
              <w:t>, all'articolo 13, paragrafo 1, all'articolo 14, paragrafo 1, o all'articolo 14 bis, paragrafo 1. Detti Stati membri d'origine contrassegnano a loro volta le serie di dati cor</w:t>
            </w:r>
            <w:r w:rsidRPr="00D111EB">
              <w:t>rispondenti.</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86</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22 – articolo 19 – paragrafo</w:t>
      </w:r>
      <w:r w:rsidRPr="00D111EB">
        <w:t xml:space="preserve"> 2</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2.</w:t>
            </w:r>
            <w:r w:rsidRPr="00D111EB">
              <w:tab/>
              <w:t>I dati dei beneficiari di protezione internazionale conservati nel sistema centrale e, se del caso, nel CIR, e contrassegnati ai sensi del paragrafo 1 del presente articolo sono resi disponibili per il</w:t>
            </w:r>
            <w:r w:rsidRPr="00D111EB">
              <w:t xml:space="preserve"> confronto a fini di cui all'articolo 1, paragrafo 1, lettera d), fino alla cancellazione automatica di tali dati dal sistema centrale e</w:t>
            </w:r>
            <w:r w:rsidRPr="00D111EB">
              <w:rPr>
                <w:b/>
                <w:i/>
              </w:rPr>
              <w:t>, se del caso,</w:t>
            </w:r>
            <w:r w:rsidRPr="00D111EB">
              <w:t xml:space="preserve"> dal CIR in conformità dell'articolo 17, paragrafo 4.</w:t>
            </w:r>
          </w:p>
        </w:tc>
        <w:tc>
          <w:tcPr>
            <w:tcW w:w="4876" w:type="dxa"/>
            <w:hideMark/>
          </w:tcPr>
          <w:p w:rsidR="007605D8" w:rsidRPr="00D111EB" w:rsidRDefault="00A805AD" w:rsidP="007605D8">
            <w:pPr>
              <w:pStyle w:val="Normal6"/>
              <w:rPr>
                <w:szCs w:val="24"/>
              </w:rPr>
            </w:pPr>
            <w:r w:rsidRPr="00D111EB">
              <w:t>2.</w:t>
            </w:r>
            <w:r w:rsidRPr="00D111EB">
              <w:tab/>
              <w:t>I dati dei beneficiari di protezione internaziona</w:t>
            </w:r>
            <w:r w:rsidRPr="00D111EB">
              <w:t xml:space="preserve">le conservati nel sistema centrale e, se del caso, nel CIR, </w:t>
            </w:r>
            <w:r w:rsidRPr="00D111EB">
              <w:rPr>
                <w:b/>
                <w:i/>
              </w:rPr>
              <w:t xml:space="preserve">in conformità dell'articolo 4, paragrafo 2, </w:t>
            </w:r>
            <w:r w:rsidRPr="00D111EB">
              <w:t>e contrassegnati ai sensi del paragrafo 1 del presente articolo sono resi disponibili per il confronto a fini di cui all'articolo 1, paragrafo 1, letter</w:t>
            </w:r>
            <w:r w:rsidRPr="00D111EB">
              <w:t>a d), fino alla cancellazione automatica di tali dati dal sistema centrale e</w:t>
            </w:r>
            <w:r w:rsidRPr="00D111EB">
              <w:rPr>
                <w:b/>
                <w:i/>
              </w:rPr>
              <w:t xml:space="preserve"> […]</w:t>
            </w:r>
            <w:r w:rsidRPr="00D111EB">
              <w:t xml:space="preserve"> dal CIR</w:t>
            </w:r>
            <w:r w:rsidRPr="00D111EB">
              <w:rPr>
                <w:b/>
                <w:i/>
              </w:rPr>
              <w:t>,</w:t>
            </w:r>
            <w:r w:rsidRPr="00D111EB">
              <w:t xml:space="preserve"> in conformità dell'articolo 17, paragrafo 4.</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87</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w:t>
      </w:r>
      <w:r w:rsidRPr="00D111EB">
        <w:t>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Punto 22 – articolo 19 – paragrafo 4</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4.</w:t>
            </w:r>
            <w:r w:rsidRPr="00D111EB">
              <w:tab/>
              <w:t xml:space="preserve">Ai fini di cui all'articolo 1, paragrafo 1, </w:t>
            </w:r>
            <w:r w:rsidRPr="00D111EB">
              <w:rPr>
                <w:b/>
                <w:i/>
              </w:rPr>
              <w:t>lettere</w:t>
            </w:r>
            <w:r w:rsidRPr="00D111EB">
              <w:t xml:space="preserve"> a</w:t>
            </w:r>
            <w:r w:rsidRPr="00D111EB">
              <w:rPr>
                <w:b/>
                <w:i/>
              </w:rPr>
              <w:t>) e c</w:t>
            </w:r>
            <w:r w:rsidRPr="00D111EB">
              <w:t>), lo Stato membro d'origine che ha rilasciato un titolo di soggiorno a un cittadino di paese terzo o apolide in condizione di soggiorno irregolare i cui dati siano stati precedentemente registrati nel sistema centrale e, se del caso, nel CIR a norma dell'</w:t>
            </w:r>
            <w:r w:rsidRPr="00D111EB">
              <w:t xml:space="preserve">articolo 13, paragrafo 2, e dell'articolo 14, paragrafo 2, </w:t>
            </w:r>
            <w:r w:rsidRPr="00D111EB">
              <w:rPr>
                <w:b/>
                <w:i/>
              </w:rPr>
              <w:t xml:space="preserve">o a un cittadino di paese terzo o apolide sbarcato a seguito di un'operazione di ricerca e soccorso i cui dati siano stati precedentemente registrati nel sistema centrale e, se del caso, nel CIR a </w:t>
            </w:r>
            <w:r w:rsidRPr="00D111EB">
              <w:rPr>
                <w:b/>
                <w:i/>
              </w:rPr>
              <w:t xml:space="preserve">norma dell'articolo 14 bis, paragrafo 2, </w:t>
            </w:r>
            <w:r w:rsidRPr="00D111EB">
              <w:t>contrassegna i relativi dati nel rispetto dei requisiti della comunicazione elettronica con il sistema centrale definiti da eu-LISA. Il contrassegno è conservato nel sistema centrale ai sensi dell'articolo 17, parag</w:t>
            </w:r>
            <w:r w:rsidRPr="00D111EB">
              <w:t xml:space="preserve">rafi 2, 3 e 3 bis, ai fini della </w:t>
            </w:r>
            <w:r w:rsidRPr="00D111EB">
              <w:lastRenderedPageBreak/>
              <w:t>trasmissione di cui agli articoli 15 e 16. Il sistema centrale informa quanto prima, e in ogni caso entro 72 ore, tutti gli Stati membri d'origine del contrassegno apposto da un altro Stato membro d'origine ai dati che hann</w:t>
            </w:r>
            <w:r w:rsidRPr="00D111EB">
              <w:t xml:space="preserve">o generato un riscontro positivo con i dati da essi trasmessi riguardanti persone di cui all'articolo 10, paragrafo 1, </w:t>
            </w:r>
            <w:r w:rsidRPr="00D111EB">
              <w:rPr>
                <w:b/>
                <w:i/>
              </w:rPr>
              <w:t xml:space="preserve">all'articolo 13, paragrafo 1, all'articolo 14, paragrafo 1, </w:t>
            </w:r>
            <w:r w:rsidRPr="00D111EB">
              <w:t xml:space="preserve">o </w:t>
            </w:r>
            <w:r w:rsidRPr="00D111EB">
              <w:rPr>
                <w:b/>
                <w:i/>
              </w:rPr>
              <w:t>all'articolo 14 bis</w:t>
            </w:r>
            <w:r w:rsidRPr="00D111EB">
              <w:t>, paragrafo 1. Detti Stati membri d'origine contrassegna</w:t>
            </w:r>
            <w:r w:rsidRPr="00D111EB">
              <w:t>no a loro volta le serie di dati corrispondenti.</w:t>
            </w:r>
          </w:p>
        </w:tc>
        <w:tc>
          <w:tcPr>
            <w:tcW w:w="4876" w:type="dxa"/>
            <w:hideMark/>
          </w:tcPr>
          <w:p w:rsidR="007605D8" w:rsidRPr="00D111EB" w:rsidRDefault="00A805AD" w:rsidP="00F022DC">
            <w:pPr>
              <w:pStyle w:val="Normal6"/>
              <w:rPr>
                <w:szCs w:val="24"/>
              </w:rPr>
            </w:pPr>
            <w:r w:rsidRPr="00D111EB">
              <w:lastRenderedPageBreak/>
              <w:t>4.</w:t>
            </w:r>
            <w:r w:rsidRPr="00D111EB">
              <w:tab/>
              <w:t xml:space="preserve">Ai fini di cui all'articolo 1, paragrafo 1, </w:t>
            </w:r>
            <w:r w:rsidRPr="00D111EB">
              <w:rPr>
                <w:b/>
                <w:i/>
              </w:rPr>
              <w:t>lettera</w:t>
            </w:r>
            <w:r w:rsidRPr="00D111EB">
              <w:t xml:space="preserve"> a), lo Stato membro d'origine che ha rilasciato un titolo di soggiorno a un cittadino di paese terzo o apolide in condizione di soggiorno irregolare i c</w:t>
            </w:r>
            <w:r w:rsidRPr="00D111EB">
              <w:t xml:space="preserve">ui dati siano stati precedentemente registrati nel sistema centrale e, se del caso, nel CIR a norma dell'articolo 13, paragrafo 2, e dell'articolo 14, paragrafo 2, contrassegna i relativi dati nel rispetto dei requisiti della comunicazione elettronica con </w:t>
            </w:r>
            <w:r w:rsidRPr="00D111EB">
              <w:t xml:space="preserve">il sistema centrale definiti da eu-LISA. Il contrassegno è conservato nel sistema centrale ai sensi dell'articolo 17, paragrafi 2, 3 e 3 bis, ai fini della trasmissione di cui agli articoli 15 e 16. Il sistema centrale informa quanto prima, e in ogni caso </w:t>
            </w:r>
            <w:r w:rsidRPr="00D111EB">
              <w:t xml:space="preserve">entro 72 ore, tutti gli Stati membri d'origine del contrassegno apposto da un altro Stato membro d'origine ai dati che hanno </w:t>
            </w:r>
            <w:r w:rsidRPr="00D111EB">
              <w:lastRenderedPageBreak/>
              <w:t xml:space="preserve">generato un riscontro positivo con i dati da essi trasmessi riguardanti persone di cui all'articolo 10, paragrafo 1, o </w:t>
            </w:r>
            <w:r w:rsidRPr="00D111EB">
              <w:rPr>
                <w:b/>
                <w:i/>
              </w:rPr>
              <w:t>13</w:t>
            </w:r>
            <w:r w:rsidRPr="00D111EB">
              <w:t>, paragraf</w:t>
            </w:r>
            <w:r w:rsidRPr="00D111EB">
              <w:t>o 1. Detti Stati membri d'origine contrassegnano a loro volta le serie di dati corrispondenti.</w:t>
            </w:r>
          </w:p>
        </w:tc>
      </w:tr>
    </w:tbl>
    <w:p w:rsidR="007605D8" w:rsidRPr="00D111EB" w:rsidRDefault="00A805AD" w:rsidP="007605D8">
      <w:pPr>
        <w:pStyle w:val="Olang"/>
        <w:rPr>
          <w:noProof w:val="0"/>
        </w:rPr>
      </w:pPr>
      <w:r w:rsidRPr="00D111EB">
        <w:rPr>
          <w:noProof w:val="0"/>
        </w:rPr>
        <w:lastRenderedPageBreak/>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88</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 Punto 22 – articolo 19 – paragrafo 5 </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5.</w:t>
            </w:r>
            <w:r w:rsidRPr="00D111EB">
              <w:tab/>
              <w:t xml:space="preserve">I dati dei cittadini di paesi terzi o apolidi il cui soggiorno è irregolare conservati nel sistema centrale e </w:t>
            </w:r>
            <w:r w:rsidRPr="00D111EB">
              <w:t>nel CIR e contrassegnati a norma del paragrafo 4 del presente articolo sono resi disponibili per il confronto a fini di cui all'articolo 1, paragrafo 1, lettera d), fino alla loro cancellazione automatica dal sistema centrale e dal CIR in conformità dell'a</w:t>
            </w:r>
            <w:r w:rsidRPr="00D111EB">
              <w:t>rticolo 17, paragrafo 4.</w:t>
            </w:r>
          </w:p>
        </w:tc>
        <w:tc>
          <w:tcPr>
            <w:tcW w:w="4876" w:type="dxa"/>
            <w:hideMark/>
          </w:tcPr>
          <w:p w:rsidR="007605D8" w:rsidRPr="00D111EB" w:rsidRDefault="00A805AD" w:rsidP="007605D8">
            <w:pPr>
              <w:pStyle w:val="Normal6"/>
              <w:rPr>
                <w:szCs w:val="24"/>
              </w:rPr>
            </w:pPr>
            <w:r w:rsidRPr="00D111EB">
              <w:t>5.</w:t>
            </w:r>
            <w:r w:rsidRPr="00D111EB">
              <w:tab/>
              <w:t>I dati dei cittadini di paesi terzi o apolidi il cui soggiorno è irregolare</w:t>
            </w:r>
            <w:r w:rsidRPr="00D111EB">
              <w:rPr>
                <w:b/>
                <w:i/>
              </w:rPr>
              <w:t>,</w:t>
            </w:r>
            <w:r w:rsidRPr="00D111EB">
              <w:t xml:space="preserve"> conservati nel sistema centrale e nel CIR e contrassegnati a norma del paragrafo 4 del presente articolo</w:t>
            </w:r>
            <w:r w:rsidRPr="00D111EB">
              <w:rPr>
                <w:b/>
                <w:i/>
              </w:rPr>
              <w:t>,</w:t>
            </w:r>
            <w:r w:rsidRPr="00D111EB">
              <w:t xml:space="preserve"> sono resi disponibili per il confronto a fini</w:t>
            </w:r>
            <w:r w:rsidRPr="00D111EB">
              <w:t xml:space="preserve"> di cui all'articolo 1, paragrafo 1, lettera d), fino alla loro cancellazione automatica dal sistema centrale e dal CIR in conformità dell'articolo 17, paragrafo 4.</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89</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 Punto 25 – articolo 28 – paragrafo 3 bis</w:t>
      </w:r>
      <w:r w:rsidRPr="00D111E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7605D8">
        <w:trPr>
          <w:jc w:val="center"/>
        </w:trPr>
        <w:tc>
          <w:tcPr>
            <w:tcW w:w="9752" w:type="dxa"/>
            <w:gridSpan w:val="2"/>
          </w:tcPr>
          <w:p w:rsidR="007605D8" w:rsidRPr="00D111EB" w:rsidRDefault="007605D8" w:rsidP="007605D8">
            <w:pPr>
              <w:keepNext/>
            </w:pPr>
          </w:p>
        </w:tc>
      </w:tr>
      <w:tr w:rsidR="00CE433E" w:rsidRPr="00D111EB" w:rsidTr="007605D8">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7605D8">
        <w:trPr>
          <w:jc w:val="center"/>
        </w:trPr>
        <w:tc>
          <w:tcPr>
            <w:tcW w:w="4876" w:type="dxa"/>
            <w:hideMark/>
          </w:tcPr>
          <w:p w:rsidR="007605D8" w:rsidRPr="00D111EB" w:rsidRDefault="00A805AD" w:rsidP="007605D8">
            <w:pPr>
              <w:pStyle w:val="Normal6"/>
            </w:pPr>
            <w:r w:rsidRPr="00D111EB">
              <w:t>3 bis.</w:t>
            </w:r>
            <w:r w:rsidRPr="00D111EB">
              <w:tab/>
              <w:t>L'accesso ai fini della consu</w:t>
            </w:r>
            <w:r w:rsidRPr="00D111EB">
              <w:t xml:space="preserve">ltazione dei dati dell'Eurodac conservati nel CIR è concesso al personale debitamente autorizzato delle autorità nazionali di ciascuno Stato membro e al personale debitamente autorizzato degli organismi dell'Unione che sono competenti per gli scopi di cui </w:t>
            </w:r>
            <w:r w:rsidRPr="00D111EB">
              <w:t>agli articoli 20 e 21 del regolamento (UE) 2019/818. Tale accesso è limitato a quanto necessario all'assolvimento dei compiti di tali autorità nazionali e organismi dell'Unione, conformemente a tali scopi, ed è proporzionato agli obiettivi perseguiti.";</w:t>
            </w:r>
          </w:p>
        </w:tc>
        <w:tc>
          <w:tcPr>
            <w:tcW w:w="4876" w:type="dxa"/>
            <w:hideMark/>
          </w:tcPr>
          <w:p w:rsidR="007605D8" w:rsidRPr="00D111EB" w:rsidRDefault="00A805AD" w:rsidP="007605D8">
            <w:pPr>
              <w:pStyle w:val="Normal6"/>
              <w:rPr>
                <w:szCs w:val="24"/>
              </w:rPr>
            </w:pPr>
            <w:r w:rsidRPr="00D111EB">
              <w:t xml:space="preserve">3 </w:t>
            </w:r>
            <w:r w:rsidRPr="00D111EB">
              <w:t>bis.</w:t>
            </w:r>
            <w:r w:rsidRPr="00D111EB">
              <w:tab/>
              <w:t xml:space="preserve">L'accesso ai fini della consultazione dei dati dell'Eurodac conservati nel CIR è concesso al personale debitamente autorizzato delle autorità nazionali </w:t>
            </w:r>
            <w:r w:rsidRPr="00D111EB">
              <w:rPr>
                <w:b/>
                <w:i/>
              </w:rPr>
              <w:t xml:space="preserve">competenti </w:t>
            </w:r>
            <w:r w:rsidRPr="00D111EB">
              <w:t>di ciascuno Stato membro e al personale debitamente autorizzato degli organismi dell'Uni</w:t>
            </w:r>
            <w:r w:rsidRPr="00D111EB">
              <w:t xml:space="preserve">one che sono competenti per gli scopi di cui agli articoli 20 e 21 del regolamento (UE) 2019/818. Tale accesso è limitato a quanto necessario all'assolvimento dei compiti di tali autorità nazionali e organismi dell'Unione, conformemente a tali scopi, ed è </w:t>
            </w:r>
            <w:r w:rsidRPr="00D111EB">
              <w:t>proporzionato agli obiettivi perseguiti.";</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r w:rsidRPr="00D111EB">
        <w:rPr>
          <w:rStyle w:val="HideTWBExt"/>
        </w:rPr>
        <w:t>&lt;/Amend&gt;</w:t>
      </w:r>
    </w:p>
    <w:p w:rsidR="007605D8" w:rsidRPr="00D111EB" w:rsidRDefault="00A805AD" w:rsidP="007605D8">
      <w:pPr>
        <w:pStyle w:val="AMNumberTabs0"/>
        <w:keepNext/>
      </w:pPr>
      <w:r w:rsidRPr="00D111EB">
        <w:rPr>
          <w:rStyle w:val="HideTWBExt"/>
          <w:b w:val="0"/>
        </w:rPr>
        <w:t>&lt;Amend&gt;</w:t>
      </w:r>
      <w:r w:rsidRPr="00D111EB">
        <w:t>Emendamento</w:t>
      </w:r>
      <w:r w:rsidRPr="00D111EB">
        <w:tab/>
      </w:r>
      <w:r w:rsidRPr="00D111EB">
        <w:tab/>
      </w:r>
      <w:r w:rsidRPr="00D111EB">
        <w:rPr>
          <w:rStyle w:val="HideTWBExt"/>
          <w:b w:val="0"/>
        </w:rPr>
        <w:t>&lt;NumAm&gt;</w:t>
      </w:r>
      <w:r w:rsidRPr="00D111EB">
        <w:t>90</w:t>
      </w:r>
      <w:r w:rsidRPr="00D111EB">
        <w:rPr>
          <w:rStyle w:val="HideTWBExt"/>
          <w:b w:val="0"/>
        </w:rPr>
        <w:t>&lt;/NumAm&gt;</w:t>
      </w:r>
    </w:p>
    <w:p w:rsidR="007605D8" w:rsidRPr="00D111EB" w:rsidRDefault="00A805AD" w:rsidP="007605D8">
      <w:pPr>
        <w:pStyle w:val="NormalBold"/>
      </w:pPr>
      <w:r w:rsidRPr="00D111EB">
        <w:rPr>
          <w:rStyle w:val="HideTWBExt"/>
          <w:b w:val="0"/>
        </w:rPr>
        <w:t>&lt;RepeatBlock-By&gt;&lt;Members&gt;</w:t>
      </w:r>
      <w:r w:rsidRPr="00D111EB">
        <w:t>Jorge Buxadé Villalba</w:t>
      </w:r>
      <w:r w:rsidRPr="00D111EB">
        <w:rPr>
          <w:rStyle w:val="HideTWBExt"/>
          <w:b w:val="0"/>
        </w:rPr>
        <w:t>&lt;/Members&gt;</w:t>
      </w:r>
    </w:p>
    <w:p w:rsidR="007605D8" w:rsidRPr="00D111EB" w:rsidRDefault="00A805AD" w:rsidP="007605D8">
      <w:r w:rsidRPr="00D111EB">
        <w:rPr>
          <w:rStyle w:val="HideTWBExt"/>
        </w:rPr>
        <w:t>&lt;/RepeatBlock-By&gt;</w:t>
      </w:r>
    </w:p>
    <w:p w:rsidR="007605D8" w:rsidRPr="00D111EB" w:rsidRDefault="00A805AD" w:rsidP="007605D8">
      <w:pPr>
        <w:pStyle w:val="NormalBold"/>
        <w:keepNext/>
      </w:pPr>
      <w:r w:rsidRPr="00D111EB">
        <w:rPr>
          <w:rStyle w:val="HideTWBExt"/>
          <w:b w:val="0"/>
        </w:rPr>
        <w:t>&lt;DocAmend&gt;</w:t>
      </w:r>
      <w:r w:rsidRPr="00D111EB">
        <w:t>Proposta di regolamento</w:t>
      </w:r>
      <w:r w:rsidRPr="00D111EB">
        <w:rPr>
          <w:rStyle w:val="HideTWBExt"/>
          <w:b w:val="0"/>
        </w:rPr>
        <w:t>&lt;/DocAmend&gt;</w:t>
      </w:r>
    </w:p>
    <w:p w:rsidR="007605D8" w:rsidRPr="00D111EB" w:rsidRDefault="00A805AD" w:rsidP="007605D8">
      <w:pPr>
        <w:pStyle w:val="NormalBold"/>
      </w:pPr>
      <w:r w:rsidRPr="00D111EB">
        <w:rPr>
          <w:rStyle w:val="HideTWBExt"/>
          <w:b w:val="0"/>
        </w:rPr>
        <w:t>&lt;Article&gt;</w:t>
      </w:r>
      <w:r w:rsidRPr="00D111EB">
        <w:t xml:space="preserve"> </w:t>
      </w:r>
      <w:r w:rsidRPr="00D111EB">
        <w:t>Punto 26 bis (nuovo) – articolo 34 – paragrafo 1</w:t>
      </w:r>
      <w:r w:rsidRPr="00D111E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E433E" w:rsidRPr="00D111EB" w:rsidTr="00D1390F">
        <w:trPr>
          <w:jc w:val="center"/>
        </w:trPr>
        <w:tc>
          <w:tcPr>
            <w:tcW w:w="9752" w:type="dxa"/>
            <w:gridSpan w:val="2"/>
          </w:tcPr>
          <w:p w:rsidR="007605D8" w:rsidRPr="00D111EB" w:rsidRDefault="007605D8" w:rsidP="007605D8">
            <w:pPr>
              <w:keepNext/>
            </w:pPr>
          </w:p>
        </w:tc>
      </w:tr>
      <w:tr w:rsidR="00CE433E" w:rsidRPr="00D111EB" w:rsidTr="00D1390F">
        <w:trPr>
          <w:jc w:val="center"/>
        </w:trPr>
        <w:tc>
          <w:tcPr>
            <w:tcW w:w="4876" w:type="dxa"/>
            <w:hideMark/>
          </w:tcPr>
          <w:p w:rsidR="007605D8" w:rsidRPr="00D111EB" w:rsidRDefault="00A805AD" w:rsidP="007605D8">
            <w:pPr>
              <w:pStyle w:val="ColumnHeading"/>
              <w:keepNext/>
            </w:pPr>
            <w:r w:rsidRPr="00D111EB">
              <w:t>Testo della Commissione</w:t>
            </w:r>
          </w:p>
        </w:tc>
        <w:tc>
          <w:tcPr>
            <w:tcW w:w="4876" w:type="dxa"/>
            <w:hideMark/>
          </w:tcPr>
          <w:p w:rsidR="007605D8" w:rsidRPr="00D111EB" w:rsidRDefault="00A805AD" w:rsidP="007605D8">
            <w:pPr>
              <w:pStyle w:val="ColumnHeading"/>
              <w:keepNext/>
            </w:pPr>
            <w:r w:rsidRPr="00D111EB">
              <w:t>Emendamento</w:t>
            </w:r>
          </w:p>
        </w:tc>
      </w:tr>
      <w:tr w:rsidR="00CE433E" w:rsidRPr="00D111EB" w:rsidTr="00D1390F">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7605D8">
            <w:pPr>
              <w:pStyle w:val="Normal6"/>
              <w:rPr>
                <w:szCs w:val="24"/>
              </w:rPr>
            </w:pPr>
            <w:r w:rsidRPr="00D111EB">
              <w:rPr>
                <w:b/>
                <w:i/>
              </w:rPr>
              <w:t>(26 bis)</w:t>
            </w:r>
            <w:r w:rsidRPr="00D111EB">
              <w:rPr>
                <w:b/>
                <w:i/>
              </w:rPr>
              <w:tab/>
              <w:t xml:space="preserve"> l'articolo 34, paragrafo 1, è così modificato:</w:t>
            </w:r>
          </w:p>
        </w:tc>
      </w:tr>
      <w:tr w:rsidR="00CE433E" w:rsidRPr="00D111EB" w:rsidTr="00D1390F">
        <w:trPr>
          <w:jc w:val="center"/>
        </w:trPr>
        <w:tc>
          <w:tcPr>
            <w:tcW w:w="4876" w:type="dxa"/>
          </w:tcPr>
          <w:p w:rsidR="007605D8" w:rsidRPr="00D111EB" w:rsidRDefault="007605D8" w:rsidP="007605D8">
            <w:pPr>
              <w:pStyle w:val="Normal6"/>
            </w:pPr>
          </w:p>
        </w:tc>
        <w:tc>
          <w:tcPr>
            <w:tcW w:w="4876" w:type="dxa"/>
            <w:hideMark/>
          </w:tcPr>
          <w:p w:rsidR="007605D8" w:rsidRPr="00D111EB" w:rsidRDefault="00A805AD" w:rsidP="00E81E98">
            <w:pPr>
              <w:pStyle w:val="Normal6"/>
              <w:rPr>
                <w:szCs w:val="24"/>
              </w:rPr>
            </w:pPr>
            <w:r w:rsidRPr="00D111EB">
              <w:rPr>
                <w:b/>
                <w:i/>
              </w:rPr>
              <w:t>1. Le autorità nazionali di controllo e il garante europeo della protezione dei dati, ciascuno nei</w:t>
            </w:r>
            <w:r w:rsidRPr="00D111EB">
              <w:rPr>
                <w:b/>
                <w:i/>
              </w:rPr>
              <w:t xml:space="preserve"> limiti delle proprie competenze, cooperano attivamente nell'ambito delle rispettive responsabilità e assicurano la vigilanza coordinata dell'Eurodac. Le autorità nazionali di controllo e il Garante europeo della protezione dei dati applicano, per le opera</w:t>
            </w:r>
            <w:r w:rsidRPr="00D111EB">
              <w:rPr>
                <w:b/>
                <w:i/>
              </w:rPr>
              <w:t>zioni congiunte delle autorità di controllo, un modello unico di controllo coordinato, come previsto all'articolo 62 del regolamento (UE) 2018/1725.</w:t>
            </w:r>
          </w:p>
        </w:tc>
      </w:tr>
    </w:tbl>
    <w:p w:rsidR="007605D8" w:rsidRPr="00D111EB" w:rsidRDefault="00A805AD" w:rsidP="007605D8">
      <w:pPr>
        <w:pStyle w:val="Olang"/>
        <w:rPr>
          <w:noProof w:val="0"/>
        </w:rPr>
      </w:pPr>
      <w:r w:rsidRPr="00D111EB">
        <w:rPr>
          <w:noProof w:val="0"/>
        </w:rPr>
        <w:t xml:space="preserve">Or. </w:t>
      </w:r>
      <w:r w:rsidRPr="00D111EB">
        <w:rPr>
          <w:rStyle w:val="HideTWBExt"/>
        </w:rPr>
        <w:t>&lt;Original&gt;</w:t>
      </w:r>
      <w:r w:rsidRPr="00D111EB">
        <w:rPr>
          <w:rStyle w:val="HideTWBInt"/>
        </w:rPr>
        <w:t>{EN}</w:t>
      </w:r>
      <w:r w:rsidRPr="00D111EB">
        <w:rPr>
          <w:noProof w:val="0"/>
        </w:rPr>
        <w:t>en</w:t>
      </w:r>
      <w:r w:rsidRPr="00D111EB">
        <w:rPr>
          <w:rStyle w:val="HideTWBExt"/>
        </w:rPr>
        <w:t>&lt;/Original&gt;</w:t>
      </w:r>
    </w:p>
    <w:p w:rsidR="007605D8" w:rsidRPr="00D111EB" w:rsidRDefault="00A805AD" w:rsidP="007605D8">
      <w:pPr>
        <w:rPr>
          <w:rFonts w:ascii="Arial" w:hAnsi="Arial"/>
          <w:noProof/>
          <w:vanish/>
          <w:color w:val="000080"/>
          <w:sz w:val="20"/>
        </w:rPr>
      </w:pPr>
      <w:r w:rsidRPr="00D111EB">
        <w:rPr>
          <w:rStyle w:val="HideTWBExt"/>
        </w:rPr>
        <w:lastRenderedPageBreak/>
        <w:t>&lt;/Amend&gt;&lt;/RepeatBlock-Amend&gt;</w:t>
      </w:r>
    </w:p>
    <w:p w:rsidR="00D111EB" w:rsidRPr="00D111EB" w:rsidRDefault="00D111EB" w:rsidP="00D111EB">
      <w:pPr>
        <w:pStyle w:val="AMNumberTabs0"/>
        <w:keepNext/>
      </w:pPr>
      <w:bookmarkStart w:id="2" w:name="_Toc121842161"/>
      <w:bookmarkStart w:id="3" w:name="RollCallPageRR"/>
      <w:bookmarkEnd w:id="1"/>
    </w:p>
    <w:p w:rsidR="00D111EB" w:rsidRPr="00D111EB" w:rsidRDefault="00D111EB" w:rsidP="00D111EB">
      <w:pPr>
        <w:sectPr w:rsidR="00D111EB" w:rsidRPr="00D111EB" w:rsidSect="00D111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E3613" w:rsidRPr="00D111EB" w:rsidRDefault="00A805AD" w:rsidP="001E3613">
      <w:pPr>
        <w:pStyle w:val="PageHeading"/>
      </w:pPr>
      <w:r w:rsidRPr="00D111EB">
        <w:lastRenderedPageBreak/>
        <w:t xml:space="preserve">VOTAZIONE FINALE PER APPELLO NOMINALE IN </w:t>
      </w:r>
      <w:r w:rsidRPr="00D111EB">
        <w:t>SEDE DI COMMISSIONE COMPETENTE PER IL MERITO</w:t>
      </w:r>
      <w:bookmarkEnd w:id="2"/>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E433E" w:rsidRPr="00D111EB" w:rsidTr="001E3613">
        <w:trPr>
          <w:cantSplit/>
        </w:trPr>
        <w:tc>
          <w:tcPr>
            <w:tcW w:w="1701" w:type="dxa"/>
            <w:shd w:val="pct10" w:color="000000" w:fill="FFFFFF"/>
            <w:vAlign w:val="center"/>
          </w:tcPr>
          <w:p w:rsidR="001E3613" w:rsidRPr="00D111EB" w:rsidRDefault="00A805AD" w:rsidP="002B59CE">
            <w:pPr>
              <w:pStyle w:val="RollCallVotes"/>
            </w:pPr>
            <w:r w:rsidRPr="00D111EB">
              <w:t>39</w:t>
            </w:r>
          </w:p>
        </w:tc>
        <w:tc>
          <w:tcPr>
            <w:tcW w:w="7371" w:type="dxa"/>
            <w:shd w:val="pct10" w:color="000000" w:fill="FFFFFF"/>
          </w:tcPr>
          <w:p w:rsidR="001E3613" w:rsidRPr="00D111EB" w:rsidRDefault="00A805AD" w:rsidP="002B59CE">
            <w:pPr>
              <w:pStyle w:val="RollCallSymbols14pt"/>
            </w:pPr>
            <w:r w:rsidRPr="00D111EB">
              <w:t>+</w:t>
            </w:r>
          </w:p>
        </w:tc>
      </w:tr>
      <w:tr w:rsidR="00CE433E" w:rsidRPr="00D111EB" w:rsidTr="001E3613">
        <w:trPr>
          <w:cantSplit/>
        </w:trPr>
        <w:tc>
          <w:tcPr>
            <w:tcW w:w="1701" w:type="dxa"/>
            <w:shd w:val="clear" w:color="auto" w:fill="FFFFFF"/>
          </w:tcPr>
          <w:p w:rsidR="001E3613" w:rsidRPr="00D111EB" w:rsidRDefault="00A805AD" w:rsidP="002B59CE">
            <w:pPr>
              <w:pStyle w:val="RollCallTable"/>
            </w:pPr>
            <w:r w:rsidRPr="00D111EB">
              <w:t>PPE</w:t>
            </w:r>
          </w:p>
        </w:tc>
        <w:tc>
          <w:tcPr>
            <w:tcW w:w="7371" w:type="dxa"/>
            <w:shd w:val="clear" w:color="auto" w:fill="FFFFFF"/>
          </w:tcPr>
          <w:p w:rsidR="001E3613" w:rsidRPr="00D111EB" w:rsidRDefault="00A805AD" w:rsidP="002B59CE">
            <w:pPr>
              <w:pStyle w:val="RollCallTable"/>
            </w:pPr>
            <w:r w:rsidRPr="00D111EB">
              <w:t xml:space="preserve">Magdalena Adamowicz, François-Xavier Bellamy, Vladimír Bilčík, Vasile Blaga, Karolin Braunsberger-Reinhold, Lena Düpont, Andrzej Halicki, Jeroen Lenaers, Lukas Mandl, Nadine Morano, Paulo Rangel, Sara </w:t>
            </w:r>
            <w:r w:rsidRPr="00D111EB">
              <w:t>Skyttedal, Axel Voss, Javier Zarzalejos, Tomáš Zdechovský</w:t>
            </w:r>
          </w:p>
        </w:tc>
      </w:tr>
      <w:tr w:rsidR="00CE433E" w:rsidRPr="00D111EB" w:rsidTr="002B59CE">
        <w:trPr>
          <w:cantSplit/>
        </w:trPr>
        <w:tc>
          <w:tcPr>
            <w:tcW w:w="1701" w:type="dxa"/>
            <w:shd w:val="clear" w:color="auto" w:fill="FFFFFF"/>
          </w:tcPr>
          <w:p w:rsidR="001E3613" w:rsidRPr="00D111EB" w:rsidRDefault="00A805AD" w:rsidP="002B59CE">
            <w:pPr>
              <w:pStyle w:val="RollCallTable"/>
            </w:pPr>
            <w:r w:rsidRPr="00D111EB">
              <w:t>S&amp;D</w:t>
            </w:r>
          </w:p>
        </w:tc>
        <w:tc>
          <w:tcPr>
            <w:tcW w:w="7371" w:type="dxa"/>
            <w:shd w:val="clear" w:color="auto" w:fill="FFFFFF"/>
          </w:tcPr>
          <w:p w:rsidR="001E3613" w:rsidRPr="00D111EB" w:rsidRDefault="00A805AD" w:rsidP="002B59CE">
            <w:pPr>
              <w:pStyle w:val="RollCallTable"/>
            </w:pPr>
            <w:r w:rsidRPr="00D111EB">
              <w:t>Elena Yoncheva</w:t>
            </w:r>
          </w:p>
        </w:tc>
      </w:tr>
      <w:tr w:rsidR="00CE433E" w:rsidRPr="00D111EB" w:rsidTr="002B59CE">
        <w:trPr>
          <w:cantSplit/>
        </w:trPr>
        <w:tc>
          <w:tcPr>
            <w:tcW w:w="1701" w:type="dxa"/>
            <w:shd w:val="clear" w:color="auto" w:fill="FFFFFF"/>
          </w:tcPr>
          <w:p w:rsidR="001E3613" w:rsidRPr="00D111EB" w:rsidRDefault="00A805AD" w:rsidP="002B59CE">
            <w:pPr>
              <w:pStyle w:val="RollCallTable"/>
            </w:pPr>
            <w:r w:rsidRPr="00D111EB">
              <w:t>RENEW</w:t>
            </w:r>
          </w:p>
        </w:tc>
        <w:tc>
          <w:tcPr>
            <w:tcW w:w="7371" w:type="dxa"/>
            <w:shd w:val="clear" w:color="auto" w:fill="FFFFFF"/>
          </w:tcPr>
          <w:p w:rsidR="001E3613" w:rsidRPr="00D111EB" w:rsidRDefault="00A805AD" w:rsidP="002B59CE">
            <w:pPr>
              <w:pStyle w:val="RollCallTable"/>
            </w:pPr>
            <w:r w:rsidRPr="00D111EB">
              <w:t xml:space="preserve">Abir Al-Sahlani, Malik Azmani, Lucia Ďuriš Nicholsonová, Sophia in 't Veld, Irena Joveva, Fabienne Keller, Moritz Körner, Jan-Christoph Oetjen, Maite Pagazaurtundúa, </w:t>
            </w:r>
            <w:r w:rsidRPr="00D111EB">
              <w:t>Dragoş Tudorache</w:t>
            </w:r>
          </w:p>
        </w:tc>
      </w:tr>
      <w:tr w:rsidR="00CE433E" w:rsidRPr="00D111EB" w:rsidTr="001E3613">
        <w:trPr>
          <w:cantSplit/>
        </w:trPr>
        <w:tc>
          <w:tcPr>
            <w:tcW w:w="1701" w:type="dxa"/>
            <w:shd w:val="clear" w:color="auto" w:fill="FFFFFF"/>
          </w:tcPr>
          <w:p w:rsidR="001E3613" w:rsidRPr="00D111EB" w:rsidRDefault="00A805AD" w:rsidP="002B59CE">
            <w:pPr>
              <w:pStyle w:val="RollCallTable"/>
            </w:pPr>
            <w:r w:rsidRPr="00D111EB">
              <w:t>ID</w:t>
            </w:r>
          </w:p>
        </w:tc>
        <w:tc>
          <w:tcPr>
            <w:tcW w:w="7371" w:type="dxa"/>
            <w:shd w:val="clear" w:color="auto" w:fill="FFFFFF"/>
          </w:tcPr>
          <w:p w:rsidR="001E3613" w:rsidRPr="00D111EB" w:rsidRDefault="00A805AD" w:rsidP="002B59CE">
            <w:pPr>
              <w:pStyle w:val="RollCallTable"/>
            </w:pPr>
            <w:r w:rsidRPr="00D111EB">
              <w:t>Patricia Chagnon, Nicolaus Fest, Jean-Paul Garraud, Laura Huhtasaari, Annalisa Tardino, Tom Vandendriessche</w:t>
            </w:r>
          </w:p>
        </w:tc>
      </w:tr>
      <w:tr w:rsidR="00CE433E" w:rsidRPr="00D111EB" w:rsidTr="002B59CE">
        <w:trPr>
          <w:cantSplit/>
        </w:trPr>
        <w:tc>
          <w:tcPr>
            <w:tcW w:w="1701" w:type="dxa"/>
            <w:shd w:val="clear" w:color="auto" w:fill="FFFFFF"/>
          </w:tcPr>
          <w:p w:rsidR="001E3613" w:rsidRPr="00D111EB" w:rsidRDefault="00A805AD" w:rsidP="002B59CE">
            <w:pPr>
              <w:pStyle w:val="RollCallTable"/>
            </w:pPr>
            <w:r w:rsidRPr="00D111EB">
              <w:t>ECR</w:t>
            </w:r>
          </w:p>
        </w:tc>
        <w:tc>
          <w:tcPr>
            <w:tcW w:w="7371" w:type="dxa"/>
            <w:shd w:val="clear" w:color="auto" w:fill="FFFFFF"/>
          </w:tcPr>
          <w:p w:rsidR="001E3613" w:rsidRPr="00D111EB" w:rsidRDefault="00A805AD" w:rsidP="002B59CE">
            <w:pPr>
              <w:pStyle w:val="RollCallTable"/>
            </w:pPr>
            <w:r w:rsidRPr="00D111EB">
              <w:t xml:space="preserve">Joachim Stanisław Brudziński, Jorge Buxadé Villalba, Patryk Jaki, Assita Kanko, Margarita de la Pisa Carrión, Jadwiga </w:t>
            </w:r>
            <w:r w:rsidRPr="00D111EB">
              <w:t>Wiśniewska</w:t>
            </w:r>
          </w:p>
        </w:tc>
      </w:tr>
      <w:tr w:rsidR="00CE433E" w:rsidRPr="00D111EB" w:rsidTr="001E3613">
        <w:trPr>
          <w:cantSplit/>
        </w:trPr>
        <w:tc>
          <w:tcPr>
            <w:tcW w:w="1701" w:type="dxa"/>
            <w:shd w:val="clear" w:color="auto" w:fill="FFFFFF"/>
          </w:tcPr>
          <w:p w:rsidR="001E3613" w:rsidRPr="00D111EB" w:rsidRDefault="00A805AD" w:rsidP="002B59CE">
            <w:pPr>
              <w:pStyle w:val="RollCallTable"/>
            </w:pPr>
            <w:r w:rsidRPr="00D111EB">
              <w:t>NI</w:t>
            </w:r>
          </w:p>
        </w:tc>
        <w:tc>
          <w:tcPr>
            <w:tcW w:w="7371" w:type="dxa"/>
            <w:shd w:val="clear" w:color="auto" w:fill="FFFFFF"/>
          </w:tcPr>
          <w:p w:rsidR="001E3613" w:rsidRPr="00D111EB" w:rsidRDefault="00A805AD" w:rsidP="002B59CE">
            <w:pPr>
              <w:pStyle w:val="RollCallTable"/>
            </w:pPr>
            <w:r w:rsidRPr="00D111EB">
              <w:t>Milan Uhrík</w:t>
            </w:r>
          </w:p>
        </w:tc>
      </w:tr>
    </w:tbl>
    <w:p w:rsidR="001E3613" w:rsidRPr="00D111EB"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E433E" w:rsidRPr="00D111EB" w:rsidTr="001E3613">
        <w:trPr>
          <w:cantSplit/>
        </w:trPr>
        <w:tc>
          <w:tcPr>
            <w:tcW w:w="1701" w:type="dxa"/>
            <w:shd w:val="pct10" w:color="000000" w:fill="FFFFFF"/>
            <w:vAlign w:val="center"/>
          </w:tcPr>
          <w:p w:rsidR="001E3613" w:rsidRPr="00D111EB" w:rsidRDefault="00A805AD" w:rsidP="002B59CE">
            <w:pPr>
              <w:pStyle w:val="RollCallVotes"/>
            </w:pPr>
            <w:r w:rsidRPr="00D111EB">
              <w:t>15</w:t>
            </w:r>
          </w:p>
        </w:tc>
        <w:tc>
          <w:tcPr>
            <w:tcW w:w="7371" w:type="dxa"/>
            <w:shd w:val="pct10" w:color="000000" w:fill="FFFFFF"/>
          </w:tcPr>
          <w:p w:rsidR="001E3613" w:rsidRPr="00D111EB" w:rsidRDefault="00A805AD" w:rsidP="002B59CE">
            <w:pPr>
              <w:pStyle w:val="RollCallSymbols14pt"/>
            </w:pPr>
            <w:r w:rsidRPr="00D111EB">
              <w:t>-</w:t>
            </w:r>
          </w:p>
        </w:tc>
      </w:tr>
      <w:tr w:rsidR="00CE433E" w:rsidRPr="00D111EB" w:rsidTr="001E3613">
        <w:trPr>
          <w:cantSplit/>
        </w:trPr>
        <w:tc>
          <w:tcPr>
            <w:tcW w:w="1701" w:type="dxa"/>
            <w:shd w:val="clear" w:color="auto" w:fill="FFFFFF"/>
          </w:tcPr>
          <w:p w:rsidR="001E3613" w:rsidRPr="00D111EB" w:rsidRDefault="00A805AD" w:rsidP="002B59CE">
            <w:pPr>
              <w:pStyle w:val="RollCallTable"/>
            </w:pPr>
            <w:r w:rsidRPr="00D111EB">
              <w:t>S&amp;D</w:t>
            </w:r>
          </w:p>
        </w:tc>
        <w:tc>
          <w:tcPr>
            <w:tcW w:w="7371" w:type="dxa"/>
            <w:shd w:val="clear" w:color="auto" w:fill="FFFFFF"/>
          </w:tcPr>
          <w:p w:rsidR="001E3613" w:rsidRPr="00D111EB" w:rsidRDefault="00A805AD" w:rsidP="002B59CE">
            <w:pPr>
              <w:pStyle w:val="RollCallTable"/>
            </w:pPr>
            <w:r w:rsidRPr="00D111EB">
              <w:t>Pietro Bartolo, Sylvie Guillaume, Theresa Muigg</w:t>
            </w:r>
          </w:p>
        </w:tc>
      </w:tr>
      <w:tr w:rsidR="00CE433E" w:rsidRPr="00D111EB" w:rsidTr="002B59CE">
        <w:trPr>
          <w:cantSplit/>
        </w:trPr>
        <w:tc>
          <w:tcPr>
            <w:tcW w:w="1701" w:type="dxa"/>
            <w:shd w:val="clear" w:color="auto" w:fill="FFFFFF"/>
          </w:tcPr>
          <w:p w:rsidR="001E3613" w:rsidRPr="00D111EB" w:rsidRDefault="00A805AD" w:rsidP="002B59CE">
            <w:pPr>
              <w:pStyle w:val="RollCallTable"/>
            </w:pPr>
            <w:r w:rsidRPr="00D111EB">
              <w:t>VERTS/ALE</w:t>
            </w:r>
          </w:p>
        </w:tc>
        <w:tc>
          <w:tcPr>
            <w:tcW w:w="7371" w:type="dxa"/>
            <w:shd w:val="clear" w:color="auto" w:fill="FFFFFF"/>
          </w:tcPr>
          <w:p w:rsidR="001E3613" w:rsidRPr="00D111EB" w:rsidRDefault="00A805AD" w:rsidP="002B59CE">
            <w:pPr>
              <w:pStyle w:val="RollCallTable"/>
            </w:pPr>
            <w:r w:rsidRPr="00D111EB">
              <w:t>Saskia Bricmont, Damien Carême, Gwendoline Delbos-Corfield, Alice Kuhnke, Ana Miranda, Diana Riba i Giner, Tineke Strik</w:t>
            </w:r>
          </w:p>
        </w:tc>
      </w:tr>
      <w:tr w:rsidR="00CE433E" w:rsidRPr="00D111EB" w:rsidTr="002B59CE">
        <w:trPr>
          <w:cantSplit/>
        </w:trPr>
        <w:tc>
          <w:tcPr>
            <w:tcW w:w="1701" w:type="dxa"/>
            <w:shd w:val="clear" w:color="auto" w:fill="FFFFFF"/>
          </w:tcPr>
          <w:p w:rsidR="001E3613" w:rsidRPr="00D111EB" w:rsidRDefault="00A805AD" w:rsidP="002B59CE">
            <w:pPr>
              <w:pStyle w:val="RollCallTable"/>
            </w:pPr>
            <w:r w:rsidRPr="00D111EB">
              <w:t>THE LEFT</w:t>
            </w:r>
          </w:p>
        </w:tc>
        <w:tc>
          <w:tcPr>
            <w:tcW w:w="7371" w:type="dxa"/>
            <w:shd w:val="clear" w:color="auto" w:fill="FFFFFF"/>
          </w:tcPr>
          <w:p w:rsidR="001E3613" w:rsidRPr="00D111EB" w:rsidRDefault="00A805AD" w:rsidP="002B59CE">
            <w:pPr>
              <w:pStyle w:val="RollCallTable"/>
            </w:pPr>
            <w:r w:rsidRPr="00D111EB">
              <w:t>Malin Björk, Cornelia Ernst,</w:t>
            </w:r>
            <w:r w:rsidRPr="00D111EB">
              <w:t xml:space="preserve"> Sira Rego, Miguel Urbán Crespo</w:t>
            </w:r>
          </w:p>
        </w:tc>
      </w:tr>
      <w:tr w:rsidR="00CE433E" w:rsidRPr="00D111EB" w:rsidTr="001E3613">
        <w:trPr>
          <w:cantSplit/>
        </w:trPr>
        <w:tc>
          <w:tcPr>
            <w:tcW w:w="1701" w:type="dxa"/>
            <w:shd w:val="clear" w:color="auto" w:fill="FFFFFF"/>
          </w:tcPr>
          <w:p w:rsidR="001E3613" w:rsidRPr="00D111EB" w:rsidRDefault="00A805AD" w:rsidP="002B59CE">
            <w:pPr>
              <w:pStyle w:val="RollCallTable"/>
            </w:pPr>
            <w:r w:rsidRPr="00D111EB">
              <w:t>NI</w:t>
            </w:r>
          </w:p>
        </w:tc>
        <w:tc>
          <w:tcPr>
            <w:tcW w:w="7371" w:type="dxa"/>
            <w:shd w:val="clear" w:color="auto" w:fill="FFFFFF"/>
          </w:tcPr>
          <w:p w:rsidR="001E3613" w:rsidRPr="00D111EB" w:rsidRDefault="00A805AD" w:rsidP="002B59CE">
            <w:pPr>
              <w:pStyle w:val="RollCallTable"/>
            </w:pPr>
            <w:r w:rsidRPr="00D111EB">
              <w:t>Laura Ferrara</w:t>
            </w:r>
          </w:p>
        </w:tc>
      </w:tr>
    </w:tbl>
    <w:p w:rsidR="001E3613" w:rsidRPr="00D111EB"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E433E" w:rsidRPr="00D111EB" w:rsidTr="002B59CE">
        <w:trPr>
          <w:cantSplit/>
        </w:trPr>
        <w:tc>
          <w:tcPr>
            <w:tcW w:w="1701" w:type="dxa"/>
            <w:shd w:val="pct10" w:color="000000" w:fill="FFFFFF"/>
            <w:vAlign w:val="center"/>
          </w:tcPr>
          <w:p w:rsidR="001E3613" w:rsidRPr="00D111EB" w:rsidRDefault="00A805AD" w:rsidP="002B59CE">
            <w:pPr>
              <w:pStyle w:val="RollCallVotes"/>
            </w:pPr>
            <w:r w:rsidRPr="00D111EB">
              <w:t>7</w:t>
            </w:r>
          </w:p>
        </w:tc>
        <w:tc>
          <w:tcPr>
            <w:tcW w:w="7371" w:type="dxa"/>
            <w:shd w:val="pct10" w:color="000000" w:fill="FFFFFF"/>
          </w:tcPr>
          <w:p w:rsidR="001E3613" w:rsidRPr="00D111EB" w:rsidRDefault="00A805AD" w:rsidP="002B59CE">
            <w:pPr>
              <w:pStyle w:val="RollCallSymbols14pt"/>
            </w:pPr>
            <w:r w:rsidRPr="00D111EB">
              <w:t>0</w:t>
            </w:r>
          </w:p>
        </w:tc>
      </w:tr>
      <w:tr w:rsidR="00CE433E" w:rsidRPr="00D111EB" w:rsidTr="002B59CE">
        <w:trPr>
          <w:cantSplit/>
        </w:trPr>
        <w:tc>
          <w:tcPr>
            <w:tcW w:w="1701" w:type="dxa"/>
            <w:shd w:val="clear" w:color="auto" w:fill="FFFFFF"/>
          </w:tcPr>
          <w:p w:rsidR="001E3613" w:rsidRPr="00D111EB" w:rsidRDefault="00A805AD" w:rsidP="002B59CE">
            <w:pPr>
              <w:pStyle w:val="RollCallTable"/>
            </w:pPr>
            <w:r w:rsidRPr="00D111EB">
              <w:t>S&amp;D</w:t>
            </w:r>
          </w:p>
        </w:tc>
        <w:tc>
          <w:tcPr>
            <w:tcW w:w="7371" w:type="dxa"/>
            <w:shd w:val="clear" w:color="auto" w:fill="FFFFFF"/>
          </w:tcPr>
          <w:p w:rsidR="001E3613" w:rsidRPr="00D111EB" w:rsidRDefault="00A805AD" w:rsidP="002B59CE">
            <w:pPr>
              <w:pStyle w:val="RollCallTable"/>
            </w:pPr>
            <w:r w:rsidRPr="00D111EB">
              <w:t>Katarina Barley, Delara Burkhardt, Evin Incir, Dietmar Köster, Domènec Ruiz Devesa, Isabel Santos, Birgit Sippel</w:t>
            </w:r>
          </w:p>
        </w:tc>
      </w:tr>
    </w:tbl>
    <w:p w:rsidR="001E3613" w:rsidRPr="00D111EB" w:rsidRDefault="001E3613" w:rsidP="001E3613">
      <w:pPr>
        <w:pStyle w:val="Normal12a"/>
      </w:pPr>
    </w:p>
    <w:p w:rsidR="001E3613" w:rsidRPr="00D111EB" w:rsidRDefault="00A805AD" w:rsidP="001E3613">
      <w:r w:rsidRPr="00D111EB">
        <w:t>Significato dei simboli utilizzati:</w:t>
      </w:r>
    </w:p>
    <w:p w:rsidR="001E3613" w:rsidRPr="00D111EB" w:rsidRDefault="00A805AD" w:rsidP="001E3613">
      <w:pPr>
        <w:pStyle w:val="RollCallTabs"/>
      </w:pPr>
      <w:r w:rsidRPr="00D111EB">
        <w:t>+</w:t>
      </w:r>
      <w:r w:rsidRPr="00D111EB">
        <w:tab/>
        <w:t>:</w:t>
      </w:r>
      <w:r w:rsidRPr="00D111EB">
        <w:tab/>
        <w:t>favorevoli</w:t>
      </w:r>
    </w:p>
    <w:p w:rsidR="001E3613" w:rsidRPr="00D111EB" w:rsidRDefault="00A805AD" w:rsidP="001E3613">
      <w:pPr>
        <w:pStyle w:val="RollCallTabs"/>
      </w:pPr>
      <w:r w:rsidRPr="00D111EB">
        <w:t>-</w:t>
      </w:r>
      <w:r w:rsidRPr="00D111EB">
        <w:tab/>
        <w:t>:</w:t>
      </w:r>
      <w:r w:rsidRPr="00D111EB">
        <w:tab/>
        <w:t>contrari</w:t>
      </w:r>
    </w:p>
    <w:p w:rsidR="001E3613" w:rsidRPr="00D111EB" w:rsidRDefault="00A805AD" w:rsidP="001E3613">
      <w:pPr>
        <w:pStyle w:val="RollCallTabs"/>
      </w:pPr>
      <w:r w:rsidRPr="00D111EB">
        <w:t>0</w:t>
      </w:r>
      <w:r w:rsidRPr="00D111EB">
        <w:tab/>
        <w:t>:</w:t>
      </w:r>
      <w:r w:rsidRPr="00D111EB">
        <w:tab/>
        <w:t>astenuti</w:t>
      </w:r>
    </w:p>
    <w:p w:rsidR="001E3613" w:rsidRPr="00D111EB" w:rsidRDefault="001E3613" w:rsidP="001E3613"/>
    <w:bookmarkEnd w:id="3"/>
    <w:p w:rsidR="008363E4" w:rsidRPr="00D111EB" w:rsidRDefault="008363E4" w:rsidP="00FA192C"/>
    <w:sectPr w:rsidR="008363E4" w:rsidRPr="00D111EB" w:rsidSect="00D1390F">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111EB" w:rsidRDefault="00A805AD">
      <w:r w:rsidRPr="00D111EB">
        <w:separator/>
      </w:r>
    </w:p>
  </w:endnote>
  <w:endnote w:type="continuationSeparator" w:id="0">
    <w:p w:rsidR="00000000" w:rsidRPr="00D111EB" w:rsidRDefault="00A805AD">
      <w:r w:rsidRPr="00D111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11EB" w:rsidRPr="00D111EB" w:rsidRDefault="00D111EB" w:rsidP="00D111EB">
    <w:pPr>
      <w:pStyle w:val="EPFooter"/>
    </w:pPr>
    <w:r w:rsidRPr="00D111EB">
      <w:t>PE</w:t>
    </w:r>
    <w:r w:rsidRPr="00D111EB">
      <w:rPr>
        <w:rStyle w:val="HideTWBExt"/>
      </w:rPr>
      <w:t>&lt;NoPE&gt;</w:t>
    </w:r>
    <w:r w:rsidRPr="00D111EB">
      <w:t>739.726</w:t>
    </w:r>
    <w:r w:rsidRPr="00D111EB">
      <w:rPr>
        <w:rStyle w:val="HideTWBExt"/>
      </w:rPr>
      <w:t>&lt;/NoPE&gt;&lt;Version&gt;</w:t>
    </w:r>
    <w:r w:rsidRPr="00D111EB">
      <w:t>v03-00</w:t>
    </w:r>
    <w:r w:rsidRPr="00D111EB">
      <w:rPr>
        <w:rStyle w:val="HideTWBExt"/>
      </w:rPr>
      <w:t>&lt;/Version&gt;</w:t>
    </w:r>
    <w:r w:rsidRPr="00D111EB">
      <w:tab/>
    </w:r>
    <w:r w:rsidRPr="00D111EB">
      <w:fldChar w:fldCharType="begin"/>
    </w:r>
    <w:r w:rsidRPr="00D111EB">
      <w:instrText xml:space="preserve"> PAGE  \* MERGEFORMAT </w:instrText>
    </w:r>
    <w:r w:rsidRPr="00D111EB">
      <w:fldChar w:fldCharType="separate"/>
    </w:r>
    <w:r w:rsidR="00A805AD">
      <w:rPr>
        <w:noProof/>
      </w:rPr>
      <w:t>2</w:t>
    </w:r>
    <w:r w:rsidRPr="00D111EB">
      <w:fldChar w:fldCharType="end"/>
    </w:r>
    <w:r w:rsidRPr="00D111EB">
      <w:t>/</w:t>
    </w:r>
    <w:fldSimple w:instr=" NUMPAGES  \* MERGEFORMAT ">
      <w:r w:rsidR="00A805AD">
        <w:rPr>
          <w:noProof/>
        </w:rPr>
        <w:t>54</w:t>
      </w:r>
    </w:fldSimple>
    <w:r w:rsidRPr="00D111EB">
      <w:tab/>
    </w:r>
    <w:r w:rsidRPr="00D111EB">
      <w:rPr>
        <w:rStyle w:val="HideTWBExt"/>
      </w:rPr>
      <w:t>&lt;PathFdR&gt;</w:t>
    </w:r>
    <w:r w:rsidRPr="00D111EB">
      <w:t>AM\1272524IT.docx</w:t>
    </w:r>
    <w:r w:rsidRPr="00D111EB">
      <w:rPr>
        <w:rStyle w:val="HideTWBExt"/>
      </w:rPr>
      <w:t>&lt;/PathFdR&gt;</w:t>
    </w:r>
  </w:p>
  <w:p w:rsidR="00D111EB" w:rsidRPr="00D111EB" w:rsidRDefault="00D111EB" w:rsidP="00D111EB">
    <w:pPr>
      <w:pStyle w:val="EPFooter2"/>
    </w:pPr>
    <w:r w:rsidRPr="00D111EB">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11EB" w:rsidRPr="00D111EB" w:rsidRDefault="00D111EB" w:rsidP="00D111EB">
    <w:pPr>
      <w:pStyle w:val="EPFooter"/>
    </w:pPr>
    <w:r w:rsidRPr="00D111EB">
      <w:rPr>
        <w:rStyle w:val="HideTWBExt"/>
      </w:rPr>
      <w:t>&lt;PathFdR&gt;</w:t>
    </w:r>
    <w:r w:rsidRPr="00D111EB">
      <w:t>AM\1272524IT.docx</w:t>
    </w:r>
    <w:r w:rsidRPr="00D111EB">
      <w:rPr>
        <w:rStyle w:val="HideTWBExt"/>
      </w:rPr>
      <w:t>&lt;/PathFdR&gt;</w:t>
    </w:r>
    <w:r w:rsidRPr="00D111EB">
      <w:tab/>
    </w:r>
    <w:r w:rsidRPr="00D111EB">
      <w:fldChar w:fldCharType="begin"/>
    </w:r>
    <w:r w:rsidRPr="00D111EB">
      <w:instrText xml:space="preserve"> PAGE  \* MERGEFORMAT </w:instrText>
    </w:r>
    <w:r w:rsidRPr="00D111EB">
      <w:fldChar w:fldCharType="separate"/>
    </w:r>
    <w:r w:rsidR="00A805AD">
      <w:rPr>
        <w:noProof/>
      </w:rPr>
      <w:t>53</w:t>
    </w:r>
    <w:r w:rsidRPr="00D111EB">
      <w:fldChar w:fldCharType="end"/>
    </w:r>
    <w:r w:rsidRPr="00D111EB">
      <w:t>/</w:t>
    </w:r>
    <w:fldSimple w:instr=" NUMPAGES  \* MERGEFORMAT ">
      <w:r w:rsidR="00A805AD">
        <w:rPr>
          <w:noProof/>
        </w:rPr>
        <w:t>54</w:t>
      </w:r>
    </w:fldSimple>
    <w:r w:rsidRPr="00D111EB">
      <w:tab/>
      <w:t>PE</w:t>
    </w:r>
    <w:r w:rsidRPr="00D111EB">
      <w:rPr>
        <w:rStyle w:val="HideTWBExt"/>
      </w:rPr>
      <w:t>&lt;NoPE&gt;</w:t>
    </w:r>
    <w:r w:rsidRPr="00D111EB">
      <w:t>739.726</w:t>
    </w:r>
    <w:r w:rsidRPr="00D111EB">
      <w:rPr>
        <w:rStyle w:val="HideTWBExt"/>
      </w:rPr>
      <w:t>&lt;/NoPE&gt;&lt;Version&gt;</w:t>
    </w:r>
    <w:r w:rsidRPr="00D111EB">
      <w:t>v03-00</w:t>
    </w:r>
    <w:r w:rsidRPr="00D111EB">
      <w:rPr>
        <w:rStyle w:val="HideTWBExt"/>
      </w:rPr>
      <w:t>&lt;/Version&gt;</w:t>
    </w:r>
  </w:p>
  <w:p w:rsidR="00D111EB" w:rsidRPr="00D111EB" w:rsidRDefault="00D111EB" w:rsidP="00D111EB">
    <w:pPr>
      <w:pStyle w:val="EPFooter2"/>
    </w:pPr>
    <w:r w:rsidRPr="00D111EB">
      <w:tab/>
    </w:r>
    <w:r w:rsidRPr="00D111EB">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11EB" w:rsidRPr="00D111EB" w:rsidRDefault="00D111EB" w:rsidP="00D111EB">
    <w:pPr>
      <w:pStyle w:val="EPFooter"/>
    </w:pPr>
    <w:r w:rsidRPr="00D111EB">
      <w:rPr>
        <w:rStyle w:val="HideTWBExt"/>
      </w:rPr>
      <w:t>&lt;PathFdR&gt;</w:t>
    </w:r>
    <w:r w:rsidRPr="00D111EB">
      <w:t>AM\1272524IT.docx</w:t>
    </w:r>
    <w:r w:rsidRPr="00D111EB">
      <w:rPr>
        <w:rStyle w:val="HideTWBExt"/>
      </w:rPr>
      <w:t>&lt;/PathFdR&gt;</w:t>
    </w:r>
    <w:r w:rsidRPr="00D111EB">
      <w:tab/>
    </w:r>
    <w:r w:rsidRPr="00D111EB">
      <w:tab/>
      <w:t>PE</w:t>
    </w:r>
    <w:r w:rsidRPr="00D111EB">
      <w:rPr>
        <w:rStyle w:val="HideTWBExt"/>
      </w:rPr>
      <w:t>&lt;NoPE&gt;</w:t>
    </w:r>
    <w:r w:rsidRPr="00D111EB">
      <w:t>739.726</w:t>
    </w:r>
    <w:r w:rsidRPr="00D111EB">
      <w:rPr>
        <w:rStyle w:val="HideTWBExt"/>
      </w:rPr>
      <w:t>&lt;/NoPE&gt;&lt;Version&gt;</w:t>
    </w:r>
    <w:r w:rsidRPr="00D111EB">
      <w:t>v03-00</w:t>
    </w:r>
    <w:r w:rsidRPr="00D111EB">
      <w:rPr>
        <w:rStyle w:val="HideTWBExt"/>
      </w:rPr>
      <w:t>&lt;/Version&gt;</w:t>
    </w:r>
  </w:p>
  <w:p w:rsidR="00D111EB" w:rsidRPr="00D111EB" w:rsidRDefault="00D111EB" w:rsidP="00D111EB">
    <w:pPr>
      <w:pStyle w:val="EPFooter2"/>
    </w:pPr>
    <w:r w:rsidRPr="00D111EB">
      <w:t>IT</w:t>
    </w:r>
    <w:r w:rsidRPr="00D111EB">
      <w:tab/>
    </w:r>
    <w:r w:rsidRPr="00D111EB">
      <w:rPr>
        <w:b w:val="0"/>
        <w:i/>
        <w:color w:val="C0C0C0"/>
        <w:sz w:val="22"/>
      </w:rPr>
      <w:t>Unita nella diversità</w:t>
    </w:r>
    <w:r w:rsidRPr="00D111EB">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994" w:rsidRPr="00D111EB" w:rsidRDefault="00A805AD" w:rsidP="00BB1994">
    <w:pPr>
      <w:pStyle w:val="EPFooter"/>
    </w:pPr>
    <w:r w:rsidRPr="00D111EB">
      <w:rPr>
        <w:rStyle w:val="HideTWBExt"/>
      </w:rPr>
      <w:t>&lt;PathFdR&gt;</w:t>
    </w:r>
    <w:r w:rsidRPr="00D111EB">
      <w:t>AM\1272524IT.docx</w:t>
    </w:r>
    <w:r w:rsidRPr="00D111EB">
      <w:rPr>
        <w:rStyle w:val="HideTWBExt"/>
      </w:rPr>
      <w:t>&lt;/PathFdR&gt;</w:t>
    </w:r>
    <w:r w:rsidRPr="00D111EB">
      <w:tab/>
    </w:r>
    <w:r w:rsidRPr="00D111EB">
      <w:tab/>
      <w:t>PE</w:t>
    </w:r>
    <w:r w:rsidRPr="00D111EB">
      <w:rPr>
        <w:rStyle w:val="HideTWBExt"/>
      </w:rPr>
      <w:t>&lt;NoPE&gt;</w:t>
    </w:r>
    <w:r w:rsidRPr="00D111EB">
      <w:t>739.726</w:t>
    </w:r>
    <w:r w:rsidRPr="00D111EB">
      <w:rPr>
        <w:rStyle w:val="HideTWBExt"/>
      </w:rPr>
      <w:t>&lt;/NoPE&gt;&lt;Version&gt;</w:t>
    </w:r>
    <w:r w:rsidRPr="00D111EB">
      <w:t>v03-00</w:t>
    </w:r>
    <w:r w:rsidRPr="00D111EB">
      <w:rPr>
        <w:rStyle w:val="HideTWBExt"/>
      </w:rPr>
      <w:t>&lt;/Version&gt;</w:t>
    </w:r>
  </w:p>
  <w:p w:rsidR="00777B46" w:rsidRPr="00D111EB" w:rsidRDefault="00A805AD" w:rsidP="00BB1994">
    <w:pPr>
      <w:pStyle w:val="EPFooter2"/>
    </w:pPr>
    <w:r w:rsidRPr="00D111EB">
      <w:t>IT</w:t>
    </w:r>
    <w:r w:rsidRPr="00D111EB">
      <w:tab/>
    </w:r>
    <w:r w:rsidRPr="00D111EB">
      <w:rPr>
        <w:b w:val="0"/>
        <w:i/>
        <w:color w:val="C0C0C0"/>
        <w:sz w:val="22"/>
      </w:rPr>
      <w:t>Unita nella diversità</w:t>
    </w:r>
    <w:r w:rsidRPr="00D111EB">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D111EB" w:rsidRDefault="00A805AD">
      <w:r w:rsidRPr="00D111EB">
        <w:separator/>
      </w:r>
    </w:p>
  </w:footnote>
  <w:footnote w:type="continuationSeparator" w:id="0">
    <w:p w:rsidR="00000000" w:rsidRPr="00D111EB" w:rsidRDefault="00A805AD">
      <w:r w:rsidRPr="00D111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5AD" w:rsidRDefault="00A805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5AD" w:rsidRDefault="00A805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5AD" w:rsidRDefault="00A805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DCC" w:rsidRDefault="00717DC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DCC" w:rsidRDefault="00717DC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DCC" w:rsidRDefault="00717D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2"/>
    <w:docVar w:name="DOCCODMNU" w:val=" 1"/>
    <w:docVar w:name="DOCDT" w:val="12/12/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023335 HideTWBInt;}}{\*\rsidtbl \rsid24658\rsid223860\rsid735077\rsid1718133\rsid2892074\rsid3023335_x000d__x000a_\rsid3565327\rsid4666813\rsid6641733\rsid7823322\rsid9636012\rsid10377208\rsid10487509\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2\mo12\dy9\hr12\min2}{\revtim\yr2022\mo12\dy9\hr12\min2}{\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23335\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0487509 \chftnsep _x000d__x000a_\par }}{\*\ftnsepc \ltrpar \pard\plain \ltrpar\ql \li0\ri0\widctlpar\wrapdefault\aspalpha\aspnum\faauto\adjustright\rin0\lin0\itap0 \rtlch\fcs1 \af0\afs20\alang1025 \ltrch\fcs0 \fs24\lang2057\langfe2057\cgrid\langnp2057\langfenp2057 {\rtlch\fcs1 \af0 _x000d__x000a_\ltrch\fcs0 \insrsid10487509 \chftnsepc _x000d__x000a_\par }}{\*\aftnsep \ltrpar \pard\plain \ltrpar\ql \li0\ri0\widctlpar\wrapdefault\aspalpha\aspnum\faauto\adjustright\rin0\lin0\itap0 \rtlch\fcs1 \af0\afs20\alang1025 \ltrch\fcs0 \fs24\lang2057\langfe2057\cgrid\langnp2057\langfenp2057 {\rtlch\fcs1 \af0 _x000d__x000a_\ltrch\fcs0 \insrsid10487509 \chftnsep _x000d__x000a_\par }}{\*\aftnsepc \ltrpar \pard\plain \ltrpar\ql \li0\ri0\widctlpar\wrapdefault\aspalpha\aspnum\faauto\adjustright\rin0\lin0\itap0 \rtlch\fcs1 \af0\afs20\alang1025 \ltrch\fcs0 \fs24\lang2057\langfe2057\cgrid\langnp2057\langfenp2057 {\rtlch\fcs1 \af0 _x000d__x000a_\ltrch\fcs0 \insrsid104875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023335\charrsid1772423 {\*\bkmkstart ReplaceBookmark}#}{\rtlch\fcs1 \af1 \ltrch\fcs0 _x000d__x000a_\cs17\v\f1\fs20\cf15\insrsid3023335\charrsid1772423 &gt;&gt;&gt;CVAR@@AmendA}{\rtlch\fcs1 \af0 \ltrch\fcs0 \insrsid3023335\charrsid17724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2_x000d__x000a_05b7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5259 HideTWBExt;}{\*\cs18 \additive \v\f1\fs20\cf15 _x000d__x000a_\spriority0 \styrsid1065259 HideTWBInt;}{\s19\ql \li0\ri0\sa120\nowidctlpar\wrapdefault\aspalpha\aspnum\faauto\adjustright\rin0\lin0\itap0 \rtlch\fcs1 \af0\afs20\alang1025 \ltrch\fcs0 \fs24\lang2057\langfe2057\cgrid\langnp2057\langfenp2057 _x000d__x000a_\sbasedon0 \snext19 \spriority0 \styrsid1065259 Normal6a;}{\s20\ql \li0\ri0\nowidctlpar\wrapdefault\aspalpha\aspnum\faauto\adjustright\rin0\lin0\itap0 \rtlch\fcs1 \af0\afs20\alang1025 \ltrch\fcs0 \b\fs24\lang2057\langfe2057\cgrid\langnp2057\langfenp2057 _x000d__x000a_\sbasedon0 \snext20 \spriority0 \styrsid1065259 NormalBold;}{\s21\qr \li0\ri0\sb240\sa240\nowidctlpar\wrapdefault\aspalpha\aspnum\faauto\adjustright\rin0\lin0\itap0 \rtlch\fcs1 \af0\afs20\alang1025 \ltrch\fcs0 _x000d__x000a_\fs24\lang2057\langfe2057\cgrid\langnp2057\langfenp2057 \sbasedon0 \snext21 \spriority0 \styrsid1065259 AmOrLang;}{\s22\qc \li0\ri0\sa240\nowidctlpar\wrapdefault\aspalpha\aspnum\faauto\adjustright\rin0\lin0\itap0 \rtlch\fcs1 \af0\afs20\alang1025 _x000d__x000a_\ltrch\fcs0 \i\fs24\lang2057\langfe2057\cgrid\langnp2057\langfenp2057 \sbasedon0 \snext22 \spriority0 \styrsid10652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5259 AmNumberTabs;}}{\*\rsidtbl \rsid24658\rsid223860\rsid735077\rsid1065259\rsid1718133\rsid2892074\rsid3565327\rsid4666813\rsid6641733_x000d__x000a_\rsid7823322\rsid9636012\rsid10377208\rsid11215221\rsid11549030\rsid12154954\rsid14382809\rsid14424199\rsid15204470\rsid15285974\rsid15950462\rsid16150756\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52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150756 \chftnsep _x000d__x000a_\par }}{\*\ftnsepc \ltrpar \pard\plain \ltrpar\ql \li0\ri0\widctlpar\wrapdefault\aspalpha\aspnum\faauto\adjustright\rin0\lin0\itap0 \rtlch\fcs1 \af0\afs20\alang1025 \ltrch\fcs0 \fs24\lang2057\langfe2057\cgrid\langnp2057\langfenp2057 {\rtlch\fcs1 \af0 _x000d__x000a_\ltrch\fcs0 \insrsid16150756 \chftnsepc _x000d__x000a_\par }}{\*\aftnsep \ltrpar \pard\plain \ltrpar\ql \li0\ri0\widctlpar\wrapdefault\aspalpha\aspnum\faauto\adjustright\rin0\lin0\itap0 \rtlch\fcs1 \af0\afs20\alang1025 \ltrch\fcs0 \fs24\lang2057\langfe2057\cgrid\langnp2057\langfenp2057 {\rtlch\fcs1 \af0 _x000d__x000a_\ltrch\fcs0 \insrsid16150756 \chftnsep _x000d__x000a_\par }}{\*\aftnsepc \ltrpar \pard\plain \ltrpar\ql \li0\ri0\widctlpar\wrapdefault\aspalpha\aspnum\faauto\adjustright\rin0\lin0\itap0 \rtlch\fcs1 \af0\afs20\alang1025 \ltrch\fcs0 \fs24\lang2057\langfe2057\cgrid\langnp2057\langfenp2057 {\rtlch\fcs1 \af0 _x000d__x000a_\ltrch\fcs0 \insrsid161507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5259 \rtlch\fcs1 _x000d__x000a_\af0\afs20\alang1025 \ltrch\fcs0 \b\fs24\lang2057\langfe2057\cgrid\langnp2057\langfenp2057 {\rtlch\fcs1 \af0 \ltrch\fcs0 \cs17\b0\v\fs20\cf9\lang1024\langfe1024\loch\af1\hich\af1\dbch\af31501\noproof\insrsid1065259\charrsid1772423 {\*\bkmkstart restartA}_x000d__x000a_\hich\af1\dbch\af31501\loch\f1 &lt;AmendA&gt;}{\rtlch\fcs1 \af0 \ltrch\fcs0 \insrsid1065259\charrsid1772423 Amendment\tab \tab }{\rtlch\fcs1 \af0 \ltrch\fcs0 _x000d__x000a_\cs17\b0\v\fs20\cf9\lang1024\langfe1024\loch\af1\hich\af1\dbch\af31501\noproof\insrsid1065259\charrsid1772423 \hich\af1\dbch\af31501\loch\f1 &lt;NumAmA&gt;}{\rtlch\fcs1 \af0 \ltrch\fcs0 \insrsid1065259\charrsid1772423 #}{\rtlch\fcs1 \af1 \ltrch\fcs0 _x000d__x000a_\cs18\v\f1\fs20\cf15\insrsid1065259\charrsid1772423 ENMIENDA@NRAM@}{\rtlch\fcs1 \af0 \ltrch\fcs0 \insrsid1065259\charrsid1772423 #}{\rtlch\fcs1 \af0 \ltrch\fcs0 _x000d__x000a_\cs17\b0\v\fs20\cf9\lang1024\langfe1024\loch\af1\hich\af1\dbch\af31501\noproof\insrsid1065259\charrsid1772423 \hich\af1\dbch\af31501\loch\f1 &lt;/NumAmA&gt;}{\rtlch\fcs1 \af0 \ltrch\fcs0 \insrsid1065259\charrsid1772423 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RepeatBlock-By&gt;}{\rtlch\fcs1 \af0 \ltrch\fcs0 \insrsid1065259\charrsid1772423 #}{\rtlch\fcs1 \af1 _x000d__x000a_\ltrch\fcs0 \cs18\v\f1\fs20\cf15\insrsid1065259\charrsid1772423 (MOD@InsideLoop()}{\rtlch\fcs1 \af0 \ltrch\fcs0 \insrsid1065259\charrsid1772423 ##}{\rtlch\fcs1 \af1 \ltrch\fcs0 \cs18\v\f1\fs20\cf15\insrsid1065259\charrsid1772423 &gt;&gt;&gt;@[ZMEMBERSMSG]@}{_x000d__x000a_\rtlch\fcs1 \af0 \ltrch\fcs0 \insrsid1065259\charrsid1772423 #}{\rtlch\fcs1 \af0 \ltrch\fcs0 \cs17\b0\v\fs20\cf9\lang1024\langfe1024\loch\af1\hich\af1\dbch\af31501\noproof\insrsid1065259\charrsid1772423 \hich\af1\dbch\af31501\loch\f1 &lt;Members&gt;}{_x000d__x000a_\rtlch\fcs1 \af0 \ltrch\fcs0 \insrsid1065259\charrsid1772423 #}{\rtlch\fcs1 \af1 \ltrch\fcs0 \cs18\v\f1\fs20\cf15\insrsid1065259\charrsid1772423 (MOD@InsideLoop(\'a7)}{\rtlch\fcs1 \af0 \ltrch\fcs0 \insrsid1065259\charrsid1772423 #}{\rtlch\fcs1 \af0 _x000d__x000a_\ltrch\fcs0 \cf10\insrsid1065259\charrsid1772423 \u9668\'3f}{\rtlch\fcs1 \af0 \ltrch\fcs0 \insrsid1065259\charrsid1772423 #}{\rtlch\fcs1 \af1 \ltrch\fcs0 \cs18\v\f1\fs20\cf15\insrsid1065259\charrsid1772423 TVTMEMBERS\'a7@MEMBERS@}{\rtlch\fcs1 \af0 _x000d__x000a_\ltrch\fcs0 \insrsid1065259\charrsid1772423 #}{\rtlch\fcs1 \af0 \ltrch\fcs0 \cf10\insrsid1065259\charrsid1772423 \u9658\'3f}{\rtlch\fcs1 \af0 \ltrch\fcs0 _x000d__x000a_\cs17\b0\v\fs20\cf9\lang1024\langfe1024\loch\af1\hich\af1\dbch\af31501\noproof\insrsid1065259\charrsid1772423 \hich\af1\dbch\af31501\loch\f1 &lt;/Members&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uNomDe&gt;&lt;OptDel&gt;}{\rtlch\fcs1 \af0 \ltrch\fcs0 \insrsid1065259\charrsid1772423 #}{\rtlch\fcs1 \af1 \ltrch\fcs0 _x000d__x000a_\cs18\v\f1\fs20\cf15\insrsid1065259\charrsid1772423 MNU[ONBEHALFYES][NOTAPP]@CHOICE@}{\rtlch\fcs1 \af0 \ltrch\fcs0 \insrsid1065259\charrsid1772423 #}{\rtlch\fcs1 \af0 \ltrch\fcs0 _x000d__x000a_\cs17\v\fs20\cf9\lang1024\langfe1024\loch\af1\hich\af1\dbch\af31501\noproof\insrsid1065259\charrsid1772423 \hich\af1\dbch\af31501\loch\f1 &lt;/OptDel&gt;&lt;/AuNomDe&gt;}{\rtlch\fcs1 \af0 \ltrch\fcs0 \insrsid1065259\charrsid1772423 _x000d__x000a_\par &lt;&lt;&lt;}{\rtlch\fcs1 \af0 \ltrch\fcs0 \cs17\v\fs20\cf9\lang1024\langfe1024\loch\af1\hich\af1\dbch\af31501\noproof\insrsid1065259\charrsid1772423 \hich\af1\dbch\af31501\loch\f1 &lt;/RepeatBlock-By&gt;}{\rtlch\fcs1 \af0 \ltrch\fcs0 \insrsid1065259\charrsid1772423 _x000d__x000a_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DocAmend&gt;}{\rtlch\fcs1 \af0 \ltrch\fcs0 \insrsid1065259\charrsid1772423 Draft legislative resolution}_x000d__x000a_{\rtlch\fcs1 \af0 \ltrch\fcs0 \cs17\b0\v\fs20\cf9\lang1024\langfe1024\loch\af1\hich\af1\dbch\af31501\noproof\insrsid1065259\charrsid1772423 \hich\af1\dbch\af31501\loch\f1 &lt;/DocAmend&gt;}{\rtlch\fcs1 \af0 \ltrch\fcs0 \insrsid1065259\charrsid1772423 _x000d__x000a_\par }{\rtlch\fcs1 \af0 \ltrch\fcs0 \cs17\b0\v\fs20\cf9\lang1024\langfe1024\loch\af1\hich\af1\dbch\af31501\noproof\insrsid1065259\charrsid1772423 \hich\af1\dbch\af31501\loch\f1 &lt;Article&gt;}{\rtlch\fcs1 \af0 \ltrch\fcs0 \cf10\insrsid1065259\charrsid1772423 \u9668_x000d__x000a_\'3f}{\rtlch\fcs1 \af0 \ltrch\fcs0 \insrsid1065259\charrsid1772423 #}{\rtlch\fcs1 \af1 \ltrch\fcs0 \cs18\v\f1\fs20\cf15\insrsid1065259\charrsid1772423 TVTRESPART@RESPART@}{\rtlch\fcs1 \af0 \ltrch\fcs0 \insrsid1065259\charrsid1772423 #}{\rtlch\fcs1 \af0 _x000d__x000a_\ltrch\fcs0 \cf10\insrsid1065259\charrsid1772423 \u9658\'3f}{\rtlch\fcs1 \af0 \ltrch\fcs0 \cs17\b0\v\fs20\cf9\lang1024\langfe1024\loch\af1\hich\af1\dbch\af31501\noproof\insrsid1065259\charrsid1772423 \hich\af1\dbch\af31501\loch\f1 &lt;/Article&gt;}{\rtlch\fcs1 _x000d__x000a_\af0 \ltrch\fcs0 \insrsid1065259\charrsid177242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5259\charrsid1772423 Draft legislative resolution\cell Amendment\cell }\pard\plain \ltrpar\ql \li0\ri0\widctlpar\intbl\wrapdefault\aspalpha\aspnum\faauto\adjustright\rin0\lin0 \rtlch\fcs1 \af0\afs20\alang1025 _x000d__x000a_\ltrch\fcs0 \fs24\lang2057\langfe2057\cgrid\langnp2057\langfenp2057 {\rtlch\fcs1 \af0 \ltrch\fcs0 \insrsid1065259\charrsid177242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5259\charrsid1772423 ##\cell ##}{\rtlch\fcs1 \af0\afs24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5259 \rtlch\fcs1 \af0\afs20\alang1025 \ltrch\fcs0 \fs24\lang2057\langfe2057\cgrid\langnp2057\langfenp2057 {\rtlch\fcs1 \af0 \ltrch\fcs0 _x000d__x000a_\insrsid1065259\charrsid1772423 Or. }{\rtlch\fcs1 \af0 \ltrch\fcs0 \cs17\v\fs20\cf9\lang1024\langfe1024\loch\af1\hich\af1\dbch\af31501\noproof\insrsid1065259\charrsid1772423 \hich\af1\dbch\af31501\loch\f1 &lt;Original&gt;}{\rtlch\fcs1 \af0 \ltrch\fcs0 _x000d__x000a_\insrsid1065259\charrsid1772423 #}{\rtlch\fcs1 \af1 \ltrch\fcs0 \cs18\v\f1\fs20\cf15\insrsid1065259\charrsid1772423 KEY(MAIN/LANGMIN)sh@ORLANGMSG@}{\rtlch\fcs1 \af0 \ltrch\fcs0 \insrsid1065259\charrsid1772423 #}{\rtlch\fcs1 \af0 \ltrch\fcs0 _x000d__x000a_\cs17\v\fs20\cf9\lang1024\langfe1024\loch\af1\hich\af1\dbch\af31501\noproof\insrsid1065259\charrsid1772423 \hich\af1\dbch\af31501\loch\f1 &lt;/Original&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e_x000d__x000a_11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36630 HideTWBExt;}{\*\cs18 \additive \v\f1\fs20\cf15 _x000d__x000a_\spriority0 \styrsid2236630 HideTWBInt;}{\s19\ql \li0\ri0\sa120\nowidctlpar\wrapdefault\aspalpha\aspnum\faauto\adjustright\rin0\lin0\itap0 \rtlch\fcs1 \af0\afs20\alang1025 \ltrch\fcs0 \fs24\lang2057\langfe2057\cgrid\langnp2057\langfenp2057 _x000d__x000a_\sbasedon0 \snext19 \spriority0 \styrsid2236630 Normal6a;}{\s20\ql \li0\ri0\nowidctlpar\wrapdefault\aspalpha\aspnum\faauto\adjustright\rin0\lin0\itap0 \rtlch\fcs1 \af0\afs20\alang1025 \ltrch\fcs0 \b\fs24\lang2057\langfe2057\cgrid\langnp2057\langfenp2057 _x000d__x000a_\sbasedon0 \snext20 \spriority0 \styrsid2236630 NormalBold;}{\s21\ql \li0\ri0\sa240\nowidctlpar\wrapdefault\aspalpha\aspnum\faauto\adjustright\rin0\lin0\itap0 \rtlch\fcs1 \af0\afs20\alang1025 \ltrch\fcs0 _x000d__x000a_\i\fs24\lang2057\langfe2057\cgrid\langnp2057\langfenp2057 \sbasedon0 \snext21 \spriority0 \styrsid2236630 AmJustText;}{\s22\qc \li0\ri0\sb240\sa240\nowidctlpar\wrapdefault\aspalpha\aspnum\faauto\adjustright\rin0\lin0\itap0 \rtlch\fcs1 _x000d__x000a_\af0\afs20\alang1025 \ltrch\fcs0 \i\fs24\lang2057\langfe2057\cgrid\langnp2057\langfenp2057 \sbasedon0 \snext22 \spriority0 \styrsid2236630 AmCrossRef;}{_x000d__x000a_\s23\qc \li0\ri0\sb240\sa240\keepn\nowidctlpar\wrapdefault\aspalpha\aspnum\faauto\adjustright\rin0\lin0\itap0 \rtlch\fcs1 \af0\afs20\alang1025 \ltrch\fcs0 \i\fs24\lang2057\langfe2057\cgrid\langnp2057\langfenp2057 _x000d__x000a_\sbasedon0 \snext21 \spriority0 \styrsid2236630 AmJustTitle;}{\s24\qr \li0\ri0\sb240\sa240\nowidctlpar\wrapdefault\aspalpha\aspnum\faauto\adjustright\rin0\lin0\itap0 \rtlch\fcs1 \af0\afs20\alang1025 \ltrch\fcs0 _x000d__x000a_\fs24\lang2057\langfe2057\cgrid\langnp2057\langfenp2057 \sbasedon0 \snext24 \spriority0 \styrsid2236630 AmOrLang;}{\s25\qc \li0\ri0\sa240\nowidctlpar\wrapdefault\aspalpha\aspnum\faauto\adjustright\rin0\lin0\itap0 \rtlch\fcs1 \af0\afs20\alang1025 _x000d__x000a_\ltrch\fcs0 \i\fs24\lang2057\langfe2057\cgrid\langnp2057\langfenp2057 \sbasedon0 \snext25 \spriority0 \styrsid22366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236630 AmNumberTabs;}}{\*\rsidtbl \rsid24658\rsid223860\rsid735077\rsid1718133\rsid2236630\rsid2892074\rsid3565327\rsid4666813\rsid6641733_x000d__x000a_\rsid7823322\rsid9636012\rsid10377208\rsid11215221\rsid11549030\rsid12154954\rsid14382809\rsid14424199\rsid15204470\rsid15285974\rsid15740978\rsid15950462\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6630\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740978 \chftnsep _x000d__x000a_\par }}{\*\ftnsepc \ltrpar \pard\plain \ltrpar\ql \li0\ri0\widctlpar\wrapdefault\aspalpha\aspnum\faauto\adjustright\rin0\lin0\itap0 \rtlch\fcs1 \af0\afs20\alang1025 \ltrch\fcs0 \fs24\lang2057\langfe2057\cgrid\langnp2057\langfenp2057 {\rtlch\fcs1 \af0 _x000d__x000a_\ltrch\fcs0 \insrsid15740978 \chftnsepc _x000d__x000a_\par }}{\*\aftnsep \ltrpar \pard\plain \ltrpar\ql \li0\ri0\widctlpar\wrapdefault\aspalpha\aspnum\faauto\adjustright\rin0\lin0\itap0 \rtlch\fcs1 \af0\afs20\alang1025 \ltrch\fcs0 \fs24\lang2057\langfe2057\cgrid\langnp2057\langfenp2057 {\rtlch\fcs1 \af0 _x000d__x000a_\ltrch\fcs0 \insrsid15740978 \chftnsep _x000d__x000a_\par }}{\*\aftnsepc \ltrpar \pard\plain \ltrpar\ql \li0\ri0\widctlpar\wrapdefault\aspalpha\aspnum\faauto\adjustright\rin0\lin0\itap0 \rtlch\fcs1 \af0\afs20\alang1025 \ltrch\fcs0 \fs24\lang2057\langfe2057\cgrid\langnp2057\langfenp2057 {\rtlch\fcs1 \af0 _x000d__x000a_\ltrch\fcs0 \insrsid157409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236630 \rtlch\fcs1 _x000d__x000a_\af0\afs20\alang1025 \ltrch\fcs0 \b\fs24\lang2057\langfe2057\cgrid\langnp2057\langfenp2057 {\rtlch\fcs1 \af0 \ltrch\fcs0 \cs17\b0\v\fs20\cf9\lang1024\langfe1024\loch\af1\hich\af1\dbch\af31501\noproof\insrsid2236630\charrsid1772423 {\*\bkmkstart restartB}_x000d__x000a_\hich\af1\dbch\af31501\loch\f1 &lt;AmendB&gt;}{\rtlch\fcs1 \af0 \ltrch\fcs0 \insrsid2236630\charrsid1772423 Amendment\tab \tab }{\rtlch\fcs1 \af0 \ltrch\fcs0 _x000d__x000a_\cs17\b0\v\fs20\cf9\lang1024\langfe1024\loch\af1\hich\af1\dbch\af31501\noproof\insrsid2236630\charrsid1772423 \hich\af1\dbch\af31501\loch\f1 &lt;NumAmB&gt;}{\rtlch\fcs1 \af0 \ltrch\fcs0 \insrsid2236630\charrsid1772423 #}{\rtlch\fcs1 \af1 \ltrch\fcs0 _x000d__x000a_\cs18\v\f1\fs20\cf15\insrsid2236630\charrsid1772423 ENMIENDA@NRAM@}{\rtlch\fcs1 \af0 \ltrch\fcs0 \insrsid2236630\charrsid1772423 #}{\rtlch\fcs1 \af0 \ltrch\fcs0 _x000d__x000a_\cs17\b0\v\fs20\cf9\lang1024\langfe1024\loch\af1\hich\af1\dbch\af31501\noproof\insrsid2236630\charrsid1772423 \hich\af1\dbch\af31501\loch\f1 &lt;/NumAmB&gt;}{\rtlch\fcs1 \af0 \ltrch\fcs0 \insrsid2236630\charrsid1772423 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RepeatBlock-By&gt;}{\rtlch\fcs1 \af0 \ltrch\fcs0 \insrsid2236630\charrsid1772423 #}{\rtlch\fcs1 \af1 _x000d__x000a_\ltrch\fcs0 \cs18\v\f1\fs20\cf15\insrsid2236630\charrsid1772423 (MOD@InsideLoop()}{\rtlch\fcs1 \af0 \ltrch\fcs0 \insrsid2236630\charrsid1772423 ##}{\rtlch\fcs1 \af1 \ltrch\fcs0 \cs18\v\f1\fs20\cf15\insrsid2236630\charrsid1772423 &gt;&gt;&gt;@[ZMEMBERSMSG]@}{_x000d__x000a_\rtlch\fcs1 \af0 \ltrch\fcs0 \insrsid2236630\charrsid1772423 #}{\rtlch\fcs1 \af0 \ltrch\fcs0 \cs17\b0\v\fs20\cf9\lang1024\langfe1024\loch\af1\hich\af1\dbch\af31501\noproof\insrsid2236630\charrsid1772423 \hich\af1\dbch\af31501\loch\f1 &lt;Members&gt;}{_x000d__x000a_\rtlch\fcs1 \af0 \ltrch\fcs0 \insrsid2236630\charrsid1772423 #}{\rtlch\fcs1 \af1 \ltrch\fcs0 \cs18\v\f1\fs20\cf15\insrsid2236630\charrsid1772423 (MOD@InsideLoop(\'a7)}{\rtlch\fcs1 \af0 \ltrch\fcs0 \insrsid2236630\charrsid1772423 #}{\rtlch\fcs1 \af0 _x000d__x000a_\ltrch\fcs0 \cf10\insrsid2236630\charrsid1772423 \u9668\'3f}{\rtlch\fcs1 \af0 \ltrch\fcs0 \insrsid2236630\charrsid1772423 #}{\rtlch\fcs1 \af1 \ltrch\fcs0 \cs18\v\f1\fs20\cf15\insrsid2236630\charrsid1772423 TVTMEMBERS\'a7@MEMBERS@}{\rtlch\fcs1 \af0 _x000d__x000a_\ltrch\fcs0 \insrsid2236630\charrsid1772423 #}{\rtlch\fcs1 \af0 \ltrch\fcs0 \cf10\insrsid2236630\charrsid1772423 \u9658\'3f}{\rtlch\fcs1 \af0 \ltrch\fcs0 _x000d__x000a_\cs17\b0\v\fs20\cf9\lang1024\langfe1024\loch\af1\hich\af1\dbch\af31501\noproof\insrsid2236630\charrsid1772423 \hich\af1\dbch\af31501\loch\f1 &lt;/Members&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uNomDe&gt;&lt;OptDel&gt;}{\rtlch\fcs1 \af0 \ltrch\fcs0 \insrsid2236630\charrsid1772423 #}{\rtlch\fcs1 \af1 \ltrch\fcs0 _x000d__x000a_\cs18\v\f1\fs20\cf15\insrsid2236630\charrsid1772423 MNU[ONBEHALFYES][NOTAPP]@CHOICE@}{\rtlch\fcs1 \af0 \ltrch\fcs0 \insrsid2236630\charrsid1772423 #}{\rtlch\fcs1 \af0 \ltrch\fcs0 _x000d__x000a_\cs17\v\fs20\cf9\lang1024\langfe1024\loch\af1\hich\af1\dbch\af31501\noproof\insrsid2236630\charrsid1772423 \hich\af1\dbch\af31501\loch\f1 &lt;/OptDel&gt;&lt;/AuNomDe&gt;}{\rtlch\fcs1 \af0 \ltrch\fcs0 \insrsid2236630\charrsid1772423 _x000d__x000a_\par &lt;&lt;&lt;}{\rtlch\fcs1 \af0 \ltrch\fcs0 \cs17\v\fs20\cf9\lang1024\langfe1024\loch\af1\hich\af1\dbch\af31501\noproof\insrsid2236630\charrsid1772423 \hich\af1\dbch\af31501\loch\f1 &lt;/RepeatBlock-By&gt;}{\rtlch\fcs1 \af0 \ltrch\fcs0 \insrsid2236630\charrsid1772423 _x000d__x000a_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DocAmend&gt;}{\rtlch\fcs1 \af0 \ltrch\fcs0 \insrsid2236630\charrsid1772423 #}{\rtlch\fcs1 \af1 _x000d__x000a_\ltrch\fcs0 \cs18\v\f1\fs20\cf15\insrsid2236630\charrsid1772423 MNU[OPTPROPOSALCOD][OPTPROPOSALCNS][OPTPROPOSALNLE]@CHOICE@CODEMNU}{\rtlch\fcs1 \af0 \ltrch\fcs0 \insrsid2236630\charrsid1772423 #}{\rtlch\fcs1 \af0 \ltrch\fcs0 _x000d__x000a_\cs17\b0\v\fs20\cf9\lang1024\langfe1024\loch\af1\hich\af1\dbch\af31501\noproof\insrsid2236630\charrsid1772423 \hich\af1\dbch\af31501\loch\f1 &lt;/DocAmend&gt;}{\rtlch\fcs1 \af0 \ltrch\fcs0 \insrsid2236630\charrsid1772423 _x000d__x000a_\par }\pard \ltrpar\s20\ql \li0\ri0\keepn\nowidctlpar\wrapdefault\aspalpha\aspnum\faauto\adjustright\rin0\lin0\itap0\pararsid2236630 {\rtlch\fcs1 \af0 \ltrch\fcs0 _x000d__x000a_\cs17\b0\v\fs20\cf9\lang1024\langfe1024\loch\af1\hich\af1\dbch\af31501\noproof\insrsid2236630\charrsid1772423 \hich\af1\dbch\af31501\loch\f1 &lt;Article&gt;}{\rtlch\fcs1 \af0 \ltrch\fcs0 \insrsid2236630\charrsid1772423 #}{\rtlch\fcs1 \af1 \ltrch\fcs0 _x000d__x000a_\cs18\v\f1\fs20\cf15\insrsid2236630\charrsid1772423 MNU[AMACTPARTYES][AMACTPARTNO]@CHOICE@AMACTMNU}{\rtlch\fcs1 \af0 \ltrch\fcs0 \insrsid2236630\charrsid1772423 #}{\rtlch\fcs1 \af0 \ltrch\fcs0 _x000d__x000a_\cs17\b0\v\fs20\cf9\lang1024\langfe1024\loch\af1\hich\af1\dbch\af31501\noproof\insrsid2236630\charrsid1772423 \hich\af1\dbch\af31501\loch\f1 &lt;/Article&gt;}{\rtlch\fcs1 \af0 \ltrch\fcs0 \insrsid2236630\charrsid1772423 _x000d__x000a_\par }\pard\plain \ltrpar\ql \li0\ri0\keepn\widctlpar\wrapdefault\aspalpha\aspnum\faauto\adjustright\rin0\lin0\itap0\pararsid2236630 \rtlch\fcs1 \af0\afs20\alang1025 \ltrch\fcs0 \fs24\lang2057\langfe2057\cgrid\langnp2057\langfenp2057 {\rtlch\fcs1 \af0 _x000d__x000a_\ltrch\fcs0 \cs17\v\fs20\cf9\lang1024\langfe1024\loch\af1\hich\af1\dbch\af31501\noproof\insrsid2236630\charrsid1772423 \hich\af1\dbch\af31501\loch\f1 &lt;DocAmend2&gt;&lt;OptDel&gt;}{\rtlch\fcs1 \af0 \ltrch\fcs0 \insrsid2236630\charrsid1772423 #}{\rtlch\fcs1 \af1 _x000d__x000a_\ltrch\fcs0 \cs18\v\f1\fs20\cf15\insrsid2236630\charrsid1772423 MNU[OPTNRACTYES][NOTAPP]@CHOICE@AMACTMNU}{\rtlch\fcs1 \af0 \ltrch\fcs0 \insrsid2236630\charrsid1772423 #}{\rtlch\fcs1 \af0 \ltrch\fcs0 _x000d__x000a_\cs17\v\fs20\cf9\lang1024\langfe1024\loch\af1\hich\af1\dbch\af31501\noproof\insrsid2236630\charrsid1772423 \hich\af1\dbch\af31501\loch\f1 &lt;/OptDel&gt;&lt;/DocAmend2&gt;}{\rtlch\fcs1 \af0 \ltrch\fcs0 \insrsid2236630\charrsid1772423 _x000d__x000a_\par }\pard \ltrpar\ql \li0\ri0\widctlpar\wrapdefault\aspalpha\aspnum\faauto\adjustright\rin0\lin0\itap0\pararsid2236630 {\rtlch\fcs1 \af0 \ltrch\fcs0 \cs17\v\fs20\cf9\lang1024\langfe1024\loch\af1\hich\af1\dbch\af31501\noproof\insrsid2236630\charrsid1772423 _x000d__x000a_\hich\af1\dbch\af31501\loch\f1 &lt;Article2&gt;&lt;OptDel&gt;}{\rtlch\fcs1 \af0 \ltrch\fcs0 \insrsid2236630\charrsid1772423 #}{\rtlch\fcs1 \af1 \ltrch\fcs0 \cs18\v\f1\fs20\cf15\insrsid2236630\charrsid1772423 MNU[OPTACTPARTYES][NOTAPP]@CHOICE@AMACTMNU}{\rtlch\fcs1 _x000d__x000a_\af0 \ltrch\fcs0 \insrsid2236630\charrsid1772423 #}{\rtlch\fcs1 \af0 \ltrch\fcs0 \cs17\v\fs20\cf9\lang1024\langfe1024\loch\af1\hich\af1\dbch\af31501\noproof\insrsid2236630\charrsid1772423 \hich\af1\dbch\af31501\loch\f1 &lt;/OptDel&gt;&lt;/Article2&gt;}{\rtlch\fcs1 _x000d__x000a_\af0 \ltrch\fcs0 \insrsid2236630\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2236630\charrsid1772423 #}{\rtlch\fcs1 \af1 \ltrch\fcs0 \cs18\v\f1\fs20\cf15\insrsid2236630\charrsid1772423 MNU[OPTLEFTAMACT][LEFTPROP]@CHOICE@AMACTMNU}{_x000d__x000a_\rtlch\fcs1 \af0 \ltrch\fcs0 \insrsid2236630\charrsid1772423 #\cell Amendment\cell }\pard\plain \ltrpar\ql \li0\ri0\widctlpar\intbl\wrapdefault\aspalpha\aspnum\faauto\adjustright\rin0\lin0 \rtlch\fcs1 \af0\afs20\alang1025 \ltrch\fcs0 _x000d__x000a_\fs24\lang2057\langfe2057\cgrid\langnp2057\langfenp2057 {\rtlch\fcs1 \af0 \ltrch\fcs0 \insrsid2236630\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2236630\charrsid1772423 ##\cell ##}{\rtlch\fcs1 \af0\afs24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236630 \rtlch\fcs1 \af0\afs20\alang1025 \ltrch\fcs0 \fs24\lang2057\langfe2057\cgrid\langnp2057\langfenp2057 {\rtlch\fcs1 \af0 \ltrch\fcs0 _x000d__x000a_\insrsid2236630\charrsid1772423 Or. }{\rtlch\fcs1 \af0 \ltrch\fcs0 \cs17\v\fs20\cf9\lang1024\langfe1024\loch\af1\hich\af1\dbch\af31501\noproof\insrsid2236630\charrsid1772423 \hich\af1\dbch\af31501\loch\f1 &lt;Original&gt;}{\rtlch\fcs1 \af0 \ltrch\fcs0 _x000d__x000a_\insrsid2236630\charrsid1772423 #}{\rtlch\fcs1 \af1 \ltrch\fcs0 \cs18\v\f1\fs20\cf15\insrsid2236630\charrsid1772423 KEY(MAIN/LANGMIN)sh@ORLANGMSG@}{\rtlch\fcs1 \af0 \ltrch\fcs0 \insrsid2236630\charrsid1772423 #}{\rtlch\fcs1 \af0 \ltrch\fcs0 _x000d__x000a_\cs17\v\fs20\cf9\lang1024\langfe1024\loch\af1\hich\af1\dbch\af31501\noproof\insrsid2236630\charrsid1772423 \hich\af1\dbch\af31501\loch\f1 &lt;/Original&gt;}{\rtlch\fcs1 \af0 \ltrch\fcs0 \insrsid2236630\charrsid1772423 _x000d__x000a_\par }\pard\plain \ltrpar\s22\qc \li0\ri0\sb240\sa240\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OptDel&gt;}{\rtlch\fcs1 \af0 \ltrch\fcs0 \insrsid2236630\charrsid1772423 #}{_x000d__x000a_\rtlch\fcs1 \af1 \ltrch\fcs0 \cs18\v\f1\fs20\cf15\insrsid2236630\charrsid1772423 MNU[CROSSREFNO][CROSSREFYES]@CHOICE@}{\rtlch\fcs1 \af0 \ltrch\fcs0 \insrsid2236630\charrsid1772423 #}{\rtlch\fcs1 \af0 \ltrch\fcs0 _x000d__x000a_\cs17\i0\v\fs20\cf9\lang1024\langfe1024\loch\af1\hich\af1\dbch\af31501\noproof\insrsid2236630\charrsid1772423 \hich\af1\dbch\af31501\loch\f1 &lt;/OptDel&gt;}{\rtlch\fcs1 \af0 \ltrch\fcs0 \insrsid2236630\charrsid1772423 _x000d__x000a_\par }\pard\plain \ltrpar\s23\qc \li0\ri0\sb240\sa240\keepn\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TitreJust&gt;}{\rtlch\fcs1 \af0 \ltrch\fcs0 \insrsid2236630\charrsid1772423 _x000d__x000a_Justification}{\rtlch\fcs1 \af0 \ltrch\fcs0 \cs17\i0\v\fs20\cf9\lang1024\langfe1024\loch\af1\hich\af1\dbch\af31501\noproof\insrsid2236630\charrsid1772423 \hich\af1\dbch\af31501\loch\f1 &lt;/TitreJust&gt;}{\rtlch\fcs1 \af0 \ltrch\fcs0 _x000d__x000a_\insrsid2236630\charrsid1772423 _x000d__x000a_\par }\pard\plain \ltrpar\s21\ql \li0\ri0\sa240\nowidctlpar\wrapdefault\aspalpha\aspnum\faauto\adjustright\rin0\lin0\itap0\pararsid2236630 \rtlch\fcs1 \af0\afs20\alang1025 \ltrch\fcs0 \i\fs24\lang2057\langfe2057\cgrid\langnp2057\langfenp2057 {\rtlch\fcs1 \af0 _x000d__x000a_\ltrch\fcs0 \cs17\i0\v\fs20\cf9\lang1024\langfe1024\loch\af1\hich\af1\dbch\af31501\noproof\insrsid2236630\charrsid1772423 \hich\af1\dbch\af31501\loch\f1 &lt;OptDelPrev&gt;}{\rtlch\fcs1 \af0 \ltrch\fcs0 \insrsid2236630\charrsid1772423 #}{\rtlch\fcs1 \af1 _x000d__x000a_\ltrch\fcs0 \cs18\v\f1\fs20\cf15\insrsid2236630\charrsid1772423 MNU[TEXTJUSTYES][TEXTJUSTNO]@CHOICE@}{\rtlch\fcs1 \af0 \ltrch\fcs0 \insrsid2236630\charrsid1772423 #}{\rtlch\fcs1 \af0 \ltrch\fcs0 _x000d__x000a_\cs17\i0\v\fs20\cf9\lang1024\langfe1024\loch\af1\hich\af1\dbch\af31501\noproof\insrsid2236630\charrsid1772423 \hich\af1\dbch\af31501\loch\f1 &lt;/OptDelPrev&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fe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24984 HideTWBExt;}{\*\cs18 \additive \v\f1\fs20\cf15 _x000d__x000a_\spriority0 \styrsid15024984 HideTWBInt;}{\s19\ql \li0\ri0\sa120\nowidctlpar\wrapdefault\aspalpha\aspnum\faauto\adjustright\rin0\lin0\itap0 \rtlch\fcs1 \af0\afs20\alang1025 \ltrch\fcs0 \fs24\lang2057\langfe2057\cgrid\langnp2057\langfenp2057 _x000d__x000a_\sbasedon0 \snext19 \spriority0 \styrsid15024984 Normal6a;}{\s20\ql \li0\ri0\nowidctlpar\wrapdefault\aspalpha\aspnum\faauto\adjustright\rin0\lin0\itap0 \rtlch\fcs1 \af0\afs20\alang1025 \ltrch\fcs0 \b\fs24\lang2057\langfe2057\cgrid\langnp2057\langfenp2057 _x000d__x000a_\sbasedon0 \snext20 \spriority0 \styrsid15024984 NormalBold;}{\s21\ql \li0\ri0\sa240\nowidctlpar\wrapdefault\aspalpha\aspnum\faauto\adjustright\rin0\lin0\itap0 \rtlch\fcs1 \af0\afs20\alang1025 \ltrch\fcs0 _x000d__x000a_\i\fs24\lang2057\langfe2057\cgrid\langnp2057\langfenp2057 \sbasedon0 \snext21 \spriority0 \styrsid15024984 AmJustText;}{\s22\qc \li0\ri0\sb240\sa240\nowidctlpar\wrapdefault\aspalpha\aspnum\faauto\adjustright\rin0\lin0\itap0 \rtlch\fcs1 _x000d__x000a_\af0\afs20\alang1025 \ltrch\fcs0 \i\fs24\lang2057\langfe2057\cgrid\langnp2057\langfenp2057 \sbasedon0 \snext22 \spriority0 \styrsid15024984 AmCrossRef;}{_x000d__x000a_\s23\qc \li0\ri0\sb240\sa240\keepn\nowidctlpar\wrapdefault\aspalpha\aspnum\faauto\adjustright\rin0\lin0\itap0 \rtlch\fcs1 \af0\afs20\alang1025 \ltrch\fcs0 \i\fs24\lang2057\langfe2057\cgrid\langnp2057\langfenp2057 _x000d__x000a_\sbasedon0 \snext21 \spriority0 \styrsid15024984 AmJustTitle;}{\s24\qr \li0\ri0\sb240\sa240\nowidctlpar\wrapdefault\aspalpha\aspnum\faauto\adjustright\rin0\lin0\itap0 \rtlch\fcs1 \af0\afs20\alang1025 \ltrch\fcs0 _x000d__x000a_\fs24\lang2057\langfe2057\cgrid\langnp2057\langfenp2057 \sbasedon0 \snext24 \spriority0 \styrsid15024984 AmOrLang;}{\s25\qc \li0\ri0\sa240\nowidctlpar\wrapdefault\aspalpha\aspnum\faauto\adjustright\rin0\lin0\itap0 \rtlch\fcs1 \af0\afs20\alang1025 _x000d__x000a_\ltrch\fcs0 \i\fs24\lang2057\langfe2057\cgrid\langnp2057\langfenp2057 \sbasedon0 \snext25 \spriority0 \styrsid150249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24984 AmNumberTabs;}}{\*\rsidtbl \rsid24658\rsid223860\rsid735077\rsid1718133\rsid2892074\rsid3565327\rsid4666813\rsid6641733\rsid7823322_x000d__x000a_\rsid9402569\rsid9636012\rsid10377208\rsid11215221\rsid11549030\rsid12154954\rsid14382809\rsid14424199\rsid15024984\rsid15204470\rsid15285974\rsid15950462\rsid16324206\rsid16662270}{\mmathPr\mmathFont34\mbrkBin0\mbrkBinSub0\msmallFrac0\mdispDef1\mlMargin0_x000d__x000a_\mrMargin0\mdefJc1\mwrapIndent1440\mintLim0\mnaryLim1}{\info{\author KOVACS-MALYI Krisztina}{\operator KOVACS-MALYI Krisztina}{\creatim\yr2022\mo12\dy9\hr12\min2}{\revtim\yr2022\mo12\dy9\hr12\min2}{\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249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9402569 \chftnsep _x000d__x000a_\par }}{\*\ftnsepc \ltrpar \pard\plain \ltrpar\ql \li0\ri0\widctlpar\wrapdefault\aspalpha\aspnum\faauto\adjustright\rin0\lin0\itap0 \rtlch\fcs1 \af0\afs20\alang1025 \ltrch\fcs0 \fs24\lang2057\langfe2057\cgrid\langnp2057\langfenp2057 {\rtlch\fcs1 \af0 _x000d__x000a_\ltrch\fcs0 \insrsid9402569 \chftnsepc _x000d__x000a_\par }}{\*\aftnsep \ltrpar \pard\plain \ltrpar\ql \li0\ri0\widctlpar\wrapdefault\aspalpha\aspnum\faauto\adjustright\rin0\lin0\itap0 \rtlch\fcs1 \af0\afs20\alang1025 \ltrch\fcs0 \fs24\lang2057\langfe2057\cgrid\langnp2057\langfenp2057 {\rtlch\fcs1 \af0 _x000d__x000a_\ltrch\fcs0 \insrsid9402569 \chftnsep _x000d__x000a_\par }}{\*\aftnsepc \ltrpar \pard\plain \ltrpar\ql \li0\ri0\widctlpar\wrapdefault\aspalpha\aspnum\faauto\adjustright\rin0\lin0\itap0 \rtlch\fcs1 \af0\afs20\alang1025 \ltrch\fcs0 \fs24\lang2057\langfe2057\cgrid\langnp2057\langfenp2057 {\rtlch\fcs1 \af0 _x000d__x000a_\ltrch\fcs0 \insrsid94025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24984 \rtlch\fcs1 _x000d__x000a_\af0\afs20\alang1025 \ltrch\fcs0 \b\fs24\lang2057\langfe2057\cgrid\langnp2057\langfenp2057 {\rtlch\fcs1 \af0 \ltrch\fcs0 \cs17\b0\v\fs20\cf9\lang1024\langfe1024\loch\af1\hich\af1\dbch\af31501\noproof\insrsid15024984\charrsid1772423 {\*\bkmkstart restart}_x000d__x000a_\hich\af1\dbch\af31501\loch\f1 &lt;}{\rtlch\fcs1 \af0 \ltrch\fcs0 \cs17\b0\v\fs20\cf9\lang1024\langfe1024\loch\af1\hich\af1\dbch\af31501\noproof\insrsid15024984 \hich\af1\dbch\af31501\loch\f1 Amend}{\rtlch\fcs1 \af0 \ltrch\fcs0 _x000d__x000a_\cs17\b0\v\fs20\cf9\lang1024\langfe1024\loch\af1\hich\af1\dbch\af31501\noproof\insrsid15024984\charrsid1772423 \hich\af1\dbch\af31501\loch\f1 &gt;}{\rtlch\fcs1 \af0 \ltrch\fcs0 \insrsid15024984\charrsid1772423 Amendment\tab \tab }{\rtlch\fcs1 \af0 _x000d__x000a_\ltrch\fcs0 \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rtlch\fcs1 \af1 \ltrch\fcs0 _x000d__x000a_\cs18\v\f1\fs20\cf15\insrsid15024984\charrsid1772423 ENMIENDA@NRAM@}{\rtlch\fcs1 \af0 \ltrch\fcs0 \insrsid15024984\charrsid1772423 #}{\rtlch\fcs1 \af0 \ltrch\fcs0 _x000d__x000a_\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hich\af1\dbch\af31501\loch\f1 RepeatBlock-By&gt;}{\rtlch\fcs1 \af0 \ltrch\fcs0 _x000d__x000a_\insrsid15024984\charrsid1772423 #}{\rtlch\fcs1 \af1 \ltrch\fcs0 \cs18\v\f1\fs20\cf15\insrsid15024984\charrsid1772423 (MOD@InsideLoop()}{\rtlch\fcs1 \af0 \ltrch\fcs0 \insrsid15024984\charrsid1772423 ##}{\rtlch\fcs1 \af1 \ltrch\fcs0 _x000d__x000a_\cs18\v\f1\fs20\cf15\insrsid15024984\charrsid1772423 &gt;&gt;&gt;@[ZMEMBERSMSG]@}{\rtlch\fcs1 \af0 \ltrch\fcs0 \insrsid15024984\charrsid1772423 #}{\rtlch\fcs1 \af0 \ltrch\fcs0 _x000d__x000a_\cs17\b0\v\fs20\cf9\lang1024\langfe1024\loch\af1\hich\af1\dbch\af31501\noproof\insrsid15024984\charrsid1772423 \hich\af1\dbch\af31501\loch\f1 &lt;Members&gt;}{\rtlch\fcs1 \af0 \ltrch\fcs0 \insrsid15024984\charrsid1772423 #}{\rtlch\fcs1 \af1 \ltrch\fcs0 _x000d__x000a_\cs18\v\f1\fs20\cf15\insrsid15024984\charrsid1772423 (MOD@InsideLoop(\'a7)}{\rtlch\fcs1 \af0 \ltrch\fcs0 \insrsid15024984\charrsid1772423 #}{\rtlch\fcs1 \af0 \ltrch\fcs0 \cf10\insrsid15024984\charrsid5312058 \u9668\'3f}{\rtlch\fcs1 \af0 \ltrch\fcs0 _x000d__x000a_\insrsid15024984\charrsid1772423 #}{\rtlch\fcs1 \af1 \ltrch\fcs0 \cs18\v\f1\fs20\cf15\insrsid15024984\charrsid1772423 TVTMEMBERS\'a7@MEMBERS@}{\rtlch\fcs1 \af0 \ltrch\fcs0 \insrsid15024984\charrsid1772423 #}{\rtlch\fcs1 \af0 \ltrch\fcs0 _x000d__x000a_\cf10\insrsid15024984\charrsid5312058 \u9658\'3f}{\rtlch\fcs1 \af0 \ltrch\fcs0 \cs17\b0\v\fs20\cf9\lang1024\langfe1024\loch\af1\hich\af1\dbch\af31501\noproof\insrsid15024984\charrsid1772423 \hich\af1\dbch\af31501\loch\f1 &lt;/Members&gt;}{\rtlch\fcs1 \af0 _x000d__x000a_\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AuNomDe&gt;&lt;OptDel&gt;}{\rtlch\fcs1 \af0 \ltrch\fcs0 \insrsid15024984\charrsid1772423 #}{\rtlch\fcs1 \af1 \ltrch\fcs0 _x000d__x000a_\cs18\v\f1\fs20\cf15\insrsid15024984\charrsid1772423 MNU[ONBEHALFYES][NOTAPP]@CHOICE@}{\rtlch\fcs1 \af0 \ltrch\fcs0 \insrsid15024984\charrsid1772423 #}{\rtlch\fcs1 \af0 \ltrch\fcs0 _x000d__x000a_\cs17\v\fs20\cf9\lang1024\langfe1024\loch\af1\hich\af1\dbch\af31501\noproof\insrsid15024984\charrsid1772423 \hich\af1\dbch\af31501\loch\f1 &lt;/OptDel&gt;&lt;/AuNomDe&gt;}{\rtlch\fcs1 \af0 \ltrch\fcs0 \insrsid15024984\charrsid1772423 _x000d__x000a_\par &lt;&lt;&lt;}{\rtlch\fcs1 \af0 \ltrch\fcs0 \cs17\v\fs20\cf9\lang1024\langfe1024\loch\af1\hich\af1\dbch\af31501\noproof\insrsid15024984\charrsid1772423 \hich\af1\dbch\af31501\loch\f1 &lt;/RepeatBlock-By&gt;}{\rtlch\fcs1 \af0 \ltrch\fcs0 \insrsid15024984\charrsid1772423 _x000d__x000a_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DocAmend&gt;}{\rtlch\fcs1 \af0 \ltrch\fcs0 \insrsid15024984\charrsid1772423 #}{\rtlch\fcs1 \af1 _x000d__x000a_\ltrch\fcs0 \cs18\v\f1\fs20\cf15\insrsid15024984\charrsid1772423 MNU[OPTPROPOSALCOD][OPTPROPOSALCNS][OPTPROPOSALNLE]@CHOICE@CODEMNU}{\rtlch\fcs1 \af0 \ltrch\fcs0 \insrsid15024984\charrsid1772423 #}{\rtlch\fcs1 \af0 \ltrch\fcs0 _x000d__x000a_\cs17\b0\v\fs20\cf9\lang1024\langfe1024\loch\af1\hich\af1\dbch\af31501\noproof\insrsid15024984\charrsid1772423 \hich\af1\dbch\af31501\loch\f1 &lt;/DocAmend&gt;}{\rtlch\fcs1 \af0 \ltrch\fcs0 \insrsid15024984\charrsid1772423 _x000d__x000a_\par }\pard \ltrpar\s20\ql \li0\ri0\keepn\nowidctlpar\wrapdefault\aspalpha\aspnum\faauto\adjustright\rin0\lin0\itap0\pararsid15024984 {\rtlch\fcs1 \af0 \ltrch\fcs0 _x000d__x000a_\cs17\b0\v\fs20\cf9\lang1024\langfe1024\loch\af1\hich\af1\dbch\af31501\noproof\insrsid15024984\charrsid1772423 \hich\af1\dbch\af31501\loch\f1 &lt;Article&gt;}{\rtlch\fcs1 \af0 \ltrch\fcs0 \insrsid15024984\charrsid1772423 #}{\rtlch\fcs1 \af1 \ltrch\fcs0 _x000d__x000a_\cs18\v\f1\fs20\cf15\insrsid15024984\charrsid1772423 MNU[AMACTPARTYES][AMACTPARTNO]@CHOICE@AMACTMNU}{\rtlch\fcs1 \af0 \ltrch\fcs0 \insrsid15024984\charrsid1772423 #}{\rtlch\fcs1 \af0 \ltrch\fcs0 _x000d__x000a_\cs17\b0\v\fs20\cf9\lang1024\langfe1024\loch\af1\hich\af1\dbch\af31501\noproof\insrsid15024984\charrsid1772423 \hich\af1\dbch\af31501\loch\f1 &lt;/Article&gt;}{\rtlch\fcs1 \af0 \ltrch\fcs0 \insrsid15024984\charrsid1772423 _x000d__x000a_\par }\pard\plain \ltrpar\ql \li0\ri0\keepn\widctlpar\wrapdefault\aspalpha\aspnum\faauto\adjustright\rin0\lin0\itap0\pararsid15024984 \rtlch\fcs1 \af0\afs20\alang1025 \ltrch\fcs0 \fs24\lang2057\langfe2057\cgrid\langnp2057\langfenp2057 {\rtlch\fcs1 \af0 _x000d__x000a_\ltrch\fcs0 \cs17\v\fs20\cf9\lang1024\langfe1024\loch\af1\hich\af1\dbch\af31501\noproof\insrsid15024984\charrsid1772423 \hich\af1\dbch\af31501\loch\f1 &lt;DocAmend2&gt;&lt;OptDel&gt;}{\rtlch\fcs1 \af0 \ltrch\fcs0 \insrsid15024984\charrsid1772423 #}{\rtlch\fcs1 \af1 _x000d__x000a_\ltrch\fcs0 \cs18\v\f1\fs20\cf15\insrsid15024984\charrsid1772423 MNU[OPTNRACTYES][NOTAPP]@CHOICE@AMACTMNU}{\rtlch\fcs1 \af0 \ltrch\fcs0 \insrsid15024984\charrsid1772423 #}{\rtlch\fcs1 \af0 \ltrch\fcs0 _x000d__x000a_\cs17\v\fs20\cf9\lang1024\langfe1024\loch\af1\hich\af1\dbch\af31501\noproof\insrsid15024984\charrsid1772423 \hich\af1\dbch\af31501\loch\f1 &lt;/OptDel&gt;&lt;/DocAmend2&gt;}{\rtlch\fcs1 \af0 \ltrch\fcs0 \insrsid15024984\charrsid1772423 _x000d__x000a_\par }\pard \ltrpar\ql \li0\ri0\widctlpar\wrapdefault\aspalpha\aspnum\faauto\adjustright\rin0\lin0\itap0\pararsid15024984 {\rtlch\fcs1 \af0 \ltrch\fcs0 \cs17\v\fs20\cf9\lang1024\langfe1024\loch\af1\hich\af1\dbch\af31501\noproof\insrsid15024984\charrsid1772423 _x000d__x000a_\hich\af1\dbch\af31501\loch\f1 &lt;Article2&gt;&lt;OptDel&gt;}{\rtlch\fcs1 \af0 \ltrch\fcs0 \insrsid15024984\charrsid1772423 #}{\rtlch\fcs1 \af1 \ltrch\fcs0 \cs18\v\f1\fs20\cf15\insrsid15024984\charrsid1772423 MNU[OPTACTPARTYES][NOTAPP]@CHOICE@AMACTMNU}{\rtlch\fcs1 _x000d__x000a_\af0 \ltrch\fcs0 \insrsid15024984\charrsid1772423 #}{\rtlch\fcs1 \af0 \ltrch\fcs0 \cs17\v\fs20\cf9\lang1024\langfe1024\loch\af1\hich\af1\dbch\af31501\noproof\insrsid15024984\charrsid1772423 \hich\af1\dbch\af31501\loch\f1 &lt;/OptDel&gt;&lt;/Article2&gt;}{\rtlch\fcs1 _x000d__x000a_\af0 \ltrch\fcs0 \insrsid15024984\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024984\charrsid1772423 #}{\rtlch\fcs1 \af1 \ltrch\fcs0 \cs18\v\f1\fs20\cf15\insrsid15024984\charrsid1772423 MNU[OPTLEFTAMACT][LEFTPROP]@CHOICE@AMACTMNU}{_x000d__x000a_\rtlch\fcs1 \af0 \ltrch\fcs0 \insrsid15024984\charrsid1772423 #\cell Amendment\cell }\pard\plain \ltrpar\ql \li0\ri0\widctlpar\intbl\wrapdefault\aspalpha\aspnum\faauto\adjustright\rin0\lin0 \rtlch\fcs1 \af0\afs20\alang1025 \ltrch\fcs0 _x000d__x000a_\fs24\lang2057\langfe2057\cgrid\langnp2057\langfenp2057 {\rtlch\fcs1 \af0 \ltrch\fcs0 \insrsid15024984\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024984\charrsid1772423 ##\cell ##}{\rtlch\fcs1 \af0\afs24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24984 \rtlch\fcs1 \af0\afs20\alang1025 \ltrch\fcs0 \fs24\lang2057\langfe2057\cgrid\langnp2057\langfenp2057 {\rtlch\fcs1 \af0 \ltrch\fcs0 _x000d__x000a_\insrsid15024984\charrsid1772423 Or. }{\rtlch\fcs1 \af0 \ltrch\fcs0 \cs17\v\fs20\cf9\lang1024\langfe1024\loch\af1\hich\af1\dbch\af31501\noproof\insrsid15024984\charrsid1772423 \hich\af1\dbch\af31501\loch\f1 &lt;Original&gt;}{\rtlch\fcs1 \af0 \ltrch\fcs0 _x000d__x000a_\insrsid15024984\charrsid1772423 #}{\rtlch\fcs1 \af1 \ltrch\fcs0 \cs18\v\f1\fs20\cf15\insrsid15024984\charrsid1772423 KEY(MAIN/LANGMIN)sh@ORLANGMSG@}{\rtlch\fcs1 \af0 \ltrch\fcs0 \insrsid15024984\charrsid1772423 #}{\rtlch\fcs1 \af0 \ltrch\fcs0 _x000d__x000a_\cs17\v\fs20\cf9\lang1024\langfe1024\loch\af1\hich\af1\dbch\af31501\noproof\insrsid15024984\charrsid1772423 \hich\af1\dbch\af31501\loch\f1 &lt;/Original&gt;}{\rtlch\fcs1 \af0 \ltrch\fcs0 \insrsid15024984\charrsid1772423 _x000d__x000a_\par }\pard\plain \ltrpar\s22\qc \li0\ri0\sb240\sa240\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OptDel&gt;}{\rtlch\fcs1 \af0 \ltrch\fcs0 \insrsid15024984\charrsid1772423 #}{_x000d__x000a_\rtlch\fcs1 \af1 \ltrch\fcs0 \cs18\v\f1\fs20\cf15\insrsid15024984\charrsid1772423 MNU[CROSSREFNO][CROSSREFYES]@CHOICE@}{\rtlch\fcs1 \af0 \ltrch\fcs0 \insrsid15024984\charrsid1772423 #}{\rtlch\fcs1 \af0 \ltrch\fcs0 _x000d__x000a_\cs17\i0\v\fs20\cf9\lang1024\langfe1024\loch\af1\hich\af1\dbch\af31501\noproof\insrsid15024984\charrsid1772423 \hich\af1\dbch\af31501\loch\f1 &lt;/OptDel&gt;}{\rtlch\fcs1 \af0 \ltrch\fcs0 \insrsid15024984\charrsid1772423 _x000d__x000a_\par }\pard\plain \ltrpar\s23\qc \li0\ri0\sb240\sa240\keepn\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TitreJust&gt;}{\rtlch\fcs1 \af0 \ltrch\fcs0 \insrsid15024984\charrsid1772423 _x000d__x000a_Justification}{\rtlch\fcs1 \af0 \ltrch\fcs0 \cs17\i0\v\fs20\cf9\lang1024\langfe1024\loch\af1\hich\af1\dbch\af31501\noproof\insrsid15024984\charrsid1772423 \hich\af1\dbch\af31501\loch\f1 &lt;/TitreJust&gt;}{\rtlch\fcs1 \af0 \ltrch\fcs0 _x000d__x000a_\insrsid15024984\charrsid1772423 _x000d__x000a_\par }\pard\plain \ltrpar\s21\ql \li0\ri0\sa240\nowidctlpar\wrapdefault\aspalpha\aspnum\faauto\adjustright\rin0\lin0\itap0\pararsid15024984 \rtlch\fcs1 \af0\afs20\alang1025 \ltrch\fcs0 \i\fs24\lang2057\langfe2057\cgrid\langnp2057\langfenp2057 {\rtlch\fcs1 _x000d__x000a_\af0 \ltrch\fcs0 \cs17\i0\v\fs20\cf9\lang1024\langfe1024\loch\af1\hich\af1\dbch\af31501\noproof\insrsid15024984\charrsid1772423 \hich\af1\dbch\af31501\loch\f1 &lt;OptDelPrev&gt;}{\rtlch\fcs1 \af0 \ltrch\fcs0 \insrsid15024984\charrsid1772423 #}{\rtlch\fcs1 \af1 _x000d__x000a_\ltrch\fcs0 \cs18\v\f1\fs20\cf15\insrsid15024984\charrsid1772423 MNU[TEXTJUSTYES][TEXTJUSTNO]@CHOICE@}{\rtlch\fcs1 \af0 \ltrch\fcs0 \insrsid15024984\charrsid1772423 #}{\rtlch\fcs1 \af0 \ltrch\fcs0 _x000d__x000a_\cs17\i0\v\fs20\cf9\lang1024\langfe1024\loch\af1\hich\af1\dbch\af31501\noproof\insrsid15024984\charrsid1772423 \hich\af1\dbch\af31501\loch\f1 &lt;/OptDelPrev&gt;}{\rtlch\fcs1 \af0 \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rtlch\fcs1 \af0 \ltrch\fcs0 _x000d__x000a_\cs17\v\fs20\cf9\lang1024\langfe1024\loch\af1\hich\af1\dbch\af31501\noproof\insrsid15024984 \hich\af1\dbch\af31501\loch\f1 Amend}{\rtlch\fcs1 \af0 \ltrch\fcs0 _x000d__x000a_\cs17\v\fs20\cf9\lang1024\langfe1024\loch\af1\hich\af1\dbch\af31501\noproof\insrsid15024984\charrsid17724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f_x000d__x000a_0ab8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2"/>
    <w:docVar w:name="TVTAMPART" w:val="articla"/>
    <w:docVar w:name="TVTMEMBERS1" w:val="Jorge Buxadé Villalba"/>
    <w:docVar w:name="TXTAUTHOR" w:val="Jorge Buxadé Villalba, "/>
    <w:docVar w:name="TXTLANGUE" w:val="IT"/>
    <w:docVar w:name="TXTLANGUEMIN" w:val="it"/>
    <w:docVar w:name="TXTNRC" w:val="0131/2020"/>
    <w:docVar w:name="TXTNRCOM" w:val="(2020)0614"/>
    <w:docVar w:name="TXTNRFIRSTAM" w:val="1"/>
    <w:docVar w:name="TXTNRLASTAM" w:val="90"/>
    <w:docVar w:name="TXTNRPE" w:val="739.726"/>
    <w:docVar w:name="TXTNRPE2" w:val="661.979"/>
    <w:docVar w:name="TXTNRPROC" w:val="2016/0132"/>
    <w:docVar w:name="TXTPEorAP" w:val="PE"/>
    <w:docVar w:name="TXTROUTE" w:val="AM\1272524IT.docx"/>
    <w:docVar w:name="TXTTITLE" w:val="Update of the negotiating mandate on the Amended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w:docVar w:name="TXTVERSION" w:val="03-00"/>
    <w:docVar w:name="TXTVERSION2" w:val="01-00"/>
  </w:docVars>
  <w:rsids>
    <w:rsidRoot w:val="001B0B87"/>
    <w:rsid w:val="000111BD"/>
    <w:rsid w:val="000124AE"/>
    <w:rsid w:val="00073374"/>
    <w:rsid w:val="00073830"/>
    <w:rsid w:val="00075DBE"/>
    <w:rsid w:val="000B0781"/>
    <w:rsid w:val="000D446F"/>
    <w:rsid w:val="000E7234"/>
    <w:rsid w:val="000F2A80"/>
    <w:rsid w:val="000F7815"/>
    <w:rsid w:val="00126BC4"/>
    <w:rsid w:val="00143594"/>
    <w:rsid w:val="00150057"/>
    <w:rsid w:val="0015056E"/>
    <w:rsid w:val="0015379B"/>
    <w:rsid w:val="00164CF5"/>
    <w:rsid w:val="00166CCB"/>
    <w:rsid w:val="001809DD"/>
    <w:rsid w:val="001A4802"/>
    <w:rsid w:val="001B0B87"/>
    <w:rsid w:val="001B761C"/>
    <w:rsid w:val="001C2054"/>
    <w:rsid w:val="001C502E"/>
    <w:rsid w:val="001D0BF5"/>
    <w:rsid w:val="001D13C9"/>
    <w:rsid w:val="001D5CC4"/>
    <w:rsid w:val="001D7A49"/>
    <w:rsid w:val="001E2DC7"/>
    <w:rsid w:val="001E3613"/>
    <w:rsid w:val="001F0FDD"/>
    <w:rsid w:val="0020367C"/>
    <w:rsid w:val="00210FE4"/>
    <w:rsid w:val="00222325"/>
    <w:rsid w:val="00231EA7"/>
    <w:rsid w:val="00236619"/>
    <w:rsid w:val="002574CB"/>
    <w:rsid w:val="00280EA6"/>
    <w:rsid w:val="002A1C82"/>
    <w:rsid w:val="002B59CE"/>
    <w:rsid w:val="002B6A7B"/>
    <w:rsid w:val="002C5761"/>
    <w:rsid w:val="002E3F68"/>
    <w:rsid w:val="002E4311"/>
    <w:rsid w:val="003003A7"/>
    <w:rsid w:val="00306889"/>
    <w:rsid w:val="00315664"/>
    <w:rsid w:val="00322475"/>
    <w:rsid w:val="00337F1F"/>
    <w:rsid w:val="00352984"/>
    <w:rsid w:val="00363AD3"/>
    <w:rsid w:val="00372617"/>
    <w:rsid w:val="003743DE"/>
    <w:rsid w:val="0037660F"/>
    <w:rsid w:val="00384E84"/>
    <w:rsid w:val="0038706C"/>
    <w:rsid w:val="003923F7"/>
    <w:rsid w:val="0039367F"/>
    <w:rsid w:val="00397221"/>
    <w:rsid w:val="003A3762"/>
    <w:rsid w:val="003A5102"/>
    <w:rsid w:val="003C548B"/>
    <w:rsid w:val="003C6E39"/>
    <w:rsid w:val="003D39FD"/>
    <w:rsid w:val="003D466C"/>
    <w:rsid w:val="003D70F2"/>
    <w:rsid w:val="003E08BF"/>
    <w:rsid w:val="003E43AC"/>
    <w:rsid w:val="003F21EB"/>
    <w:rsid w:val="003F3B0C"/>
    <w:rsid w:val="00415713"/>
    <w:rsid w:val="00420318"/>
    <w:rsid w:val="00422BB2"/>
    <w:rsid w:val="004239D6"/>
    <w:rsid w:val="00431531"/>
    <w:rsid w:val="0043203A"/>
    <w:rsid w:val="004367B3"/>
    <w:rsid w:val="00441413"/>
    <w:rsid w:val="00441D7D"/>
    <w:rsid w:val="00446C71"/>
    <w:rsid w:val="00461E32"/>
    <w:rsid w:val="00464338"/>
    <w:rsid w:val="004677A4"/>
    <w:rsid w:val="00471EC9"/>
    <w:rsid w:val="004855CD"/>
    <w:rsid w:val="00495E20"/>
    <w:rsid w:val="004A52D4"/>
    <w:rsid w:val="004B5269"/>
    <w:rsid w:val="004C2FE7"/>
    <w:rsid w:val="004D040A"/>
    <w:rsid w:val="004E0AAC"/>
    <w:rsid w:val="004E1C4C"/>
    <w:rsid w:val="004F03F0"/>
    <w:rsid w:val="004F2903"/>
    <w:rsid w:val="00510E3A"/>
    <w:rsid w:val="00514C79"/>
    <w:rsid w:val="005246D8"/>
    <w:rsid w:val="0054287A"/>
    <w:rsid w:val="00547F73"/>
    <w:rsid w:val="00557617"/>
    <w:rsid w:val="00571479"/>
    <w:rsid w:val="00585084"/>
    <w:rsid w:val="005A7205"/>
    <w:rsid w:val="005A7EB4"/>
    <w:rsid w:val="005B108D"/>
    <w:rsid w:val="005B32E3"/>
    <w:rsid w:val="005C13FE"/>
    <w:rsid w:val="005E50C2"/>
    <w:rsid w:val="00607ABE"/>
    <w:rsid w:val="006337D4"/>
    <w:rsid w:val="00637384"/>
    <w:rsid w:val="0066168A"/>
    <w:rsid w:val="00661D2A"/>
    <w:rsid w:val="00665DDA"/>
    <w:rsid w:val="00672807"/>
    <w:rsid w:val="006746CD"/>
    <w:rsid w:val="00674BFF"/>
    <w:rsid w:val="00687070"/>
    <w:rsid w:val="00695CC1"/>
    <w:rsid w:val="006965BE"/>
    <w:rsid w:val="006A2838"/>
    <w:rsid w:val="006A7464"/>
    <w:rsid w:val="006B4B58"/>
    <w:rsid w:val="006B56B2"/>
    <w:rsid w:val="006B6438"/>
    <w:rsid w:val="006C78A3"/>
    <w:rsid w:val="006D13DA"/>
    <w:rsid w:val="006D6B15"/>
    <w:rsid w:val="006F3F81"/>
    <w:rsid w:val="006F4B73"/>
    <w:rsid w:val="00702F62"/>
    <w:rsid w:val="007059E9"/>
    <w:rsid w:val="00706049"/>
    <w:rsid w:val="007152AF"/>
    <w:rsid w:val="007172B1"/>
    <w:rsid w:val="00717DCC"/>
    <w:rsid w:val="0072360A"/>
    <w:rsid w:val="00736FBA"/>
    <w:rsid w:val="0074160E"/>
    <w:rsid w:val="007605D8"/>
    <w:rsid w:val="007659AC"/>
    <w:rsid w:val="00777B46"/>
    <w:rsid w:val="00777DF3"/>
    <w:rsid w:val="0078248F"/>
    <w:rsid w:val="0079060C"/>
    <w:rsid w:val="0079087B"/>
    <w:rsid w:val="007A42AB"/>
    <w:rsid w:val="007C71DE"/>
    <w:rsid w:val="008149DF"/>
    <w:rsid w:val="00822C94"/>
    <w:rsid w:val="008317DA"/>
    <w:rsid w:val="008363E4"/>
    <w:rsid w:val="00851460"/>
    <w:rsid w:val="00851DB0"/>
    <w:rsid w:val="00856FF6"/>
    <w:rsid w:val="0087052C"/>
    <w:rsid w:val="00870CF2"/>
    <w:rsid w:val="00874862"/>
    <w:rsid w:val="00875A9C"/>
    <w:rsid w:val="00887FDC"/>
    <w:rsid w:val="008B251A"/>
    <w:rsid w:val="008C51F4"/>
    <w:rsid w:val="008D2934"/>
    <w:rsid w:val="008D6D06"/>
    <w:rsid w:val="008E6226"/>
    <w:rsid w:val="008E69FA"/>
    <w:rsid w:val="008F0DDD"/>
    <w:rsid w:val="00900CAE"/>
    <w:rsid w:val="00904AD5"/>
    <w:rsid w:val="00907CCA"/>
    <w:rsid w:val="009154FF"/>
    <w:rsid w:val="00917A85"/>
    <w:rsid w:val="009449BF"/>
    <w:rsid w:val="00966038"/>
    <w:rsid w:val="00977DEC"/>
    <w:rsid w:val="00994185"/>
    <w:rsid w:val="009A2FFB"/>
    <w:rsid w:val="009A65D8"/>
    <w:rsid w:val="009B0305"/>
    <w:rsid w:val="009B3448"/>
    <w:rsid w:val="009B5911"/>
    <w:rsid w:val="009C5DC8"/>
    <w:rsid w:val="009F230F"/>
    <w:rsid w:val="00A15973"/>
    <w:rsid w:val="00A233E9"/>
    <w:rsid w:val="00A33694"/>
    <w:rsid w:val="00A44A79"/>
    <w:rsid w:val="00A46736"/>
    <w:rsid w:val="00A507FC"/>
    <w:rsid w:val="00A5426B"/>
    <w:rsid w:val="00A64FB9"/>
    <w:rsid w:val="00A805AD"/>
    <w:rsid w:val="00A845EF"/>
    <w:rsid w:val="00A84E16"/>
    <w:rsid w:val="00A93389"/>
    <w:rsid w:val="00A93F8C"/>
    <w:rsid w:val="00A943C5"/>
    <w:rsid w:val="00AA0426"/>
    <w:rsid w:val="00AB74D6"/>
    <w:rsid w:val="00AC7149"/>
    <w:rsid w:val="00AD4EA3"/>
    <w:rsid w:val="00AD730A"/>
    <w:rsid w:val="00AE4459"/>
    <w:rsid w:val="00AF1AFF"/>
    <w:rsid w:val="00AF25FC"/>
    <w:rsid w:val="00AF2819"/>
    <w:rsid w:val="00B0638A"/>
    <w:rsid w:val="00B10564"/>
    <w:rsid w:val="00B41B4D"/>
    <w:rsid w:val="00B45F0F"/>
    <w:rsid w:val="00B556C4"/>
    <w:rsid w:val="00B77A45"/>
    <w:rsid w:val="00B8066A"/>
    <w:rsid w:val="00B85286"/>
    <w:rsid w:val="00B90B7F"/>
    <w:rsid w:val="00B9188F"/>
    <w:rsid w:val="00B96C91"/>
    <w:rsid w:val="00BA48D2"/>
    <w:rsid w:val="00BB1994"/>
    <w:rsid w:val="00BC1B1F"/>
    <w:rsid w:val="00BE0C84"/>
    <w:rsid w:val="00BE5062"/>
    <w:rsid w:val="00BF110B"/>
    <w:rsid w:val="00C10F61"/>
    <w:rsid w:val="00C22CC4"/>
    <w:rsid w:val="00C2336C"/>
    <w:rsid w:val="00C33745"/>
    <w:rsid w:val="00C35E35"/>
    <w:rsid w:val="00C41E32"/>
    <w:rsid w:val="00C92798"/>
    <w:rsid w:val="00CB34F1"/>
    <w:rsid w:val="00CB7B07"/>
    <w:rsid w:val="00CC3983"/>
    <w:rsid w:val="00CE433E"/>
    <w:rsid w:val="00D00CC7"/>
    <w:rsid w:val="00D100D1"/>
    <w:rsid w:val="00D111EB"/>
    <w:rsid w:val="00D1390F"/>
    <w:rsid w:val="00D14FCE"/>
    <w:rsid w:val="00D15308"/>
    <w:rsid w:val="00D1583C"/>
    <w:rsid w:val="00D15D1E"/>
    <w:rsid w:val="00D42398"/>
    <w:rsid w:val="00D44842"/>
    <w:rsid w:val="00D5051B"/>
    <w:rsid w:val="00D677D5"/>
    <w:rsid w:val="00D755F1"/>
    <w:rsid w:val="00D767AC"/>
    <w:rsid w:val="00D82FCC"/>
    <w:rsid w:val="00D87B31"/>
    <w:rsid w:val="00D91C86"/>
    <w:rsid w:val="00DA1A8E"/>
    <w:rsid w:val="00DB429F"/>
    <w:rsid w:val="00DB65C2"/>
    <w:rsid w:val="00DC4160"/>
    <w:rsid w:val="00DC6A1B"/>
    <w:rsid w:val="00DE672F"/>
    <w:rsid w:val="00E12533"/>
    <w:rsid w:val="00E15A86"/>
    <w:rsid w:val="00E25DC5"/>
    <w:rsid w:val="00E44BB0"/>
    <w:rsid w:val="00E471BE"/>
    <w:rsid w:val="00E57F50"/>
    <w:rsid w:val="00E660E2"/>
    <w:rsid w:val="00E81E98"/>
    <w:rsid w:val="00EA25AE"/>
    <w:rsid w:val="00EB3A71"/>
    <w:rsid w:val="00EE011D"/>
    <w:rsid w:val="00EE3E0D"/>
    <w:rsid w:val="00EF03A3"/>
    <w:rsid w:val="00EF11AD"/>
    <w:rsid w:val="00EF79AF"/>
    <w:rsid w:val="00F022DC"/>
    <w:rsid w:val="00F10CF9"/>
    <w:rsid w:val="00F26EAA"/>
    <w:rsid w:val="00F27170"/>
    <w:rsid w:val="00F3733B"/>
    <w:rsid w:val="00F37A1D"/>
    <w:rsid w:val="00F459F7"/>
    <w:rsid w:val="00F52606"/>
    <w:rsid w:val="00F82A93"/>
    <w:rsid w:val="00F92B49"/>
    <w:rsid w:val="00FA192C"/>
    <w:rsid w:val="00FC1B08"/>
    <w:rsid w:val="00FD05BD"/>
    <w:rsid w:val="00FD3EAC"/>
    <w:rsid w:val="00FD675F"/>
    <w:rsid w:val="00FE03B4"/>
    <w:rsid w:val="00FF5E22"/>
    <w:rsid w:val="00FF61E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9AFBBB-3033-4A8A-B309-0205DF169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FB9"/>
    <w:rPr>
      <w:rFonts w:ascii="Arial" w:hAnsi="Arial"/>
      <w:b/>
      <w:kern w:val="28"/>
      <w:sz w:val="28"/>
    </w:rPr>
  </w:style>
  <w:style w:type="character" w:customStyle="1" w:styleId="Heading2Char">
    <w:name w:val="Heading 2 Char"/>
    <w:basedOn w:val="DefaultParagraphFont"/>
    <w:link w:val="Heading2"/>
    <w:semiHidden/>
    <w:rsid w:val="00A64FB9"/>
    <w:rPr>
      <w:rFonts w:ascii="Arial" w:hAnsi="Arial"/>
      <w:b/>
      <w:i/>
      <w:sz w:val="24"/>
    </w:rPr>
  </w:style>
  <w:style w:type="character" w:customStyle="1" w:styleId="Heading3Char">
    <w:name w:val="Heading 3 Char"/>
    <w:basedOn w:val="DefaultParagraphFont"/>
    <w:link w:val="Heading3"/>
    <w:semiHidden/>
    <w:rsid w:val="00A64FB9"/>
    <w:rPr>
      <w:rFonts w:ascii="Arial" w:hAnsi="Arial"/>
      <w:sz w:val="24"/>
    </w:rPr>
  </w:style>
  <w:style w:type="character" w:customStyle="1" w:styleId="Heading4Char">
    <w:name w:val="Heading 4 Char"/>
    <w:basedOn w:val="DefaultParagraphFont"/>
    <w:link w:val="Heading4"/>
    <w:semiHidden/>
    <w:rsid w:val="00A64FB9"/>
    <w:rPr>
      <w:rFonts w:ascii="Arial" w:hAnsi="Arial"/>
      <w:b/>
      <w:sz w:val="24"/>
    </w:rPr>
  </w:style>
  <w:style w:type="character" w:customStyle="1" w:styleId="Heading5Char">
    <w:name w:val="Heading 5 Char"/>
    <w:basedOn w:val="DefaultParagraphFont"/>
    <w:link w:val="Heading5"/>
    <w:semiHidden/>
    <w:rsid w:val="00A64FB9"/>
    <w:rPr>
      <w:sz w:val="22"/>
    </w:rPr>
  </w:style>
  <w:style w:type="character" w:customStyle="1" w:styleId="Heading6Char">
    <w:name w:val="Heading 6 Char"/>
    <w:basedOn w:val="DefaultParagraphFont"/>
    <w:link w:val="Heading6"/>
    <w:semiHidden/>
    <w:rsid w:val="00A64FB9"/>
    <w:rPr>
      <w:i/>
      <w:sz w:val="22"/>
    </w:rPr>
  </w:style>
  <w:style w:type="character" w:customStyle="1" w:styleId="Heading7Char">
    <w:name w:val="Heading 7 Char"/>
    <w:basedOn w:val="DefaultParagraphFont"/>
    <w:link w:val="Heading7"/>
    <w:uiPriority w:val="99"/>
    <w:semiHidden/>
    <w:rsid w:val="00A64FB9"/>
    <w:rPr>
      <w:rFonts w:ascii="Arial" w:hAnsi="Arial"/>
      <w:sz w:val="24"/>
    </w:rPr>
  </w:style>
  <w:style w:type="character" w:customStyle="1" w:styleId="Heading8Char">
    <w:name w:val="Heading 8 Char"/>
    <w:basedOn w:val="DefaultParagraphFont"/>
    <w:link w:val="Heading8"/>
    <w:uiPriority w:val="99"/>
    <w:semiHidden/>
    <w:rsid w:val="00A64FB9"/>
    <w:rPr>
      <w:rFonts w:ascii="Arial" w:hAnsi="Arial"/>
      <w:i/>
      <w:sz w:val="24"/>
    </w:rPr>
  </w:style>
  <w:style w:type="character" w:customStyle="1" w:styleId="Heading9Char">
    <w:name w:val="Heading 9 Char"/>
    <w:basedOn w:val="DefaultParagraphFont"/>
    <w:link w:val="Heading9"/>
    <w:uiPriority w:val="99"/>
    <w:semiHidden/>
    <w:rsid w:val="00A64FB9"/>
    <w:rPr>
      <w:rFonts w:ascii="Arial" w:hAnsi="Arial"/>
      <w:b/>
      <w:i/>
      <w:sz w:val="18"/>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64FB9"/>
    <w:rPr>
      <w:b/>
      <w:sz w:val="24"/>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character" w:customStyle="1" w:styleId="HeaderChar">
    <w:name w:val="Header Char"/>
    <w:basedOn w:val="DefaultParagraphFont"/>
    <w:link w:val="Header"/>
    <w:uiPriority w:val="99"/>
    <w:semiHidden/>
    <w:rsid w:val="00D42398"/>
    <w:rPr>
      <w:sz w:val="24"/>
    </w:r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073374"/>
    <w:pPr>
      <w:tabs>
        <w:tab w:val="center" w:pos="4535"/>
        <w:tab w:val="right" w:pos="9071"/>
      </w:tabs>
      <w:spacing w:before="240" w:after="240"/>
    </w:pPr>
    <w:rPr>
      <w:color w:val="010000"/>
      <w:sz w:val="22"/>
    </w:rPr>
  </w:style>
  <w:style w:type="character" w:styleId="Hyperlink">
    <w:name w:val="Hyperlink"/>
    <w:basedOn w:val="DefaultParagraphFont"/>
    <w:unhideWhenUsed/>
    <w:rsid w:val="00A64FB9"/>
    <w:rPr>
      <w:color w:val="0563C1" w:themeColor="hyperlink"/>
      <w:u w:val="single"/>
    </w:rPr>
  </w:style>
  <w:style w:type="character" w:styleId="FollowedHyperlink">
    <w:name w:val="FollowedHyperlink"/>
    <w:basedOn w:val="DefaultParagraphFont"/>
    <w:uiPriority w:val="99"/>
    <w:unhideWhenUsed/>
    <w:rsid w:val="00A64FB9"/>
    <w:rPr>
      <w:color w:val="954F72" w:themeColor="followedHyperlink"/>
      <w:u w:val="single"/>
    </w:rPr>
  </w:style>
  <w:style w:type="paragraph" w:customStyle="1" w:styleId="msonormal0">
    <w:name w:val="msonormal"/>
    <w:basedOn w:val="Normal"/>
    <w:uiPriority w:val="99"/>
    <w:rsid w:val="00A64FB9"/>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A64FB9"/>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A64FB9"/>
    <w:rPr>
      <w:sz w:val="20"/>
    </w:rPr>
  </w:style>
  <w:style w:type="character" w:customStyle="1" w:styleId="CommentTextChar">
    <w:name w:val="Comment Text Char"/>
    <w:basedOn w:val="DefaultParagraphFont"/>
    <w:link w:val="CommentText"/>
    <w:uiPriority w:val="99"/>
    <w:rsid w:val="00A64FB9"/>
  </w:style>
  <w:style w:type="paragraph" w:styleId="Footer">
    <w:name w:val="footer"/>
    <w:link w:val="FooterChar"/>
    <w:uiPriority w:val="99"/>
    <w:semiHidden/>
    <w:unhideWhenUsed/>
    <w:rsid w:val="00A64FB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A64FB9"/>
    <w:rPr>
      <w:sz w:val="22"/>
    </w:rPr>
  </w:style>
  <w:style w:type="paragraph" w:styleId="CommentSubject">
    <w:name w:val="annotation subject"/>
    <w:basedOn w:val="CommentText"/>
    <w:next w:val="CommentText"/>
    <w:link w:val="CommentSubjectChar"/>
    <w:uiPriority w:val="99"/>
    <w:semiHidden/>
    <w:unhideWhenUsed/>
    <w:rsid w:val="00A64FB9"/>
    <w:rPr>
      <w:b/>
      <w:bCs/>
    </w:rPr>
  </w:style>
  <w:style w:type="character" w:customStyle="1" w:styleId="CommentSubjectChar">
    <w:name w:val="Comment Subject Char"/>
    <w:basedOn w:val="CommentTextChar"/>
    <w:link w:val="CommentSubject"/>
    <w:uiPriority w:val="99"/>
    <w:semiHidden/>
    <w:rsid w:val="00A64FB9"/>
    <w:rPr>
      <w:b/>
      <w:bCs/>
    </w:rPr>
  </w:style>
  <w:style w:type="paragraph" w:styleId="BalloonText">
    <w:name w:val="Balloon Text"/>
    <w:basedOn w:val="Normal"/>
    <w:link w:val="BalloonTextChar"/>
    <w:uiPriority w:val="99"/>
    <w:semiHidden/>
    <w:unhideWhenUsed/>
    <w:rsid w:val="00A64F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FB9"/>
    <w:rPr>
      <w:rFonts w:ascii="Segoe UI" w:hAnsi="Segoe UI" w:cs="Segoe UI"/>
      <w:sz w:val="18"/>
      <w:szCs w:val="18"/>
    </w:rPr>
  </w:style>
  <w:style w:type="character" w:customStyle="1" w:styleId="Normal6Char">
    <w:name w:val="Normal6 Char"/>
    <w:link w:val="Normal6"/>
    <w:locked/>
    <w:rsid w:val="00A64FB9"/>
    <w:rPr>
      <w:sz w:val="24"/>
    </w:rPr>
  </w:style>
  <w:style w:type="paragraph" w:customStyle="1" w:styleId="Normal6">
    <w:name w:val="Normal6"/>
    <w:basedOn w:val="Normal"/>
    <w:link w:val="Normal6Char"/>
    <w:rsid w:val="00A64FB9"/>
    <w:pPr>
      <w:spacing w:after="120"/>
    </w:pPr>
  </w:style>
  <w:style w:type="character" w:customStyle="1" w:styleId="Normal12Char">
    <w:name w:val="Normal12 Char"/>
    <w:basedOn w:val="DefaultParagraphFont"/>
    <w:link w:val="Normal12"/>
    <w:locked/>
    <w:rsid w:val="00A64FB9"/>
    <w:rPr>
      <w:noProof/>
      <w:sz w:val="24"/>
    </w:rPr>
  </w:style>
  <w:style w:type="paragraph" w:customStyle="1" w:styleId="Normal12">
    <w:name w:val="Normal12"/>
    <w:basedOn w:val="Normal"/>
    <w:link w:val="Normal12Char"/>
    <w:rsid w:val="00A64FB9"/>
    <w:pPr>
      <w:spacing w:after="240"/>
    </w:pPr>
    <w:rPr>
      <w:noProof/>
    </w:rPr>
  </w:style>
  <w:style w:type="paragraph" w:customStyle="1" w:styleId="Normal12Italic">
    <w:name w:val="Normal12Italic"/>
    <w:basedOn w:val="Normal12"/>
    <w:uiPriority w:val="99"/>
    <w:rsid w:val="00A64FB9"/>
    <w:rPr>
      <w:i/>
    </w:rPr>
  </w:style>
  <w:style w:type="paragraph" w:customStyle="1" w:styleId="Footer2">
    <w:name w:val="Footer2"/>
    <w:basedOn w:val="Normal12"/>
    <w:uiPriority w:val="99"/>
    <w:rsid w:val="00A64FB9"/>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A64F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A64FB9"/>
    <w:pPr>
      <w:spacing w:after="240"/>
      <w:jc w:val="center"/>
    </w:pPr>
    <w:rPr>
      <w:i/>
    </w:rPr>
  </w:style>
  <w:style w:type="paragraph" w:customStyle="1" w:styleId="Olang">
    <w:name w:val="Olang"/>
    <w:basedOn w:val="Normal"/>
    <w:uiPriority w:val="99"/>
    <w:rsid w:val="00A64FB9"/>
    <w:pPr>
      <w:spacing w:before="240" w:after="240"/>
      <w:jc w:val="right"/>
    </w:pPr>
    <w:rPr>
      <w:noProof/>
      <w:szCs w:val="24"/>
    </w:rPr>
  </w:style>
  <w:style w:type="paragraph" w:customStyle="1" w:styleId="JustificationTitle">
    <w:name w:val="JustificationTitle"/>
    <w:basedOn w:val="Normal"/>
    <w:next w:val="Normal12"/>
    <w:uiPriority w:val="99"/>
    <w:rsid w:val="00A64FB9"/>
    <w:pPr>
      <w:keepNext/>
      <w:spacing w:before="240" w:after="240"/>
      <w:jc w:val="center"/>
    </w:pPr>
    <w:rPr>
      <w:i/>
      <w:noProof/>
    </w:rPr>
  </w:style>
  <w:style w:type="paragraph" w:customStyle="1" w:styleId="Corps">
    <w:name w:val="Corps"/>
    <w:uiPriority w:val="99"/>
    <w:rsid w:val="00A64FB9"/>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A64FB9"/>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A64FB9"/>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A64FB9"/>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A64FB9"/>
    <w:rPr>
      <w:sz w:val="16"/>
      <w:szCs w:val="16"/>
    </w:rPr>
  </w:style>
  <w:style w:type="paragraph" w:customStyle="1" w:styleId="PageHeading">
    <w:name w:val="PageHeading"/>
    <w:basedOn w:val="Normal"/>
    <w:rsid w:val="001E3613"/>
    <w:pPr>
      <w:keepNext/>
      <w:spacing w:after="480"/>
      <w:jc w:val="center"/>
    </w:pPr>
    <w:rPr>
      <w:rFonts w:ascii="Arial" w:hAnsi="Arial" w:cs="Arial"/>
      <w:b/>
    </w:rPr>
  </w:style>
  <w:style w:type="character" w:customStyle="1" w:styleId="Aucun">
    <w:name w:val="Aucun"/>
    <w:rsid w:val="00A64FB9"/>
    <w:rPr>
      <w:lang w:val="it-IT"/>
    </w:rPr>
  </w:style>
  <w:style w:type="paragraph" w:customStyle="1" w:styleId="EntPE">
    <w:name w:val="EntPE"/>
    <w:basedOn w:val="Normal12"/>
    <w:uiPriority w:val="99"/>
    <w:rsid w:val="00A64FB9"/>
    <w:pPr>
      <w:jc w:val="center"/>
    </w:pPr>
    <w:rPr>
      <w:noProof w:val="0"/>
      <w:sz w:val="56"/>
    </w:rPr>
  </w:style>
  <w:style w:type="paragraph" w:customStyle="1" w:styleId="Normal12a">
    <w:name w:val="Normal12a"/>
    <w:basedOn w:val="Normal"/>
    <w:rsid w:val="001E3613"/>
    <w:pPr>
      <w:spacing w:after="240"/>
    </w:pPr>
  </w:style>
  <w:style w:type="paragraph" w:customStyle="1" w:styleId="RollCallVotes">
    <w:name w:val="RollCallVotes"/>
    <w:basedOn w:val="Normal"/>
    <w:rsid w:val="001E3613"/>
    <w:pPr>
      <w:spacing w:before="120" w:after="120"/>
      <w:jc w:val="center"/>
    </w:pPr>
    <w:rPr>
      <w:b/>
      <w:bCs/>
      <w:snapToGrid w:val="0"/>
      <w:sz w:val="16"/>
      <w:lang w:eastAsia="en-US"/>
    </w:rPr>
  </w:style>
  <w:style w:type="paragraph" w:customStyle="1" w:styleId="RollCallTabs">
    <w:name w:val="RollCallTabs"/>
    <w:basedOn w:val="Normal"/>
    <w:qFormat/>
    <w:rsid w:val="001E3613"/>
    <w:pPr>
      <w:tabs>
        <w:tab w:val="center" w:pos="284"/>
        <w:tab w:val="left" w:pos="426"/>
      </w:tabs>
    </w:pPr>
    <w:rPr>
      <w:snapToGrid w:val="0"/>
      <w:lang w:eastAsia="en-US"/>
    </w:rPr>
  </w:style>
  <w:style w:type="paragraph" w:customStyle="1" w:styleId="RollCallSymbols14pt">
    <w:name w:val="RollCallSymbols14pt"/>
    <w:basedOn w:val="Normal"/>
    <w:rsid w:val="001E3613"/>
    <w:pPr>
      <w:spacing w:before="120" w:after="120"/>
      <w:jc w:val="center"/>
    </w:pPr>
    <w:rPr>
      <w:rFonts w:ascii="Arial" w:hAnsi="Arial"/>
      <w:b/>
      <w:bCs/>
      <w:snapToGrid w:val="0"/>
      <w:sz w:val="28"/>
      <w:lang w:eastAsia="en-US"/>
    </w:rPr>
  </w:style>
  <w:style w:type="paragraph" w:customStyle="1" w:styleId="RollCallTable">
    <w:name w:val="RollCallTable"/>
    <w:basedOn w:val="Normal"/>
    <w:rsid w:val="001E3613"/>
    <w:pPr>
      <w:spacing w:before="120" w:after="120"/>
    </w:pPr>
    <w:rPr>
      <w:snapToGrid w:val="0"/>
      <w:sz w:val="16"/>
      <w:lang w:eastAsia="en-US"/>
    </w:rPr>
  </w:style>
  <w:style w:type="character" w:styleId="Emphasis">
    <w:name w:val="Emphasis"/>
    <w:basedOn w:val="DefaultParagraphFont"/>
    <w:uiPriority w:val="20"/>
    <w:qFormat/>
    <w:rsid w:val="00337F1F"/>
    <w:rPr>
      <w:i/>
      <w:iCs/>
    </w:rPr>
  </w:style>
  <w:style w:type="paragraph" w:customStyle="1" w:styleId="Normal1">
    <w:name w:val="Normal1"/>
    <w:basedOn w:val="Normal"/>
    <w:rsid w:val="00F10CF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00B58-3985-4BEA-AC39-CC22DE814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12435</Words>
  <Characters>69716</Characters>
  <Application>Microsoft Office Word</Application>
  <DocSecurity>0</DocSecurity>
  <Lines>2840</Lines>
  <Paragraphs>908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2023-01-24T12:47:00Z</cp:lastPrinted>
  <dcterms:created xsi:type="dcterms:W3CDTF">2023-02-16T11:34:00Z</dcterms:created>
  <dcterms:modified xsi:type="dcterms:W3CDTF">2023-02-16T11:34:00Z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Bookout">
    <vt:lpwstr>OK - 2023/02/16 12:34</vt:lpwstr>
  </property>
  <property fmtid="{D5CDD505-2E9C-101B-9397-08002B2CF9AE}" pid="9" name="Created with">
    <vt:lpwstr>9.14.0 Build [20221101]</vt:lpwstr>
  </property>
  <property fmtid="{D5CDD505-2E9C-101B-9397-08002B2CF9AE}" pid="10" name="FooterPath">
    <vt:lpwstr>AM\1272524IT.docx</vt:lpwstr>
  </property>
  <property fmtid="{D5CDD505-2E9C-101B-9397-08002B2CF9AE}" pid="11" name="LastEdited with">
    <vt:lpwstr>9.14.0 Build [20221101]</vt:lpwstr>
  </property>
  <property fmtid="{D5CDD505-2E9C-101B-9397-08002B2CF9AE}" pid="12" name="PE number">
    <vt:lpwstr>739.726</vt:lpwstr>
  </property>
  <property fmtid="{D5CDD505-2E9C-101B-9397-08002B2CF9AE}" pid="13" name="SDLStudio">
    <vt:lpwstr/>
  </property>
  <property fmtid="{D5CDD505-2E9C-101B-9397-08002B2CF9AE}" pid="14" name="SendToEpades">
    <vt:lpwstr>OK - 2023/02/10 16:13</vt:lpwstr>
  </property>
</Properties>
</file>