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6328B" w:rsidRPr="005E1EF9" w:rsidTr="002B59CE">
        <w:trPr>
          <w:trHeight w:hRule="exact" w:val="1418"/>
        </w:trPr>
        <w:tc>
          <w:tcPr>
            <w:tcW w:w="6804" w:type="dxa"/>
            <w:shd w:val="clear" w:color="auto" w:fill="auto"/>
            <w:vAlign w:val="center"/>
          </w:tcPr>
          <w:p w:rsidR="00BE5062" w:rsidRPr="005E1EF9" w:rsidRDefault="00B67B17" w:rsidP="002B59CE">
            <w:pPr>
              <w:pStyle w:val="EPName"/>
            </w:pPr>
            <w:bookmarkStart w:id="0" w:name="_GoBack"/>
            <w:bookmarkEnd w:id="0"/>
            <w:r w:rsidRPr="005E1EF9">
              <w:t>Europees Parlement</w:t>
            </w:r>
          </w:p>
          <w:p w:rsidR="00BE5062" w:rsidRPr="005E1EF9" w:rsidRDefault="00B67B17" w:rsidP="00510E3A">
            <w:pPr>
              <w:pStyle w:val="EPTerm"/>
            </w:pPr>
            <w:r w:rsidRPr="005E1EF9">
              <w:t>2019-2024</w:t>
            </w:r>
          </w:p>
        </w:tc>
        <w:tc>
          <w:tcPr>
            <w:tcW w:w="2268" w:type="dxa"/>
            <w:shd w:val="clear" w:color="auto" w:fill="auto"/>
          </w:tcPr>
          <w:p w:rsidR="00BE5062" w:rsidRPr="005E1EF9" w:rsidRDefault="00B67B17" w:rsidP="002B59CE">
            <w:pPr>
              <w:pStyle w:val="EPLogo"/>
            </w:pPr>
            <w:r w:rsidRPr="005E1EF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E1EF9" w:rsidRDefault="000E7234" w:rsidP="000E7234">
      <w:pPr>
        <w:pStyle w:val="LineTop"/>
      </w:pPr>
    </w:p>
    <w:p w:rsidR="000E7234" w:rsidRPr="005E1EF9" w:rsidRDefault="00B67B17" w:rsidP="000E7234">
      <w:pPr>
        <w:pStyle w:val="EPBody"/>
      </w:pPr>
      <w:r w:rsidRPr="005E1EF9">
        <w:rPr>
          <w:rStyle w:val="HideTWBExt"/>
        </w:rPr>
        <w:t>&lt;</w:t>
      </w:r>
      <w:r w:rsidRPr="005E1EF9">
        <w:rPr>
          <w:rStyle w:val="HideTWBExt"/>
          <w:i w:val="0"/>
        </w:rPr>
        <w:t>Commission</w:t>
      </w:r>
      <w:r w:rsidRPr="005E1EF9">
        <w:rPr>
          <w:rStyle w:val="HideTWBExt"/>
        </w:rPr>
        <w:t>&gt;</w:t>
      </w:r>
      <w:r w:rsidRPr="005E1EF9">
        <w:rPr>
          <w:rStyle w:val="HideTWBInt"/>
          <w:color w:val="auto"/>
        </w:rPr>
        <w:t>{LIBE}</w:t>
      </w:r>
      <w:r w:rsidRPr="005E1EF9">
        <w:t>Commissie burgerlijke vrijheden, justitie en binnenlandse zaken</w:t>
      </w:r>
      <w:r w:rsidRPr="005E1EF9">
        <w:rPr>
          <w:rStyle w:val="HideTWBExt"/>
        </w:rPr>
        <w:t>&lt;/</w:t>
      </w:r>
      <w:r w:rsidRPr="005E1EF9">
        <w:rPr>
          <w:rStyle w:val="HideTWBExt"/>
          <w:i w:val="0"/>
        </w:rPr>
        <w:t>Commission</w:t>
      </w:r>
      <w:r w:rsidRPr="005E1EF9">
        <w:rPr>
          <w:rStyle w:val="HideTWBExt"/>
        </w:rPr>
        <w:t>&gt;</w:t>
      </w:r>
    </w:p>
    <w:p w:rsidR="000E7234" w:rsidRPr="005E1EF9" w:rsidRDefault="000E7234" w:rsidP="000E7234">
      <w:pPr>
        <w:pStyle w:val="LineBottom"/>
      </w:pPr>
    </w:p>
    <w:p w:rsidR="00B85286" w:rsidRPr="005E1EF9" w:rsidRDefault="00B67B17">
      <w:pPr>
        <w:pStyle w:val="CoverReference"/>
      </w:pPr>
      <w:r w:rsidRPr="005E1EF9">
        <w:rPr>
          <w:rStyle w:val="HideTWBExt"/>
          <w:b w:val="0"/>
        </w:rPr>
        <w:t>&lt;RefProc&gt;</w:t>
      </w:r>
      <w:r w:rsidRPr="005E1EF9">
        <w:t>2016/0132</w:t>
      </w:r>
      <w:r w:rsidRPr="005E1EF9">
        <w:rPr>
          <w:rStyle w:val="HideTWBExt"/>
          <w:b w:val="0"/>
        </w:rPr>
        <w:t>&lt;/RefProc&gt;&lt;RefTypeProc&gt;</w:t>
      </w:r>
      <w:r w:rsidRPr="005E1EF9">
        <w:t>(COD)</w:t>
      </w:r>
      <w:r w:rsidRPr="005E1EF9">
        <w:rPr>
          <w:rStyle w:val="HideTWBExt"/>
          <w:b w:val="0"/>
        </w:rPr>
        <w:t>&lt;/RefTypeProc&gt;</w:t>
      </w:r>
    </w:p>
    <w:p w:rsidR="00B85286" w:rsidRPr="005E1EF9" w:rsidRDefault="00B67B17">
      <w:pPr>
        <w:pStyle w:val="CoverDate"/>
      </w:pPr>
      <w:r w:rsidRPr="005E1EF9">
        <w:rPr>
          <w:rStyle w:val="HideTWBExt"/>
        </w:rPr>
        <w:t>&lt;Date&gt;</w:t>
      </w:r>
      <w:r w:rsidRPr="005E1EF9">
        <w:rPr>
          <w:rStyle w:val="HideTWBInt"/>
          <w:color w:val="auto"/>
        </w:rPr>
        <w:t>{10/2/2023}</w:t>
      </w:r>
      <w:r w:rsidRPr="005E1EF9">
        <w:t>10.2.2023</w:t>
      </w:r>
      <w:r w:rsidRPr="005E1EF9">
        <w:rPr>
          <w:rStyle w:val="HideTWBExt"/>
        </w:rPr>
        <w:t>&lt;/Date&gt;</w:t>
      </w:r>
    </w:p>
    <w:p w:rsidR="009B0305" w:rsidRPr="005E1EF9" w:rsidRDefault="00B67B17" w:rsidP="009B0305">
      <w:pPr>
        <w:pStyle w:val="CoverDocType"/>
      </w:pPr>
      <w:r w:rsidRPr="005E1EF9">
        <w:rPr>
          <w:rStyle w:val="HideTWBExt"/>
          <w:b w:val="0"/>
        </w:rPr>
        <w:t>&lt;TypeAM&gt;</w:t>
      </w:r>
      <w:r w:rsidRPr="005E1EF9">
        <w:t>AMENDEMENTEN</w:t>
      </w:r>
      <w:r w:rsidRPr="005E1EF9">
        <w:rPr>
          <w:rStyle w:val="HideTWBExt"/>
          <w:b w:val="0"/>
        </w:rPr>
        <w:t>&lt;/TypeAM&gt;</w:t>
      </w:r>
    </w:p>
    <w:p w:rsidR="00A64FB9" w:rsidRPr="005E1EF9" w:rsidRDefault="00B67B17" w:rsidP="00A64FB9">
      <w:pPr>
        <w:pStyle w:val="CoverDocType24a"/>
      </w:pPr>
      <w:r w:rsidRPr="005E1EF9">
        <w:rPr>
          <w:rStyle w:val="HideTWBExt"/>
          <w:b w:val="0"/>
        </w:rPr>
        <w:t>&lt;RangeAM&gt;</w:t>
      </w:r>
      <w:r w:rsidRPr="005E1EF9">
        <w:t>1 - 90</w:t>
      </w:r>
      <w:r w:rsidRPr="005E1EF9">
        <w:rPr>
          <w:rStyle w:val="HideTWBExt"/>
          <w:b w:val="0"/>
        </w:rPr>
        <w:t>&lt;/RangeAM&gt;</w:t>
      </w:r>
    </w:p>
    <w:p w:rsidR="001C2054" w:rsidRPr="005E1EF9" w:rsidRDefault="00B67B17" w:rsidP="00A93F8C">
      <w:pPr>
        <w:pStyle w:val="CoverBold"/>
      </w:pPr>
      <w:r w:rsidRPr="005E1EF9">
        <w:rPr>
          <w:rStyle w:val="HideTWBExt"/>
          <w:b w:val="0"/>
        </w:rPr>
        <w:t>&lt;TitreType&gt;</w:t>
      </w:r>
      <w:r w:rsidRPr="005E1EF9">
        <w:t>Geactualiseerd mandaat</w:t>
      </w:r>
      <w:r w:rsidRPr="005E1EF9">
        <w:rPr>
          <w:rStyle w:val="HideTWBExt"/>
          <w:b w:val="0"/>
        </w:rPr>
        <w:t>&lt;/TitreType&gt;</w:t>
      </w:r>
    </w:p>
    <w:p w:rsidR="00B85286" w:rsidRPr="005E1EF9" w:rsidRDefault="00B67B17" w:rsidP="00A93F8C">
      <w:pPr>
        <w:pStyle w:val="CoverBold"/>
      </w:pPr>
      <w:r w:rsidRPr="005E1EF9">
        <w:rPr>
          <w:rStyle w:val="HideTWBExt"/>
          <w:b w:val="0"/>
        </w:rPr>
        <w:t>&lt;Rapporteur&gt;</w:t>
      </w:r>
      <w:r w:rsidRPr="005E1EF9">
        <w:t>Jorge Buxadé Villalba</w:t>
      </w:r>
      <w:r w:rsidRPr="005E1EF9">
        <w:rPr>
          <w:rStyle w:val="HideTWBExt"/>
          <w:b w:val="0"/>
        </w:rPr>
        <w:t>&lt;/Rapporteur&gt;</w:t>
      </w:r>
    </w:p>
    <w:p w:rsidR="00B85286" w:rsidRPr="005E1EF9" w:rsidRDefault="00B67B17">
      <w:pPr>
        <w:pStyle w:val="CoverNormal24a"/>
      </w:pPr>
      <w:r w:rsidRPr="005E1EF9">
        <w:rPr>
          <w:rStyle w:val="HideTWBExt"/>
        </w:rPr>
        <w:t>&lt;DocRefPE&gt;</w:t>
      </w:r>
      <w:r w:rsidRPr="005E1EF9">
        <w:t>(PE661.979v01-00)</w:t>
      </w:r>
      <w:r w:rsidRPr="005E1EF9">
        <w:rPr>
          <w:rStyle w:val="HideTWBExt"/>
        </w:rPr>
        <w:t>&lt;/DocRefPE&gt;</w:t>
      </w:r>
    </w:p>
    <w:p w:rsidR="00B85286" w:rsidRPr="005E1EF9" w:rsidRDefault="00B67B17">
      <w:pPr>
        <w:pStyle w:val="CoverNormal24a"/>
      </w:pPr>
      <w:r w:rsidRPr="005E1EF9">
        <w:rPr>
          <w:rStyle w:val="HideTWBExt"/>
        </w:rPr>
        <w:t>&lt;Titre&gt;</w:t>
      </w:r>
      <w:r w:rsidRPr="005E1EF9">
        <w:t xml:space="preserve">Gewijzigd voorstel voor een VERORDENING VAN HET EUROPEES PARLEMENT EN DE RAAD betreffende </w:t>
      </w:r>
      <w:r w:rsidRPr="005E1EF9">
        <w:t>de instelling van “Eurodac” voor de vergelijking van biometrische gegevens ten behoeve van een doeltreffende toepassing van Verordening (EU) XXX/XXX [verordening betreffende asiel- en migratiebeheer] en van Verordening (EU) XXX/XXX [hervestigingsverordenin</w:t>
      </w:r>
      <w:r w:rsidRPr="005E1EF9">
        <w:t>g] voor de identificatie van een illegaal verblijvende onderdaan van een derde land of staatloze en betreffende verzoeken van rechtshandhavingsinstanties van de lidstaten en Europol om vergelijkingen van Eurodac-gegevens ten behoeve van rechtshandhaving, e</w:t>
      </w:r>
      <w:r w:rsidRPr="005E1EF9">
        <w:t>n tot wijziging van de Verordeningen (EU) 2018/1240 en (EU) 2019/818</w:t>
      </w:r>
      <w:r w:rsidRPr="005E1EF9">
        <w:rPr>
          <w:rStyle w:val="HideTWBExt"/>
        </w:rPr>
        <w:t>&lt;/Titre&gt;</w:t>
      </w:r>
    </w:p>
    <w:p w:rsidR="006337D4" w:rsidRPr="005E1EF9" w:rsidRDefault="00B67B17" w:rsidP="006337D4">
      <w:pPr>
        <w:pStyle w:val="CoverNormal"/>
      </w:pPr>
      <w:r w:rsidRPr="005E1EF9">
        <w:rPr>
          <w:rStyle w:val="HideTWBExt"/>
        </w:rPr>
        <w:t>&lt;DocAmend&gt;</w:t>
      </w:r>
      <w:r w:rsidRPr="005E1EF9">
        <w:t>Voorstel voor een verordening</w:t>
      </w:r>
      <w:r w:rsidRPr="005E1EF9">
        <w:rPr>
          <w:rStyle w:val="HideTWBExt"/>
        </w:rPr>
        <w:t>&lt;/DocAmend&gt;</w:t>
      </w:r>
    </w:p>
    <w:p w:rsidR="00B85286" w:rsidRPr="005E1EF9" w:rsidRDefault="00B67B17">
      <w:pPr>
        <w:pStyle w:val="CoverNormal24a"/>
      </w:pPr>
      <w:r w:rsidRPr="005E1EF9">
        <w:rPr>
          <w:rStyle w:val="HideTWBExt"/>
        </w:rPr>
        <w:t>&lt;DocRef&gt;</w:t>
      </w:r>
      <w:r w:rsidRPr="005E1EF9">
        <w:t>(COM(2020)0614 – C9</w:t>
      </w:r>
      <w:r w:rsidRPr="005E1EF9">
        <w:noBreakHyphen/>
        <w:t>0131/2020 – 2016/0132(COD))</w:t>
      </w:r>
      <w:r w:rsidRPr="005E1EF9">
        <w:rPr>
          <w:rStyle w:val="HideTWBExt"/>
        </w:rPr>
        <w:t>&lt;/DocRef&gt;</w:t>
      </w:r>
    </w:p>
    <w:p w:rsidR="00B85286" w:rsidRPr="005E1EF9" w:rsidRDefault="00B67B17" w:rsidP="00E660E2">
      <w:pPr>
        <w:widowControl/>
        <w:tabs>
          <w:tab w:val="center" w:pos="4677"/>
        </w:tabs>
      </w:pPr>
      <w:r w:rsidRPr="005E1EF9">
        <w:br w:type="page"/>
      </w:r>
      <w:r w:rsidRPr="005E1EF9">
        <w:lastRenderedPageBreak/>
        <w:t>AM_Com_LegReport</w:t>
      </w:r>
    </w:p>
    <w:p w:rsidR="007605D8" w:rsidRPr="005E1EF9" w:rsidRDefault="00B67B17" w:rsidP="007605D8">
      <w:pPr>
        <w:pStyle w:val="AMNumberTabs0"/>
        <w:keepNext/>
      </w:pPr>
      <w:r w:rsidRPr="005E1EF9">
        <w:br w:type="page"/>
      </w:r>
      <w:bookmarkStart w:id="1" w:name="IntroB"/>
      <w:r w:rsidRPr="005E1EF9">
        <w:rPr>
          <w:rStyle w:val="HideTWBExt"/>
        </w:rPr>
        <w:t>&lt;RepeatBlock-Amend&gt;&lt;Amend&gt;</w:t>
      </w:r>
      <w:r w:rsidRPr="005E1EF9">
        <w:t>Amendement</w:t>
      </w:r>
      <w:r w:rsidRPr="005E1EF9">
        <w:tab/>
      </w:r>
      <w:r w:rsidRPr="005E1EF9">
        <w:tab/>
      </w:r>
      <w:r w:rsidRPr="005E1EF9">
        <w:rPr>
          <w:rStyle w:val="HideTWBExt"/>
        </w:rPr>
        <w:t>&lt;NumAm&gt;</w:t>
      </w:r>
      <w:r w:rsidRPr="005E1EF9">
        <w:t>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Titel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Gewijzigd voorstel voor een VERORDENING VAN HET EUROPEES PARLEMENT EN DE RAAD betreffende de instelling van “Eurodac” voor de vergelijking van biometrische gegevens ten behoeve van een doeltreffende toepassing van Verordening (EU) XXX/XXX [verordening betr</w:t>
            </w:r>
            <w:r w:rsidRPr="005E1EF9">
              <w:t xml:space="preserve">effende asiel- en migratiebeheer] en van Verordening (EU) XXX/XXX [hervestigingsverordening] voor de identificatie van een </w:t>
            </w:r>
            <w:r w:rsidRPr="005E1EF9">
              <w:rPr>
                <w:b/>
                <w:i/>
              </w:rPr>
              <w:t>illegaal</w:t>
            </w:r>
            <w:r w:rsidRPr="005E1EF9">
              <w:t xml:space="preserve"> verblijvende onderdaan van een derde land of staatloze en betreffende verzoeken van rechtshandhavingsinstanties van de lidst</w:t>
            </w:r>
            <w:r w:rsidRPr="005E1EF9">
              <w:t>aten en Europol om vergelijkingen van Eurodac-gegevens ten behoeve van rechtshandhaving, en tot wijziging van de Verordeningen (EU) 2018/1240 en (EU) 2019/818</w:t>
            </w:r>
          </w:p>
        </w:tc>
        <w:tc>
          <w:tcPr>
            <w:tcW w:w="4876" w:type="dxa"/>
            <w:hideMark/>
          </w:tcPr>
          <w:p w:rsidR="007605D8" w:rsidRPr="005E1EF9" w:rsidRDefault="00B67B17" w:rsidP="007605D8">
            <w:pPr>
              <w:pStyle w:val="Normal6"/>
              <w:rPr>
                <w:szCs w:val="24"/>
              </w:rPr>
            </w:pPr>
            <w:r w:rsidRPr="005E1EF9">
              <w:t>Gewijzigd voorstel voor een VERORDENING VAN HET EUROPEES PARLEMENT EN DE RAAD betreffende de inst</w:t>
            </w:r>
            <w:r w:rsidRPr="005E1EF9">
              <w:t>elling van “Eurodac” voor de vergelijking van biometrische gegevens ten behoeve van een doeltreffende toepassing van Verordening (EU) XXX/XXX [verordening betreffende asiel- en migratiebeheer] en van Verordening (EU) XXX/XXX [hervestigingsverordening] voor</w:t>
            </w:r>
            <w:r w:rsidRPr="005E1EF9">
              <w:t xml:space="preserve"> de identificatie van een </w:t>
            </w:r>
            <w:r w:rsidRPr="005E1EF9">
              <w:rPr>
                <w:b/>
                <w:i/>
              </w:rPr>
              <w:t>irregulier</w:t>
            </w:r>
            <w:r w:rsidRPr="005E1EF9">
              <w:t xml:space="preserve"> verblijvende onderdaan van een derde land of staatloze en betreffende verzoeken van rechtshandhavingsinstanties van de lidstaten en Europol om vergelijkingen van Eurodac-gegevens ten behoeve van rechtshandhaving, en tot</w:t>
            </w:r>
            <w:r w:rsidRPr="005E1EF9">
              <w:t xml:space="preserve"> wijziging van de Verordeningen (EU) 2018/1240 en (EU) 2019/818</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keepNext/>
      </w:pPr>
      <w:r w:rsidRPr="005E1EF9">
        <w:rPr>
          <w:rStyle w:val="HideTWBExt"/>
        </w:rPr>
        <w:t>&lt;Article&gt;</w:t>
      </w:r>
      <w:r w:rsidRPr="005E1EF9">
        <w:t>Preambule – punt 1 – overweging 4 bis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(4 bis)</w:t>
            </w:r>
            <w:r w:rsidRPr="005E1EF9">
              <w:tab/>
              <w:t xml:space="preserve">Daarnaast is het, voor de doeltreffende toepassing van Verordening (EU) XXX/XXX [verordening betreffende asiel- en </w:t>
            </w:r>
            <w:r w:rsidRPr="005E1EF9">
              <w:t xml:space="preserve">migratiebeheer] en overeenkomstig de regels daarvan, noodzakelijk om in Eurodac duidelijk weer te geven dat een verschuiving van verantwoordelijkheid tussen lidstaten heeft plaatsgevonden, ook in geval van herplaatsing. </w:t>
            </w:r>
            <w:r w:rsidRPr="005E1EF9">
              <w:rPr>
                <w:b/>
                <w:i/>
              </w:rPr>
              <w:t>Voorts is het, teneinde recht te doe</w:t>
            </w:r>
            <w:r w:rsidRPr="005E1EF9">
              <w:rPr>
                <w:b/>
                <w:i/>
              </w:rPr>
              <w:t>n aan de verplichtingen van de lidstaten om opsporings- en reddingsoperaties uit te voeren en deze lidstaten te helpen bij de specifieke opgaven waarvoor zij zich gesteld zien doordat zij ten aanzien van personen die na dergelijke operaties worden ontschee</w:t>
            </w:r>
            <w:r w:rsidRPr="005E1EF9">
              <w:rPr>
                <w:b/>
                <w:i/>
              </w:rPr>
              <w:t>pt, niet dezelfde instrumenten kunnen gebruiken als bij irreguliere grensoverschrijdingen over land of door de lucht, ook noodzakelijk om onderdanen van derde landen en staatlozen die na opsporings- en reddingsoperaties zijn ontscheept als een afzonderlijk</w:t>
            </w:r>
            <w:r w:rsidRPr="005E1EF9">
              <w:rPr>
                <w:b/>
                <w:i/>
              </w:rPr>
              <w:t>e categorie in Eurodac te registreren.</w:t>
            </w:r>
          </w:p>
        </w:tc>
        <w:tc>
          <w:tcPr>
            <w:tcW w:w="4876" w:type="dxa"/>
            <w:hideMark/>
          </w:tcPr>
          <w:p w:rsidR="007605D8" w:rsidRPr="005E1EF9" w:rsidRDefault="00B67B17" w:rsidP="007605D8">
            <w:pPr>
              <w:pStyle w:val="Normal6"/>
              <w:rPr>
                <w:szCs w:val="24"/>
              </w:rPr>
            </w:pPr>
            <w:r w:rsidRPr="005E1EF9">
              <w:t>(4 bis)</w:t>
            </w:r>
            <w:r w:rsidRPr="005E1EF9">
              <w:tab/>
              <w:t>Daarnaast is het, voor de doeltreffende toepassing van Verordening (EU) XXX/XXX [verordening betreffende asiel- en migratiebeheer] en overeenkomstig de regels daarvan, noodzakelijk om in Eurodac duidelijk weer</w:t>
            </w:r>
            <w:r w:rsidRPr="005E1EF9">
              <w:t xml:space="preserve"> te geven dat een verschuiving van verantwoordelijkheid tussen lidstaten heeft plaatsgevonden, ook in geval van herplaatsing.</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w:t>
      </w:r>
      <w:r w:rsidRPr="005E1EF9">
        <w:rPr>
          <w:rStyle w:val="HideTWBExt"/>
        </w:rPr>
        <w:t>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2 – overweging 5 bis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(5 bis)</w:t>
            </w:r>
            <w:r w:rsidRPr="005E1EF9">
              <w:tab/>
              <w:t xml:space="preserve">Ook is het noodzakelijk om </w:t>
            </w:r>
            <w:r w:rsidRPr="005E1EF9">
              <w:rPr>
                <w:b/>
                <w:bCs/>
                <w:i/>
                <w:iCs/>
              </w:rPr>
              <w:t xml:space="preserve">bepalingen vast te stellen die de </w:t>
            </w:r>
            <w:r w:rsidRPr="005E1EF9">
              <w:rPr>
                <w:b/>
                <w:bCs/>
                <w:i/>
                <w:iCs/>
              </w:rPr>
              <w:t>werking van</w:t>
            </w:r>
            <w:r w:rsidRPr="005E1EF9">
              <w:t xml:space="preserve"> dat systeem </w:t>
            </w:r>
            <w:r w:rsidRPr="005E1EF9">
              <w:rPr>
                <w:b/>
                <w:i/>
              </w:rPr>
              <w:t>waarborgen</w:t>
            </w:r>
            <w:r w:rsidRPr="005E1EF9">
              <w:t xml:space="preserve"> binnen het interoperabiliteitskader dat is ingesteld bij de Verordeningen (EU) 2019/817</w:t>
            </w:r>
            <w:r w:rsidRPr="005E1EF9">
              <w:rPr>
                <w:vertAlign w:val="superscript"/>
              </w:rPr>
              <w:t>25</w:t>
            </w:r>
            <w:r w:rsidRPr="005E1EF9">
              <w:t xml:space="preserve"> en 2019/818</w:t>
            </w:r>
            <w:r w:rsidRPr="005E1EF9">
              <w:rPr>
                <w:vertAlign w:val="superscript"/>
              </w:rPr>
              <w:t>26</w:t>
            </w:r>
            <w:r w:rsidRPr="005E1EF9">
              <w:t xml:space="preserve"> van het Europees Parlement en de Raad.</w:t>
            </w:r>
          </w:p>
        </w:tc>
        <w:tc>
          <w:tcPr>
            <w:tcW w:w="4876" w:type="dxa"/>
            <w:hideMark/>
          </w:tcPr>
          <w:p w:rsidR="007605D8" w:rsidRPr="005E1EF9" w:rsidRDefault="00B67B17" w:rsidP="00F10CF9">
            <w:pPr>
              <w:pStyle w:val="Normal6"/>
              <w:rPr>
                <w:szCs w:val="24"/>
              </w:rPr>
            </w:pPr>
            <w:r w:rsidRPr="005E1EF9">
              <w:t>(5 bis)</w:t>
            </w:r>
            <w:r w:rsidRPr="005E1EF9">
              <w:tab/>
              <w:t xml:space="preserve">Ook is het noodzakelijk om </w:t>
            </w:r>
            <w:r w:rsidRPr="005E1EF9">
              <w:rPr>
                <w:b/>
                <w:bCs/>
                <w:i/>
                <w:iCs/>
              </w:rPr>
              <w:t>te waarborgen dat</w:t>
            </w:r>
            <w:r w:rsidRPr="005E1EF9">
              <w:t xml:space="preserve"> dat systeem </w:t>
            </w:r>
            <w:r w:rsidRPr="005E1EF9">
              <w:rPr>
                <w:b/>
                <w:i/>
              </w:rPr>
              <w:t>functioneert</w:t>
            </w:r>
            <w:r w:rsidRPr="005E1EF9">
              <w:t xml:space="preserve"> binnen het interoperabiliteitskader dat is ingesteld bij de Verordeningen (EU) 2019/817</w:t>
            </w:r>
            <w:r w:rsidRPr="005E1EF9">
              <w:rPr>
                <w:vertAlign w:val="superscript"/>
              </w:rPr>
              <w:t>25</w:t>
            </w:r>
            <w:r w:rsidRPr="005E1EF9">
              <w:t xml:space="preserve"> en 2019/818</w:t>
            </w:r>
            <w:r w:rsidRPr="005E1EF9">
              <w:rPr>
                <w:vertAlign w:val="superscript"/>
              </w:rPr>
              <w:t>26</w:t>
            </w:r>
            <w:r w:rsidRPr="005E1EF9">
              <w:t xml:space="preserve"> van het Europees Parlement en de Raad</w:t>
            </w:r>
            <w:r w:rsidRPr="005E1EF9">
              <w:rPr>
                <w:b/>
                <w:i/>
              </w:rPr>
              <w:t>, in overeenstemming met de huidige verordening en Verordening (EU) 2016/679 van het Europees Parlement en de Raad</w:t>
            </w:r>
            <w:r w:rsidRPr="005E1EF9">
              <w:rPr>
                <w:b/>
                <w:i/>
                <w:vertAlign w:val="superscript"/>
              </w:rPr>
              <w:t>26bis</w:t>
            </w:r>
            <w:r w:rsidRPr="005E1EF9">
              <w:rPr>
                <w:b/>
                <w:i/>
              </w:rPr>
              <w:t>, en in het bijzonder met de in die verordening vastgelegde beginselen van noodzakelijkheid, evenredigheid en doelbinding.</w:t>
            </w:r>
            <w:r w:rsidRPr="005E1EF9">
              <w:t xml:space="preserve"> </w:t>
            </w:r>
            <w:r w:rsidRPr="005E1EF9">
              <w:rPr>
                <w:b/>
                <w:i/>
              </w:rPr>
              <w:t>Voorts is het noodzakelijk om duidelijke bepalingen vast te stellen op grond waarvan de aangewezen nationale autoriteiten van de</w:t>
            </w:r>
            <w:r w:rsidRPr="005E1EF9">
              <w:rPr>
                <w:b/>
                <w:i/>
              </w:rPr>
              <w:t xml:space="preserve"> lidstaten alsook de organen van de Unie die toegang hebben tot Eurodac alleen de gegevens die strikt relevant zijn voor het uitvoeren van hun specifieke taak kunnen zien.</w:t>
            </w:r>
          </w:p>
        </w:tc>
      </w:tr>
      <w:tr w:rsidR="0046328B" w:rsidRPr="005E1EF9" w:rsidTr="007605D8">
        <w:trPr>
          <w:jc w:val="center"/>
        </w:trPr>
        <w:tc>
          <w:tcPr>
            <w:tcW w:w="4876" w:type="dxa"/>
            <w:hideMark/>
          </w:tcPr>
          <w:p w:rsidR="007605D8" w:rsidRPr="005E1EF9" w:rsidRDefault="00B67B17" w:rsidP="007605D8">
            <w:pPr>
              <w:pStyle w:val="Normal6"/>
            </w:pPr>
            <w:r w:rsidRPr="005E1EF9">
              <w:t>__________________</w:t>
            </w:r>
          </w:p>
        </w:tc>
        <w:tc>
          <w:tcPr>
            <w:tcW w:w="4876" w:type="dxa"/>
            <w:hideMark/>
          </w:tcPr>
          <w:p w:rsidR="007605D8" w:rsidRPr="005E1EF9" w:rsidRDefault="00B67B17" w:rsidP="007605D8">
            <w:pPr>
              <w:pStyle w:val="Normal6"/>
              <w:rPr>
                <w:szCs w:val="24"/>
              </w:rPr>
            </w:pPr>
            <w:r w:rsidRPr="005E1EF9">
              <w:t>__________________</w:t>
            </w:r>
          </w:p>
        </w:tc>
      </w:tr>
      <w:tr w:rsidR="0046328B" w:rsidRPr="005E1EF9" w:rsidTr="007605D8">
        <w:trPr>
          <w:jc w:val="center"/>
        </w:trPr>
        <w:tc>
          <w:tcPr>
            <w:tcW w:w="4876" w:type="dxa"/>
            <w:hideMark/>
          </w:tcPr>
          <w:p w:rsidR="007605D8" w:rsidRPr="005E1EF9" w:rsidRDefault="00B67B17" w:rsidP="007605D8">
            <w:pPr>
              <w:pStyle w:val="Normal6"/>
            </w:pPr>
            <w:r w:rsidRPr="005E1EF9">
              <w:rPr>
                <w:vertAlign w:val="superscript"/>
              </w:rPr>
              <w:t>25</w:t>
            </w:r>
            <w:r w:rsidRPr="005E1EF9">
              <w:t xml:space="preserve"> Verordening (EU) 2019/817 van het Europee</w:t>
            </w:r>
            <w:r w:rsidRPr="005E1EF9">
              <w:t>s Parlement en de Raad van 20 mei 2019 tot vaststelling van een kader voor interoperabiliteit tussen de Unie-informatiesystemen op het gebied van grenzen en visa, en tot wijziging van Verordeningen (EG) nr. 767/2008, (EU) 2016/399, (EU) 2017/2226, (EU) 201</w:t>
            </w:r>
            <w:r w:rsidRPr="005E1EF9">
              <w:t>8/1240, (EU) 2018/1726 en (EU) 2018/1861 van het Europees Parlement en de Raad en Besluiten 2004/512/EG en 2008/633/JBZ (PB L 135 van 22.5.2019, blz. 27).</w:t>
            </w:r>
          </w:p>
        </w:tc>
        <w:tc>
          <w:tcPr>
            <w:tcW w:w="4876" w:type="dxa"/>
            <w:hideMark/>
          </w:tcPr>
          <w:p w:rsidR="007605D8" w:rsidRPr="005E1EF9" w:rsidRDefault="00B67B17" w:rsidP="007605D8">
            <w:pPr>
              <w:pStyle w:val="Normal6"/>
              <w:rPr>
                <w:szCs w:val="24"/>
              </w:rPr>
            </w:pPr>
            <w:r w:rsidRPr="005E1EF9">
              <w:rPr>
                <w:vertAlign w:val="superscript"/>
              </w:rPr>
              <w:t>25</w:t>
            </w:r>
            <w:r w:rsidRPr="005E1EF9">
              <w:t xml:space="preserve"> Verordening (EU) 2019/817 van het Europees Parlement en de Raad van 20 mei 2019 tot vaststelling v</w:t>
            </w:r>
            <w:r w:rsidRPr="005E1EF9">
              <w:t>an een kader voor interoperabiliteit tussen de Unie-informatiesystemen op het gebied van grenzen en visa, en tot wijziging van Verordeningen (EG) nr. 767/2008, (EU) 2016/399, (EU) 2017/2226, (EU) 2018/1240, (EU) 2018/1726 en (EU) 2018/1861 van het Europees</w:t>
            </w:r>
            <w:r w:rsidRPr="005E1EF9">
              <w:t xml:space="preserve"> Parlement en de Raad en Besluiten 2004/512/EG en 2008/633/JBZ (PB L 135 van 22.5.2019, blz. 27).</w:t>
            </w:r>
          </w:p>
        </w:tc>
      </w:tr>
      <w:tr w:rsidR="0046328B" w:rsidRPr="005E1EF9" w:rsidTr="007605D8">
        <w:trPr>
          <w:jc w:val="center"/>
        </w:trPr>
        <w:tc>
          <w:tcPr>
            <w:tcW w:w="4876" w:type="dxa"/>
            <w:hideMark/>
          </w:tcPr>
          <w:p w:rsidR="007605D8" w:rsidRPr="005E1EF9" w:rsidRDefault="00B67B17" w:rsidP="007605D8">
            <w:pPr>
              <w:pStyle w:val="Normal6"/>
            </w:pPr>
            <w:r w:rsidRPr="005E1EF9">
              <w:rPr>
                <w:vertAlign w:val="superscript"/>
              </w:rPr>
              <w:t>26</w:t>
            </w:r>
            <w:r w:rsidRPr="005E1EF9">
              <w:t xml:space="preserve"> Verordening (EU) 2019/818 van het Europees Parlement en de Raad van 20 mei 2019 tot vaststelling van een kader voor interoperabiliteit tussen de Unie-info</w:t>
            </w:r>
            <w:r w:rsidRPr="005E1EF9">
              <w:t>rmatiesystemen op het gebied van politiële en justitiële samenwerking, asiel en migratie en tot wijziging van Verordeningen (EU) 2018/1726, (EU) 2018/1862 en (EU) 2019/816 (PB L 135 van 22.5.2019, blz. 85).</w:t>
            </w:r>
          </w:p>
        </w:tc>
        <w:tc>
          <w:tcPr>
            <w:tcW w:w="4876" w:type="dxa"/>
            <w:hideMark/>
          </w:tcPr>
          <w:p w:rsidR="007605D8" w:rsidRPr="005E1EF9" w:rsidRDefault="00B67B17" w:rsidP="007605D8">
            <w:pPr>
              <w:pStyle w:val="Normal6"/>
              <w:rPr>
                <w:szCs w:val="24"/>
              </w:rPr>
            </w:pPr>
            <w:r w:rsidRPr="005E1EF9">
              <w:rPr>
                <w:vertAlign w:val="superscript"/>
              </w:rPr>
              <w:t>26</w:t>
            </w:r>
            <w:r w:rsidRPr="005E1EF9">
              <w:t xml:space="preserve"> Verordening (EU) 2019/818 van het Europees Par</w:t>
            </w:r>
            <w:r w:rsidRPr="005E1EF9">
              <w:t>lement en de Raad van 20 mei 2019 tot vaststelling van een kader voor interoperabiliteit tussen de Unie-informatiesystemen op het gebied van politiële en justitiële samenwerking, asiel en migratie en tot wijziging van Verordeningen (EU) 2018/1726, (EU) 201</w:t>
            </w:r>
            <w:r w:rsidRPr="005E1EF9">
              <w:t>8/1862 en (EU) 2019/816 (PB L 135 van 22.5.2019, blz. 85).</w:t>
            </w:r>
          </w:p>
        </w:tc>
      </w:tr>
      <w:tr w:rsidR="0046328B" w:rsidRPr="005E1EF9" w:rsidTr="007605D8">
        <w:trPr>
          <w:jc w:val="center"/>
        </w:trPr>
        <w:tc>
          <w:tcPr>
            <w:tcW w:w="4876" w:type="dxa"/>
          </w:tcPr>
          <w:p w:rsidR="00337F1F" w:rsidRPr="005E1EF9" w:rsidRDefault="00337F1F" w:rsidP="007605D8">
            <w:pPr>
              <w:pStyle w:val="Normal6"/>
              <w:rPr>
                <w:vertAlign w:val="superscript"/>
              </w:rPr>
            </w:pPr>
          </w:p>
        </w:tc>
        <w:tc>
          <w:tcPr>
            <w:tcW w:w="4876" w:type="dxa"/>
          </w:tcPr>
          <w:p w:rsidR="00337F1F" w:rsidRPr="005E1EF9" w:rsidRDefault="00B67B17" w:rsidP="007605D8">
            <w:pPr>
              <w:pStyle w:val="Normal6"/>
              <w:rPr>
                <w:b/>
                <w:i/>
                <w:vertAlign w:val="superscript"/>
              </w:rPr>
            </w:pPr>
            <w:r w:rsidRPr="005E1EF9">
              <w:rPr>
                <w:b/>
                <w:i/>
                <w:vertAlign w:val="superscript"/>
              </w:rPr>
              <w:t>26 bis</w:t>
            </w:r>
            <w:r w:rsidRPr="005E1EF9">
              <w:rPr>
                <w:b/>
                <w:i/>
              </w:rPr>
              <w:tab/>
            </w:r>
            <w:r w:rsidRPr="005E1EF9">
              <w:rPr>
                <w:b/>
                <w:i/>
                <w:iCs/>
              </w:rPr>
              <w:t xml:space="preserve">Verordening (EU) 2016/679 van het Europees Parlement en de Raad van 27 april 2016 betreffende de bescherming van natuurlijke personen in verband met de verwerking van persoonsgegevens en </w:t>
            </w:r>
            <w:r w:rsidRPr="005E1EF9">
              <w:rPr>
                <w:b/>
                <w:i/>
                <w:iCs/>
              </w:rPr>
              <w:t>betreffende het vrije verkeer van die gegevens en tot intrekking van Richtlijn 95/46/EG (algemene verordening gegevensbescherming) (</w:t>
            </w:r>
            <w:r w:rsidRPr="005E1EF9">
              <w:rPr>
                <w:rStyle w:val="Emphasis"/>
                <w:b/>
              </w:rPr>
              <w:t>PB L 119 van 4.5.2016, blz. 1</w:t>
            </w:r>
            <w:r w:rsidRPr="005E1EF9">
              <w:rPr>
                <w:b/>
                <w:i/>
                <w:iCs/>
              </w:rPr>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2 – overweging 5 ter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F10CF9">
            <w:pPr>
              <w:pStyle w:val="Normal6"/>
              <w:rPr>
                <w:szCs w:val="24"/>
              </w:rPr>
            </w:pPr>
            <w:r w:rsidRPr="005E1EF9">
              <w:rPr>
                <w:b/>
                <w:i/>
              </w:rPr>
              <w:t xml:space="preserve">(5 ter </w:t>
            </w:r>
            <w:r w:rsidRPr="005E1EF9">
              <w:rPr>
                <w:b/>
                <w:i/>
              </w:rPr>
              <w:t>bis)</w:t>
            </w:r>
            <w:r w:rsidRPr="005E1EF9">
              <w:rPr>
                <w:b/>
                <w:i/>
              </w:rPr>
              <w:tab/>
              <w:t>Voor de uitvoering van de in Verordening (EU) 2019/1896</w:t>
            </w:r>
            <w:r w:rsidRPr="005E1EF9">
              <w:rPr>
                <w:b/>
                <w:i/>
                <w:vertAlign w:val="superscript"/>
              </w:rPr>
              <w:t>1bis</w:t>
            </w:r>
            <w:r w:rsidRPr="005E1EF9">
              <w:rPr>
                <w:b/>
                <w:i/>
              </w:rPr>
              <w:t xml:space="preserve"> en Verordening (EU) 2021/2303</w:t>
            </w:r>
            <w:r w:rsidRPr="005E1EF9">
              <w:rPr>
                <w:b/>
                <w:i/>
                <w:vertAlign w:val="superscript"/>
              </w:rPr>
              <w:t>1ter</w:t>
            </w:r>
            <w:r w:rsidRPr="005E1EF9">
              <w:rPr>
                <w:b/>
                <w:i/>
              </w:rPr>
              <w:t xml:space="preserve"> van het Europees Parlement en de Raad vastgestelde taken moeten de leden van het permanente korps van de Europese grens- en kustwacht die via grensbeheerteam</w:t>
            </w:r>
            <w:r w:rsidRPr="005E1EF9">
              <w:rPr>
                <w:b/>
                <w:i/>
              </w:rPr>
              <w:t>s, ondersteuningsteams voor migratiebeheer en terugkeerteams worden ingezet, alsook de leden van asielondersteuningsteams van het Asielagentschap van de Europese Unie (“teams van de agentschappen”), toegang hebben tot Eurodac. Op verzoek van de lidstaat wa</w:t>
            </w:r>
            <w:r w:rsidRPr="005E1EF9">
              <w:rPr>
                <w:b/>
                <w:i/>
              </w:rPr>
              <w:t>ar een bepaalde operatie plaatsvindt, moet het de leden van de agentschappen worden toegestaan relevante Eurodac-gegevens te verzamelen en door te geven met behulp van de IT-oplossingen van de lidstaten.</w:t>
            </w:r>
          </w:p>
        </w:tc>
      </w:tr>
      <w:tr w:rsidR="0046328B" w:rsidRPr="005E1EF9" w:rsidTr="007605D8">
        <w:trPr>
          <w:jc w:val="center"/>
        </w:trPr>
        <w:tc>
          <w:tcPr>
            <w:tcW w:w="4876" w:type="dxa"/>
          </w:tcPr>
          <w:p w:rsidR="00F10CF9" w:rsidRPr="005E1EF9" w:rsidRDefault="00F10CF9" w:rsidP="007605D8">
            <w:pPr>
              <w:pStyle w:val="Normal6"/>
            </w:pPr>
          </w:p>
        </w:tc>
        <w:tc>
          <w:tcPr>
            <w:tcW w:w="4876" w:type="dxa"/>
          </w:tcPr>
          <w:p w:rsidR="00F10CF9" w:rsidRPr="005E1EF9" w:rsidRDefault="00B67B17" w:rsidP="007605D8">
            <w:pPr>
              <w:pStyle w:val="Normal6"/>
              <w:rPr>
                <w:b/>
                <w:i/>
              </w:rPr>
            </w:pPr>
            <w:r w:rsidRPr="005E1EF9">
              <w:t>__________________</w:t>
            </w:r>
          </w:p>
        </w:tc>
      </w:tr>
      <w:tr w:rsidR="0046328B" w:rsidRPr="005E1EF9" w:rsidTr="007605D8">
        <w:trPr>
          <w:jc w:val="center"/>
        </w:trPr>
        <w:tc>
          <w:tcPr>
            <w:tcW w:w="4876" w:type="dxa"/>
          </w:tcPr>
          <w:p w:rsidR="00F10CF9" w:rsidRPr="005E1EF9" w:rsidRDefault="00F10CF9" w:rsidP="007605D8">
            <w:pPr>
              <w:pStyle w:val="Normal6"/>
            </w:pPr>
          </w:p>
        </w:tc>
        <w:tc>
          <w:tcPr>
            <w:tcW w:w="4876" w:type="dxa"/>
          </w:tcPr>
          <w:p w:rsidR="00F10CF9" w:rsidRPr="005E1EF9" w:rsidRDefault="00B67B17" w:rsidP="007605D8">
            <w:pPr>
              <w:pStyle w:val="Normal6"/>
              <w:rPr>
                <w:b/>
                <w:i/>
              </w:rPr>
            </w:pPr>
            <w:r w:rsidRPr="005E1EF9">
              <w:rPr>
                <w:b/>
                <w:i/>
                <w:vertAlign w:val="superscript"/>
              </w:rPr>
              <w:t>1bis</w:t>
            </w:r>
            <w:r w:rsidRPr="005E1EF9">
              <w:rPr>
                <w:b/>
                <w:i/>
              </w:rPr>
              <w:tab/>
            </w:r>
            <w:r w:rsidRPr="005E1EF9">
              <w:rPr>
                <w:b/>
                <w:i/>
                <w:iCs/>
              </w:rPr>
              <w:t xml:space="preserve">Verordening (EU) </w:t>
            </w:r>
            <w:r w:rsidRPr="005E1EF9">
              <w:rPr>
                <w:b/>
                <w:i/>
                <w:iCs/>
              </w:rPr>
              <w:t>2019/1896 van het Europees Parlement en de Raad van 13 november 2019 betreffende de Europese grens- en kustwacht en tot intrekking van Verordening (EU) nr. 1052/2013 en Verordening (EU) 2016/1624 (</w:t>
            </w:r>
            <w:r w:rsidRPr="005E1EF9">
              <w:rPr>
                <w:rStyle w:val="Emphasis"/>
                <w:b/>
              </w:rPr>
              <w:t>PB L 295 van 14.11.2019, blz. 1</w:t>
            </w:r>
            <w:r w:rsidRPr="005E1EF9">
              <w:rPr>
                <w:b/>
                <w:i/>
                <w:iCs/>
              </w:rPr>
              <w:t>).</w:t>
            </w:r>
          </w:p>
        </w:tc>
      </w:tr>
      <w:tr w:rsidR="0046328B" w:rsidRPr="005E1EF9" w:rsidTr="007605D8">
        <w:trPr>
          <w:jc w:val="center"/>
        </w:trPr>
        <w:tc>
          <w:tcPr>
            <w:tcW w:w="4876" w:type="dxa"/>
          </w:tcPr>
          <w:p w:rsidR="00F10CF9" w:rsidRPr="005E1EF9" w:rsidRDefault="00F10CF9" w:rsidP="007605D8">
            <w:pPr>
              <w:pStyle w:val="Normal6"/>
            </w:pPr>
          </w:p>
        </w:tc>
        <w:tc>
          <w:tcPr>
            <w:tcW w:w="4876" w:type="dxa"/>
          </w:tcPr>
          <w:p w:rsidR="00F10CF9" w:rsidRPr="005E1EF9" w:rsidRDefault="00B67B17" w:rsidP="007605D8">
            <w:pPr>
              <w:pStyle w:val="Normal6"/>
              <w:rPr>
                <w:b/>
                <w:i/>
                <w:vertAlign w:val="superscript"/>
              </w:rPr>
            </w:pPr>
            <w:r w:rsidRPr="005E1EF9">
              <w:rPr>
                <w:b/>
                <w:i/>
                <w:vertAlign w:val="superscript"/>
              </w:rPr>
              <w:t>1ter</w:t>
            </w:r>
            <w:r w:rsidRPr="005E1EF9">
              <w:rPr>
                <w:b/>
                <w:i/>
                <w:vertAlign w:val="superscript"/>
              </w:rPr>
              <w:tab/>
            </w:r>
            <w:r w:rsidRPr="005E1EF9">
              <w:rPr>
                <w:b/>
                <w:i/>
                <w:iCs/>
              </w:rPr>
              <w:t>Verordening (EU) 2</w:t>
            </w:r>
            <w:r w:rsidRPr="005E1EF9">
              <w:rPr>
                <w:b/>
                <w:i/>
                <w:iCs/>
              </w:rPr>
              <w:t>021/2303 van het Europees Parlement en de Raad van 15 december 2021 inzake het Asielagentschap van de Europese Unie en tot intrekking van Verordening (EU) nr. 439/2010 (</w:t>
            </w:r>
            <w:r w:rsidRPr="005E1EF9">
              <w:rPr>
                <w:rStyle w:val="Emphasis"/>
                <w:b/>
              </w:rPr>
              <w:t>PB L 468 van 30.12.2021, blz. 1</w:t>
            </w:r>
            <w:r w:rsidRPr="005E1EF9">
              <w:rPr>
                <w:b/>
                <w:i/>
                <w:iCs/>
              </w:rPr>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2 – overweging 5 quater</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(5 quater)</w:t>
            </w:r>
            <w:r w:rsidRPr="005E1EF9">
              <w:tab/>
            </w:r>
            <w:r w:rsidRPr="005E1EF9">
              <w:rPr>
                <w:b/>
                <w:i/>
              </w:rPr>
              <w:t>Evenzo is het voor het beheer</w:t>
            </w:r>
            <w:r w:rsidRPr="005E1EF9">
              <w:t xml:space="preserve"> van irreguliere migratie </w:t>
            </w:r>
            <w:r w:rsidRPr="005E1EF9">
              <w:rPr>
                <w:b/>
                <w:i/>
              </w:rPr>
              <w:t>noodzakelijk om</w:t>
            </w:r>
            <w:r w:rsidRPr="005E1EF9">
              <w:t xml:space="preserve"> eu-LISA in staat </w:t>
            </w:r>
            <w:r w:rsidRPr="005E1EF9">
              <w:rPr>
                <w:b/>
                <w:i/>
              </w:rPr>
              <w:t>te stellen</w:t>
            </w:r>
            <w:r w:rsidRPr="005E1EF9">
              <w:t xml:space="preserve"> systeemoverschrijdende statistieken te genereren op basis van gegevens afkomstig van Eurodac, het Visuminformatiesysteem, Etias en het</w:t>
            </w:r>
            <w:r w:rsidRPr="005E1EF9">
              <w:t xml:space="preserve"> inreis-uitreissysteem. Voor het specificeren van de inhoud van deze grensoverschrijdende statistieken moeten de Commissie uitvoeringsbevoegdheden worden verleend. Die bevoegdheden moeten worden uitgeoefend overeenkomstig Verordening (EU) nr. 182/2011 van </w:t>
            </w:r>
            <w:r w:rsidRPr="005E1EF9">
              <w:t>het Europees Parlement en de Raad van 16 februari 2011 tot vaststelling van de algemene voorschriften en beginselen die van toepassing zijn op de wijze waarop de lidstaten de uitoefening van de uitvoeringsbevoegdheden door de Commissie controleren.”;</w:t>
            </w:r>
          </w:p>
        </w:tc>
        <w:tc>
          <w:tcPr>
            <w:tcW w:w="4876" w:type="dxa"/>
            <w:hideMark/>
          </w:tcPr>
          <w:p w:rsidR="007605D8" w:rsidRPr="005E1EF9" w:rsidRDefault="00B67B17" w:rsidP="00F10CF9">
            <w:pPr>
              <w:pStyle w:val="Normal6"/>
              <w:rPr>
                <w:szCs w:val="24"/>
              </w:rPr>
            </w:pPr>
            <w:r w:rsidRPr="005E1EF9">
              <w:t>(5 qu</w:t>
            </w:r>
            <w:r w:rsidRPr="005E1EF9">
              <w:t>ater)</w:t>
            </w:r>
            <w:r w:rsidRPr="005E1EF9">
              <w:tab/>
            </w:r>
            <w:r w:rsidRPr="005E1EF9">
              <w:rPr>
                <w:b/>
                <w:i/>
              </w:rPr>
              <w:t>Om de lidstaten te ondersteunen bij de beheersing</w:t>
            </w:r>
            <w:r w:rsidRPr="005E1EF9">
              <w:t xml:space="preserve"> van irreguliere migratie </w:t>
            </w:r>
            <w:r w:rsidRPr="005E1EF9">
              <w:rPr>
                <w:b/>
                <w:i/>
              </w:rPr>
              <w:t xml:space="preserve">en om nuttige statistieken te verstrekken aan beleidsmakers om empirisch onderbouwde beleidsvorming te bevorderen, moet </w:t>
            </w:r>
            <w:r w:rsidRPr="005E1EF9">
              <w:t xml:space="preserve">eu-LISA in staat </w:t>
            </w:r>
            <w:r w:rsidRPr="005E1EF9">
              <w:rPr>
                <w:b/>
                <w:i/>
              </w:rPr>
              <w:t>worden gesteld</w:t>
            </w:r>
            <w:r w:rsidRPr="005E1EF9">
              <w:t xml:space="preserve"> systeemoverschrijdende </w:t>
            </w:r>
            <w:r w:rsidRPr="005E1EF9">
              <w:t>statistieken te genereren op basis van gegevens afkomstig van</w:t>
            </w:r>
            <w:r w:rsidRPr="005E1EF9">
              <w:rPr>
                <w:b/>
                <w:i/>
              </w:rPr>
              <w:t xml:space="preserve"> relevante databanken van de Unie, met name</w:t>
            </w:r>
            <w:r w:rsidRPr="005E1EF9">
              <w:t xml:space="preserve"> Eurodac, het Visuminformatiesysteem, Etias en het inreis-uitreissysteem. Voor het specificeren van de inhoud van deze grensoverschrijdende statistieken</w:t>
            </w:r>
            <w:r w:rsidRPr="005E1EF9">
              <w:t xml:space="preserve"> moeten de Commissie uitvoeringsbevoegdheden worden verleend. Die bevoegdheden moeten worden uitgeoefend overeenkomstig Verordening (EU) nr. 182/2011 van het Europees Parlement en de Raad van 16 februari 2011 tot vaststelling van de algemene voorschriften </w:t>
            </w:r>
            <w:r w:rsidRPr="005E1EF9">
              <w:t>en beginselen die van toepassing zijn op de wijze waarop de lidstaten de uitoefening van de uitvoeringsbevoegdheden door de Commissie controleren.”;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3 – overweging 6</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(6)</w:t>
            </w:r>
            <w:r w:rsidRPr="005E1EF9">
              <w:tab/>
              <w:t xml:space="preserve">“Daartoe is het noodzakelijk om een systeem op </w:t>
            </w:r>
            <w:r w:rsidRPr="005E1EF9">
              <w:t>te zetten, “Eurodac” genaamd, bestaande uit een centraal systeem en het bij Verordening (EU) 2019/818 ingestelde gemeenschappelijke identiteitsregister, dat een geautomatiseerde centrale gegevensbank van biometrische gegevens beheert, alsmede uit de elektr</w:t>
            </w:r>
            <w:r w:rsidRPr="005E1EF9">
              <w:t>onische middelen voor doorzending daartussen [d.w.z. tussen het centraal systeem en het gemeenschappelijke identiteitsregister] en de lidstaten (hierna “de communicatie-infrastructuur” genoemd).”;</w:t>
            </w:r>
          </w:p>
        </w:tc>
        <w:tc>
          <w:tcPr>
            <w:tcW w:w="4876" w:type="dxa"/>
            <w:hideMark/>
          </w:tcPr>
          <w:p w:rsidR="007605D8" w:rsidRPr="005E1EF9" w:rsidRDefault="00B67B17" w:rsidP="007605D8">
            <w:pPr>
              <w:pStyle w:val="Normal6"/>
              <w:rPr>
                <w:szCs w:val="24"/>
              </w:rPr>
            </w:pPr>
            <w:r w:rsidRPr="005E1EF9">
              <w:t>(6)</w:t>
            </w:r>
            <w:r w:rsidRPr="005E1EF9">
              <w:tab/>
              <w:t>“Daartoe is het noodzakelijk om een systeem op te zette</w:t>
            </w:r>
            <w:r w:rsidRPr="005E1EF9">
              <w:t xml:space="preserve">n, “Eurodac” genaamd, bestaande uit een centraal systeem en het bij Verordening (EU) 2019/818 ingestelde gemeenschappelijke identiteitsregister, dat een geautomatiseerde centrale gegevensbank van biometrische </w:t>
            </w:r>
            <w:r w:rsidRPr="005E1EF9">
              <w:rPr>
                <w:b/>
                <w:i/>
              </w:rPr>
              <w:t xml:space="preserve">en alfanumerieke </w:t>
            </w:r>
            <w:r w:rsidRPr="005E1EF9">
              <w:t xml:space="preserve">gegevens beheert, alsmede uit </w:t>
            </w:r>
            <w:r w:rsidRPr="005E1EF9">
              <w:t>de elektronische middelen voor doorzending daartussen [d.w.z. tussen het centraal systeem en het gemeenschappelijke identiteitsregister] en de lidstaten (hierna “de communicatie-infrastructuur” genoemd).”;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5 – overweging 14</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w:t>
            </w:r>
            <w:r w:rsidRPr="005E1EF9">
              <w:t>nt</w:t>
            </w:r>
          </w:p>
        </w:tc>
      </w:tr>
      <w:tr w:rsidR="0046328B" w:rsidRPr="005E1EF9" w:rsidTr="007605D8">
        <w:trPr>
          <w:jc w:val="center"/>
        </w:trPr>
        <w:tc>
          <w:tcPr>
            <w:tcW w:w="4876" w:type="dxa"/>
            <w:hideMark/>
          </w:tcPr>
          <w:p w:rsidR="007605D8" w:rsidRPr="005E1EF9" w:rsidRDefault="00B67B17" w:rsidP="007605D8">
            <w:pPr>
              <w:pStyle w:val="Normal6"/>
            </w:pPr>
            <w:r w:rsidRPr="005E1EF9">
              <w:t>(14)</w:t>
            </w:r>
            <w:r w:rsidRPr="005E1EF9">
              <w:tab/>
              <w:t xml:space="preserve">“Voorts is het, teneinde met Eurodac doeltreffend bij te dragen tot de beheersing van irreguliere </w:t>
            </w:r>
            <w:r w:rsidRPr="005E1EF9">
              <w:rPr>
                <w:b/>
                <w:i/>
              </w:rPr>
              <w:t>migratie</w:t>
            </w:r>
            <w:r w:rsidRPr="005E1EF9">
              <w:t xml:space="preserve"> en de opsporing van secundaire bewegingen binnen de </w:t>
            </w:r>
            <w:r w:rsidRPr="005E1EF9">
              <w:rPr>
                <w:b/>
                <w:i/>
              </w:rPr>
              <w:t>EU</w:t>
            </w:r>
            <w:r w:rsidRPr="005E1EF9">
              <w:t>, noodzakelijk om het mogelijk te maken met het systeem naast verzoeken ook verzoekers</w:t>
            </w:r>
            <w:r w:rsidRPr="005E1EF9">
              <w:t xml:space="preserve"> te tellen door alle gegevens die betrekking hebben op één persoon, ongeacht de categorie van de betrokkene, te koppelen in één cluster.”;</w:t>
            </w:r>
          </w:p>
        </w:tc>
        <w:tc>
          <w:tcPr>
            <w:tcW w:w="4876" w:type="dxa"/>
            <w:hideMark/>
          </w:tcPr>
          <w:p w:rsidR="007605D8" w:rsidRPr="005E1EF9" w:rsidRDefault="00B67B17" w:rsidP="008C51F4">
            <w:pPr>
              <w:pStyle w:val="Normal6"/>
              <w:rPr>
                <w:szCs w:val="24"/>
              </w:rPr>
            </w:pPr>
            <w:r w:rsidRPr="005E1EF9">
              <w:t>(14)</w:t>
            </w:r>
            <w:r w:rsidRPr="005E1EF9">
              <w:tab/>
              <w:t xml:space="preserve">“Voorts is het, teneinde met Eurodac doeltreffend bij te dragen tot de beheersing van irreguliere </w:t>
            </w:r>
            <w:r w:rsidRPr="005E1EF9">
              <w:rPr>
                <w:b/>
                <w:i/>
              </w:rPr>
              <w:t xml:space="preserve">immigratie </w:t>
            </w:r>
            <w:r w:rsidRPr="005E1EF9">
              <w:rPr>
                <w:b/>
                <w:i/>
              </w:rPr>
              <w:t>naar de Unie</w:t>
            </w:r>
            <w:r w:rsidRPr="005E1EF9">
              <w:t xml:space="preserve"> en de opsporing van secundaire bewegingen binnen de </w:t>
            </w:r>
            <w:r w:rsidRPr="005E1EF9">
              <w:rPr>
                <w:b/>
                <w:i/>
              </w:rPr>
              <w:t>Unie</w:t>
            </w:r>
            <w:r w:rsidRPr="005E1EF9">
              <w:t>, noodzakelijk om het mogelijk te maken met het systeem naast verzoeken ook verzoekers te tellen door alle gegevens die betrekking hebben op één persoon, ongeacht de categorie van de betr</w:t>
            </w:r>
            <w:r w:rsidRPr="005E1EF9">
              <w:t xml:space="preserve">okkene, te koppelen in één cluster. </w:t>
            </w:r>
            <w:r w:rsidRPr="005E1EF9">
              <w:rPr>
                <w:b/>
                <w:i/>
              </w:rPr>
              <w:t>De nationale autoriteiten en de organen van de Unie moeten alleen de persoonsgegevens kunnen zien die strikt relevant zijn voor het uitvoeren van hun taken, ook als de gegevens in één cluster gekoppeld zijn. Dit heeft ge</w:t>
            </w:r>
            <w:r w:rsidRPr="005E1EF9">
              <w:rPr>
                <w:b/>
                <w:i/>
              </w:rPr>
              <w:t>en gevolgen voor de bewaringstermijn van gegevensreeksen.”;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w:t>
      </w:r>
      <w:r w:rsidRPr="005E1EF9">
        <w:rPr>
          <w:rStyle w:val="HideTWBExt"/>
        </w:rPr>
        <w:t>cAmend&gt;</w:t>
      </w:r>
    </w:p>
    <w:p w:rsidR="007605D8" w:rsidRPr="005E1EF9" w:rsidRDefault="00B67B17" w:rsidP="007605D8">
      <w:pPr>
        <w:pStyle w:val="NormalBold"/>
      </w:pPr>
      <w:r w:rsidRPr="005E1EF9">
        <w:rPr>
          <w:rStyle w:val="HideTWBExt"/>
        </w:rPr>
        <w:t>&lt;Article&gt;</w:t>
      </w:r>
      <w:r w:rsidRPr="005E1EF9">
        <w:t>Preambule – punt 6 – overweging 24 bis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rPr>
                <w:b/>
                <w:i/>
              </w:rPr>
              <w:t>(6)</w:t>
            </w:r>
            <w:r w:rsidRPr="005E1EF9">
              <w:rPr>
                <w:b/>
                <w:i/>
              </w:rPr>
              <w:tab/>
              <w:t>na overweging 24 wordt de volgende overweging ingevoegd:</w:t>
            </w:r>
          </w:p>
        </w:tc>
        <w:tc>
          <w:tcPr>
            <w:tcW w:w="4876" w:type="dxa"/>
            <w:hideMark/>
          </w:tcPr>
          <w:p w:rsidR="007605D8" w:rsidRPr="005E1EF9" w:rsidRDefault="00B67B17" w:rsidP="007605D8">
            <w:pPr>
              <w:pStyle w:val="Normal6"/>
              <w:rPr>
                <w:szCs w:val="24"/>
              </w:rPr>
            </w:pPr>
            <w:r w:rsidRPr="005E1EF9">
              <w:rPr>
                <w:b/>
                <w:i/>
              </w:rPr>
              <w:t>Schrappen</w:t>
            </w:r>
          </w:p>
        </w:tc>
      </w:tr>
      <w:tr w:rsidR="0046328B" w:rsidRPr="005E1EF9" w:rsidTr="007605D8">
        <w:trPr>
          <w:jc w:val="center"/>
        </w:trPr>
        <w:tc>
          <w:tcPr>
            <w:tcW w:w="4876" w:type="dxa"/>
            <w:hideMark/>
          </w:tcPr>
          <w:p w:rsidR="007605D8" w:rsidRPr="005E1EF9" w:rsidRDefault="00B67B17" w:rsidP="007605D8">
            <w:pPr>
              <w:pStyle w:val="Normal6"/>
            </w:pPr>
            <w:r w:rsidRPr="005E1EF9">
              <w:rPr>
                <w:b/>
                <w:i/>
              </w:rPr>
              <w:t>(24 bis)</w:t>
            </w:r>
            <w:r w:rsidRPr="005E1EF9">
              <w:rPr>
                <w:b/>
                <w:i/>
              </w:rPr>
              <w:tab/>
              <w:t xml:space="preserve">Voor de toepassing van deze verordening wordt gememoreerd </w:t>
            </w:r>
            <w:r w:rsidRPr="005E1EF9">
              <w:rPr>
                <w:b/>
                <w:i/>
              </w:rPr>
              <w:t>dat een persoon moet worden geacht illegaal op het grondgebied van de lidstaat van herplaatsing te verblijven, als de betrokkene na herplaatsing niet om internationale bescherming verzoekt of anderszins niet of niet langer voldoet aan de voorwaarden voor t</w:t>
            </w:r>
            <w:r w:rsidRPr="005E1EF9">
              <w:rPr>
                <w:b/>
                <w:i/>
              </w:rPr>
              <w:t>oegang als omschreven in artikel 6 van Verordening (EU) 2016/399 of aan andere voorwaarden voor toegang tot of verblijf of vestiging in die lidstaat.”;</w:t>
            </w:r>
          </w:p>
        </w:tc>
        <w:tc>
          <w:tcPr>
            <w:tcW w:w="4876" w:type="dxa"/>
          </w:tcPr>
          <w:p w:rsidR="007605D8" w:rsidRPr="005E1EF9" w:rsidRDefault="007605D8" w:rsidP="007605D8">
            <w:pPr>
              <w:pStyle w:val="Normal6"/>
              <w:rPr>
                <w:szCs w:val="24"/>
              </w:rPr>
            </w:pP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6 – overweging 24 bis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hideMark/>
          </w:tcPr>
          <w:p w:rsidR="007605D8" w:rsidRPr="005E1EF9" w:rsidRDefault="00B67B17" w:rsidP="007605D8">
            <w:pPr>
              <w:keepNext/>
            </w:pPr>
            <w:r w:rsidRPr="005E1EF9">
              <w:t>b</w:t>
            </w: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8C51F4">
            <w:pPr>
              <w:pStyle w:val="Normal6"/>
              <w:rPr>
                <w:b/>
                <w:i/>
              </w:rPr>
            </w:pPr>
            <w:r w:rsidRPr="005E1EF9">
              <w:rPr>
                <w:b/>
                <w:i/>
              </w:rPr>
              <w:t>(24 bis bis)</w:t>
            </w:r>
            <w:r w:rsidRPr="005E1EF9">
              <w:rPr>
                <w:b/>
                <w:i/>
              </w:rPr>
              <w:tab/>
              <w:t xml:space="preserve">Wanneer een </w:t>
            </w:r>
            <w:r w:rsidRPr="005E1EF9">
              <w:rPr>
                <w:b/>
                <w:i/>
              </w:rPr>
              <w:t>onderdaan van een derde land of staatloze persoon die irregulier in een lidstaat blijkt te verblijven, een verzoek om internationale bescherming indient bij of na aanhouding, mag de lidstaat niet vrijgesteld worden van de verplichting om de biometrische ge</w:t>
            </w:r>
            <w:r w:rsidRPr="005E1EF9">
              <w:rPr>
                <w:b/>
                <w:i/>
              </w:rPr>
              <w:t>gevens van deze persoon op te nemen en te registreren overeenkomstig deze verordening.</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Preambule – punt 6 – overweging 24 bis ter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4C2FE7">
            <w:pPr>
              <w:pStyle w:val="Normal6"/>
              <w:rPr>
                <w:b/>
                <w:i/>
              </w:rPr>
            </w:pPr>
            <w:r w:rsidRPr="005E1EF9">
              <w:rPr>
                <w:b/>
                <w:i/>
              </w:rPr>
              <w:t>(24 bis ter)</w:t>
            </w:r>
            <w:r w:rsidRPr="005E1EF9">
              <w:rPr>
                <w:b/>
                <w:i/>
              </w:rPr>
              <w:tab/>
              <w:t>Wanneer een onderdaan van een derde land of staatloze persoon die is aangehouden</w:t>
            </w:r>
            <w:r w:rsidRPr="005E1EF9">
              <w:rPr>
                <w:b/>
                <w:i/>
              </w:rPr>
              <w:t xml:space="preserve"> in verband met de irreguliere overschrijding van een buitengrens, een verzoek om internationale bescherming indient bij of na aanhouding, mag de lidstaat die de aanhouding verricht niet worden vrijgesteld van de verplichting om de biometrische gegevens va</w:t>
            </w:r>
            <w:r w:rsidRPr="005E1EF9">
              <w:rPr>
                <w:b/>
                <w:i/>
              </w:rPr>
              <w:t>n deze persoon op te nemen en te registreren overeenkomstig deze verordening.</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 xml:space="preserve">Voorstel voor </w:t>
      </w:r>
      <w:r w:rsidRPr="005E1EF9">
        <w:t>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Preambule – punt 6 – overweging 24 bis quater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D1390F">
        <w:trPr>
          <w:trHeight w:val="587"/>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372617">
            <w:pPr>
              <w:pStyle w:val="Normal6"/>
              <w:rPr>
                <w:b/>
                <w:i/>
              </w:rPr>
            </w:pPr>
            <w:r w:rsidRPr="005E1EF9">
              <w:rPr>
                <w:b/>
                <w:i/>
              </w:rPr>
              <w:t>(24 bis quater)</w:t>
            </w:r>
            <w:r w:rsidRPr="005E1EF9">
              <w:rPr>
                <w:b/>
                <w:i/>
              </w:rPr>
              <w:tab/>
              <w:t xml:space="preserve">De lidstaten moeten de uit hoofde van deze verordening verzamelde biometrische gegevens </w:t>
            </w:r>
            <w:r w:rsidRPr="005E1EF9">
              <w:rPr>
                <w:b/>
                <w:i/>
              </w:rPr>
              <w:t xml:space="preserve">van onderdanen van derde landen of staatloze personen die in verband met irreguliere overschrijding van een buitengrens zijn aangehouden of die illegaal in een lidstaat blijken te verblijven, hergebruiken met het oog op toezending aan het centraal systeem </w:t>
            </w:r>
            <w:r w:rsidRPr="005E1EF9">
              <w:rPr>
                <w:b/>
                <w:i/>
              </w:rPr>
              <w:t xml:space="preserve">en het CIR overeenkomstig de in deze verordening vastgestelde voorwaarden. </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pStyle w:val="AMNumberTabs0"/>
        <w:keepNext/>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 xml:space="preserve">Voorstel voor </w:t>
      </w:r>
      <w:r w:rsidRPr="005E1EF9">
        <w:t>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Preambule – punt 6 bis (nieuw) – overweging 57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9449BF">
            <w:pPr>
              <w:pStyle w:val="Normal6"/>
              <w:rPr>
                <w:rFonts w:ascii="Calibri" w:hAnsi="Calibri" w:cs="Calibri"/>
                <w:b/>
                <w:bCs/>
                <w:color w:val="1F497D"/>
                <w:sz w:val="20"/>
              </w:rPr>
            </w:pPr>
            <w:r w:rsidRPr="005E1EF9">
              <w:rPr>
                <w:b/>
                <w:i/>
              </w:rPr>
              <w:t>(6 bis)</w:t>
            </w:r>
            <w:r w:rsidRPr="005E1EF9">
              <w:rPr>
                <w:b/>
                <w:i/>
              </w:rPr>
              <w:tab/>
              <w:t>na overweging 57 wordt de volgende overweging ingevoegd:</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3C548B">
            <w:pPr>
              <w:pStyle w:val="Normal6"/>
              <w:rPr>
                <w:szCs w:val="24"/>
              </w:rPr>
            </w:pPr>
            <w:r w:rsidRPr="005E1EF9">
              <w:rPr>
                <w:b/>
                <w:i/>
              </w:rPr>
              <w:t>(57 bis)</w:t>
            </w:r>
            <w:r w:rsidRPr="005E1EF9">
              <w:rPr>
                <w:b/>
                <w:i/>
              </w:rPr>
              <w:tab/>
              <w:t xml:space="preserve">Om eu-LISA in staat te </w:t>
            </w:r>
            <w:r w:rsidRPr="005E1EF9">
              <w:rPr>
                <w:b/>
                <w:i/>
              </w:rPr>
              <w:t>stellen het uitvoeringsproces met betrekking tot Eurodac te starten zodra deze verordening in werking treedt, moeten het Europees Parlement, de Raad en de Commissie ervoor zorgen dat de financiële en personele middelen die voor de toepassing van deze veror</w:t>
            </w:r>
            <w:r w:rsidRPr="005E1EF9">
              <w:rPr>
                <w:b/>
                <w:i/>
              </w:rPr>
              <w:t>dening ter beschikking worden gesteld, het in het financieel memorandum van de Commissie met betrekking tot deze verordening aangegeven niveau bereiken.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13</w:t>
      </w:r>
      <w:r w:rsidRPr="005E1EF9">
        <w:rPr>
          <w:rStyle w:val="HideTWBExt"/>
        </w:rPr>
        <w:t>&lt;/NumAm&gt;</w:t>
      </w:r>
    </w:p>
    <w:p w:rsidR="007605D8" w:rsidRPr="005E1EF9" w:rsidRDefault="00B67B17" w:rsidP="007605D8">
      <w:pPr>
        <w:pStyle w:val="NormalBold"/>
      </w:pPr>
      <w:r w:rsidRPr="005E1EF9">
        <w:rPr>
          <w:rStyle w:val="HideTWBExt"/>
        </w:rPr>
        <w:t>&lt;RepeatBlock-By&gt;&lt;Members</w:t>
      </w:r>
      <w:r w:rsidRPr="005E1EF9">
        <w:rPr>
          <w:rStyle w:val="HideTWBExt"/>
        </w:rPr>
        <w:t>&gt;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1 – punt b</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b)</w:t>
            </w:r>
            <w:r w:rsidRPr="005E1EF9">
              <w:tab/>
              <w:t xml:space="preserve">te helpen bij </w:t>
            </w:r>
            <w:r w:rsidRPr="005E1EF9">
              <w:rPr>
                <w:b/>
                <w:i/>
              </w:rPr>
              <w:t>de toepassing</w:t>
            </w:r>
            <w:r w:rsidRPr="005E1EF9">
              <w:t xml:space="preserve"> van Verordening (EU) XXX/XXX [hervestigingsverordening], zulks onder de in deze verordening vervatte voorwaarden;</w:t>
            </w:r>
          </w:p>
        </w:tc>
        <w:tc>
          <w:tcPr>
            <w:tcW w:w="4876" w:type="dxa"/>
            <w:hideMark/>
          </w:tcPr>
          <w:p w:rsidR="007605D8" w:rsidRPr="005E1EF9" w:rsidRDefault="00B67B17" w:rsidP="00777DF3">
            <w:pPr>
              <w:pStyle w:val="Normal6"/>
              <w:rPr>
                <w:szCs w:val="24"/>
              </w:rPr>
            </w:pPr>
            <w:r w:rsidRPr="005E1EF9">
              <w:t>b)</w:t>
            </w:r>
            <w:r w:rsidRPr="005E1EF9">
              <w:tab/>
              <w:t xml:space="preserve">te helpen bij </w:t>
            </w:r>
            <w:r w:rsidRPr="005E1EF9">
              <w:rPr>
                <w:b/>
                <w:i/>
              </w:rPr>
              <w:t>het vaststellen van secundaire bewegingen</w:t>
            </w:r>
            <w:r w:rsidRPr="005E1EF9">
              <w:t xml:space="preserve"> van </w:t>
            </w:r>
            <w:r w:rsidRPr="005E1EF9">
              <w:rPr>
                <w:b/>
                <w:i/>
              </w:rPr>
              <w:t xml:space="preserve">overeenkomstig </w:t>
            </w:r>
            <w:r w:rsidRPr="005E1EF9">
              <w:t>Verordening (EU) XXX/XXX [hervestigingsverordening]</w:t>
            </w:r>
            <w:r w:rsidRPr="005E1EF9">
              <w:rPr>
                <w:b/>
                <w:i/>
              </w:rPr>
              <w:t xml:space="preserve"> hervestigde</w:t>
            </w:r>
            <w:r w:rsidRPr="005E1EF9">
              <w:rPr>
                <w:b/>
                <w:i/>
              </w:rPr>
              <w:t xml:space="preserve"> onderdanen van derde landen</w:t>
            </w:r>
            <w:r w:rsidRPr="005E1EF9">
              <w:t>, zulks onder de in deze verordening vervatte voorwaarden;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1 – punt c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c bis)</w:t>
            </w:r>
            <w:r w:rsidRPr="005E1EF9">
              <w:rPr>
                <w:b/>
                <w:i/>
              </w:rPr>
              <w:tab/>
              <w:t>te helpen bij de bescherming van minderjarige slachtoffers van mensenhandel</w:t>
            </w:r>
            <w:r w:rsidRPr="005E1EF9">
              <w:rPr>
                <w:b/>
                <w:i/>
              </w:rPr>
              <w:t xml:space="preserve"> en de identificatie en bescherming van vermiste kinderen;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1 – punt d</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d)</w:t>
            </w:r>
            <w:r w:rsidRPr="005E1EF9">
              <w:tab/>
              <w:t xml:space="preserve">vast te stellen onder welke voorwaarden de aangewezen autoriteiten van de lidstaten en </w:t>
            </w:r>
            <w:r w:rsidRPr="005E1EF9">
              <w:rPr>
                <w:b/>
                <w:bCs/>
                <w:i/>
                <w:iCs/>
              </w:rPr>
              <w:t>de Europese Politiedienst</w:t>
            </w:r>
            <w:r w:rsidRPr="005E1EF9">
              <w:t xml:space="preserve"> (Europol) mogen verzoeken om biometrische of alfanumerieke gegevens te vergelijken met in het centraal systeem opgeslagen gegevens voor rechtshandhavingsdoeleinden, met het oog op het voorkomen, opsporen of onderzoeken van terroristische misdrijven of and</w:t>
            </w:r>
            <w:r w:rsidRPr="005E1EF9">
              <w:t>ere ernstige strafbare feiten;</w:t>
            </w:r>
          </w:p>
        </w:tc>
        <w:tc>
          <w:tcPr>
            <w:tcW w:w="4876" w:type="dxa"/>
            <w:hideMark/>
          </w:tcPr>
          <w:p w:rsidR="007605D8" w:rsidRPr="005E1EF9" w:rsidRDefault="00B67B17" w:rsidP="007605D8">
            <w:pPr>
              <w:pStyle w:val="Normal6"/>
              <w:rPr>
                <w:szCs w:val="24"/>
              </w:rPr>
            </w:pPr>
            <w:r w:rsidRPr="005E1EF9">
              <w:t>d)</w:t>
            </w:r>
            <w:r w:rsidRPr="005E1EF9">
              <w:tab/>
              <w:t xml:space="preserve">vast te stellen onder welke voorwaarden de aangewezen autoriteiten van de lidstaten en </w:t>
            </w:r>
            <w:r w:rsidRPr="005E1EF9">
              <w:rPr>
                <w:b/>
                <w:i/>
              </w:rPr>
              <w:t>het Agentschap van de Europese Unie voor samenwerking op het gebied van rechtshandhaving</w:t>
            </w:r>
            <w:r w:rsidRPr="005E1EF9">
              <w:t xml:space="preserve"> (Europol) mogen verzoeken om biometrische of a</w:t>
            </w:r>
            <w:r w:rsidRPr="005E1EF9">
              <w:t>lfanumerieke gegevens te vergelijken met in het centraal systeem</w:t>
            </w:r>
            <w:r w:rsidRPr="005E1EF9">
              <w:rPr>
                <w:b/>
                <w:i/>
              </w:rPr>
              <w:t xml:space="preserve"> of in het gemeenschappelijke identiteitsregister (CIR)</w:t>
            </w:r>
            <w:r w:rsidRPr="005E1EF9">
              <w:t xml:space="preserve"> opgeslagen gegevens voor rechtshandhavingsdoeleinden, met het oog op het voorkomen, opsporen of onderzoeken van terroristische misdrijve</w:t>
            </w:r>
            <w:r w:rsidRPr="005E1EF9">
              <w:t>n of andere ernstige strafbare feiten;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w:t>
      </w:r>
      <w:r w:rsidRPr="005E1EF9">
        <w:t>positief – punt 9 – artikel 1 – lid 1 – punt f</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f)</w:t>
            </w:r>
            <w:r w:rsidRPr="005E1EF9">
              <w:tab/>
            </w:r>
            <w:r w:rsidRPr="005E1EF9">
              <w:rPr>
                <w:b/>
                <w:i/>
              </w:rPr>
              <w:t>de doelstellingen te ondersteunen van</w:t>
            </w:r>
            <w:r w:rsidRPr="005E1EF9">
              <w:t xml:space="preserve"> het Europees systeem voor reisinformatie en -autorisatie (Etias) als ingesteld bij Verordening (EU) 2018/1240;</w:t>
            </w:r>
          </w:p>
        </w:tc>
        <w:tc>
          <w:tcPr>
            <w:tcW w:w="4876" w:type="dxa"/>
            <w:hideMark/>
          </w:tcPr>
          <w:p w:rsidR="007605D8" w:rsidRPr="005E1EF9" w:rsidRDefault="00B67B17" w:rsidP="00352984">
            <w:pPr>
              <w:pStyle w:val="Normal6"/>
              <w:rPr>
                <w:szCs w:val="24"/>
              </w:rPr>
            </w:pPr>
            <w:r w:rsidRPr="005E1EF9">
              <w:t>f)</w:t>
            </w:r>
            <w:r w:rsidRPr="005E1EF9">
              <w:tab/>
            </w:r>
            <w:r w:rsidRPr="005E1EF9">
              <w:rPr>
                <w:b/>
                <w:i/>
              </w:rPr>
              <w:t>het delen van informatie met</w:t>
            </w:r>
            <w:r w:rsidRPr="005E1EF9">
              <w:t xml:space="preserve"> het Europees systeem voor reisinformatie en -autorisatie (Etias) als ingesteld bij Verordening (EU) 2018/1240</w:t>
            </w:r>
            <w:r w:rsidRPr="005E1EF9">
              <w:rPr>
                <w:b/>
                <w:i/>
              </w:rPr>
              <w:t xml:space="preserve"> te</w:t>
            </w:r>
            <w:r w:rsidRPr="005E1EF9">
              <w:rPr>
                <w:b/>
                <w:i/>
              </w:rPr>
              <w:t xml:space="preserve"> ondersteunen</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9 – arti</w:t>
      </w:r>
      <w:r w:rsidRPr="005E1EF9">
        <w:t>kel 1 – lid 1 – punt g</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g)</w:t>
            </w:r>
            <w:r w:rsidRPr="005E1EF9">
              <w:tab/>
            </w:r>
            <w:r w:rsidRPr="005E1EF9">
              <w:rPr>
                <w:b/>
                <w:i/>
              </w:rPr>
              <w:t>de doelstellingen te ondersteunen van</w:t>
            </w:r>
            <w:r w:rsidRPr="005E1EF9">
              <w:t xml:space="preserve"> het Visuminformatiesysteem (VIS) bedoeld in Verordening (EG) nr. 767/2008</w:t>
            </w:r>
            <w:r w:rsidRPr="005E1EF9">
              <w:rPr>
                <w:b/>
                <w:i/>
              </w:rPr>
              <w:t>.</w:t>
            </w:r>
          </w:p>
        </w:tc>
        <w:tc>
          <w:tcPr>
            <w:tcW w:w="4876" w:type="dxa"/>
            <w:hideMark/>
          </w:tcPr>
          <w:p w:rsidR="007605D8" w:rsidRPr="005E1EF9" w:rsidRDefault="00B67B17" w:rsidP="00352984">
            <w:pPr>
              <w:pStyle w:val="Normal6"/>
              <w:rPr>
                <w:szCs w:val="24"/>
              </w:rPr>
            </w:pPr>
            <w:r w:rsidRPr="005E1EF9">
              <w:t>g)</w:t>
            </w:r>
            <w:r w:rsidRPr="005E1EF9">
              <w:tab/>
            </w:r>
            <w:r w:rsidRPr="005E1EF9">
              <w:rPr>
                <w:b/>
                <w:i/>
              </w:rPr>
              <w:t>het delen van informatie met</w:t>
            </w:r>
            <w:r w:rsidRPr="005E1EF9">
              <w:t xml:space="preserve"> het Visuminformatiesysteem (VIS) bedoeld in Verordening (EG) nr. 767/2008</w:t>
            </w:r>
            <w:r w:rsidRPr="005E1EF9">
              <w:rPr>
                <w:b/>
                <w:i/>
              </w:rPr>
              <w:t xml:space="preserve"> te ondersteunen;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9 – artikel 1 – lid 1 – punt g bis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77DF3">
            <w:pPr>
              <w:pStyle w:val="Normal6"/>
              <w:rPr>
                <w:szCs w:val="24"/>
              </w:rPr>
            </w:pPr>
            <w:r w:rsidRPr="005E1EF9">
              <w:rPr>
                <w:b/>
                <w:i/>
              </w:rPr>
              <w:t>g bis)</w:t>
            </w:r>
            <w:r w:rsidRPr="005E1EF9">
              <w:tab/>
            </w:r>
            <w:r w:rsidRPr="005E1EF9">
              <w:rPr>
                <w:b/>
                <w:i/>
              </w:rPr>
              <w:t>het mogelijk te maken statistieken te genereren over personen die om intern</w:t>
            </w:r>
            <w:r w:rsidRPr="005E1EF9">
              <w:rPr>
                <w:b/>
                <w:i/>
              </w:rPr>
              <w:t xml:space="preserve">ationale bescherming verzoeken, personen die aankomen met het oog op hervestiging of toelating op humanitaire gronden of personen van wie een verzoek om internationale bescherming is afgewezen dan wel toegekend, om het asiel- en migratiebeleid van de Unie </w:t>
            </w:r>
            <w:r w:rsidRPr="005E1EF9">
              <w:rPr>
                <w:b/>
                <w:i/>
              </w:rPr>
              <w:t>empirisch te onderbouwen.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19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w:t>
      </w:r>
      <w:r w:rsidRPr="005E1EF9">
        <w:t>punt 9 – artikel 1 – lid 2</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t xml:space="preserve">Onverminderd de verwerking die de lidstaat van oorsprong kan maken van de voor Eurodac bestemde gegevens in overeenkomstig zijn nationaal recht ingestelde </w:t>
            </w:r>
            <w:r w:rsidRPr="005E1EF9">
              <w:t>gegevensbestanden, mag de verwerking in Eurodac van biometrische gegevens en andere persoonsgegevens uitsluitend plaatsvinden ten behoeve van de in deze verordening, in Verordening (EU) XXX/XXX [verordening betreffende asiel- en migratiebeheer]</w:t>
            </w:r>
            <w:r w:rsidRPr="005E1EF9">
              <w:rPr>
                <w:b/>
                <w:i/>
              </w:rPr>
              <w:t xml:space="preserve"> en</w:t>
            </w:r>
            <w:r w:rsidRPr="005E1EF9">
              <w:t xml:space="preserve"> in Veror</w:t>
            </w:r>
            <w:r w:rsidRPr="005E1EF9">
              <w:t>dening (EU) XXX/XXX [hervestigingsverordening] vermelde doeleinden.</w:t>
            </w:r>
          </w:p>
        </w:tc>
        <w:tc>
          <w:tcPr>
            <w:tcW w:w="4876" w:type="dxa"/>
            <w:hideMark/>
          </w:tcPr>
          <w:p w:rsidR="007605D8" w:rsidRPr="005E1EF9" w:rsidRDefault="00B67B17" w:rsidP="00397221">
            <w:pPr>
              <w:pStyle w:val="Normal6"/>
              <w:rPr>
                <w:szCs w:val="24"/>
              </w:rPr>
            </w:pPr>
            <w:r w:rsidRPr="005E1EF9">
              <w:t>2.</w:t>
            </w:r>
            <w:r w:rsidRPr="005E1EF9">
              <w:tab/>
              <w:t>Onverminderd de verwerking die de lidstaat van oorsprong kan maken van de voor Eurodac bestemde gegevens in overeenkomstig zijn nationaal recht ingestelde gegevensbestanden, mag de verw</w:t>
            </w:r>
            <w:r w:rsidRPr="005E1EF9">
              <w:t>erking in Eurodac van biometrische gegevens en andere persoonsgegevens uitsluitend plaatsvinden ten behoeve van de in deze verordening, in Verordening (EU) XXX/XXX [verordening betreffende asiel- en migratiebeheer]</w:t>
            </w:r>
            <w:r w:rsidRPr="005E1EF9">
              <w:rPr>
                <w:b/>
                <w:i/>
              </w:rPr>
              <w:t xml:space="preserve">, </w:t>
            </w:r>
            <w:r w:rsidRPr="005E1EF9">
              <w:t>in Verordening (EU) XXX/XXX</w:t>
            </w:r>
            <w:r w:rsidRPr="005E1EF9">
              <w:rPr>
                <w:b/>
                <w:i/>
              </w:rPr>
              <w:t xml:space="preserve"> </w:t>
            </w:r>
            <w:r w:rsidRPr="005E1EF9">
              <w:t>[hervestigin</w:t>
            </w:r>
            <w:r w:rsidRPr="005E1EF9">
              <w:t>gsverordening]</w:t>
            </w:r>
            <w:r w:rsidRPr="005E1EF9">
              <w:rPr>
                <w:b/>
                <w:bCs/>
                <w:i/>
                <w:iCs/>
              </w:rPr>
              <w:t>, in Verordening (EU) 2019/818, in Verordening (EU) XXX/XXX tot wijziging van de [VIS-verordening] en in Verordening (EU) 2018/1240</w:t>
            </w:r>
            <w:r w:rsidRPr="005E1EF9">
              <w:t xml:space="preserve"> vermelde doeleinden.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20</w:t>
      </w:r>
      <w:r w:rsidRPr="005E1EF9">
        <w:rPr>
          <w:rStyle w:val="HideTWBExt"/>
        </w:rPr>
        <w:t>&lt;/NumAm&gt;</w:t>
      </w:r>
    </w:p>
    <w:p w:rsidR="007605D8" w:rsidRPr="005E1EF9" w:rsidRDefault="00B67B17" w:rsidP="007605D8">
      <w:pPr>
        <w:pStyle w:val="NormalBold"/>
      </w:pPr>
      <w:r w:rsidRPr="005E1EF9">
        <w:rPr>
          <w:rStyle w:val="HideTWBExt"/>
        </w:rPr>
        <w:t>&lt;RepeatBlo</w:t>
      </w:r>
      <w:r w:rsidRPr="005E1EF9">
        <w:rPr>
          <w:rStyle w:val="HideTWBExt"/>
        </w:rPr>
        <w:t>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2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352984">
            <w:pPr>
              <w:pStyle w:val="Normal6"/>
              <w:rPr>
                <w:szCs w:val="24"/>
              </w:rPr>
            </w:pPr>
            <w:r w:rsidRPr="005E1EF9">
              <w:rPr>
                <w:b/>
                <w:i/>
              </w:rPr>
              <w:t>2 bis.</w:t>
            </w:r>
            <w:r w:rsidRPr="005E1EF9">
              <w:tab/>
            </w:r>
            <w:r w:rsidRPr="005E1EF9">
              <w:rPr>
                <w:b/>
                <w:i/>
              </w:rPr>
              <w:t xml:space="preserve">In deze </w:t>
            </w:r>
            <w:r w:rsidRPr="005E1EF9">
              <w:rPr>
                <w:b/>
                <w:i/>
              </w:rPr>
              <w:t>verordening worden de menselijke waardigheid en de grondrechten ten volle geëerbiedigd in volledige overeenstemming met het Handvest van de grondrechten van de Europese Unie, met inbegrip van het recht op eerbiediging van de persoonlijke levenssfeer, het r</w:t>
            </w:r>
            <w:r w:rsidRPr="005E1EF9">
              <w:rPr>
                <w:b/>
                <w:i/>
              </w:rPr>
              <w:t xml:space="preserve">echt op bescherming van persoonsgegevens, het recht op asiel, het recht op non-refoulement en het verbod op foltering, onmenselijke of vernederende behandeling. In dat verband mag de verwerking van persoonsgegevens overeenkomstig deze verordening niet tot </w:t>
            </w:r>
            <w:r w:rsidRPr="005E1EF9">
              <w:rPr>
                <w:b/>
                <w:i/>
              </w:rPr>
              <w:t>enige vorm van discriminatie leiden.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2 ter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471EC9">
            <w:pPr>
              <w:pStyle w:val="Normal6"/>
              <w:rPr>
                <w:szCs w:val="24"/>
              </w:rPr>
            </w:pPr>
            <w:r w:rsidRPr="005E1EF9">
              <w:rPr>
                <w:b/>
                <w:i/>
              </w:rPr>
              <w:t>2 ter.</w:t>
            </w:r>
            <w:r w:rsidRPr="005E1EF9">
              <w:tab/>
            </w:r>
            <w:r w:rsidRPr="005E1EF9">
              <w:rPr>
                <w:b/>
                <w:i/>
              </w:rPr>
              <w:t xml:space="preserve">Bij de uitvoering van deze verordening staan de belangen van het kind voorop. Dit impliceert dat bij de toepassing van deze </w:t>
            </w:r>
            <w:r w:rsidRPr="005E1EF9">
              <w:rPr>
                <w:b/>
                <w:i/>
              </w:rPr>
              <w:t>verordening op personen die verklaren minderjarig te zijn of, naargelang de zaak, personen ten aanzien van wie er redenen zijn om aan te nemen dat zij minderjarig zijn en voor wie er geen ondersteunend bewijs van leeftijd beschikbaar is, uitvoering gegeven</w:t>
            </w:r>
            <w:r w:rsidRPr="005E1EF9">
              <w:rPr>
                <w:b/>
                <w:i/>
              </w:rPr>
              <w:t xml:space="preserve"> wordt aan de relevante bepalingen en waarborgen inzake de rechten van het kind. Bij onzekerheid over de leeftijd van een kind, gunnen de autoriteiten die persoon het voordeel van de twijfel. Bij onzekerheid over de leeftijd van een persoon die heeft verkl</w:t>
            </w:r>
            <w:r w:rsidRPr="005E1EF9">
              <w:rPr>
                <w:b/>
                <w:i/>
              </w:rPr>
              <w:t>aard minderjarig te zijn, gunnen de autoriteiten die persoon het voordeel van de twijfel. Dit betekent dat indien de mogelijkheid bestaat dat iemand jonger is dan zes jaar, de autoriteiten die persoon als zodanig behandelen.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w:t>
      </w:r>
      <w:r w:rsidRPr="005E1EF9">
        <w:rPr>
          <w:rStyle w:val="HideTWBExt"/>
          <w:noProof w:val="0"/>
        </w:rPr>
        <w:t>&gt;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2 quater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 xml:space="preserve">Door </w:t>
            </w:r>
            <w:r w:rsidRPr="005E1EF9">
              <w:t>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F37A1D">
            <w:pPr>
              <w:pStyle w:val="Normal6"/>
              <w:rPr>
                <w:szCs w:val="24"/>
              </w:rPr>
            </w:pPr>
            <w:r w:rsidRPr="005E1EF9">
              <w:rPr>
                <w:b/>
                <w:i/>
              </w:rPr>
              <w:t>2 quater.</w:t>
            </w:r>
            <w:r w:rsidRPr="005E1EF9">
              <w:tab/>
            </w:r>
            <w:r w:rsidRPr="005E1EF9">
              <w:rPr>
                <w:b/>
                <w:i/>
              </w:rPr>
              <w:t xml:space="preserve">Wanneer de Eurodac-gegevens betrekking hebben op een kind jonger dan veertien jaar, worden die gegevens alleen gebruikt voor rechtshandhavingsdoeleinden, met uitzondering van doeleinden in verband met </w:t>
            </w:r>
            <w:r w:rsidRPr="005E1EF9">
              <w:rPr>
                <w:b/>
                <w:i/>
              </w:rPr>
              <w:t>kinderhandel, indien er aanvullend bewijs is dat die gegevens relevant zijn voor het voorkomen, opsporen of onderzoeken van terroristische misdrijven of andere ernstige strafbare feiten.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w:t>
      </w:r>
      <w:r w:rsidRPr="005E1EF9">
        <w:t>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9 – artikel 1 – lid 2 quinquies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F37A1D">
            <w:pPr>
              <w:pStyle w:val="Normal6"/>
              <w:rPr>
                <w:szCs w:val="24"/>
              </w:rPr>
            </w:pPr>
            <w:r w:rsidRPr="005E1EF9">
              <w:rPr>
                <w:b/>
                <w:i/>
              </w:rPr>
              <w:t>2 quinquies.</w:t>
            </w:r>
            <w:r w:rsidRPr="005E1EF9">
              <w:tab/>
            </w:r>
            <w:r w:rsidRPr="005E1EF9">
              <w:rPr>
                <w:b/>
                <w:i/>
              </w:rPr>
              <w:t>Kinderen worden niet in bewaring gehouden om hun identiteit vast te stellen of te verifiëren of om hun biometrische gegevens te verzamelen, ongeacht hun leeftijd en of zij door familieleden worden begeleid of niet. In het geval va</w:t>
            </w:r>
            <w:r w:rsidRPr="005E1EF9">
              <w:rPr>
                <w:b/>
                <w:i/>
              </w:rPr>
              <w:t>n kinderen en hun familieleden wordt gebruikgemaakt van gemeenschapsgebaseerde, niet tot vrijheidsbeneming strekkende alternatieven voor detentie.</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w:t>
      </w:r>
      <w:r w:rsidRPr="005E1EF9">
        <w:t xml:space="preserv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10 – -a (nieuw) – artikel 3 – lid 1 – punt a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4855CD" w:rsidRPr="005E1EF9" w:rsidRDefault="004855CD" w:rsidP="007605D8">
            <w:pPr>
              <w:pStyle w:val="Normal6"/>
            </w:pPr>
          </w:p>
        </w:tc>
        <w:tc>
          <w:tcPr>
            <w:tcW w:w="4876" w:type="dxa"/>
          </w:tcPr>
          <w:p w:rsidR="004855CD" w:rsidRPr="005E1EF9" w:rsidRDefault="00B67B17" w:rsidP="004855CD">
            <w:pPr>
              <w:pStyle w:val="Normal6"/>
              <w:rPr>
                <w:b/>
                <w:i/>
              </w:rPr>
            </w:pPr>
            <w:r w:rsidRPr="005E1EF9">
              <w:rPr>
                <w:b/>
                <w:i/>
              </w:rPr>
              <w:t xml:space="preserve">-a) </w:t>
            </w:r>
            <w:r w:rsidRPr="005E1EF9">
              <w:rPr>
                <w:b/>
                <w:i/>
              </w:rPr>
              <w:tab/>
              <w:t>in lid 1</w:t>
            </w:r>
            <w:r w:rsidRPr="005E1EF9">
              <w:rPr>
                <w:b/>
                <w:i/>
              </w:rPr>
              <w:t xml:space="preserve"> wordt het volgende punt ingevoegd:</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a bis)</w:t>
            </w:r>
            <w:r w:rsidRPr="005E1EF9">
              <w:rPr>
                <w:b/>
                <w:i/>
              </w:rPr>
              <w:tab/>
              <w:t>“hervestigde onderdaan van een derde land of staatloze persoon”: een onderdaan van een derde land of een staatloze persoon die na een hervestigingsprocedure overeenkomstig het nationaal recht of [Verordening (EU</w:t>
            </w:r>
            <w:r w:rsidRPr="005E1EF9">
              <w:rPr>
                <w:b/>
                <w:i/>
              </w:rPr>
              <w:t>) XXX/XXX] [verordening hervestiging], aankomt op het grondgebied van de lidstaat van hervestiging;</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10 – b – artikel 3 – lid 1 – punt p</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p)</w:t>
            </w:r>
            <w:r w:rsidRPr="005E1EF9">
              <w:rPr>
                <w:b/>
                <w:i/>
              </w:rPr>
              <w:tab/>
            </w:r>
            <w:r w:rsidRPr="005E1EF9">
              <w:t xml:space="preserve">“CIR”: het gemeenschappelijke identiteitsregister als omschreven in </w:t>
            </w:r>
            <w:r w:rsidRPr="005E1EF9">
              <w:t>artikel 17 van Verordening (EU) 2019/818;</w:t>
            </w:r>
          </w:p>
        </w:tc>
        <w:tc>
          <w:tcPr>
            <w:tcW w:w="4876" w:type="dxa"/>
            <w:hideMark/>
          </w:tcPr>
          <w:p w:rsidR="007605D8" w:rsidRPr="005E1EF9" w:rsidRDefault="00B67B17" w:rsidP="007605D8">
            <w:pPr>
              <w:pStyle w:val="Normal6"/>
              <w:rPr>
                <w:szCs w:val="24"/>
              </w:rPr>
            </w:pPr>
            <w:r w:rsidRPr="005E1EF9">
              <w:t>p)</w:t>
            </w:r>
            <w:r w:rsidRPr="005E1EF9">
              <w:rPr>
                <w:b/>
                <w:i/>
              </w:rPr>
              <w:tab/>
            </w:r>
            <w:r w:rsidRPr="005E1EF9">
              <w:t>“CIR”: het gemeenschappelijke identiteitsregister als omschreven in artikel 17 van Verordening (EU) 2019/818,</w:t>
            </w:r>
            <w:r w:rsidRPr="005E1EF9">
              <w:rPr>
                <w:b/>
                <w:i/>
              </w:rPr>
              <w:t xml:space="preserve"> dat het centraal systeem van Eurodac vervangt voor zover het de in artikel 18 van die verordening bed</w:t>
            </w:r>
            <w:r w:rsidRPr="005E1EF9">
              <w:rPr>
                <w:b/>
                <w:i/>
              </w:rPr>
              <w:t>oelde persoonsgegevens opslaat</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 xml:space="preserve"> 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w:t>
      </w:r>
      <w:r w:rsidRPr="005E1EF9">
        <w:t>Dispositief – punt 10 – b – artikel 3 – lid 1 – punt r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F37A1D">
            <w:pPr>
              <w:pStyle w:val="Normal6"/>
              <w:rPr>
                <w:szCs w:val="24"/>
              </w:rPr>
            </w:pPr>
            <w:r w:rsidRPr="005E1EF9">
              <w:rPr>
                <w:b/>
                <w:i/>
              </w:rPr>
              <w:t>r bis)</w:t>
            </w:r>
            <w:r w:rsidRPr="005E1EF9">
              <w:rPr>
                <w:b/>
                <w:i/>
              </w:rPr>
              <w:tab/>
              <w:t>“kind”: iedere persoon jonger dan achttien jaar zoals gedefinieerd in het Verdrag inzake de rechten van het kind.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punt 11 – artikel 4 – lid 1 – </w:t>
      </w:r>
      <w:r w:rsidRPr="005E1EF9">
        <w:t>punt c</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c)</w:t>
            </w:r>
            <w:r w:rsidRPr="005E1EF9">
              <w:tab/>
              <w:t>het gemeenschappelijke identiteitsregister (CIR) als bedoeld in artikel 17, lid 2, van Verordening 2019/818;</w:t>
            </w:r>
          </w:p>
        </w:tc>
        <w:tc>
          <w:tcPr>
            <w:tcW w:w="4876" w:type="dxa"/>
            <w:hideMark/>
          </w:tcPr>
          <w:p w:rsidR="007605D8" w:rsidRPr="005E1EF9" w:rsidRDefault="00B67B17" w:rsidP="00F37A1D">
            <w:pPr>
              <w:pStyle w:val="Normal6"/>
            </w:pPr>
            <w:r w:rsidRPr="005E1EF9">
              <w:t>c)</w:t>
            </w:r>
            <w:r w:rsidRPr="005E1EF9">
              <w:tab/>
            </w:r>
            <w:r w:rsidRPr="005E1EF9">
              <w:t xml:space="preserve">het gemeenschappelijke identiteitsregister (CIR) als bedoeld artikel 17, lid 2, van Verordening 2019/818, </w:t>
            </w:r>
            <w:r w:rsidRPr="005E1EF9">
              <w:rPr>
                <w:b/>
                <w:i/>
              </w:rPr>
              <w:t>dat het centraal systeem vervangt voor zover het de in artikel 18 van die verordening bedoelde persoonsgegevens opslaat</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w:t>
      </w:r>
      <w:r w:rsidRPr="005E1EF9">
        <w:rPr>
          <w:rStyle w:val="HideTWBExt"/>
          <w:noProof w:val="0"/>
        </w:rPr>
        <w:t>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11 – artikel 4 – lid 2</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w:t>
            </w:r>
            <w:r w:rsidRPr="005E1EF9">
              <w:t xml:space="preserv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t xml:space="preserve">Het CIR bevat de gegevens bedoeld in artikel 12, punten a) tot en met f), h) en i), artikel 13, lid 2, punten a) tot en met f), h) en i), artikel 14, lid 2, punten a) tot en met f), h) en i), en artikel 14 bis, punten a) </w:t>
            </w:r>
            <w:r w:rsidRPr="005E1EF9">
              <w:t>tot en met f), h) en i). De overige Eurodac-gegevens worden opgeslagen in het centraal systeem.</w:t>
            </w:r>
          </w:p>
        </w:tc>
        <w:tc>
          <w:tcPr>
            <w:tcW w:w="4876" w:type="dxa"/>
            <w:hideMark/>
          </w:tcPr>
          <w:p w:rsidR="007605D8" w:rsidRPr="005E1EF9" w:rsidRDefault="00B67B17" w:rsidP="007605D8">
            <w:pPr>
              <w:pStyle w:val="Normal6"/>
              <w:rPr>
                <w:szCs w:val="24"/>
              </w:rPr>
            </w:pPr>
            <w:r w:rsidRPr="005E1EF9">
              <w:t>2.</w:t>
            </w:r>
            <w:r w:rsidRPr="005E1EF9">
              <w:tab/>
              <w:t xml:space="preserve">Het CIR bevat de </w:t>
            </w:r>
            <w:r w:rsidRPr="005E1EF9">
              <w:rPr>
                <w:b/>
                <w:i/>
              </w:rPr>
              <w:t>persoons</w:t>
            </w:r>
            <w:r w:rsidRPr="005E1EF9">
              <w:t>gegevens bedoeld in artikel 12, punten a) tot en met f), h) en i), artikel 13, lid 2, punten a) tot en met f), h) en i), artikel 14,</w:t>
            </w:r>
            <w:r w:rsidRPr="005E1EF9">
              <w:t xml:space="preserve"> lid 2, punten a) tot en met f), h) en i), en artikel 14 bis, punten a) tot en met f), h) en i). De overige Eurodac-gegevens worden opgeslagen in het centraal systeem.</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29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11 – artikel 4 – lid 5</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5.</w:t>
            </w:r>
            <w:r w:rsidRPr="005E1EF9">
              <w:tab/>
              <w:t>Gegevens over d</w:t>
            </w:r>
            <w:r w:rsidRPr="005E1EF9">
              <w:t>e in artikel 10, lid 1, artikel 13, lid 1, artikel 14, lid 1, en artikel 14 bis, lid 1, bedoelde personen worden bij het centraal systeem ten behoeve van de lidstaat van oorsprong verwerkt, onder de in deze verordening genoemde voorwaarden en worden afgesc</w:t>
            </w:r>
            <w:r w:rsidRPr="005E1EF9">
              <w:t>heiden met geschikte technische middelen.</w:t>
            </w:r>
          </w:p>
        </w:tc>
        <w:tc>
          <w:tcPr>
            <w:tcW w:w="4876" w:type="dxa"/>
            <w:hideMark/>
          </w:tcPr>
          <w:p w:rsidR="007605D8" w:rsidRPr="005E1EF9" w:rsidRDefault="00B67B17" w:rsidP="007605D8">
            <w:pPr>
              <w:pStyle w:val="Normal6"/>
            </w:pPr>
            <w:r w:rsidRPr="005E1EF9">
              <w:t>5.</w:t>
            </w:r>
            <w:r w:rsidRPr="005E1EF9">
              <w:tab/>
              <w:t xml:space="preserve">Gegevens over de in artikel 10, lid 1, artikel 13, lid 1, artikel 14, lid 1, en artikel 14 bis, lid 1, bedoelde personen worden bij het centraal systeem ten behoeve van de lidstaat van oorsprong verwerkt, onder </w:t>
            </w:r>
            <w:r w:rsidRPr="005E1EF9">
              <w:t xml:space="preserve">de in deze verordening genoemde voorwaarden en </w:t>
            </w:r>
            <w:r w:rsidRPr="005E1EF9">
              <w:rPr>
                <w:b/>
                <w:i/>
              </w:rPr>
              <w:t xml:space="preserve">overeenkomstig Verordening (EU) 2016/679, Verordening (EU) 2018/1725 of Richtlijn (EU) 2016/680 naar gelang het geval, en </w:t>
            </w:r>
            <w:r w:rsidRPr="005E1EF9">
              <w:t>worden afgescheiden met geschikte technische middelen.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11 – artikel 4 – lid 6</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 xml:space="preserve">Door de Commissie </w:t>
            </w:r>
            <w:r w:rsidRPr="005E1EF9">
              <w:t>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6.</w:t>
            </w:r>
            <w:r w:rsidRPr="005E1EF9">
              <w:tab/>
              <w:t xml:space="preserve">Alle in Eurodac geregistreerde gegevensreeksen die betrekking hebben op dezelfde onderdaan van een derde land of een staatloze, worden in één cluster gekoppeld. Wanneer </w:t>
            </w:r>
            <w:r w:rsidRPr="005E1EF9">
              <w:rPr>
                <w:b/>
                <w:i/>
              </w:rPr>
              <w:t xml:space="preserve">een zoekopdracht wordt gestart aan de hand van de </w:t>
            </w:r>
            <w:r w:rsidRPr="005E1EF9">
              <w:rPr>
                <w:b/>
                <w:i/>
              </w:rPr>
              <w:t>vingerafdrukken in de gegevensreeks van</w:t>
            </w:r>
            <w:r w:rsidRPr="005E1EF9">
              <w:t xml:space="preserve"> een </w:t>
            </w:r>
            <w:r w:rsidRPr="005E1EF9">
              <w:rPr>
                <w:b/>
                <w:i/>
              </w:rPr>
              <w:t>onderdaan van een derde land of een staatloze en een treffer wordt verkregen</w:t>
            </w:r>
            <w:r w:rsidRPr="005E1EF9">
              <w:t xml:space="preserve"> in ten minste één andere reeks </w:t>
            </w:r>
            <w:r w:rsidRPr="005E1EF9">
              <w:rPr>
                <w:b/>
                <w:i/>
              </w:rPr>
              <w:t>vingerafdrukken</w:t>
            </w:r>
            <w:r w:rsidRPr="005E1EF9">
              <w:t xml:space="preserve"> in een andere gegevensreeks die betrekking heeft op diezelfde onderdaan van een derde la</w:t>
            </w:r>
            <w:r w:rsidRPr="005E1EF9">
              <w:t xml:space="preserve">nd of staatloze, koppelt Eurodac die gegevensreeksen automatisch op basis van de vergelijking van vingerafdrukken. </w:t>
            </w:r>
            <w:r w:rsidRPr="005E1EF9">
              <w:rPr>
                <w:b/>
                <w:i/>
              </w:rPr>
              <w:t>Zo nodig wordt de vergelijking van vingerafdrukken gecontroleerd en bevestigd door een deskundige op het gebied van vingerafdrukken, overeenk</w:t>
            </w:r>
            <w:r w:rsidRPr="005E1EF9">
              <w:rPr>
                <w:b/>
                <w:i/>
              </w:rPr>
              <w:t xml:space="preserve">omstig artikel 26. </w:t>
            </w:r>
            <w:r w:rsidRPr="005E1EF9">
              <w:t>Wanneer de ontvangende lidstaat de treffer bevestigt, verstuurt hij ter bevestiging van de koppeling een kennisgeving naar eu-LISA.</w:t>
            </w:r>
          </w:p>
        </w:tc>
        <w:tc>
          <w:tcPr>
            <w:tcW w:w="4876" w:type="dxa"/>
            <w:hideMark/>
          </w:tcPr>
          <w:p w:rsidR="007605D8" w:rsidRPr="005E1EF9" w:rsidRDefault="00B67B17" w:rsidP="00F37A1D">
            <w:pPr>
              <w:pStyle w:val="Normal6"/>
              <w:rPr>
                <w:szCs w:val="24"/>
              </w:rPr>
            </w:pPr>
            <w:r w:rsidRPr="005E1EF9">
              <w:t>6.</w:t>
            </w:r>
            <w:r w:rsidRPr="005E1EF9">
              <w:tab/>
              <w:t>Alle in Eurodac geregistreerde gegevensreeksen die betrekking hebben op dezelfde onderdaan van een der</w:t>
            </w:r>
            <w:r w:rsidRPr="005E1EF9">
              <w:t xml:space="preserve">de land of een staatloze, worden in één cluster gekoppeld. Wanneer </w:t>
            </w:r>
            <w:r w:rsidRPr="005E1EF9">
              <w:rPr>
                <w:b/>
                <w:i/>
              </w:rPr>
              <w:t>overeenkomstig de artikelen 15 en 16 een automatische vergelijking wordt verricht en</w:t>
            </w:r>
            <w:r w:rsidRPr="005E1EF9">
              <w:t xml:space="preserve"> een </w:t>
            </w:r>
            <w:r w:rsidRPr="005E1EF9">
              <w:rPr>
                <w:b/>
                <w:i/>
              </w:rPr>
              <w:t>treffer wordt verkregen in ten minste één andere reeks vingerafdrukken en gezichtsopnamen, of</w:t>
            </w:r>
            <w:r w:rsidRPr="005E1EF9">
              <w:t xml:space="preserve"> in ten</w:t>
            </w:r>
            <w:r w:rsidRPr="005E1EF9">
              <w:t xml:space="preserve"> minste één andere reeks </w:t>
            </w:r>
            <w:r w:rsidRPr="005E1EF9">
              <w:rPr>
                <w:b/>
                <w:i/>
              </w:rPr>
              <w:t>gezichtsopnamen,</w:t>
            </w:r>
            <w:r w:rsidRPr="005E1EF9">
              <w:t xml:space="preserve"> in een andere gegevensreeks die betrekking heeft op diezelfde onderdaan van een derde land of staatloze, koppelt Eurodac die gegevensreeksen automatisch op basis van de vergelijking van vingerafdrukken. </w:t>
            </w:r>
            <w:r w:rsidRPr="005E1EF9">
              <w:rPr>
                <w:b/>
                <w:i/>
              </w:rPr>
              <w:t xml:space="preserve">De toegang </w:t>
            </w:r>
            <w:r w:rsidRPr="005E1EF9">
              <w:rPr>
                <w:b/>
                <w:i/>
              </w:rPr>
              <w:t xml:space="preserve">van zowel de aangewezen autoriteiten van de lidstaten als de gemachtigde agentschappen van de Europese Unie wordt echter strikt gereglementeerd, teneinde het recht op privacy en gegevensbescherming van personen doeltreffend te waarborgen. Daarom wordt die </w:t>
            </w:r>
            <w:r w:rsidRPr="005E1EF9">
              <w:rPr>
                <w:b/>
                <w:i/>
              </w:rPr>
              <w:t>toegang beperkt in de tijd en beperkt tot de gegevens die relevant zijn voor de zeer specifieke vervulling van hun taken.  Daarnaast controleert</w:t>
            </w:r>
            <w:r w:rsidRPr="005E1EF9">
              <w:t xml:space="preserve"> een deskundige </w:t>
            </w:r>
            <w:r w:rsidRPr="005E1EF9">
              <w:rPr>
                <w:b/>
                <w:i/>
              </w:rPr>
              <w:t>in geval van twijfel overeenkomstig artikel 26, leden 4 en 5,</w:t>
            </w:r>
            <w:r w:rsidRPr="005E1EF9">
              <w:t xml:space="preserve"> het </w:t>
            </w:r>
            <w:r w:rsidRPr="005E1EF9">
              <w:rPr>
                <w:b/>
                <w:i/>
              </w:rPr>
              <w:t>resultaat</w:t>
            </w:r>
            <w:r w:rsidRPr="005E1EF9">
              <w:t xml:space="preserve"> van </w:t>
            </w:r>
            <w:r w:rsidRPr="005E1EF9">
              <w:rPr>
                <w:b/>
                <w:i/>
              </w:rPr>
              <w:t>een automatische</w:t>
            </w:r>
            <w:r w:rsidRPr="005E1EF9">
              <w:rPr>
                <w:b/>
                <w:i/>
              </w:rPr>
              <w:t xml:space="preserve"> vergelijking</w:t>
            </w:r>
            <w:r w:rsidRPr="005E1EF9">
              <w:t xml:space="preserve"> overeenkomstig </w:t>
            </w:r>
            <w:r w:rsidRPr="005E1EF9">
              <w:rPr>
                <w:b/>
                <w:i/>
              </w:rPr>
              <w:t>de artikelen 15 en 16. Wanneer een in Eurodac geregistreerde gegevensreeks wordt verwijderd, wordt een koppeling naar die gegevensreeks ook automatisch verwijderd.</w:t>
            </w:r>
            <w:r w:rsidRPr="005E1EF9">
              <w:t xml:space="preserve"> Wanneer de ontvangende lidstaat de treffer bevestigt, verstuurt</w:t>
            </w:r>
            <w:r w:rsidRPr="005E1EF9">
              <w:t xml:space="preserve"> hij ter bevestiging van de koppeling een kennisgeving naar eu-LISA.</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w:t>
      </w:r>
      <w:r w:rsidRPr="005E1EF9">
        <w:t>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11 – artikel 4 – lid 7</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t xml:space="preserve">De regels voor Eurodac zijn eveneens van toepassing op de handelingen die door de lidstaten worden verricht, vanaf het </w:t>
            </w:r>
            <w:r w:rsidRPr="005E1EF9">
              <w:t>toezenden van de gegevens aan het centraal systeem tot het gebruik van de vergelijkingsresultaten.”;</w:t>
            </w:r>
          </w:p>
        </w:tc>
        <w:tc>
          <w:tcPr>
            <w:tcW w:w="4876" w:type="dxa"/>
            <w:hideMark/>
          </w:tcPr>
          <w:p w:rsidR="007605D8" w:rsidRPr="005E1EF9" w:rsidRDefault="00B67B17" w:rsidP="007605D8">
            <w:pPr>
              <w:pStyle w:val="Normal6"/>
            </w:pPr>
            <w:r w:rsidRPr="005E1EF9">
              <w:t>1.</w:t>
            </w:r>
            <w:r w:rsidRPr="005E1EF9">
              <w:tab/>
              <w:t>De regels voor Eurodac zijn eveneens van toepassing op de handelingen die door de lidstaten worden verricht, vanaf het toezenden van de gegevens aan het</w:t>
            </w:r>
            <w:r w:rsidRPr="005E1EF9">
              <w:t xml:space="preserve"> centraal systeem </w:t>
            </w:r>
            <w:r w:rsidRPr="005E1EF9">
              <w:rPr>
                <w:b/>
                <w:i/>
              </w:rPr>
              <w:t xml:space="preserve">of het CIR </w:t>
            </w:r>
            <w:r w:rsidRPr="005E1EF9">
              <w:t>tot het gebruik van de vergelijkingsresultaten.”;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w:t>
      </w:r>
      <w:r w:rsidRPr="005E1EF9">
        <w:t xml:space="preserve">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Dispositief – punt 11 bis (nieuw) – artikel 5 – lid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(11 bis)</w:t>
            </w:r>
            <w:r w:rsidRPr="005E1EF9">
              <w:rPr>
                <w:b/>
                <w:i/>
              </w:rPr>
              <w:tab/>
              <w:t xml:space="preserve"> In artikel 5 wordt lid 1 vervangen door:</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851DB0">
            <w:pPr>
              <w:pStyle w:val="Normal6"/>
              <w:rPr>
                <w:szCs w:val="24"/>
              </w:rPr>
            </w:pPr>
            <w:r w:rsidRPr="005E1EF9">
              <w:rPr>
                <w:b/>
                <w:i/>
              </w:rPr>
              <w:t>1.</w:t>
            </w:r>
            <w:r w:rsidRPr="005E1EF9">
              <w:rPr>
                <w:b/>
                <w:i/>
              </w:rPr>
              <w:tab/>
              <w:t xml:space="preserve">Voordat Eurodac operationeel wordt, moet het </w:t>
            </w:r>
            <w:r w:rsidRPr="005E1EF9">
              <w:rPr>
                <w:b/>
                <w:i/>
              </w:rPr>
              <w:t>veiligheidskader voor de zakelijke en technische omgeving van Eurodac naar behoren worden bijgewerkt, overeenkomstig artikel 33 van Verordening (EU) 2018/1725 van het Europees Parlement en de Raad</w:t>
            </w:r>
            <w:r w:rsidRPr="005E1EF9">
              <w:rPr>
                <w:b/>
                <w:i/>
                <w:vertAlign w:val="superscript"/>
              </w:rPr>
              <w:t>1bis</w:t>
            </w:r>
            <w:r w:rsidRPr="005E1EF9">
              <w:rPr>
                <w:b/>
                <w:i/>
              </w:rPr>
              <w:t>; eu-LISA is belast met het operationele beheer van Euro</w:t>
            </w:r>
            <w:r w:rsidRPr="005E1EF9">
              <w:rPr>
                <w:b/>
                <w:i/>
              </w:rPr>
              <w:t>dac.</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__________________</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851DB0">
            <w:pPr>
              <w:pStyle w:val="Normal6"/>
              <w:rPr>
                <w:b/>
                <w:i/>
                <w:szCs w:val="24"/>
              </w:rPr>
            </w:pPr>
            <w:r w:rsidRPr="005E1EF9">
              <w:rPr>
                <w:b/>
                <w:i/>
                <w:vertAlign w:val="superscript"/>
              </w:rPr>
              <w:t>1 bis</w:t>
            </w:r>
            <w:r w:rsidRPr="005E1EF9">
              <w:rPr>
                <w:b/>
                <w:i/>
              </w:rPr>
              <w:t xml:space="preserve"> Verordening (EU) 2018/1725 van het Europees Parlement en de Raad van 23 oktober 2018 betreffende de bescherming van natuurlijke personen in verband met de verwerking van persoonsgegevens door de instellingen, organen en instanties van de Unie en betreffen</w:t>
            </w:r>
            <w:r w:rsidRPr="005E1EF9">
              <w:rPr>
                <w:b/>
                <w:i/>
              </w:rPr>
              <w:t>de het vrije verkeer van die gegevens, en tot intrekking van Verordening (EG) nr. 45/2001 en Besluit nr. 1247/2002/EG (</w:t>
            </w:r>
            <w:r w:rsidRPr="005E1EF9">
              <w:rPr>
                <w:rStyle w:val="Emphasis"/>
                <w:b/>
              </w:rPr>
              <w:t>PB L 295 van 21.11.2018, blz. 39</w:t>
            </w:r>
            <w:r w:rsidRPr="005E1EF9">
              <w:rPr>
                <w:b/>
                <w:i/>
              </w:rPr>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33</w:t>
      </w:r>
      <w:r w:rsidRPr="005E1EF9">
        <w:rPr>
          <w:rStyle w:val="HideTWBExt"/>
        </w:rPr>
        <w:t>&lt;/NumAm&gt;</w:t>
      </w:r>
    </w:p>
    <w:p w:rsidR="007605D8" w:rsidRPr="005E1EF9" w:rsidRDefault="00B67B17" w:rsidP="007605D8">
      <w:pPr>
        <w:pStyle w:val="NormalBold"/>
      </w:pPr>
      <w:r w:rsidRPr="005E1EF9">
        <w:rPr>
          <w:rStyle w:val="HideTWBExt"/>
        </w:rPr>
        <w:t>&lt;RepeatBlock-By&gt;&lt;Member</w:t>
      </w:r>
      <w:r w:rsidRPr="005E1EF9">
        <w:rPr>
          <w:rStyle w:val="HideTWBExt"/>
        </w:rPr>
        <w:t>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12 – artikel 8 bis – lid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r>
            <w:r w:rsidRPr="005E1EF9">
              <w:t xml:space="preserve">Vanaf [de datum van toepassing van deze verordening] is het </w:t>
            </w:r>
            <w:r w:rsidRPr="005E1EF9">
              <w:rPr>
                <w:b/>
                <w:i/>
              </w:rPr>
              <w:t>centraal systeem</w:t>
            </w:r>
            <w:r w:rsidRPr="005E1EF9">
              <w:t xml:space="preserve"> van </w:t>
            </w:r>
            <w:r w:rsidRPr="005E1EF9">
              <w:rPr>
                <w:b/>
                <w:i/>
              </w:rPr>
              <w:t>Eurodac</w:t>
            </w:r>
            <w:r w:rsidRPr="005E1EF9">
              <w:t xml:space="preserve"> verbonden met het Europese zoekportaal bedoeld in artikel</w:t>
            </w:r>
            <w:r w:rsidRPr="005E1EF9">
              <w:rPr>
                <w:b/>
                <w:i/>
              </w:rPr>
              <w:t xml:space="preserve"> </w:t>
            </w:r>
            <w:r w:rsidRPr="005E1EF9">
              <w:t>6 van Verordening (EU) 2019/818 om de geautomatiseerde verwerking bedoeld in artikel</w:t>
            </w:r>
            <w:r w:rsidRPr="005E1EF9">
              <w:rPr>
                <w:b/>
                <w:i/>
              </w:rPr>
              <w:t xml:space="preserve"> </w:t>
            </w:r>
            <w:r w:rsidRPr="005E1EF9">
              <w:t xml:space="preserve">11 van Verordening (EU) </w:t>
            </w:r>
            <w:r w:rsidRPr="005E1EF9">
              <w:t>2018/1240 mogelijk te maken.</w:t>
            </w:r>
          </w:p>
        </w:tc>
        <w:tc>
          <w:tcPr>
            <w:tcW w:w="4876" w:type="dxa"/>
            <w:hideMark/>
          </w:tcPr>
          <w:p w:rsidR="007605D8" w:rsidRPr="005E1EF9" w:rsidRDefault="00B67B17" w:rsidP="007605D8">
            <w:pPr>
              <w:pStyle w:val="Normal6"/>
            </w:pPr>
            <w:r w:rsidRPr="005E1EF9">
              <w:t>1.</w:t>
            </w:r>
            <w:r w:rsidRPr="005E1EF9">
              <w:tab/>
              <w:t xml:space="preserve">Vanaf [de datum van toepassing van deze verordening] is het </w:t>
            </w:r>
            <w:r w:rsidRPr="005E1EF9">
              <w:rPr>
                <w:b/>
                <w:i/>
              </w:rPr>
              <w:t>Eurodac-onderdeel</w:t>
            </w:r>
            <w:r w:rsidRPr="005E1EF9">
              <w:t xml:space="preserve"> van </w:t>
            </w:r>
            <w:r w:rsidRPr="005E1EF9">
              <w:rPr>
                <w:b/>
                <w:i/>
              </w:rPr>
              <w:t>het CIR</w:t>
            </w:r>
            <w:r w:rsidRPr="005E1EF9">
              <w:t xml:space="preserve"> verbonden met het Europese zoekportaal bedoeld in artikel</w:t>
            </w:r>
            <w:r w:rsidRPr="005E1EF9">
              <w:rPr>
                <w:b/>
                <w:i/>
              </w:rPr>
              <w:t> </w:t>
            </w:r>
            <w:r w:rsidRPr="005E1EF9">
              <w:t>6 van Verordening (EU) 2019/818 om de geautomatiseerde verwerking bedoeld in</w:t>
            </w:r>
            <w:r w:rsidRPr="005E1EF9">
              <w:t xml:space="preserve"> artikel</w:t>
            </w:r>
            <w:r w:rsidRPr="005E1EF9">
              <w:rPr>
                <w:b/>
                <w:i/>
              </w:rPr>
              <w:t> </w:t>
            </w:r>
            <w:r w:rsidRPr="005E1EF9">
              <w:t>11 van Verordening (EU) 2018/1240 mogelijk te maken.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12 – artikel 8 bis – lid 2</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t xml:space="preserve">De geautomatiseerde verwerking bedoeld in artikel </w:t>
            </w:r>
            <w:r w:rsidRPr="005E1EF9">
              <w:rPr>
                <w:b/>
                <w:i/>
              </w:rPr>
              <w:t>11</w:t>
            </w:r>
            <w:r w:rsidRPr="005E1EF9">
              <w:t xml:space="preserve"> van Verordening (EU) 2018/1240 maakt de in artikel 20 bedoelde verificat</w:t>
            </w:r>
            <w:r w:rsidRPr="005E1EF9">
              <w:t>ies en de daaropvolgende in de artikelen 22 en 26 van die verordening bedoelde verificaties mogelijk.</w:t>
            </w:r>
          </w:p>
        </w:tc>
        <w:tc>
          <w:tcPr>
            <w:tcW w:w="4876" w:type="dxa"/>
            <w:hideMark/>
          </w:tcPr>
          <w:p w:rsidR="007605D8" w:rsidRPr="005E1EF9" w:rsidRDefault="00B67B17" w:rsidP="007605D8">
            <w:pPr>
              <w:pStyle w:val="Normal6"/>
              <w:rPr>
                <w:szCs w:val="24"/>
              </w:rPr>
            </w:pPr>
            <w:r w:rsidRPr="005E1EF9">
              <w:t>2.</w:t>
            </w:r>
            <w:r w:rsidRPr="005E1EF9">
              <w:tab/>
              <w:t xml:space="preserve">De geautomatiseerde verwerking bedoeld in artikel </w:t>
            </w:r>
            <w:r w:rsidRPr="005E1EF9">
              <w:rPr>
                <w:b/>
                <w:i/>
              </w:rPr>
              <w:t>20</w:t>
            </w:r>
            <w:r w:rsidRPr="005E1EF9">
              <w:t xml:space="preserve"> van Verordening (EU) 2018/1240 maakt de in artikel 20 bedoelde verificaties en de daaropvolgende i</w:t>
            </w:r>
            <w:r w:rsidRPr="005E1EF9">
              <w:t xml:space="preserve">n de artikelen 22 en 26 van die verordening bedoelde verificaties mogelijk. </w:t>
            </w:r>
          </w:p>
        </w:tc>
      </w:tr>
      <w:tr w:rsidR="0046328B" w:rsidRPr="005E1EF9" w:rsidTr="007605D8">
        <w:trPr>
          <w:jc w:val="center"/>
        </w:trPr>
        <w:tc>
          <w:tcPr>
            <w:tcW w:w="4876" w:type="dxa"/>
            <w:hideMark/>
          </w:tcPr>
          <w:p w:rsidR="007605D8" w:rsidRPr="005E1EF9" w:rsidRDefault="00B67B17" w:rsidP="007605D8">
            <w:pPr>
              <w:pStyle w:val="Normal6"/>
            </w:pPr>
            <w:r w:rsidRPr="005E1EF9">
              <w:t>Voor het verrichten van de in artikel 20, lid 2, punt k), van Verordening (EU) 2018/1240 bedoelde verificaties maakt het centrale Etias-systeem gebruik van het Europese zoekporta</w:t>
            </w:r>
            <w:r w:rsidRPr="005E1EF9">
              <w:t>al om de gegevens in Etias te vergelijken met de gegevens in Eurodac die zijn verzameld op basis van de artikelen 12, 13, 14 en 14 bis van deze verordening en die betrekking hebben op personen die het grondgebied van de lidstaten hebben verlaten of daarvan</w:t>
            </w:r>
            <w:r w:rsidRPr="005E1EF9">
              <w:t xml:space="preserve"> zijn verwijderd overeenkomstig een terugkeerbesluit of verwijderingsbevel, zulks met gebruikmaking van de concordantietabel in bijlage II bij deze verordening.</w:t>
            </w:r>
          </w:p>
        </w:tc>
        <w:tc>
          <w:tcPr>
            <w:tcW w:w="4876" w:type="dxa"/>
            <w:hideMark/>
          </w:tcPr>
          <w:p w:rsidR="007605D8" w:rsidRPr="005E1EF9" w:rsidRDefault="00B67B17" w:rsidP="007605D8">
            <w:pPr>
              <w:pStyle w:val="Normal6"/>
              <w:rPr>
                <w:szCs w:val="24"/>
              </w:rPr>
            </w:pPr>
            <w:r w:rsidRPr="005E1EF9">
              <w:t xml:space="preserve">Voor het verrichten van de in artikel 20, lid 2, punt k), van Verordening (EU) 2018/1240 bedoelde verificaties maakt het centrale Etias-systeem gebruik van het Europese zoekportaal om de gegevens in Etias te vergelijken met de gegevens in Eurodac die zijn </w:t>
            </w:r>
            <w:r w:rsidRPr="005E1EF9">
              <w:t xml:space="preserve">verzameld </w:t>
            </w:r>
            <w:r w:rsidRPr="005E1EF9">
              <w:rPr>
                <w:b/>
                <w:i/>
              </w:rPr>
              <w:t xml:space="preserve">in een read-onlyformaat </w:t>
            </w:r>
            <w:r w:rsidRPr="005E1EF9">
              <w:t>op basis van de artikelen 12, 13, 14 en 14 bis van deze verordening en die betrekking hebben op personen die het grondgebied van de lidstaten hebben verlaten of daarvan zijn verwijderd overeenkomstig een terugkeerbesluit o</w:t>
            </w:r>
            <w:r w:rsidRPr="005E1EF9">
              <w:t>f verwijderingsbevel, zulks met gebruikmaking van de concordantietabel in bijlage II bij deze verordening.</w:t>
            </w:r>
          </w:p>
        </w:tc>
      </w:tr>
      <w:tr w:rsidR="0046328B" w:rsidRPr="005E1EF9" w:rsidTr="007605D8">
        <w:trPr>
          <w:jc w:val="center"/>
        </w:trPr>
        <w:tc>
          <w:tcPr>
            <w:tcW w:w="4876" w:type="dxa"/>
            <w:hideMark/>
          </w:tcPr>
          <w:p w:rsidR="007605D8" w:rsidRPr="005E1EF9" w:rsidRDefault="00B67B17" w:rsidP="007605D8">
            <w:pPr>
              <w:pStyle w:val="Normal6"/>
            </w:pPr>
            <w:r w:rsidRPr="005E1EF9">
              <w:t>De verificaties doen geen afbreuk aan de specifieke regels van artikel 24, lid 3, van Verordening (EU) 2018/1240.</w:t>
            </w:r>
          </w:p>
        </w:tc>
        <w:tc>
          <w:tcPr>
            <w:tcW w:w="4876" w:type="dxa"/>
            <w:hideMark/>
          </w:tcPr>
          <w:p w:rsidR="007605D8" w:rsidRPr="005E1EF9" w:rsidRDefault="00B67B17" w:rsidP="007605D8">
            <w:pPr>
              <w:pStyle w:val="Normal6"/>
              <w:rPr>
                <w:szCs w:val="24"/>
              </w:rPr>
            </w:pPr>
            <w:r w:rsidRPr="005E1EF9">
              <w:t xml:space="preserve">De verificaties doen geen afbreuk </w:t>
            </w:r>
            <w:r w:rsidRPr="005E1EF9">
              <w:t>aan de specifieke regels van artikel 24, lid 3, van Verordening (EU) 2018/1240.</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w:t>
      </w:r>
      <w:r w:rsidRPr="005E1EF9">
        <w:t>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12 – artikel 8 ter – lid 2</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r>
            <w:r w:rsidRPr="005E1EF9">
              <w:rPr>
                <w:b/>
                <w:i/>
              </w:rPr>
              <w:t>Voor</w:t>
            </w:r>
            <w:r w:rsidRPr="005E1EF9">
              <w:t xml:space="preserve"> de </w:t>
            </w:r>
            <w:r w:rsidRPr="005E1EF9">
              <w:rPr>
                <w:b/>
                <w:i/>
              </w:rPr>
              <w:t>toepassing van artikel 1, lid 1, punt f),</w:t>
            </w:r>
            <w:r w:rsidRPr="005E1EF9">
              <w:t xml:space="preserve"> hebben </w:t>
            </w:r>
            <w:r w:rsidRPr="005E1EF9">
              <w:rPr>
                <w:b/>
                <w:i/>
              </w:rPr>
              <w:t>de nationale Etias-eenheden</w:t>
            </w:r>
            <w:r w:rsidRPr="005E1EF9">
              <w:t xml:space="preserve"> toegang tot Eurodac </w:t>
            </w:r>
            <w:r w:rsidRPr="005E1EF9">
              <w:rPr>
                <w:b/>
                <w:i/>
              </w:rPr>
              <w:t>en mogen zij dit</w:t>
            </w:r>
            <w:r w:rsidRPr="005E1EF9">
              <w:t xml:space="preserve"> in een read-onlyformaat raadplegen</w:t>
            </w:r>
            <w:r w:rsidRPr="005E1EF9">
              <w:rPr>
                <w:b/>
                <w:i/>
              </w:rPr>
              <w:t>,</w:t>
            </w:r>
            <w:r w:rsidRPr="005E1EF9">
              <w:t xml:space="preserve"> voor het onderzoeken van reisautorisatieaanvragen. De nationale Etias-eenheden kunnen met name de in de artikelen 12 tot en met 14 bis van deze verordening bedoelde gegevens raadplegen.</w:t>
            </w:r>
          </w:p>
        </w:tc>
        <w:tc>
          <w:tcPr>
            <w:tcW w:w="4876" w:type="dxa"/>
            <w:hideMark/>
          </w:tcPr>
          <w:p w:rsidR="007605D8" w:rsidRPr="005E1EF9" w:rsidRDefault="00B67B17" w:rsidP="007605D8">
            <w:pPr>
              <w:pStyle w:val="Normal6"/>
            </w:pPr>
            <w:r w:rsidRPr="005E1EF9">
              <w:t>2.</w:t>
            </w:r>
            <w:r w:rsidRPr="005E1EF9">
              <w:tab/>
              <w:t xml:space="preserve">De </w:t>
            </w:r>
            <w:r w:rsidRPr="005E1EF9">
              <w:rPr>
                <w:b/>
                <w:i/>
              </w:rPr>
              <w:t>nationale E</w:t>
            </w:r>
            <w:r w:rsidRPr="005E1EF9">
              <w:rPr>
                <w:b/>
                <w:i/>
              </w:rPr>
              <w:t>tias-eenheden</w:t>
            </w:r>
            <w:r w:rsidRPr="005E1EF9">
              <w:t xml:space="preserve"> hebben </w:t>
            </w:r>
            <w:r w:rsidRPr="005E1EF9">
              <w:rPr>
                <w:b/>
                <w:i/>
              </w:rPr>
              <w:t>tijdelijke</w:t>
            </w:r>
            <w:r w:rsidRPr="005E1EF9">
              <w:t xml:space="preserve"> toegang tot Eurodac </w:t>
            </w:r>
            <w:r w:rsidRPr="005E1EF9">
              <w:rPr>
                <w:b/>
                <w:i/>
              </w:rPr>
              <w:t>om Eurodac</w:t>
            </w:r>
            <w:r w:rsidRPr="005E1EF9">
              <w:t xml:space="preserve"> in een read-onlyformaat </w:t>
            </w:r>
            <w:r w:rsidRPr="005E1EF9">
              <w:rPr>
                <w:b/>
                <w:i/>
              </w:rPr>
              <w:t xml:space="preserve">te </w:t>
            </w:r>
            <w:r w:rsidRPr="005E1EF9">
              <w:t>raadplegen voor het onderzoeken van reisautorisatieaanvragen. De nationale Etias-eenheden kunnen met name de in de artikelen 12 tot en met 14 bis van deze verordening</w:t>
            </w:r>
            <w:r w:rsidRPr="005E1EF9">
              <w:t xml:space="preserve"> bedoelde gegevens raadplegen.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w:t>
      </w:r>
      <w:r w:rsidRPr="005E1EF9">
        <w:t xml:space="preserve"> – punt 12 – artikel 8 quater</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Voor het handmatig verifiëren van de treffers die voortvloeien uit geautomatiseerde zoekopdrachten die overeenkomstig de artikelen [9 bis en 9 quater] van Verordenin</w:t>
            </w:r>
            <w:r w:rsidRPr="005E1EF9">
              <w:t>g (EG) nr. 767/2008 door het Visuminformatiesysteem zijn verricht en voor het onderzoeken van en beslissen over visumaanvragen overeenkomstig artikel 21 van Verordening (EG) nr. 810/2009 van het Europees Parlement en de Raad, hebben de bevoegde visumautori</w:t>
            </w:r>
            <w:r w:rsidRPr="005E1EF9">
              <w:t>teiten toegang tot Eurodac om gegevens in een read-onlyformaat te raadplegen.</w:t>
            </w:r>
          </w:p>
        </w:tc>
        <w:tc>
          <w:tcPr>
            <w:tcW w:w="4876" w:type="dxa"/>
            <w:hideMark/>
          </w:tcPr>
          <w:p w:rsidR="007605D8" w:rsidRPr="005E1EF9" w:rsidRDefault="00B67B17" w:rsidP="007605D8">
            <w:pPr>
              <w:pStyle w:val="Normal6"/>
            </w:pPr>
            <w:r w:rsidRPr="005E1EF9">
              <w:t>Voor het handmatig verifiëren van de treffers die voortvloeien uit geautomatiseerde zoekopdrachten die overeenkomstig de artikelen [9 bis en 9 quater] van Verordening (EG) nr. 76</w:t>
            </w:r>
            <w:r w:rsidRPr="005E1EF9">
              <w:t>7/2008 door het Visuminformatiesysteem zijn verricht en voor het onderzoeken van en beslissen over visumaanvragen overeenkomstig artikel 21 van Verordening (EG) nr. 810/2009 van het Europees Parlement en de Raad</w:t>
            </w:r>
            <w:r w:rsidRPr="005E1EF9">
              <w:rPr>
                <w:b/>
                <w:i/>
                <w:vertAlign w:val="superscript"/>
              </w:rPr>
              <w:t>1</w:t>
            </w:r>
            <w:r w:rsidRPr="005E1EF9">
              <w:t>, hebben de bevoegde visumautoriteiten</w:t>
            </w:r>
            <w:r w:rsidRPr="005E1EF9">
              <w:rPr>
                <w:b/>
                <w:i/>
              </w:rPr>
              <w:t xml:space="preserve"> tijde</w:t>
            </w:r>
            <w:r w:rsidRPr="005E1EF9">
              <w:rPr>
                <w:b/>
                <w:i/>
              </w:rPr>
              <w:t>lijke</w:t>
            </w:r>
            <w:r w:rsidRPr="005E1EF9">
              <w:t xml:space="preserve"> toegang tot Eurodac om gegevens in een read-onlyformaat te raadplegen.</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pPr>
            <w:r w:rsidRPr="005E1EF9">
              <w:rPr>
                <w:b/>
                <w:i/>
              </w:rPr>
              <w:t>______________</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pPr>
            <w:r w:rsidRPr="005E1EF9">
              <w:rPr>
                <w:b/>
                <w:i/>
                <w:vertAlign w:val="superscript"/>
              </w:rPr>
              <w:t>1</w:t>
            </w:r>
            <w:r w:rsidRPr="005E1EF9">
              <w:rPr>
                <w:b/>
                <w:i/>
              </w:rPr>
              <w:t xml:space="preserve"> Verordening (EG) nr. 810/2009 van het Europees Parlement en de Raad van 13 juli 2009 tot vaststelling van een gemeenschappelijke visumcode (Visumcode) (PB L 243 van 15.9.2009, blz. 1)</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3D39FD" w:rsidRPr="005E1EF9" w:rsidRDefault="00B67B17" w:rsidP="003D39FD">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37</w:t>
      </w:r>
      <w:r w:rsidRPr="005E1EF9">
        <w:rPr>
          <w:rStyle w:val="HideTWBExt"/>
        </w:rPr>
        <w:t>&lt;</w:t>
      </w:r>
      <w:r w:rsidRPr="005E1EF9">
        <w:rPr>
          <w:rStyle w:val="HideTWBExt"/>
        </w:rPr>
        <w: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12 – artikel 8 quater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851DB0">
            <w:pPr>
              <w:pStyle w:val="Normal6"/>
              <w:jc w:val="center"/>
              <w:rPr>
                <w:b/>
                <w:i/>
                <w:szCs w:val="24"/>
              </w:rPr>
            </w:pPr>
            <w:r w:rsidRPr="005E1EF9">
              <w:rPr>
                <w:b/>
                <w:i/>
              </w:rPr>
              <w:t>Artikel 8 quater bis</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jc w:val="center"/>
              <w:rPr>
                <w:b/>
                <w:i/>
              </w:rPr>
            </w:pPr>
            <w:r w:rsidRPr="005E1EF9">
              <w:rPr>
                <w:b/>
                <w:i/>
              </w:rPr>
              <w:t>Toegang van het permanent korps van de Europese grens- en kustwacht en de Europese asielondersteuningsteams tot Eurodac</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851DB0">
            <w:pPr>
              <w:pStyle w:val="Normal6"/>
              <w:rPr>
                <w:b/>
                <w:i/>
                <w:szCs w:val="24"/>
              </w:rPr>
            </w:pPr>
            <w:r w:rsidRPr="005E1EF9">
              <w:rPr>
                <w:b/>
                <w:i/>
              </w:rPr>
              <w:t>1.</w:t>
            </w:r>
            <w:r w:rsidRPr="005E1EF9">
              <w:rPr>
                <w:b/>
                <w:i/>
              </w:rPr>
              <w:tab/>
              <w:t xml:space="preserve">Voor de uitvoering van de taken die zijn vastgelegd in artikel 40, lid 4, en artikel 55, lid 7, van </w:t>
            </w:r>
            <w:r w:rsidRPr="005E1EF9">
              <w:rPr>
                <w:b/>
                <w:i/>
              </w:rPr>
              <w:t>Verordening (EU) 2019/1896 en artikel 16 van Verordening (EU) XXX [asielverordening van de EU] hebben de leden van het permanent korps van de Europese grens- en kustwacht die via grensbeheerteams, ondersteuningsteams voor migratiebeheer en terugkeerteams w</w:t>
            </w:r>
            <w:r w:rsidRPr="005E1EF9">
              <w:rPr>
                <w:b/>
                <w:i/>
              </w:rPr>
              <w:t>orden ingezet, alsook de leden van de asielondersteuningsteams van het Asielagentschap van de Europese Unie (de “teams van de agentschappen”) toegang tot Eurodac om biometrische en alfanumerieke gegevens te verzamelen en door te geven overeenkomstig artike</w:t>
            </w:r>
            <w:r w:rsidRPr="005E1EF9">
              <w:rPr>
                <w:b/>
                <w:i/>
              </w:rPr>
              <w:t>l 10, lid 3, artikel 12 bis, lid 2, artikel 13, lid 7, en artikel 14 bis, lid 7, van deze verordening.</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851DB0">
            <w:pPr>
              <w:pStyle w:val="Normal6"/>
              <w:rPr>
                <w:b/>
                <w:i/>
                <w:szCs w:val="24"/>
              </w:rPr>
            </w:pPr>
            <w:r w:rsidRPr="005E1EF9">
              <w:rPr>
                <w:b/>
                <w:i/>
              </w:rPr>
              <w:t>2.</w:t>
            </w:r>
            <w:r w:rsidRPr="005E1EF9">
              <w:rPr>
                <w:b/>
                <w:i/>
              </w:rPr>
              <w:tab/>
              <w:t>De leden van de teams van de agentschappen verwerken de in lid 1 bedoelde gegevens alleen op verzoek van de lidstaat waar de betreffende operatie pl</w:t>
            </w:r>
            <w:r w:rsidRPr="005E1EF9">
              <w:rPr>
                <w:b/>
                <w:i/>
              </w:rPr>
              <w:t>aatsvindt en in overeenstemming met het operationele plan dat is overeengekomen tussen die lidstaat en het Europees Grens- en kustwachtagentschap of, in voorkomend geval, het Asielagentschap van de Europese Unie.</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397221">
            <w:pPr>
              <w:pStyle w:val="Normal6"/>
              <w:rPr>
                <w:b/>
                <w:i/>
                <w:szCs w:val="24"/>
              </w:rPr>
            </w:pPr>
            <w:r w:rsidRPr="005E1EF9">
              <w:rPr>
                <w:b/>
                <w:i/>
              </w:rPr>
              <w:t>3.</w:t>
            </w:r>
            <w:r w:rsidRPr="005E1EF9">
              <w:rPr>
                <w:b/>
                <w:i/>
              </w:rPr>
              <w:tab/>
              <w:t>Bij de verwerking van Eurodac-gegevens</w:t>
            </w:r>
            <w:r w:rsidRPr="005E1EF9">
              <w:rPr>
                <w:b/>
                <w:i/>
              </w:rPr>
              <w:t xml:space="preserve"> handelen de leden van de teams van de agentschappen namens en volgens de instructies van de bevoegde autoriteiten van de ontvangende lidstaat, zoals bepaald in het operationele plan. Verordening (EU) 2018/1725 is van toepassing, met name de in die verorde</w:t>
            </w:r>
            <w:r w:rsidRPr="005E1EF9">
              <w:rPr>
                <w:b/>
                <w:i/>
              </w:rPr>
              <w:t>ning vastgestelde verplichtingen met betrekking tot gegevensverwerkers. Overeenkomstig artikel 30, lid 6, van Verordening (EU) 2021/2303 is Verordening (EU) 2016/679 van toepassing op de leden van de asielondersteuningsteams.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w:t>
      </w:r>
      <w:r w:rsidRPr="005E1EF9">
        <w:rPr>
          <w:rStyle w:val="HideTWBExt"/>
          <w:noProof w:val="0"/>
        </w:rPr>
        <w:t>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8 quinquies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 xml:space="preserve">Door de </w:t>
            </w:r>
            <w:r w:rsidRPr="005E1EF9">
              <w:t>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Vanaf [de datum van toepassing van Verordening (EU) XXX/XXX tot wijziging van de VIS-verordening] is overeenkomstig artikel [9] van die verordening Eurodac verbonden met het Europese zoekportaal bedoeld in artikel 6</w:t>
            </w:r>
            <w:r w:rsidRPr="005E1EF9">
              <w:t xml:space="preserve"> van Verordening (EU) 2019/817 om de geautomatiseerde verwerking bedoeld in artikel [9 bis] van Verordening (EG) nr. 767/2008 mogelijk te maken </w:t>
            </w:r>
            <w:r w:rsidRPr="005E1EF9">
              <w:rPr>
                <w:b/>
                <w:i/>
              </w:rPr>
              <w:t>met het oog op</w:t>
            </w:r>
            <w:r w:rsidRPr="005E1EF9">
              <w:t xml:space="preserve"> het doorzoeken van Eurodac en het vergelijken van de relevante gegevens in het Visuminformatiesys</w:t>
            </w:r>
            <w:r w:rsidRPr="005E1EF9">
              <w:t>teem met de relevante gegevens in Eurodac. De verificaties doen geen afbreuk aan de specifieke regels van artikel 9, punt b), van Verordening (EU) 767/2008.”;</w:t>
            </w:r>
          </w:p>
        </w:tc>
        <w:tc>
          <w:tcPr>
            <w:tcW w:w="4876" w:type="dxa"/>
            <w:hideMark/>
          </w:tcPr>
          <w:p w:rsidR="007605D8" w:rsidRPr="005E1EF9" w:rsidRDefault="00B67B17" w:rsidP="007605D8">
            <w:pPr>
              <w:pStyle w:val="Normal6"/>
              <w:rPr>
                <w:szCs w:val="24"/>
              </w:rPr>
            </w:pPr>
            <w:r w:rsidRPr="005E1EF9">
              <w:t>Vanaf [de datum van toepassing van Verordening (EU) XXX/XXX tot wijziging van de VIS-verordening]</w:t>
            </w:r>
            <w:r w:rsidRPr="005E1EF9">
              <w:t xml:space="preserve"> is overeenkomstig artikel [9] van die verordening Eurodac verbonden met het Europese zoekportaal bedoeld in artikel 6 van Verordening (EU) 2019/817 om de geautomatiseerde verwerking bedoeld in artikel [9 bis] van Verordening (EG) nr. 767/2008 mogelijk te </w:t>
            </w:r>
            <w:r w:rsidRPr="005E1EF9">
              <w:t xml:space="preserve">maken </w:t>
            </w:r>
            <w:r w:rsidRPr="005E1EF9">
              <w:rPr>
                <w:b/>
                <w:i/>
              </w:rPr>
              <w:t>alsook, bijgevolg,</w:t>
            </w:r>
            <w:r w:rsidRPr="005E1EF9">
              <w:t xml:space="preserve"> het doorzoeken van Eurodac en het vergelijken van de relevante gegevens in het Visuminformatiesysteem met de relevante gegevens in Eurodac. De verificaties doen geen afbreuk aan de specifieke regels van artikel 9, punt b), van Vero</w:t>
            </w:r>
            <w:r w:rsidRPr="005E1EF9">
              <w:t>rdening (EU) 767/2008.”;</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39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w:t>
      </w:r>
      <w:r w:rsidRPr="005E1EF9">
        <w:t>punt 13 – artikel 9 – lid 1 – inleidende formule</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t>Eu-LISA stelt elke maand een statistisch verslag op over de werkzaamheden van het centraal systeem, met met name de volgende informatie:</w:t>
            </w:r>
          </w:p>
        </w:tc>
        <w:tc>
          <w:tcPr>
            <w:tcW w:w="4876" w:type="dxa"/>
            <w:hideMark/>
          </w:tcPr>
          <w:p w:rsidR="007605D8" w:rsidRPr="005E1EF9" w:rsidRDefault="00B67B17" w:rsidP="007605D8">
            <w:pPr>
              <w:pStyle w:val="Normal6"/>
              <w:rPr>
                <w:szCs w:val="24"/>
              </w:rPr>
            </w:pPr>
            <w:r w:rsidRPr="005E1EF9">
              <w:t>1.</w:t>
            </w:r>
            <w:r w:rsidRPr="005E1EF9">
              <w:tab/>
              <w:t>Eu-</w:t>
            </w:r>
            <w:r w:rsidRPr="005E1EF9">
              <w:t>LISA stelt elke maand een statistisch verslag op over de werkzaamheden van het centraal systeem</w:t>
            </w:r>
            <w:r w:rsidRPr="005E1EF9">
              <w:rPr>
                <w:b/>
                <w:i/>
              </w:rPr>
              <w:t xml:space="preserve"> en het CIR</w:t>
            </w:r>
            <w:r w:rsidRPr="005E1EF9">
              <w:t>, met met name de volgende informatie:</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 xml:space="preserve">Jorge </w:t>
      </w:r>
      <w:r w:rsidRPr="005E1EF9">
        <w:t>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b</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(b)</w:t>
            </w:r>
            <w:r w:rsidRPr="005E1EF9">
              <w:tab/>
              <w:t xml:space="preserve">het aantal personen wier verzoek is </w:t>
            </w:r>
            <w:r w:rsidRPr="005E1EF9">
              <w:t>afgewezen, dat voortvloeit uit de koppeling bedoeld in artikel</w:t>
            </w:r>
            <w:r w:rsidRPr="005E1EF9">
              <w:rPr>
                <w:b/>
                <w:i/>
              </w:rPr>
              <w:t xml:space="preserve"> </w:t>
            </w:r>
            <w:r w:rsidRPr="005E1EF9">
              <w:t>4, lid</w:t>
            </w:r>
            <w:r w:rsidRPr="005E1EF9">
              <w:rPr>
                <w:b/>
                <w:i/>
              </w:rPr>
              <w:t xml:space="preserve"> </w:t>
            </w:r>
            <w:r w:rsidRPr="005E1EF9">
              <w:t>6, en overeenkomstig artikel</w:t>
            </w:r>
            <w:r w:rsidRPr="005E1EF9">
              <w:rPr>
                <w:b/>
                <w:i/>
              </w:rPr>
              <w:t xml:space="preserve"> </w:t>
            </w:r>
            <w:r w:rsidRPr="005E1EF9">
              <w:t>12, punt</w:t>
            </w:r>
            <w:r w:rsidRPr="005E1EF9">
              <w:rPr>
                <w:b/>
                <w:i/>
              </w:rPr>
              <w:t xml:space="preserve"> za</w:t>
            </w:r>
            <w:r w:rsidRPr="005E1EF9">
              <w:t>),</w:t>
            </w:r>
          </w:p>
        </w:tc>
        <w:tc>
          <w:tcPr>
            <w:tcW w:w="4876" w:type="dxa"/>
            <w:hideMark/>
          </w:tcPr>
          <w:p w:rsidR="007605D8" w:rsidRPr="005E1EF9" w:rsidRDefault="00B67B17" w:rsidP="007605D8">
            <w:pPr>
              <w:pStyle w:val="Normal6"/>
              <w:rPr>
                <w:szCs w:val="24"/>
              </w:rPr>
            </w:pPr>
            <w:r w:rsidRPr="005E1EF9">
              <w:rPr>
                <w:b/>
                <w:i/>
              </w:rPr>
              <w:t>b)</w:t>
            </w:r>
            <w:r w:rsidRPr="005E1EF9">
              <w:tab/>
              <w:t>het aantal personen wier verzoek is afgewezen, dat voortvloeit uit de koppeling bedoeld in artikel</w:t>
            </w:r>
            <w:r w:rsidRPr="005E1EF9">
              <w:rPr>
                <w:b/>
                <w:i/>
              </w:rPr>
              <w:t> </w:t>
            </w:r>
            <w:r w:rsidRPr="005E1EF9">
              <w:t>4, lid</w:t>
            </w:r>
            <w:r w:rsidRPr="005E1EF9">
              <w:rPr>
                <w:b/>
                <w:i/>
              </w:rPr>
              <w:t> </w:t>
            </w:r>
            <w:r w:rsidRPr="005E1EF9">
              <w:t>6, en overeenkomstig artikel</w:t>
            </w:r>
            <w:r w:rsidRPr="005E1EF9">
              <w:rPr>
                <w:b/>
                <w:i/>
              </w:rPr>
              <w:t> </w:t>
            </w:r>
            <w:r w:rsidRPr="005E1EF9">
              <w:t xml:space="preserve">12, </w:t>
            </w:r>
            <w:r w:rsidRPr="005E1EF9">
              <w:t>punt</w:t>
            </w:r>
            <w:r w:rsidRPr="005E1EF9">
              <w:rPr>
                <w:b/>
                <w:i/>
              </w:rPr>
              <w:t> x</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w:t>
      </w:r>
      <w:r w:rsidRPr="005E1EF9">
        <w:t xml:space="preserve"> – lid 1 – punt c</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B67B17" w:rsidP="007605D8">
            <w:pPr>
              <w:pStyle w:val="Normal6"/>
            </w:pPr>
            <w:r w:rsidRPr="005E1EF9">
              <w:t>c)</w:t>
            </w:r>
            <w:r w:rsidRPr="005E1EF9">
              <w:tab/>
              <w:t xml:space="preserve">het aantal toegezonden gegevens over </w:t>
            </w:r>
            <w:r w:rsidRPr="005E1EF9">
              <w:rPr>
                <w:b/>
                <w:i/>
              </w:rPr>
              <w:t>de</w:t>
            </w:r>
            <w:r w:rsidRPr="005E1EF9">
              <w:t xml:space="preserve"> in artikel 10, lid 1, artikel 13, lid 1, artikel 14, lid 1, </w:t>
            </w:r>
            <w:r w:rsidRPr="005E1EF9">
              <w:rPr>
                <w:b/>
                <w:i/>
              </w:rPr>
              <w:t>en artikel 14 bis, punt 1,</w:t>
            </w:r>
            <w:r w:rsidRPr="005E1EF9">
              <w:t xml:space="preserve"> bedoelde personen;</w:t>
            </w:r>
          </w:p>
          <w:p w:rsidR="007605D8" w:rsidRPr="005E1EF9" w:rsidRDefault="007605D8" w:rsidP="007605D8">
            <w:pPr>
              <w:pStyle w:val="Normal6"/>
            </w:pPr>
          </w:p>
        </w:tc>
        <w:tc>
          <w:tcPr>
            <w:tcW w:w="4876" w:type="dxa"/>
            <w:hideMark/>
          </w:tcPr>
          <w:p w:rsidR="007605D8" w:rsidRPr="005E1EF9" w:rsidRDefault="00B67B17" w:rsidP="00DA1A8E">
            <w:pPr>
              <w:pStyle w:val="Normal6"/>
            </w:pPr>
            <w:r w:rsidRPr="005E1EF9">
              <w:t>c)</w:t>
            </w:r>
            <w:r w:rsidRPr="005E1EF9">
              <w:tab/>
            </w:r>
            <w:r w:rsidRPr="005E1EF9">
              <w:t xml:space="preserve">het aantal toegezonden gegevens over in artikel 10, lid 1, </w:t>
            </w:r>
            <w:r w:rsidRPr="005E1EF9">
              <w:rPr>
                <w:b/>
                <w:i/>
              </w:rPr>
              <w:t>bedoelde personen, de in</w:t>
            </w:r>
            <w:r w:rsidRPr="005E1EF9">
              <w:t xml:space="preserve"> artikel 13, lid 1, </w:t>
            </w:r>
            <w:r w:rsidRPr="005E1EF9">
              <w:rPr>
                <w:b/>
                <w:i/>
              </w:rPr>
              <w:t>bedoelde personen voor zover deze personen niet vallen onder de in artikel 10, lid 1, bedoelde gegevensreeksen, en de in</w:t>
            </w:r>
            <w:r w:rsidRPr="005E1EF9">
              <w:t xml:space="preserve"> artikel 14, lid 1, bedoelde pers</w:t>
            </w:r>
            <w:r w:rsidRPr="005E1EF9">
              <w:t>onen;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punt 13 – artikel 9 – </w:t>
      </w:r>
      <w:r w:rsidRPr="005E1EF9">
        <w:t>lid 1 – punt d – iv</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rPr>
                <w:b/>
                <w:i/>
              </w:rPr>
            </w:pPr>
            <w:r w:rsidRPr="005E1EF9">
              <w:rPr>
                <w:b/>
                <w:i/>
              </w:rPr>
              <w:t>iv)</w:t>
            </w:r>
            <w:r w:rsidRPr="005E1EF9">
              <w:rPr>
                <w:b/>
                <w:i/>
              </w:rPr>
              <w:tab/>
              <w:t>die na een opsporings- en reddingsactie zijn ontscheept;</w:t>
            </w:r>
          </w:p>
        </w:tc>
        <w:tc>
          <w:tcPr>
            <w:tcW w:w="4876" w:type="dxa"/>
            <w:hideMark/>
          </w:tcPr>
          <w:p w:rsidR="007605D8" w:rsidRPr="005E1EF9" w:rsidRDefault="00B67B17" w:rsidP="007605D8">
            <w:pPr>
              <w:pStyle w:val="Normal6"/>
              <w:rPr>
                <w:b/>
                <w:i/>
              </w:rPr>
            </w:pPr>
            <w:r w:rsidRPr="005E1EF9">
              <w:rPr>
                <w:b/>
                <w:i/>
              </w:rPr>
              <w:t>Schrappen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d – iv bis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bis)</w:t>
            </w:r>
            <w:r w:rsidRPr="005E1EF9">
              <w:rPr>
                <w:b/>
                <w:i/>
              </w:rPr>
              <w:tab/>
              <w:t xml:space="preserve">aan wie </w:t>
            </w:r>
            <w:r w:rsidRPr="005E1EF9">
              <w:rPr>
                <w:b/>
                <w:i/>
              </w:rPr>
              <w:t>in een lidstaat internationale bescherming is verleend;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d – iv ter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ter)</w:t>
            </w:r>
            <w:r w:rsidRPr="005E1EF9">
              <w:rPr>
                <w:b/>
                <w:i/>
              </w:rPr>
              <w:tab/>
              <w:t xml:space="preserve">die minderjarig waren op het moment dat de gegevensreeks werd geregistreerd in Eurodac; </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 – lid 1 – pun</w:t>
      </w:r>
      <w:r w:rsidRPr="005E1EF9">
        <w:t>t e – iv</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rPr>
                <w:b/>
                <w:i/>
              </w:rPr>
            </w:pPr>
            <w:r w:rsidRPr="005E1EF9">
              <w:rPr>
                <w:b/>
                <w:i/>
              </w:rPr>
              <w:t>iv)</w:t>
            </w:r>
            <w:r w:rsidRPr="005E1EF9">
              <w:rPr>
                <w:b/>
                <w:i/>
              </w:rPr>
              <w:tab/>
              <w:t>die na een opsporings- en reddingsactie zijn ontscheept;</w:t>
            </w:r>
          </w:p>
        </w:tc>
        <w:tc>
          <w:tcPr>
            <w:tcW w:w="4876" w:type="dxa"/>
            <w:hideMark/>
          </w:tcPr>
          <w:p w:rsidR="007605D8" w:rsidRPr="005E1EF9" w:rsidRDefault="00B67B17" w:rsidP="007605D8">
            <w:pPr>
              <w:pStyle w:val="Normal6"/>
              <w:rPr>
                <w:b/>
                <w:i/>
              </w:rPr>
            </w:pPr>
            <w:r w:rsidRPr="005E1EF9">
              <w:rPr>
                <w:b/>
                <w:i/>
              </w:rPr>
              <w:t>Schrappen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 xml:space="preserve">Jorge </w:t>
      </w:r>
      <w:r w:rsidRPr="005E1EF9">
        <w:t>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e – iv bis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bis)</w:t>
            </w:r>
            <w:r w:rsidRPr="005E1EF9">
              <w:rPr>
                <w:b/>
                <w:i/>
              </w:rPr>
              <w:tab/>
              <w:t>aan wie in een</w:t>
            </w:r>
            <w:r w:rsidRPr="005E1EF9">
              <w:rPr>
                <w:b/>
                <w:i/>
              </w:rPr>
              <w:t xml:space="preserve"> lidstaat internationale bescherming is verleend;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e – iv ter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ter)</w:t>
            </w:r>
            <w:r w:rsidRPr="005E1EF9">
              <w:rPr>
                <w:b/>
                <w:i/>
              </w:rPr>
              <w:tab/>
              <w:t xml:space="preserve">die minderjarig waren op het moment dat de gegevensreeks werd geregistreerd in Eurodac; </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 – lid 1 – punt f – iv</w:t>
      </w:r>
      <w:r w:rsidRPr="005E1EF9">
        <w:rPr>
          <w:rStyle w:val="HideTWBExt"/>
        </w:rPr>
        <w:t>&lt;/Arti</w:t>
      </w:r>
      <w:r w:rsidRPr="005E1EF9">
        <w:rPr>
          <w:rStyle w:val="HideTWBExt"/>
        </w:rPr>
        <w:t>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rPr>
                <w:b/>
                <w:i/>
              </w:rPr>
              <w:t>iv)</w:t>
            </w:r>
            <w:r w:rsidRPr="005E1EF9">
              <w:rPr>
                <w:b/>
                <w:i/>
              </w:rPr>
              <w:tab/>
              <w:t>die na een opsporings- en reddingsactie zijn ontscheept;</w:t>
            </w:r>
          </w:p>
        </w:tc>
        <w:tc>
          <w:tcPr>
            <w:tcW w:w="4876" w:type="dxa"/>
            <w:hideMark/>
          </w:tcPr>
          <w:p w:rsidR="007605D8" w:rsidRPr="005E1EF9" w:rsidRDefault="00B67B17" w:rsidP="007605D8">
            <w:pPr>
              <w:pStyle w:val="Normal6"/>
              <w:rPr>
                <w:b/>
                <w:i/>
              </w:rPr>
            </w:pPr>
            <w:r w:rsidRPr="005E1EF9">
              <w:rPr>
                <w:b/>
                <w:i/>
              </w:rPr>
              <w:t>Schrappen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49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f – iv bis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bis)</w:t>
            </w:r>
            <w:r w:rsidRPr="005E1EF9">
              <w:rPr>
                <w:b/>
                <w:i/>
              </w:rPr>
              <w:tab/>
              <w:t xml:space="preserve">aan wie in een lidstaat </w:t>
            </w:r>
            <w:r w:rsidRPr="005E1EF9">
              <w:rPr>
                <w:b/>
                <w:i/>
              </w:rPr>
              <w:t>internationale bescherming is verleend;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f – iv ter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ter)</w:t>
            </w:r>
            <w:r w:rsidRPr="005E1EF9">
              <w:rPr>
                <w:b/>
                <w:i/>
              </w:rPr>
              <w:tab/>
              <w:t xml:space="preserve">die minderjarig waren op het moment dat de gegevensreeks werd geregistreerd in Eurodac; </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tab/>
      </w:r>
      <w:r w:rsidRPr="005E1EF9">
        <w:rPr>
          <w:rStyle w:val="HideTWBExt"/>
        </w:rPr>
        <w:t>&lt;NumAm&gt;</w:t>
      </w:r>
      <w:r w:rsidRPr="005E1EF9">
        <w:t>51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 xml:space="preserve">Dispositief – punt 13 – artikel 9 – lid 1 – punt g – iv bis </w:t>
      </w:r>
      <w:r w:rsidRPr="005E1EF9">
        <w:t>(nieuw)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bis)</w:t>
            </w:r>
            <w:r w:rsidRPr="005E1EF9">
              <w:rPr>
                <w:b/>
                <w:i/>
              </w:rPr>
              <w:tab/>
              <w:t>aan wie in een lidstaat internationale bescherming is verleend;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 xml:space="preserve">Jorge </w:t>
      </w:r>
      <w:r w:rsidRPr="005E1EF9">
        <w:t>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1 – punt g – iv ter (nieuw)</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iv ter)</w:t>
            </w:r>
            <w:r w:rsidRPr="005E1EF9">
              <w:rPr>
                <w:b/>
                <w:i/>
              </w:rPr>
              <w:tab/>
              <w:t xml:space="preserve">die </w:t>
            </w:r>
            <w:r w:rsidRPr="005E1EF9">
              <w:rPr>
                <w:b/>
                <w:i/>
              </w:rPr>
              <w:t xml:space="preserve">minderjarig waren op het moment dat de gegevensreeks werd geregistreerd in Eurodac; </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 – lid 1 – punt m</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m)</w:t>
            </w:r>
            <w:r w:rsidRPr="005E1EF9">
              <w:tab/>
              <w:t xml:space="preserve">het aantal verzoeken </w:t>
            </w:r>
            <w:r w:rsidRPr="005E1EF9">
              <w:rPr>
                <w:b/>
                <w:i/>
              </w:rPr>
              <w:t>aangaande de in</w:t>
            </w:r>
            <w:r w:rsidRPr="005E1EF9">
              <w:t xml:space="preserve"> artikel</w:t>
            </w:r>
            <w:r w:rsidRPr="005E1EF9">
              <w:rPr>
                <w:b/>
                <w:i/>
              </w:rPr>
              <w:t xml:space="preserve"> </w:t>
            </w:r>
            <w:r w:rsidRPr="005E1EF9">
              <w:t>31</w:t>
            </w:r>
            <w:r w:rsidRPr="005E1EF9">
              <w:rPr>
                <w:b/>
                <w:i/>
              </w:rPr>
              <w:t xml:space="preserve"> bedoelde personen</w:t>
            </w:r>
            <w:r w:rsidRPr="005E1EF9">
              <w:t>;</w:t>
            </w:r>
          </w:p>
        </w:tc>
        <w:tc>
          <w:tcPr>
            <w:tcW w:w="4876" w:type="dxa"/>
            <w:hideMark/>
          </w:tcPr>
          <w:p w:rsidR="007605D8" w:rsidRPr="005E1EF9" w:rsidRDefault="00B67B17" w:rsidP="007605D8">
            <w:pPr>
              <w:pStyle w:val="Normal6"/>
            </w:pPr>
            <w:r w:rsidRPr="005E1EF9">
              <w:t>m)</w:t>
            </w:r>
            <w:r w:rsidRPr="005E1EF9">
              <w:tab/>
              <w:t xml:space="preserve">het aantal verzoeken </w:t>
            </w:r>
            <w:r w:rsidRPr="005E1EF9">
              <w:rPr>
                <w:b/>
                <w:i/>
              </w:rPr>
              <w:t>overeenkomstig</w:t>
            </w:r>
            <w:r w:rsidRPr="005E1EF9">
              <w:t xml:space="preserve"> artikel</w:t>
            </w:r>
            <w:r w:rsidRPr="005E1EF9">
              <w:rPr>
                <w:b/>
                <w:i/>
              </w:rPr>
              <w:t> </w:t>
            </w:r>
            <w:r w:rsidRPr="005E1EF9">
              <w:t>31;</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w:t>
      </w:r>
      <w:r w:rsidRPr="005E1EF9">
        <w:t>punt 13 – artikel 9 – lid 2</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t xml:space="preserve">De maandelijkse statistieken inzake de in lid 1, punten a) tot en met n), bedoelde personen worden iedere maand gepubliceerd. Aan het eind van ieder jaar worden </w:t>
            </w:r>
            <w:r w:rsidRPr="005E1EF9">
              <w:t>door eu-LISA de jaarstatistieken betreffende de in lid 1, punten a) tot en met n), bedoelde personen gepubliceerd. Deze statistieken worden uitgesplitst per lidstaat. De statistieken over de in lid 1, punt c), bedoelde personen worden indien mogelijk uitge</w:t>
            </w:r>
            <w:r w:rsidRPr="005E1EF9">
              <w:t>splitst naar geboortejaar en naar geslacht.</w:t>
            </w:r>
          </w:p>
        </w:tc>
        <w:tc>
          <w:tcPr>
            <w:tcW w:w="4876" w:type="dxa"/>
            <w:hideMark/>
          </w:tcPr>
          <w:p w:rsidR="007605D8" w:rsidRPr="005E1EF9" w:rsidRDefault="00B67B17" w:rsidP="009C5DC8">
            <w:pPr>
              <w:pStyle w:val="Normal6"/>
            </w:pPr>
            <w:r w:rsidRPr="005E1EF9">
              <w:t>2.</w:t>
            </w:r>
            <w:r w:rsidRPr="005E1EF9">
              <w:tab/>
              <w:t xml:space="preserve">De maandelijkse statistieken inzake de in lid 1, punten a) tot en met n), bedoelde personen worden iedere maand gepubliceerd. Aan het eind van ieder jaar worden door eu-LISA de jaarstatistieken betreffende de </w:t>
            </w:r>
            <w:r w:rsidRPr="005E1EF9">
              <w:t xml:space="preserve">in lid 1, punten a) tot en met n), bedoelde personen gepubliceerd. Deze statistieken worden uitgesplitst per lidstaat. De statistieken over de in lid 1, punt c), bedoelde personen worden indien mogelijk uitgesplitst naar geboortejaar en naar geslacht. </w:t>
            </w:r>
            <w:r w:rsidRPr="005E1EF9">
              <w:rPr>
                <w:b/>
                <w:i/>
              </w:rPr>
              <w:t>Alle</w:t>
            </w:r>
            <w:r w:rsidRPr="005E1EF9">
              <w:rPr>
                <w:b/>
                <w:i/>
              </w:rPr>
              <w:t xml:space="preserve"> gegevens betreffende personen worden geanonimiseerd en het genereren van statistische gegevens is uitsluitend mogelijk als voorzien wordt in bepalingen inzake rectificatie van onjuiste gegevens.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3 – alinea 1</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3.</w:t>
            </w:r>
            <w:r w:rsidRPr="005E1EF9">
              <w:tab/>
              <w:t>Ter ondersteuning van de in artikel 1, punt c), genoemde doelstelling stelt eu-LISA maandelijkse systeemoverschrijdende statistieken op. Die statistieken maken het niet mogelijk om personen te identificeren en worden gebaseerd op gegevens af</w:t>
            </w:r>
            <w:r w:rsidRPr="005E1EF9">
              <w:t>komstig van Eurodac, het Visuminformatiesysteem, Etias en het inreis-uitreissysteem.</w:t>
            </w:r>
          </w:p>
        </w:tc>
        <w:tc>
          <w:tcPr>
            <w:tcW w:w="4876" w:type="dxa"/>
            <w:hideMark/>
          </w:tcPr>
          <w:p w:rsidR="007605D8" w:rsidRPr="005E1EF9" w:rsidRDefault="00B67B17" w:rsidP="007605D8">
            <w:pPr>
              <w:pStyle w:val="Normal6"/>
              <w:rPr>
                <w:szCs w:val="24"/>
              </w:rPr>
            </w:pPr>
            <w:r w:rsidRPr="005E1EF9">
              <w:t>3.</w:t>
            </w:r>
            <w:r w:rsidRPr="005E1EF9">
              <w:tab/>
              <w:t>Ter ondersteuning van de in artikel 1, punt c)</w:t>
            </w:r>
            <w:r w:rsidRPr="005E1EF9">
              <w:rPr>
                <w:b/>
                <w:i/>
              </w:rPr>
              <w:t xml:space="preserve"> en artikel 1, punt h)</w:t>
            </w:r>
            <w:r w:rsidRPr="005E1EF9">
              <w:t xml:space="preserve">, genoemde doelstelling stelt eu-LISA maandelijkse systeemoverschrijdende statistieken op. Die </w:t>
            </w:r>
            <w:r w:rsidRPr="005E1EF9">
              <w:t>statistieken maken het niet mogelijk om personen te identificeren en worden gebaseerd op gegevens afkomstig van Eurodac, het Visuminformatiesysteem, Etias en het inreis-uitreissysteem.</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56</w:t>
      </w:r>
      <w:r w:rsidRPr="005E1EF9">
        <w:rPr>
          <w:rStyle w:val="HideTWBExt"/>
        </w:rPr>
        <w:t>&lt;</w:t>
      </w:r>
      <w:r w:rsidRPr="005E1EF9">
        <w:rPr>
          <w:rStyle w:val="HideTWBExt"/>
        </w:rPr>
        <w: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13 – artikel 9 – lid 3 – alinea 2</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 xml:space="preserve">Deze statistieken worden ter beschikking gesteld van de Commissie, [het Asielagentschap van de Europese Unie], het Europees Grens- en kustwachtagentschap en </w:t>
            </w:r>
            <w:r w:rsidRPr="005E1EF9">
              <w:rPr>
                <w:b/>
                <w:i/>
              </w:rPr>
              <w:t>de lidstaten</w:t>
            </w:r>
            <w:r w:rsidRPr="005E1EF9">
              <w:t>. De Commissie specificeert door middel van uitvoeringshandelingen de inhoud van de ma</w:t>
            </w:r>
            <w:r w:rsidRPr="005E1EF9">
              <w:t>andelijkse systeemoverschrijdende statistieken. Deze uitvoeringshandelingen worden vastgesteld volgens de in artikel 41 bis, lid 2, bedoelde onderzoeksprocedure.</w:t>
            </w:r>
          </w:p>
        </w:tc>
        <w:tc>
          <w:tcPr>
            <w:tcW w:w="4876" w:type="dxa"/>
            <w:hideMark/>
          </w:tcPr>
          <w:p w:rsidR="007605D8" w:rsidRPr="005E1EF9" w:rsidRDefault="00B67B17" w:rsidP="009C5DC8">
            <w:pPr>
              <w:pStyle w:val="Normal6"/>
              <w:rPr>
                <w:szCs w:val="24"/>
              </w:rPr>
            </w:pPr>
            <w:r w:rsidRPr="005E1EF9">
              <w:t xml:space="preserve">Deze statistieken worden ter beschikking gesteld van de Commissie, </w:t>
            </w:r>
            <w:r w:rsidRPr="005E1EF9">
              <w:rPr>
                <w:b/>
                <w:i/>
              </w:rPr>
              <w:t xml:space="preserve">het Europees Parlement, de </w:t>
            </w:r>
            <w:r w:rsidRPr="005E1EF9">
              <w:rPr>
                <w:b/>
                <w:i/>
              </w:rPr>
              <w:t xml:space="preserve">lidstaten en de relevante agentschappen van de Unie, met name </w:t>
            </w:r>
            <w:r w:rsidRPr="005E1EF9">
              <w:t xml:space="preserve">[het Asielagentschap van de Europese Unie], het Europees Grens- en kustwachtagentschap en </w:t>
            </w:r>
            <w:r w:rsidRPr="005E1EF9">
              <w:rPr>
                <w:b/>
                <w:i/>
              </w:rPr>
              <w:t>Europol</w:t>
            </w:r>
            <w:r w:rsidRPr="005E1EF9">
              <w:t xml:space="preserve">. De Commissie specificeert door middel van uitvoeringshandelingen de inhoud van de maandelijkse </w:t>
            </w:r>
            <w:r w:rsidRPr="005E1EF9">
              <w:t xml:space="preserve">systeemoverschrijdende statistieken. Deze uitvoeringshandelingen worden vastgesteld volgens de in artikel 41 bis, lid 2, bedoelde onderzoeksprocedure. </w:t>
            </w:r>
            <w:r w:rsidRPr="005E1EF9">
              <w:rPr>
                <w:b/>
                <w:i/>
              </w:rPr>
              <w:t>Systeemoverschrijdende statistieken worden niet gebruikt met betrekking tot personen, maken geen identifi</w:t>
            </w:r>
            <w:r w:rsidRPr="005E1EF9">
              <w:rPr>
                <w:b/>
                <w:i/>
              </w:rPr>
              <w:t>catie van personen mogelijk en worden evenmin gebruikt om personen de toegang tot het grondgebied van de Unie te ontzeggen.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 – lid 4</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4.</w:t>
            </w:r>
            <w:r w:rsidRPr="005E1EF9">
              <w:tab/>
              <w:t>Eu-LISA verstrekt de Commissie op verzoek statistische gegeve</w:t>
            </w:r>
            <w:r w:rsidRPr="005E1EF9">
              <w:t>ns over specifieke aspecten die verband houden met de toepassing van deze verordening alsook met de statistieken uit hoofde van lid 1 en stelt deze op verzoek ter beschikking van een lidstaat en [het Asielagentschap van de Europese Unie].</w:t>
            </w:r>
          </w:p>
        </w:tc>
        <w:tc>
          <w:tcPr>
            <w:tcW w:w="4876" w:type="dxa"/>
            <w:hideMark/>
          </w:tcPr>
          <w:p w:rsidR="007605D8" w:rsidRPr="005E1EF9" w:rsidRDefault="00B67B17" w:rsidP="007605D8">
            <w:pPr>
              <w:pStyle w:val="Normal6"/>
              <w:rPr>
                <w:szCs w:val="24"/>
              </w:rPr>
            </w:pPr>
            <w:r w:rsidRPr="005E1EF9">
              <w:t>4.</w:t>
            </w:r>
            <w:r w:rsidRPr="005E1EF9">
              <w:tab/>
              <w:t>Eu-LISA verstr</w:t>
            </w:r>
            <w:r w:rsidRPr="005E1EF9">
              <w:t>ekt de Commissie op verzoek statistische gegevens over specifieke aspecten die verband houden met de toepassing van deze verordening alsook met de statistieken uit hoofde van lid 1 en stelt deze op verzoek ter beschikking van een lidstaat</w:t>
            </w:r>
            <w:r w:rsidRPr="005E1EF9">
              <w:rPr>
                <w:b/>
                <w:i/>
              </w:rPr>
              <w:t>, het Europees Par</w:t>
            </w:r>
            <w:r w:rsidRPr="005E1EF9">
              <w:rPr>
                <w:b/>
                <w:i/>
              </w:rPr>
              <w:t>lement</w:t>
            </w:r>
            <w:r w:rsidRPr="005E1EF9">
              <w:t xml:space="preserve"> en </w:t>
            </w:r>
            <w:r w:rsidRPr="005E1EF9">
              <w:rPr>
                <w:b/>
                <w:i/>
              </w:rPr>
              <w:t xml:space="preserve">de relevante agentschappen van de Unie, met name </w:t>
            </w:r>
            <w:r w:rsidRPr="005E1EF9">
              <w:t>[het Asielagentschap van de Europese Unie]</w:t>
            </w:r>
            <w:r w:rsidRPr="005E1EF9">
              <w:rPr>
                <w:b/>
                <w:i/>
              </w:rPr>
              <w:t>, het Europees Grens- en kustwachtagentschap en Europol</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 – lid 5</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5.</w:t>
            </w:r>
            <w:r w:rsidRPr="005E1EF9">
              <w:tab/>
              <w:t xml:space="preserve">Eu-LISA slaat </w:t>
            </w:r>
            <w:r w:rsidRPr="005E1EF9">
              <w:t>de in de leden 1 tot en met 4 van dit artikel bedoelde gegevens</w:t>
            </w:r>
            <w:r w:rsidRPr="005E1EF9">
              <w:rPr>
                <w:b/>
                <w:i/>
              </w:rPr>
              <w:t>, aan de hand waarvan geen personen kunnen worden geïdentificeerd, op</w:t>
            </w:r>
            <w:r w:rsidRPr="005E1EF9">
              <w:t xml:space="preserve"> ten behoeve van onderzoek en analyse</w:t>
            </w:r>
            <w:r w:rsidRPr="005E1EF9">
              <w:rPr>
                <w:b/>
                <w:i/>
              </w:rPr>
              <w:t>, zodat de in lid 3 van dit artikel bedoelde autoriteiten</w:t>
            </w:r>
            <w:r w:rsidRPr="005E1EF9">
              <w:t xml:space="preserve"> op </w:t>
            </w:r>
            <w:r w:rsidRPr="005E1EF9">
              <w:rPr>
                <w:b/>
                <w:i/>
              </w:rPr>
              <w:t xml:space="preserve">maat gesneden verslagen </w:t>
            </w:r>
            <w:r w:rsidRPr="005E1EF9">
              <w:t>en</w:t>
            </w:r>
            <w:r w:rsidRPr="005E1EF9">
              <w:t xml:space="preserve"> </w:t>
            </w:r>
            <w:r w:rsidRPr="005E1EF9">
              <w:rPr>
                <w:b/>
                <w:i/>
              </w:rPr>
              <w:t>statistieken kunnen verkrijgen in het in artikel 39</w:t>
            </w:r>
            <w:r w:rsidRPr="005E1EF9">
              <w:t xml:space="preserve"> van </w:t>
            </w:r>
            <w:r w:rsidRPr="005E1EF9">
              <w:rPr>
                <w:b/>
                <w:i/>
              </w:rPr>
              <w:t>Verordening (EU) 2019/818 bedoelde centrale register voor rapportage en statistieken</w:t>
            </w:r>
            <w:r w:rsidRPr="005E1EF9">
              <w:t>.</w:t>
            </w:r>
          </w:p>
        </w:tc>
        <w:tc>
          <w:tcPr>
            <w:tcW w:w="4876" w:type="dxa"/>
            <w:hideMark/>
          </w:tcPr>
          <w:p w:rsidR="007605D8" w:rsidRPr="005E1EF9" w:rsidRDefault="00B67B17" w:rsidP="007605D8">
            <w:pPr>
              <w:pStyle w:val="Normal6"/>
              <w:rPr>
                <w:szCs w:val="24"/>
              </w:rPr>
            </w:pPr>
            <w:r w:rsidRPr="005E1EF9">
              <w:t>5.</w:t>
            </w:r>
            <w:r w:rsidRPr="005E1EF9">
              <w:tab/>
              <w:t>Eu-LISA slaat de in de leden 1 tot en met 4 van dit artikel bedoelde gegevens ten behoeve van onderzoek en ana</w:t>
            </w:r>
            <w:r w:rsidRPr="005E1EF9">
              <w:t>lyse</w:t>
            </w:r>
            <w:r w:rsidRPr="005E1EF9">
              <w:rPr>
                <w:b/>
                <w:i/>
              </w:rPr>
              <w:t xml:space="preserve"> niet langer dan vijf jaar</w:t>
            </w:r>
            <w:r w:rsidRPr="005E1EF9">
              <w:t xml:space="preserve"> op en </w:t>
            </w:r>
            <w:r w:rsidRPr="005E1EF9">
              <w:rPr>
                <w:b/>
                <w:i/>
              </w:rPr>
              <w:t>waarborgt dat personen aan de hand</w:t>
            </w:r>
            <w:r w:rsidRPr="005E1EF9">
              <w:t xml:space="preserve"> van </w:t>
            </w:r>
            <w:r w:rsidRPr="005E1EF9">
              <w:rPr>
                <w:b/>
                <w:i/>
              </w:rPr>
              <w:t>deze gegevens in geen geval kunnen worden geïdentificeerd</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59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w:t>
      </w:r>
      <w:r w:rsidRPr="005E1EF9">
        <w:t>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13 – artikel 9 – lid 6</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6.</w:t>
            </w:r>
            <w:r w:rsidRPr="005E1EF9">
              <w:tab/>
              <w:t xml:space="preserve">Toegang tot het in artikel 39 van Verordening (EU) </w:t>
            </w:r>
            <w:r w:rsidRPr="005E1EF9">
              <w:t>2019/818 bedoelde centrale register voor rapportage en statistieken wordt verleend aan eu-LISA, de Commissie</w:t>
            </w:r>
            <w:r w:rsidRPr="005E1EF9">
              <w:rPr>
                <w:b/>
                <w:i/>
              </w:rPr>
              <w:t>, [het Asielagentschap van de Europese Unie]</w:t>
            </w:r>
            <w:r w:rsidRPr="005E1EF9">
              <w:t xml:space="preserve"> en de overeenkomstig artikel</w:t>
            </w:r>
            <w:r w:rsidRPr="005E1EF9">
              <w:rPr>
                <w:b/>
                <w:i/>
              </w:rPr>
              <w:t xml:space="preserve"> </w:t>
            </w:r>
            <w:r w:rsidRPr="005E1EF9">
              <w:t>28, lid</w:t>
            </w:r>
            <w:r w:rsidRPr="005E1EF9">
              <w:rPr>
                <w:b/>
                <w:i/>
              </w:rPr>
              <w:t xml:space="preserve"> </w:t>
            </w:r>
            <w:r w:rsidRPr="005E1EF9">
              <w:t>2, van Verordening (EU) 2019/818 door elke lidstaat aangewezen aut</w:t>
            </w:r>
            <w:r w:rsidRPr="005E1EF9">
              <w:t xml:space="preserve">oriteiten. Toegang kan ook worden verleend aan gemachtigde gebruikers van </w:t>
            </w:r>
            <w:r w:rsidRPr="005E1EF9">
              <w:rPr>
                <w:b/>
                <w:i/>
              </w:rPr>
              <w:t>andere</w:t>
            </w:r>
            <w:r w:rsidRPr="005E1EF9">
              <w:t xml:space="preserve"> agentschappen op het gebied van justitie en binnenlandse zaken, indien </w:t>
            </w:r>
            <w:r w:rsidRPr="005E1EF9">
              <w:rPr>
                <w:b/>
                <w:i/>
              </w:rPr>
              <w:t>dit</w:t>
            </w:r>
            <w:r w:rsidRPr="005E1EF9">
              <w:t xml:space="preserve"> relevant is voor de uitvoering van hun taken.</w:t>
            </w:r>
            <w:r w:rsidRPr="005E1EF9">
              <w:rPr>
                <w:b/>
                <w:i/>
              </w:rPr>
              <w:t>”;</w:t>
            </w:r>
          </w:p>
        </w:tc>
        <w:tc>
          <w:tcPr>
            <w:tcW w:w="4876" w:type="dxa"/>
            <w:hideMark/>
          </w:tcPr>
          <w:p w:rsidR="007605D8" w:rsidRPr="005E1EF9" w:rsidRDefault="00B67B17" w:rsidP="00397221">
            <w:pPr>
              <w:pStyle w:val="Normal6"/>
              <w:rPr>
                <w:szCs w:val="24"/>
              </w:rPr>
            </w:pPr>
            <w:r w:rsidRPr="005E1EF9">
              <w:t>6.</w:t>
            </w:r>
            <w:r w:rsidRPr="005E1EF9">
              <w:tab/>
              <w:t xml:space="preserve">Toegang tot het in artikel 39 van Verordening </w:t>
            </w:r>
            <w:r w:rsidRPr="005E1EF9">
              <w:t>(EU) 2019/818 bedoelde centrale register voor rapportage en statistieken wordt verleend aan eu-LISA, de Commissie en de overeenkomstig artikel</w:t>
            </w:r>
            <w:r w:rsidRPr="005E1EF9">
              <w:rPr>
                <w:b/>
                <w:i/>
              </w:rPr>
              <w:t> </w:t>
            </w:r>
            <w:r w:rsidRPr="005E1EF9">
              <w:t>28, lid</w:t>
            </w:r>
            <w:r w:rsidRPr="005E1EF9">
              <w:rPr>
                <w:b/>
                <w:i/>
              </w:rPr>
              <w:t> </w:t>
            </w:r>
            <w:r w:rsidRPr="005E1EF9">
              <w:t>2, van Verordening (EU) 2019/818 door elke lidstaat aangewezen autoriteiten. Toegang kan ook worden verle</w:t>
            </w:r>
            <w:r w:rsidRPr="005E1EF9">
              <w:t xml:space="preserve">end aan gemachtigde gebruikers van </w:t>
            </w:r>
            <w:r w:rsidRPr="005E1EF9">
              <w:rPr>
                <w:b/>
                <w:i/>
              </w:rPr>
              <w:t>de relevante</w:t>
            </w:r>
            <w:r w:rsidRPr="005E1EF9">
              <w:t xml:space="preserve"> agentschappen</w:t>
            </w:r>
            <w:r w:rsidRPr="005E1EF9">
              <w:rPr>
                <w:b/>
                <w:i/>
              </w:rPr>
              <w:t xml:space="preserve"> van de Unie</w:t>
            </w:r>
            <w:r w:rsidRPr="005E1EF9">
              <w:t xml:space="preserve"> op het gebied van justitie en binnenlandse zaken, </w:t>
            </w:r>
            <w:r w:rsidRPr="005E1EF9">
              <w:rPr>
                <w:b/>
                <w:i/>
              </w:rPr>
              <w:t xml:space="preserve">met name het [Asielagentschap van de Europese Unie], het Europees Grens- en kustwachtagentschap en Europol, </w:t>
            </w:r>
            <w:r w:rsidRPr="005E1EF9">
              <w:t xml:space="preserve">indien </w:t>
            </w:r>
            <w:r w:rsidRPr="005E1EF9">
              <w:rPr>
                <w:b/>
                <w:i/>
              </w:rPr>
              <w:t>dergelijke toegan</w:t>
            </w:r>
            <w:r w:rsidRPr="005E1EF9">
              <w:rPr>
                <w:b/>
                <w:i/>
              </w:rPr>
              <w:t>g</w:t>
            </w:r>
            <w:r w:rsidRPr="005E1EF9">
              <w:t xml:space="preserve"> relevant is voor de uitvoering van hun taken.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w:t>
      </w:r>
      <w:r w:rsidRPr="005E1EF9">
        <w:rPr>
          <w:rStyle w:val="HideTWBExt"/>
        </w:rPr>
        <w:t>ticle&gt;</w:t>
      </w:r>
      <w:r w:rsidRPr="005E1EF9">
        <w:t>Dispositief – punt 13 – artikel 9 – lid 6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9C5DC8">
            <w:pPr>
              <w:pStyle w:val="Normal6"/>
              <w:rPr>
                <w:b/>
                <w:i/>
              </w:rPr>
            </w:pPr>
            <w:r w:rsidRPr="005E1EF9">
              <w:rPr>
                <w:b/>
                <w:i/>
              </w:rPr>
              <w:t>6 bis.</w:t>
            </w:r>
            <w:r w:rsidRPr="005E1EF9">
              <w:rPr>
                <w:b/>
                <w:i/>
              </w:rPr>
              <w:tab/>
              <w:t xml:space="preserve">Teneinde de juistheid van de verzamelde gegevens en de kwaliteit van de gegenereerde statistieken te waarborgen, moet het </w:t>
            </w:r>
            <w:r w:rsidRPr="005E1EF9">
              <w:rPr>
                <w:b/>
                <w:i/>
              </w:rPr>
              <w:t>genereren van statistische gegevens gepaard gaan met strenge regels op grond waarvan de lidstaten onjuiste gegevens binnen bepaalde termijnen moeten rectificeren.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b w:val="0"/>
        </w:rPr>
        <w:t>&lt;Article&gt;</w:t>
      </w:r>
      <w:r w:rsidRPr="005E1EF9">
        <w:t>Dispositief – punt 14 – artikel 10 – lid 1 – alinea 1</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t>Elk</w:t>
            </w:r>
            <w:r w:rsidRPr="005E1EF9">
              <w:t>e lidstaat neemt van elke persoon van zes jaar of ouder die om internationale bescherming verzoekt, de biometrische gegevens op</w:t>
            </w:r>
            <w:r w:rsidRPr="005E1EF9">
              <w:rPr>
                <w:b/>
                <w:i/>
              </w:rPr>
              <w:t xml:space="preserve"> tijdens de in Verordening (EU) XXX/XXX [verordening betreffende screening] bedoelde screening of, indien de biometrische gegeven</w:t>
            </w:r>
            <w:r w:rsidRPr="005E1EF9">
              <w:rPr>
                <w:b/>
                <w:i/>
              </w:rPr>
              <w:t xml:space="preserve">s tijdens de screening niet konden worden opgenomen of de verzoeker niet is gescreend, </w:t>
            </w:r>
            <w:r w:rsidRPr="005E1EF9">
              <w:t>bij de registratie van het verzoek om internationale bescherming als bedoeld in artikel 27 van Verordening (EU) nr. XXX/XXX [asielprocedureverordening]</w:t>
            </w:r>
            <w:r w:rsidRPr="005E1EF9">
              <w:rPr>
                <w:b/>
                <w:i/>
              </w:rPr>
              <w:t xml:space="preserve"> en </w:t>
            </w:r>
            <w:r w:rsidRPr="005E1EF9">
              <w:t>zendt deze sam</w:t>
            </w:r>
            <w:r w:rsidRPr="005E1EF9">
              <w:t xml:space="preserve">en met de in artikel 12, </w:t>
            </w:r>
            <w:r w:rsidRPr="005E1EF9">
              <w:rPr>
                <w:b/>
                <w:bCs/>
                <w:i/>
                <w:iCs/>
              </w:rPr>
              <w:t>punten c) tot en met p)</w:t>
            </w:r>
            <w:r w:rsidRPr="005E1EF9">
              <w:t xml:space="preserve">, van deze verordening bedoelde gegevens zo spoedig mogelijk en uiterlijk 72 uur na het opnemen van de biometrische gegevens, toe aan het centraal systeem en aan het CIR, naargelang het geval, overeenkomstig </w:t>
            </w:r>
            <w:r w:rsidRPr="005E1EF9">
              <w:t>artikel 4, lid 2</w:t>
            </w:r>
            <w:r w:rsidRPr="005E1EF9">
              <w:rPr>
                <w:b/>
                <w:i/>
              </w:rPr>
              <w:t>.</w:t>
            </w:r>
          </w:p>
        </w:tc>
        <w:tc>
          <w:tcPr>
            <w:tcW w:w="4876" w:type="dxa"/>
            <w:hideMark/>
          </w:tcPr>
          <w:p w:rsidR="007605D8" w:rsidRPr="005E1EF9" w:rsidRDefault="00B67B17" w:rsidP="007605D8">
            <w:pPr>
              <w:pStyle w:val="Normal6"/>
              <w:rPr>
                <w:szCs w:val="24"/>
              </w:rPr>
            </w:pPr>
            <w:r w:rsidRPr="005E1EF9">
              <w:t>1.</w:t>
            </w:r>
            <w:r w:rsidRPr="005E1EF9">
              <w:tab/>
              <w:t>Elke lidstaat neemt</w:t>
            </w:r>
            <w:r w:rsidRPr="005E1EF9">
              <w:rPr>
                <w:b/>
                <w:i/>
              </w:rPr>
              <w:t>, met aandacht voor bescherming,</w:t>
            </w:r>
            <w:r w:rsidRPr="005E1EF9">
              <w:t xml:space="preserve"> van elke persoon van zes jaar of ouder die om internationale bescherming verzoekt, de biometrische gegevens op</w:t>
            </w:r>
            <w:r w:rsidRPr="005E1EF9">
              <w:rPr>
                <w:b/>
                <w:i/>
              </w:rPr>
              <w: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t xml:space="preserve">a) bij de registratie van het verzoek om internationale bescherming </w:t>
            </w:r>
            <w:r w:rsidRPr="005E1EF9">
              <w:t>als bedoeld in artikel 27 van Verordening (EU) nr. XXX/XXX [asielprocedureverordening];</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b) bij de indiening van het verzoek om internationale bescherming, wanneer dit gebeurt aan een grensdoorlaatpost of in een transitzone door een persoon die niet voldo</w:t>
            </w:r>
            <w:r w:rsidRPr="005E1EF9">
              <w:rPr>
                <w:b/>
                <w:i/>
              </w:rPr>
              <w:t>et aan de in artikel 6 van Verordening (EU) 2016/399 bepaalde toegangsvoorwaarden.</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 xml:space="preserve">Elke lidstaat </w:t>
            </w:r>
            <w:r w:rsidRPr="005E1EF9">
              <w:t xml:space="preserve">zendt deze samen met de in artikel 12, </w:t>
            </w:r>
            <w:r w:rsidRPr="005E1EF9">
              <w:rPr>
                <w:b/>
                <w:bCs/>
                <w:i/>
                <w:iCs/>
              </w:rPr>
              <w:t>lid 1,</w:t>
            </w:r>
            <w:r w:rsidRPr="005E1EF9">
              <w:t xml:space="preserve"> van deze verordening bedoelde gegevens zo spoedig mogelijk en uiterlijk 72 uur na het opnemen van de biometrisc</w:t>
            </w:r>
            <w:r w:rsidRPr="005E1EF9">
              <w:t xml:space="preserve">he gegevens </w:t>
            </w:r>
            <w:r w:rsidRPr="005E1EF9">
              <w:rPr>
                <w:b/>
                <w:i/>
              </w:rPr>
              <w:t>van de verzoeker om internationale bescherming</w:t>
            </w:r>
            <w:r w:rsidRPr="005E1EF9">
              <w:t>, toe aan het centraal systeem en aan het CIR, naargelang het geval, overeenkomstig artikel 4, lid 2</w:t>
            </w:r>
            <w:r w:rsidRPr="005E1EF9">
              <w:rPr>
                <w:b/>
                <w:i/>
              </w:rPr>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14 – artikel 10 – lid 3</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3.</w:t>
            </w:r>
            <w:r w:rsidRPr="005E1EF9">
              <w:tab/>
              <w:t>Op verzoek van</w:t>
            </w:r>
            <w:r w:rsidRPr="005E1EF9">
              <w:t xml:space="preserve"> de betrokken lidstaat mogen ook leden van de Europese grens- en kustwachtteams en deskundigen van de asielondersteuningsteams de biometrische gegevens namens die lidstaat opnemen en doorzenden, wanneer zij taken uitvoeren en bevoegdheden uitoefenen overee</w:t>
            </w:r>
            <w:r w:rsidRPr="005E1EF9">
              <w:t>nkomstig Verordening (EU) 2019/1896 en Verordening (EU) XXX/XXX [verordening inzake het Asielagentschap van de EU].</w:t>
            </w:r>
          </w:p>
        </w:tc>
        <w:tc>
          <w:tcPr>
            <w:tcW w:w="4876" w:type="dxa"/>
            <w:hideMark/>
          </w:tcPr>
          <w:p w:rsidR="007605D8" w:rsidRPr="005E1EF9" w:rsidRDefault="00B67B17" w:rsidP="007605D8">
            <w:pPr>
              <w:pStyle w:val="Normal6"/>
              <w:rPr>
                <w:szCs w:val="24"/>
              </w:rPr>
            </w:pPr>
            <w:r w:rsidRPr="005E1EF9">
              <w:t>3.</w:t>
            </w:r>
            <w:r w:rsidRPr="005E1EF9">
              <w:tab/>
              <w:t xml:space="preserve">Op verzoek van de betrokken lidstaat mogen ook </w:t>
            </w:r>
            <w:r w:rsidRPr="005E1EF9">
              <w:rPr>
                <w:b/>
                <w:i/>
              </w:rPr>
              <w:t xml:space="preserve">specifiek opgeleide </w:t>
            </w:r>
            <w:r w:rsidRPr="005E1EF9">
              <w:t>leden van de Europese grens- en kustwachtteams en deskundigen van de a</w:t>
            </w:r>
            <w:r w:rsidRPr="005E1EF9">
              <w:t>sielondersteuningsteams de biometrische</w:t>
            </w:r>
            <w:r w:rsidRPr="005E1EF9">
              <w:rPr>
                <w:b/>
                <w:i/>
              </w:rPr>
              <w:t xml:space="preserve"> en alfanumerieke</w:t>
            </w:r>
            <w:r w:rsidRPr="005E1EF9">
              <w:t xml:space="preserve"> gegevens namens die lidstaat opnemen en doorzenden, wanneer zij taken uitvoeren en bevoegdheden uitoefenen overeenkomstig Verordening (EU) 2019/1896 en Verordening (EU) XXX/XXX [verordening inzake he</w:t>
            </w:r>
            <w:r w:rsidRPr="005E1EF9">
              <w:t>t Asielagentschap van de EU].</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w:t>
      </w:r>
      <w:r w:rsidRPr="005E1EF9">
        <w:t>– punt 14 – artikel 10 – lid 4</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4.</w:t>
            </w:r>
            <w:r w:rsidRPr="005E1EF9">
              <w:rPr>
                <w:b/>
                <w:i/>
              </w:rPr>
              <w:tab/>
            </w:r>
            <w:r w:rsidRPr="005E1EF9">
              <w:t>Elke overeenkomstig lid</w:t>
            </w:r>
            <w:r w:rsidRPr="005E1EF9">
              <w:rPr>
                <w:b/>
                <w:i/>
              </w:rPr>
              <w:t xml:space="preserve"> </w:t>
            </w:r>
            <w:r w:rsidRPr="005E1EF9">
              <w:t>1 verzamelde en toegezonden gegevensreeks wordt in een cluster als bedoeld in artikel</w:t>
            </w:r>
            <w:r w:rsidRPr="005E1EF9">
              <w:rPr>
                <w:b/>
                <w:i/>
              </w:rPr>
              <w:t xml:space="preserve"> </w:t>
            </w:r>
            <w:r w:rsidRPr="005E1EF9">
              <w:t>4, lid</w:t>
            </w:r>
            <w:r w:rsidRPr="005E1EF9">
              <w:rPr>
                <w:b/>
                <w:i/>
              </w:rPr>
              <w:t xml:space="preserve"> </w:t>
            </w:r>
            <w:r w:rsidRPr="005E1EF9">
              <w:t xml:space="preserve">6, gekoppeld aan andere gegevensreeksen die </w:t>
            </w:r>
            <w:r w:rsidRPr="005E1EF9">
              <w:t>betrekking hebben op dezelfde onderdaan van een derde land of dezelfde staatloze</w:t>
            </w:r>
            <w:r w:rsidRPr="005E1EF9">
              <w:rPr>
                <w:b/>
                <w:i/>
              </w:rPr>
              <w:t>.”</w:t>
            </w:r>
            <w:r w:rsidRPr="005E1EF9">
              <w:t>;</w:t>
            </w:r>
          </w:p>
        </w:tc>
        <w:tc>
          <w:tcPr>
            <w:tcW w:w="4876" w:type="dxa"/>
            <w:hideMark/>
          </w:tcPr>
          <w:p w:rsidR="007605D8" w:rsidRPr="005E1EF9" w:rsidRDefault="00B67B17" w:rsidP="0015056E">
            <w:pPr>
              <w:pStyle w:val="Normal6"/>
              <w:rPr>
                <w:szCs w:val="24"/>
              </w:rPr>
            </w:pPr>
            <w:r w:rsidRPr="005E1EF9">
              <w:t>4.</w:t>
            </w:r>
            <w:r w:rsidRPr="005E1EF9">
              <w:rPr>
                <w:b/>
                <w:i/>
              </w:rPr>
              <w:tab/>
            </w:r>
            <w:r w:rsidRPr="005E1EF9">
              <w:t>Elke overeenkomstig lid</w:t>
            </w:r>
            <w:r w:rsidRPr="005E1EF9">
              <w:rPr>
                <w:b/>
                <w:i/>
              </w:rPr>
              <w:t> </w:t>
            </w:r>
            <w:r w:rsidRPr="005E1EF9">
              <w:t>1 verzamelde en toegezonden gegevensreeks wordt in een cluster als bedoeld in artikel</w:t>
            </w:r>
            <w:r w:rsidRPr="005E1EF9">
              <w:rPr>
                <w:b/>
                <w:i/>
              </w:rPr>
              <w:t> </w:t>
            </w:r>
            <w:r w:rsidRPr="005E1EF9">
              <w:t>4, lid</w:t>
            </w:r>
            <w:r w:rsidRPr="005E1EF9">
              <w:rPr>
                <w:b/>
                <w:i/>
              </w:rPr>
              <w:t> </w:t>
            </w:r>
            <w:r w:rsidRPr="005E1EF9">
              <w:t xml:space="preserve">6, gekoppeld aan andere gegevensreeksen die </w:t>
            </w:r>
            <w:r w:rsidRPr="005E1EF9">
              <w:t>betrekking hebben op dezelfde onderdaan van een derde land of dezelfde staatloze</w:t>
            </w:r>
            <w:r w:rsidRPr="005E1EF9">
              <w:rPr>
                <w:b/>
                <w:i/>
              </w:rPr>
              <w:t>, met inachtneming van de daarin vastgelegde beperkingen</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w:t>
      </w:r>
      <w:r w:rsidRPr="005E1EF9">
        <w:t>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14 – artikel 10 – lid 4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4 bis.</w:t>
            </w:r>
            <w:r w:rsidRPr="005E1EF9">
              <w:rPr>
                <w:b/>
                <w:i/>
              </w:rPr>
              <w:tab/>
              <w:t xml:space="preserve">De biometrische gegevens van </w:t>
            </w:r>
            <w:r w:rsidRPr="005E1EF9">
              <w:rPr>
                <w:b/>
                <w:i/>
              </w:rPr>
              <w:t>minderjarigen vanaf de leeftijd van zes jaar worden afgenomen door ambtenaren die speciaal zijn opgeleid om de biometrische gegevens van een minderjarige op een kindvriendelijke en op het kind afgestemde manier af te nemen, met volledige inachtneming van d</w:t>
            </w:r>
            <w:r w:rsidRPr="005E1EF9">
              <w:rPr>
                <w:b/>
                <w:i/>
              </w:rPr>
              <w:t>e belangen van het kind en de waarborgen die zijn vastgelegd in het Verdrag van de Verenigde Naties inzake de rechten van het kind.</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De minderjarige gaat bij het afnemen van zijn of haar biometrische gegevens vergezeld van een volwassen familielid, indien</w:t>
            </w:r>
            <w:r w:rsidRPr="005E1EF9">
              <w:rPr>
                <w:b/>
                <w:i/>
              </w:rPr>
              <w:t xml:space="preserve"> aanwezig. Een niet-begeleide minderjarige wordt terwijl zijn of haar biometrische gegevens worden afgenomen, vergezeld door een voogd, vertegenwoordiger of, indien geen vertegenwoordiger is aangewezen, een persoon die is opgeleid om de belangen van de min</w:t>
            </w:r>
            <w:r w:rsidRPr="005E1EF9">
              <w:rPr>
                <w:b/>
                <w:i/>
              </w:rPr>
              <w:t>derjarige en zijn of haar algemene welzijn zo goed mogelijk te beschermen. Een dergelijke opgeleide persoon is niet de ambtenaar die verantwoordelijk is voor het afnemen van de biometrische gegevens, handelt onafhankelijk en ontvangt geen opdrachten van de</w:t>
            </w:r>
            <w:r w:rsidRPr="005E1EF9">
              <w:rPr>
                <w:b/>
                <w:i/>
              </w:rPr>
              <w:t xml:space="preserve"> ambtenaar of de dienst die verantwoordelijk is voor het afnemen van de biometrische gegevens.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16 – artikel 12 – inleidende formule</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Slechts de volgende gegevens worden opgeslagen in het centraal systeem en in he</w:t>
            </w:r>
            <w:r w:rsidRPr="005E1EF9">
              <w:t>t CIR, naargelang het geval:</w:t>
            </w:r>
          </w:p>
        </w:tc>
        <w:tc>
          <w:tcPr>
            <w:tcW w:w="4876" w:type="dxa"/>
            <w:hideMark/>
          </w:tcPr>
          <w:p w:rsidR="007605D8" w:rsidRPr="005E1EF9" w:rsidRDefault="00B67B17" w:rsidP="007605D8">
            <w:pPr>
              <w:pStyle w:val="Normal6"/>
              <w:rPr>
                <w:szCs w:val="24"/>
              </w:rPr>
            </w:pPr>
            <w:r w:rsidRPr="005E1EF9">
              <w:t>Slechts de volgende gegevens worden opgeslagen in het centraal systeem en in het CIR, naargelang het geval</w:t>
            </w:r>
            <w:r w:rsidRPr="005E1EF9">
              <w:rPr>
                <w:b/>
                <w:i/>
              </w:rPr>
              <w:t>, overeenkomstig artikel 4, lid 2</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16 – artikel 12 – punt o</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o)</w:t>
            </w:r>
            <w:r w:rsidRPr="005E1EF9">
              <w:tab/>
              <w:t xml:space="preserve">datum waarop </w:t>
            </w:r>
            <w:r w:rsidRPr="005E1EF9">
              <w:t>de gegevens zijn toegezonden aan het centraal systeem en aan het CIR, naargelang het geval;</w:t>
            </w:r>
          </w:p>
        </w:tc>
        <w:tc>
          <w:tcPr>
            <w:tcW w:w="4876" w:type="dxa"/>
            <w:hideMark/>
          </w:tcPr>
          <w:p w:rsidR="007605D8" w:rsidRPr="005E1EF9" w:rsidRDefault="00B67B17" w:rsidP="007605D8">
            <w:pPr>
              <w:pStyle w:val="Normal6"/>
              <w:rPr>
                <w:szCs w:val="24"/>
              </w:rPr>
            </w:pPr>
            <w:r w:rsidRPr="005E1EF9">
              <w:t>o)</w:t>
            </w:r>
            <w:r w:rsidRPr="005E1EF9">
              <w:tab/>
            </w:r>
            <w:r w:rsidRPr="005E1EF9">
              <w:rPr>
                <w:b/>
                <w:i/>
              </w:rPr>
              <w:t xml:space="preserve">de </w:t>
            </w:r>
            <w:r w:rsidRPr="005E1EF9">
              <w:t>datum waarop de gegevens zijn toegezonden aan het centraal systeem en aan het CIR, naargelang het geval</w:t>
            </w:r>
            <w:r w:rsidRPr="005E1EF9">
              <w:rPr>
                <w:b/>
                <w:i/>
              </w:rPr>
              <w:t>, overeenkomstig artikel 4, lid 2</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16 – artikel 12 – punt v</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 xml:space="preserve">Door </w:t>
            </w:r>
            <w:r w:rsidRPr="005E1EF9">
              <w:t>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v)</w:t>
            </w:r>
            <w:r w:rsidRPr="005E1EF9">
              <w:tab/>
              <w:t xml:space="preserve">het feit dat de persoon volgens </w:t>
            </w:r>
            <w:r w:rsidRPr="005E1EF9">
              <w:rPr>
                <w:b/>
                <w:i/>
              </w:rPr>
              <w:t xml:space="preserve">de screening bedoeld in Verordening (EU) XXX/XXX [verordening betreffende screening] of </w:t>
            </w:r>
            <w:r w:rsidRPr="005E1EF9">
              <w:t xml:space="preserve">een onderzoek krachtens artikel 8, lid 4, van Verordening (EU) nr. XXX/XXX [verordening </w:t>
            </w:r>
            <w:r w:rsidRPr="005E1EF9">
              <w:t>betreffende asiel- en migratiebeheer] een bedreiging voor de binnenlandse orde zou kunnen vormen;</w:t>
            </w:r>
          </w:p>
        </w:tc>
        <w:tc>
          <w:tcPr>
            <w:tcW w:w="4876" w:type="dxa"/>
            <w:hideMark/>
          </w:tcPr>
          <w:p w:rsidR="007605D8" w:rsidRPr="005E1EF9" w:rsidRDefault="00B67B17" w:rsidP="007605D8">
            <w:pPr>
              <w:pStyle w:val="Normal6"/>
              <w:rPr>
                <w:szCs w:val="24"/>
              </w:rPr>
            </w:pPr>
            <w:r w:rsidRPr="005E1EF9">
              <w:t>v)</w:t>
            </w:r>
            <w:r w:rsidRPr="005E1EF9">
              <w:tab/>
              <w:t>het feit dat de persoon volgens een onderzoek krachtens artikel 8, lid 4, van Verordening (EU) nr. XXX/XXX [verordening betreffende asiel- en migratiebehee</w:t>
            </w:r>
            <w:r w:rsidRPr="005E1EF9">
              <w:t>r] een bedreiging voor de binnenlandse orde zou kunnen vormen;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16 – artikel 12 – lid 3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15056E">
            <w:pPr>
              <w:pStyle w:val="Normal6"/>
              <w:rPr>
                <w:b/>
                <w:i/>
                <w:szCs w:val="24"/>
              </w:rPr>
            </w:pPr>
            <w:r w:rsidRPr="005E1EF9">
              <w:rPr>
                <w:b/>
                <w:i/>
              </w:rPr>
              <w:t>3.</w:t>
            </w:r>
            <w:r w:rsidRPr="005E1EF9">
              <w:rPr>
                <w:b/>
                <w:i/>
              </w:rPr>
              <w:tab/>
              <w:t xml:space="preserve">De lidstaat van oorsprong die concludeert dat de bedreiging voor de binnenlandse orde die na een onderzoek </w:t>
            </w:r>
            <w:r w:rsidRPr="005E1EF9">
              <w:rPr>
                <w:b/>
                <w:i/>
              </w:rPr>
              <w:t>overeenkomstig artikel 8, lid 4, van Verordening (EU) XXX/XXX (verordening betreffende asiel- en migratiebeheer) werd vastgesteld, niet langer van toepassing is, haalt de veiligheidsmarkering weg uit de gegevensreeks. Het centraal systeem stelt alle lidsta</w:t>
            </w:r>
            <w:r w:rsidRPr="005E1EF9">
              <w:rPr>
                <w:b/>
                <w:i/>
              </w:rPr>
              <w:t xml:space="preserve">ten van oorsprong zo spoedig mogelijk en uiterlijk binnen 72 uur in kennis van het weghalen van de veiligheidsmarkering door een andere lidstaat van oorsprong wanneer er een treffer is met gegevens die zij hebben toegezonden betreffende in artikel 13, lid </w:t>
            </w:r>
            <w:r w:rsidRPr="005E1EF9">
              <w:rPr>
                <w:b/>
                <w:i/>
              </w:rPr>
              <w:t>1, artikel 14, lid 1, of artikel 14 bis, lid 1, bedoelde personen. Die lidstaten van oorsprong halen de veiligheidsmarkering eveneens weg uit de desbetreffende gegevensreeks.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69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16 bis (nieuw) – artikel 12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jc w:val="center"/>
              <w:rPr>
                <w:szCs w:val="24"/>
              </w:rPr>
            </w:pPr>
            <w:r w:rsidRPr="005E1EF9">
              <w:rPr>
                <w:b/>
                <w:i/>
              </w:rPr>
              <w:t>Artikel 12 bis</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jc w:val="center"/>
              <w:rPr>
                <w:szCs w:val="24"/>
              </w:rPr>
            </w:pPr>
            <w:r w:rsidRPr="005E1EF9">
              <w:rPr>
                <w:b/>
                <w:i/>
              </w:rPr>
              <w:t>Verzameling en toezending van vingerafdruk - en gezichtsopnamegegevens</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397221">
            <w:pPr>
              <w:pStyle w:val="Normal6"/>
              <w:rPr>
                <w:szCs w:val="24"/>
              </w:rPr>
            </w:pPr>
            <w:r w:rsidRPr="005E1EF9">
              <w:rPr>
                <w:b/>
                <w:i/>
              </w:rPr>
              <w:t xml:space="preserve">1. </w:t>
            </w:r>
            <w:r w:rsidRPr="005E1EF9">
              <w:rPr>
                <w:b/>
                <w:i/>
              </w:rPr>
              <w:tab/>
              <w:t>Elke lidstaat neemt onverwijld de vingerafdrukken van alle vingers en maakt een gezichtsopname van elke hervestigde onderdaan van een derde land of staatloze pers</w:t>
            </w:r>
            <w:r w:rsidRPr="005E1EF9">
              <w:rPr>
                <w:b/>
                <w:i/>
              </w:rPr>
              <w:t>oon van zes jaar of ouder bij aankomst van deze persoon op het grondgebied van de lidstaat. Elke lidstaat zendt deze biometrische gegevens, samen met de andere in artikel 10 van Verordening (EU).../... bedoelde gegevens, toe aan het centraal systeem.</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15056E">
            <w:pPr>
              <w:pStyle w:val="Normal6"/>
              <w:rPr>
                <w:szCs w:val="24"/>
              </w:rPr>
            </w:pPr>
            <w:r w:rsidRPr="005E1EF9">
              <w:rPr>
                <w:b/>
                <w:i/>
              </w:rPr>
              <w:t>Wan</w:t>
            </w:r>
            <w:r w:rsidRPr="005E1EF9">
              <w:rPr>
                <w:b/>
                <w:i/>
              </w:rPr>
              <w:t xml:space="preserve">neer een lidstaat niet voldoet aan de verplichting om de biometrische gegevens van personen als bedoeld in de eerste alinea van dit lid onverwijld te registreren, wordt hij niet ontheven van de verplichting om de biometrische gegevens te verzamelen en aan </w:t>
            </w:r>
            <w:r w:rsidRPr="005E1EF9">
              <w:rPr>
                <w:b/>
                <w:i/>
              </w:rPr>
              <w:t xml:space="preserve">het centraal systeem toe te zenden. Wanneer het als gevolg van de toestand van de vingertoppen niet mogelijk is vingerafdrukken te nemen van een voldoende kwaliteit om een passende vergelijking in de zin van artikel 26 mogelijk te maken, neemt de lidstaat </w:t>
            </w:r>
            <w:r w:rsidRPr="005E1EF9">
              <w:rPr>
                <w:b/>
                <w:i/>
              </w:rPr>
              <w:t>van hervestiging opnieuw de vingerafdrukken van de verzoeker en zendt hij deze zo spoedig mogelijk en uiterlijk 48 uur nadat zij met succes zijn genomen opnieuw toe.</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2. </w:t>
            </w:r>
            <w:r w:rsidRPr="005E1EF9">
              <w:rPr>
                <w:b/>
                <w:i/>
              </w:rPr>
              <w:tab/>
              <w:t>Wanneer het als gevolg van maatregelen ter bescherming van de gezondheid van een her</w:t>
            </w:r>
            <w:r w:rsidRPr="005E1EF9">
              <w:rPr>
                <w:b/>
                <w:i/>
              </w:rPr>
              <w:t>vestigde onderdaan van een derde land of een staatloze persoon niet mogelijk is de vingerafdrukken van deze persoon te nemen en/of een gezichtsopname te maken, nemen de lidstaten, in afwijking van lid 1, deze vingerafdrukken, maken zij een gezichtsopname o</w:t>
            </w:r>
            <w:r w:rsidRPr="005E1EF9">
              <w:rPr>
                <w:b/>
                <w:i/>
              </w:rPr>
              <w:t>f doen zij beide en zenden zij deze toe, zulks zo spoedig mogelijk, maar uiterlijk 48 uur nadat die gezondheidsredenen zijn weggevallen.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 xml:space="preserve">Jorge Buxadé </w:t>
      </w:r>
      <w:r w:rsidRPr="005E1EF9">
        <w:t>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16 ter (nieuw) – artikel 12 ter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jc w:val="center"/>
              <w:rPr>
                <w:szCs w:val="24"/>
              </w:rPr>
            </w:pPr>
            <w:r w:rsidRPr="005E1EF9">
              <w:rPr>
                <w:b/>
                <w:i/>
              </w:rPr>
              <w:t>Artikel 12 ter</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jc w:val="center"/>
              <w:rPr>
                <w:b/>
                <w:i/>
              </w:rPr>
            </w:pPr>
            <w:r w:rsidRPr="005E1EF9">
              <w:rPr>
                <w:b/>
                <w:i/>
              </w:rPr>
              <w:t>Opslag van gegevens</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b/>
                <w:i/>
              </w:rPr>
            </w:pPr>
            <w:r w:rsidRPr="005E1EF9">
              <w:rPr>
                <w:b/>
                <w:i/>
              </w:rPr>
              <w:t xml:space="preserve">Slechts de volgende gegevens worden in het centraal systeem opgeslagen: </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a) </w:t>
            </w:r>
            <w:r w:rsidRPr="005E1EF9">
              <w:rPr>
                <w:b/>
                <w:i/>
              </w:rPr>
              <w:tab/>
              <w:t>vingerafdrukgegevens;</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b) </w:t>
            </w:r>
            <w:r w:rsidRPr="005E1EF9">
              <w:rPr>
                <w:b/>
                <w:i/>
              </w:rPr>
              <w:tab/>
              <w:t>gezichtsopname;</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c) </w:t>
            </w:r>
            <w:r w:rsidRPr="005E1EF9">
              <w:rPr>
                <w:b/>
                <w:i/>
              </w:rPr>
              <w:tab/>
              <w:t>achterna(a)m(en) en voorna(a)m(en), na(a)m(en) bij geboorte en voorheen gebruikte namen, en aliassen, in voorkomend geval afzo</w:t>
            </w:r>
            <w:r w:rsidRPr="005E1EF9">
              <w:rPr>
                <w:b/>
                <w:i/>
              </w:rPr>
              <w:t>nderlijk;</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d) </w:t>
            </w:r>
            <w:r w:rsidRPr="005E1EF9">
              <w:rPr>
                <w:b/>
                <w:i/>
              </w:rPr>
              <w:tab/>
              <w:t>nationaliteit(en);</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e) </w:t>
            </w:r>
            <w:r w:rsidRPr="005E1EF9">
              <w:rPr>
                <w:b/>
                <w:i/>
              </w:rPr>
              <w:tab/>
              <w:t>geboorteplaats en -datum;</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f) </w:t>
            </w:r>
            <w:r w:rsidRPr="005E1EF9">
              <w:rPr>
                <w:b/>
                <w:i/>
              </w:rPr>
              <w:tab/>
              <w:t>lidstaat van hervestiging, plaats en datum van de registratie;</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g) </w:t>
            </w:r>
            <w:r w:rsidRPr="005E1EF9">
              <w:rPr>
                <w:b/>
                <w:i/>
              </w:rPr>
              <w:tab/>
              <w:t>geslacht;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h) </w:t>
            </w:r>
            <w:r w:rsidRPr="005E1EF9">
              <w:rPr>
                <w:b/>
                <w:i/>
              </w:rPr>
              <w:tab/>
              <w:t xml:space="preserve">in voorkomend geval, soort en nummer van het identiteits- of reisdocument; drielettercode van het </w:t>
            </w:r>
            <w:r w:rsidRPr="005E1EF9">
              <w:rPr>
                <w:b/>
                <w:i/>
              </w:rPr>
              <w:t>land van afgifte en geldigheidsduur;</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i) </w:t>
            </w:r>
            <w:r w:rsidRPr="005E1EF9">
              <w:rPr>
                <w:b/>
                <w:i/>
              </w:rPr>
              <w:tab/>
              <w:t>referentienummer dat door de lidstaat van oorsprong wordt gebruikt;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j) </w:t>
            </w:r>
            <w:r w:rsidRPr="005E1EF9">
              <w:rPr>
                <w:b/>
                <w:i/>
              </w:rPr>
              <w:tab/>
              <w:t>datum waarop de vingerafdrukken zijn genomen en/of de gezichtsopname is gemaakt;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k) </w:t>
            </w:r>
            <w:r w:rsidRPr="005E1EF9">
              <w:rPr>
                <w:b/>
                <w:i/>
              </w:rPr>
              <w:tab/>
              <w:t>datum waarop de gegevens aan het centraal systeem zi</w:t>
            </w:r>
            <w:r w:rsidRPr="005E1EF9">
              <w:rPr>
                <w:b/>
                <w:i/>
              </w:rPr>
              <w:t>jn toegezonden;</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 xml:space="preserve">l) </w:t>
            </w:r>
            <w:r w:rsidRPr="005E1EF9">
              <w:rPr>
                <w:b/>
                <w:i/>
              </w:rPr>
              <w:tab/>
              <w:t>gebruikersidentificatie van de operator.</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17 – artikel 13 – lid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t xml:space="preserve">Elke lidstaat neemt onverwijld de biometrische gegevens op van elke onderdaan van een derde land of staatloze van zes jaar of </w:t>
            </w:r>
            <w:r w:rsidRPr="005E1EF9">
              <w:t>ouder die, komende uit een derde land, door de bevoegde controleautoriteiten van een lidstaat is aangehouden in verband met het irregulier over land, over zee of door de lucht overschrijden van de grens van die lidstaat, en die niet is teruggezonden of die</w:t>
            </w:r>
            <w:r w:rsidRPr="005E1EF9">
              <w:t xml:space="preserve"> fysiek op het grondgebied van de lidstaten blijft en niet in afzondering of bewaring wordt gehouden gedurende de gehele periode tussen de aanhouding en de verwijdering op grond van de beslissing hem terug te zenden.</w:t>
            </w:r>
          </w:p>
        </w:tc>
        <w:tc>
          <w:tcPr>
            <w:tcW w:w="4876" w:type="dxa"/>
            <w:hideMark/>
          </w:tcPr>
          <w:p w:rsidR="007605D8" w:rsidRPr="005E1EF9" w:rsidRDefault="00B67B17" w:rsidP="007605D8">
            <w:pPr>
              <w:pStyle w:val="Normal6"/>
            </w:pPr>
            <w:r w:rsidRPr="005E1EF9">
              <w:t>1.</w:t>
            </w:r>
            <w:r w:rsidRPr="005E1EF9">
              <w:tab/>
              <w:t xml:space="preserve">Elke lidstaat neemt </w:t>
            </w:r>
            <w:r w:rsidRPr="005E1EF9">
              <w:rPr>
                <w:b/>
                <w:i/>
              </w:rPr>
              <w:t>met aandacht voo</w:t>
            </w:r>
            <w:r w:rsidRPr="005E1EF9">
              <w:rPr>
                <w:b/>
                <w:i/>
              </w:rPr>
              <w:t xml:space="preserve">r bescherming </w:t>
            </w:r>
            <w:r w:rsidRPr="005E1EF9">
              <w:t>onverwijld de biometrische gegevens op van elke onderdaan van een derde land of staatloze van zes jaar of ouder die, komende uit een derde land, door de bevoegde controleautoriteiten van een lidstaat is aangehouden in verband met het irreguli</w:t>
            </w:r>
            <w:r w:rsidRPr="005E1EF9">
              <w:t xml:space="preserve">er over land, over zee of door de lucht overschrijden van de grens van die lidstaat, en die niet is teruggezonden of die fysiek op het grondgebied van de lidstaten blijft en niet in afzondering of bewaring wordt gehouden gedurende de gehele periode tussen </w:t>
            </w:r>
            <w:r w:rsidRPr="005E1EF9">
              <w:t>de aanhouding en de verwijdering op grond van de beslissing hem terug te zenden.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w:t>
      </w:r>
      <w:r w:rsidRPr="005E1EF9">
        <w:t>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17 – artikel 13 – lid 2 – inleidende formule</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r>
            <w:r w:rsidRPr="005E1EF9">
              <w:t xml:space="preserve">De betrokken lidstaat zendt de volgende gegevens over elke in lid 1 bedoelde onderdaan van een derde land of staatloze die niet is teruggezonden, zo spoedig mogelijk en uiterlijk 72 uur na de datum van aanhouding toe aan het centraal systeem </w:t>
            </w:r>
            <w:r w:rsidRPr="005E1EF9">
              <w:rPr>
                <w:b/>
                <w:i/>
              </w:rPr>
              <w:t>en</w:t>
            </w:r>
            <w:r w:rsidRPr="005E1EF9">
              <w:t xml:space="preserve"> aan het CIR</w:t>
            </w:r>
            <w:r w:rsidRPr="005E1EF9">
              <w:t>, naargelang het geval:</w:t>
            </w:r>
          </w:p>
        </w:tc>
        <w:tc>
          <w:tcPr>
            <w:tcW w:w="4876" w:type="dxa"/>
            <w:hideMark/>
          </w:tcPr>
          <w:p w:rsidR="007605D8" w:rsidRPr="005E1EF9" w:rsidRDefault="00B67B17" w:rsidP="007605D8">
            <w:pPr>
              <w:pStyle w:val="Normal6"/>
              <w:rPr>
                <w:szCs w:val="24"/>
              </w:rPr>
            </w:pPr>
            <w:r w:rsidRPr="005E1EF9">
              <w:t>2.</w:t>
            </w:r>
            <w:r w:rsidRPr="005E1EF9">
              <w:tab/>
              <w:t>De betrokken lidstaat zendt de volgende gegevens over elke in lid 1 bedoelde onderdaan van een derde land of staatloze die niet is teruggezonden, zo spoedig mogelijk en uiterlijk 72 uur na de datum van aanhouding toe aan het cent</w:t>
            </w:r>
            <w:r w:rsidRPr="005E1EF9">
              <w:t xml:space="preserve">raal systeem </w:t>
            </w:r>
            <w:r w:rsidRPr="005E1EF9">
              <w:rPr>
                <w:b/>
                <w:i/>
              </w:rPr>
              <w:t>of</w:t>
            </w:r>
            <w:r w:rsidRPr="005E1EF9">
              <w:t xml:space="preserve"> aan het CIR, naargelang het geval</w:t>
            </w:r>
            <w:r w:rsidRPr="005E1EF9">
              <w:rPr>
                <w:b/>
                <w:i/>
              </w:rPr>
              <w:t>, overeenkomstig artikel 4, lid 2</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w:t>
      </w:r>
      <w:r w:rsidRPr="005E1EF9">
        <w:t xml:space="preserve">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17 – artikel 13 – lid 2 – punt r</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rPr>
                <w:b/>
                <w:i/>
              </w:rPr>
            </w:pPr>
            <w:r w:rsidRPr="005E1EF9">
              <w:rPr>
                <w:b/>
                <w:i/>
              </w:rPr>
              <w:t>r)</w:t>
            </w:r>
            <w:r w:rsidRPr="005E1EF9">
              <w:rPr>
                <w:b/>
                <w:i/>
              </w:rPr>
              <w:tab/>
              <w:t xml:space="preserve">het feit dat de persoon volgens de screening bedoeld in Verordening (EU) XXX/XXX [verordening </w:t>
            </w:r>
            <w:r w:rsidRPr="005E1EF9">
              <w:rPr>
                <w:b/>
                <w:i/>
              </w:rPr>
              <w:t>betreffende screening] een bedreiging voor de binnenlandse veiligheid zou kunnen vormen.</w:t>
            </w:r>
          </w:p>
        </w:tc>
        <w:tc>
          <w:tcPr>
            <w:tcW w:w="4876" w:type="dxa"/>
          </w:tcPr>
          <w:p w:rsidR="007605D8" w:rsidRPr="005E1EF9" w:rsidRDefault="00B67B17" w:rsidP="007605D8">
            <w:pPr>
              <w:pStyle w:val="Normal6"/>
              <w:rPr>
                <w:b/>
                <w:i/>
              </w:rPr>
            </w:pPr>
            <w:r w:rsidRPr="005E1EF9">
              <w:rPr>
                <w:b/>
                <w:i/>
              </w:rPr>
              <w:t xml:space="preserve">Schrappen </w:t>
            </w:r>
          </w:p>
          <w:p w:rsidR="007605D8" w:rsidRPr="005E1EF9" w:rsidRDefault="007605D8" w:rsidP="007605D8">
            <w:pPr>
              <w:pStyle w:val="Normal6"/>
              <w:rPr>
                <w:b/>
                <w:i/>
              </w:rPr>
            </w:pP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Dispositief – punt 17 – artikel 13 – lid 7</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7.</w:t>
            </w:r>
            <w:r w:rsidRPr="005E1EF9">
              <w:tab/>
              <w:t>Op verzoek van de betrokken lidstaat mogen ook leden van de Europese grens- en kustwacht</w:t>
            </w:r>
            <w:r w:rsidRPr="005E1EF9">
              <w:t>teams en deskundigen van de asielondersteuningsteams de biometrische gegevens namens die lidstaat opnemen en doorzenden, wanneer zij taken uitvoeren en bevoegdheden uitoefenen overeenkomstig Verordening (EU) 2019/1896 en Verordening (EU) XXX/XXX [verordeni</w:t>
            </w:r>
            <w:r w:rsidRPr="005E1EF9">
              <w:t>ng inzake het Asielagentschap van de EU].</w:t>
            </w:r>
          </w:p>
        </w:tc>
        <w:tc>
          <w:tcPr>
            <w:tcW w:w="4876" w:type="dxa"/>
            <w:hideMark/>
          </w:tcPr>
          <w:p w:rsidR="007605D8" w:rsidRPr="005E1EF9" w:rsidRDefault="00B67B17" w:rsidP="007605D8">
            <w:pPr>
              <w:pStyle w:val="Normal6"/>
              <w:rPr>
                <w:szCs w:val="24"/>
              </w:rPr>
            </w:pPr>
            <w:r w:rsidRPr="005E1EF9">
              <w:t>7.</w:t>
            </w:r>
            <w:r w:rsidRPr="005E1EF9">
              <w:tab/>
              <w:t xml:space="preserve">Op verzoek van de betrokken lidstaat mogen ook leden van de Europese grens- en kustwachtteams en deskundigen van de asielondersteuningsteams de biometrische </w:t>
            </w:r>
            <w:r w:rsidRPr="005E1EF9">
              <w:rPr>
                <w:b/>
                <w:i/>
              </w:rPr>
              <w:t xml:space="preserve">en alfanumerieke </w:t>
            </w:r>
            <w:r w:rsidRPr="005E1EF9">
              <w:t xml:space="preserve">gegevens namens die lidstaat opnemen </w:t>
            </w:r>
            <w:r w:rsidRPr="005E1EF9">
              <w:t>en doorzenden, wanneer zij taken uitvoeren en bevoegdheden uitoefenen overeenkomstig Verordening (EU) 2019/1896 en Verordening (EU) XXX/XXX [verordening inzake het Asielagentschap van de EU].</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75</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Dispositief – punt 17 – artikel 13 – lid 8</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8.</w:t>
            </w:r>
            <w:r w:rsidRPr="005E1EF9">
              <w:tab/>
              <w:t>Elke overeenkomstig lid</w:t>
            </w:r>
            <w:r w:rsidRPr="005E1EF9">
              <w:rPr>
                <w:b/>
                <w:i/>
              </w:rPr>
              <w:t xml:space="preserve"> </w:t>
            </w:r>
            <w:r w:rsidRPr="005E1EF9">
              <w:t>1 verzamelde en toegezonden gegevensreeks wordt in een cluster als bedoeld in artikel</w:t>
            </w:r>
            <w:r w:rsidRPr="005E1EF9">
              <w:rPr>
                <w:b/>
                <w:i/>
              </w:rPr>
              <w:t xml:space="preserve"> </w:t>
            </w:r>
            <w:r w:rsidRPr="005E1EF9">
              <w:t>4, lid</w:t>
            </w:r>
            <w:r w:rsidRPr="005E1EF9">
              <w:rPr>
                <w:b/>
                <w:i/>
              </w:rPr>
              <w:t xml:space="preserve"> </w:t>
            </w:r>
            <w:r w:rsidRPr="005E1EF9">
              <w:t>6, gekoppeld aan andere gegevensreeksen die betrekking hebben op dezelfde onderdaan van een derde land of dezelfde staatloze.</w:t>
            </w:r>
          </w:p>
        </w:tc>
        <w:tc>
          <w:tcPr>
            <w:tcW w:w="4876" w:type="dxa"/>
            <w:hideMark/>
          </w:tcPr>
          <w:p w:rsidR="007605D8" w:rsidRPr="005E1EF9" w:rsidRDefault="00B67B17" w:rsidP="0015056E">
            <w:pPr>
              <w:pStyle w:val="Normal6"/>
              <w:rPr>
                <w:szCs w:val="24"/>
              </w:rPr>
            </w:pPr>
            <w:r w:rsidRPr="005E1EF9">
              <w:t>8.</w:t>
            </w:r>
            <w:r w:rsidRPr="005E1EF9">
              <w:tab/>
              <w:t xml:space="preserve">Elke </w:t>
            </w:r>
            <w:r w:rsidRPr="005E1EF9">
              <w:t>overeenkomstig lid</w:t>
            </w:r>
            <w:r w:rsidRPr="005E1EF9">
              <w:rPr>
                <w:b/>
                <w:i/>
              </w:rPr>
              <w:t> </w:t>
            </w:r>
            <w:r w:rsidRPr="005E1EF9">
              <w:t>1 verzamelde en toegezonden gegevensreeks wordt in een cluster als bedoeld in artikel</w:t>
            </w:r>
            <w:r w:rsidRPr="005E1EF9">
              <w:rPr>
                <w:b/>
                <w:i/>
              </w:rPr>
              <w:t> </w:t>
            </w:r>
            <w:r w:rsidRPr="005E1EF9">
              <w:t>4, lid</w:t>
            </w:r>
            <w:r w:rsidRPr="005E1EF9">
              <w:rPr>
                <w:b/>
                <w:i/>
              </w:rPr>
              <w:t> </w:t>
            </w:r>
            <w:r w:rsidRPr="005E1EF9">
              <w:t>6, gekoppeld aan andere gegevensreeksen die betrekking hebben op dezelfde onderdaan van een derde land of dezelfde staatloze</w:t>
            </w:r>
            <w:r w:rsidRPr="005E1EF9">
              <w:rPr>
                <w:b/>
                <w:i/>
              </w:rPr>
              <w:t>, met inachtneming v</w:t>
            </w:r>
            <w:r w:rsidRPr="005E1EF9">
              <w:rPr>
                <w:b/>
                <w:i/>
              </w:rPr>
              <w:t>an de daarin vastgelegde beperkingen</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w:t>
      </w:r>
      <w:r w:rsidRPr="005E1EF9">
        <w:t>ositief – punt 18 – artikel 14 – lid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t xml:space="preserve">Elke lidstaat neemt onverwijld de biometrische gegevens op van elke onderdaan van een derde land of staatloze van zes jaar of ouder die illegaal op zijn </w:t>
            </w:r>
            <w:r w:rsidRPr="005E1EF9">
              <w:t>grondgebied verblijft.</w:t>
            </w:r>
          </w:p>
        </w:tc>
        <w:tc>
          <w:tcPr>
            <w:tcW w:w="4876" w:type="dxa"/>
            <w:hideMark/>
          </w:tcPr>
          <w:p w:rsidR="007605D8" w:rsidRPr="005E1EF9" w:rsidRDefault="00B67B17" w:rsidP="007605D8">
            <w:pPr>
              <w:pStyle w:val="Normal6"/>
              <w:rPr>
                <w:szCs w:val="24"/>
              </w:rPr>
            </w:pPr>
            <w:r w:rsidRPr="005E1EF9">
              <w:t>1.</w:t>
            </w:r>
            <w:r w:rsidRPr="005E1EF9">
              <w:tab/>
              <w:t xml:space="preserve">Elke lidstaat neemt </w:t>
            </w:r>
            <w:r w:rsidRPr="005E1EF9">
              <w:rPr>
                <w:b/>
                <w:i/>
              </w:rPr>
              <w:t xml:space="preserve">met aandacht voor bescherming </w:t>
            </w:r>
            <w:r w:rsidRPr="005E1EF9">
              <w:t>onverwijld de biometrische gegevens op van elke onderdaan van een derde land of staatloze van zes jaar of ouder die illegaal op zijn grondgebied verblijft.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18 – artikel 14 – lid 2 – inleidende formule</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t>De betrokken lidstaat zendt de volgende gegevens over elke in lid</w:t>
            </w:r>
            <w:r w:rsidRPr="005E1EF9">
              <w:rPr>
                <w:b/>
                <w:i/>
              </w:rPr>
              <w:t xml:space="preserve"> </w:t>
            </w:r>
            <w:r w:rsidRPr="005E1EF9">
              <w:t>1 bedoelde onderdaan van een derde land of staatloze die niet is teruggezonden, zo spoedig mogelijk en uiterlijk 72</w:t>
            </w:r>
            <w:r w:rsidRPr="005E1EF9">
              <w:rPr>
                <w:b/>
                <w:i/>
              </w:rPr>
              <w:t xml:space="preserve"> </w:t>
            </w:r>
            <w:r w:rsidRPr="005E1EF9">
              <w:t>uur nadat</w:t>
            </w:r>
            <w:r w:rsidRPr="005E1EF9">
              <w:t xml:space="preserve"> de onderdaan van een derde land of staatloze illegaal blijkt te verblijven, toe aan het centraal systeem en aan het CIR, naargelang het geval:</w:t>
            </w:r>
          </w:p>
        </w:tc>
        <w:tc>
          <w:tcPr>
            <w:tcW w:w="4876" w:type="dxa"/>
            <w:hideMark/>
          </w:tcPr>
          <w:p w:rsidR="007605D8" w:rsidRPr="005E1EF9" w:rsidRDefault="00B67B17" w:rsidP="007605D8">
            <w:pPr>
              <w:pStyle w:val="Normal6"/>
              <w:rPr>
                <w:szCs w:val="24"/>
              </w:rPr>
            </w:pPr>
            <w:r w:rsidRPr="005E1EF9">
              <w:t>2.</w:t>
            </w:r>
            <w:r w:rsidRPr="005E1EF9">
              <w:tab/>
              <w:t xml:space="preserve">De betrokken lidstaat zendt </w:t>
            </w:r>
            <w:r w:rsidRPr="005E1EF9">
              <w:rPr>
                <w:b/>
                <w:i/>
              </w:rPr>
              <w:t xml:space="preserve">overeenkomstig artikel 4, lid 2, </w:t>
            </w:r>
            <w:r w:rsidRPr="005E1EF9">
              <w:t>de volgende gegevens over elke in lid</w:t>
            </w:r>
            <w:r w:rsidRPr="005E1EF9">
              <w:rPr>
                <w:b/>
                <w:i/>
              </w:rPr>
              <w:t> </w:t>
            </w:r>
            <w:r w:rsidRPr="005E1EF9">
              <w:t>1 bedoelde</w:t>
            </w:r>
            <w:r w:rsidRPr="005E1EF9">
              <w:t xml:space="preserve"> onderdaan van een derde land of staatloze die niet is teruggezonden, zo spoedig mogelijk en uiterlijk 72</w:t>
            </w:r>
            <w:r w:rsidRPr="005E1EF9">
              <w:rPr>
                <w:b/>
                <w:i/>
              </w:rPr>
              <w:t> </w:t>
            </w:r>
            <w:r w:rsidRPr="005E1EF9">
              <w:t>uur nadat de onderdaan van een derde land of staatloze illegaal blijkt te verblijven, toe aan het centraal systeem en aan het CIR, naargelang het geva</w:t>
            </w:r>
            <w:r w:rsidRPr="005E1EF9">
              <w:t>l:</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punt 18 – artikel 14 – </w:t>
      </w:r>
      <w:r w:rsidRPr="005E1EF9">
        <w:t>lid 2 – punt 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rPr>
                <w:b/>
                <w:i/>
              </w:rPr>
            </w:pPr>
            <w:r w:rsidRPr="005E1EF9">
              <w:rPr>
                <w:b/>
                <w:i/>
              </w:rPr>
              <w:t>s)</w:t>
            </w:r>
            <w:r w:rsidRPr="005E1EF9">
              <w:rPr>
                <w:b/>
                <w:i/>
              </w:rPr>
              <w:tab/>
              <w:t>indien toepasselijk, het feit dat de persoon volgens de screening bedoeld in Verordening (EU) XXX/XXX [verordening betreffende screening] een bedreiging voor de binnenlandse vei</w:t>
            </w:r>
            <w:r w:rsidRPr="005E1EF9">
              <w:rPr>
                <w:b/>
                <w:i/>
              </w:rPr>
              <w:t>ligheid zou kunnen vormen.</w:t>
            </w:r>
          </w:p>
        </w:tc>
        <w:tc>
          <w:tcPr>
            <w:tcW w:w="4876" w:type="dxa"/>
            <w:hideMark/>
          </w:tcPr>
          <w:p w:rsidR="007605D8" w:rsidRPr="005E1EF9" w:rsidRDefault="00B67B17" w:rsidP="007605D8">
            <w:pPr>
              <w:pStyle w:val="Normal6"/>
              <w:rPr>
                <w:b/>
                <w:i/>
              </w:rPr>
            </w:pPr>
            <w:r w:rsidRPr="005E1EF9">
              <w:rPr>
                <w:b/>
                <w:i/>
              </w:rPr>
              <w:t>Schrappen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79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18 – artikel 14 – lid 6</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6.</w:t>
            </w:r>
            <w:r w:rsidRPr="005E1EF9">
              <w:tab/>
              <w:t>Elke overeenkomstig lid</w:t>
            </w:r>
            <w:r w:rsidRPr="005E1EF9">
              <w:rPr>
                <w:b/>
                <w:i/>
              </w:rPr>
              <w:t xml:space="preserve"> </w:t>
            </w:r>
            <w:r w:rsidRPr="005E1EF9">
              <w:t>1 verzamelde en toegezonden gegevensreeks wordt in een cluster als bedoeld in artikel</w:t>
            </w:r>
            <w:r w:rsidRPr="005E1EF9">
              <w:rPr>
                <w:b/>
                <w:i/>
              </w:rPr>
              <w:t xml:space="preserve"> </w:t>
            </w:r>
            <w:r w:rsidRPr="005E1EF9">
              <w:t>4, lid</w:t>
            </w:r>
            <w:r w:rsidRPr="005E1EF9">
              <w:rPr>
                <w:b/>
                <w:i/>
              </w:rPr>
              <w:t xml:space="preserve"> </w:t>
            </w:r>
            <w:r w:rsidRPr="005E1EF9">
              <w:t xml:space="preserve">6, gekoppeld aan andere </w:t>
            </w:r>
            <w:r w:rsidRPr="005E1EF9">
              <w:t>gegevensreeksen die betrekking hebben op dezelfde onderdaan van een derde land of dezelfde staatloze.</w:t>
            </w:r>
          </w:p>
        </w:tc>
        <w:tc>
          <w:tcPr>
            <w:tcW w:w="4876" w:type="dxa"/>
            <w:hideMark/>
          </w:tcPr>
          <w:p w:rsidR="007605D8" w:rsidRPr="005E1EF9" w:rsidRDefault="00B67B17" w:rsidP="0015056E">
            <w:pPr>
              <w:pStyle w:val="Normal6"/>
            </w:pPr>
            <w:r w:rsidRPr="005E1EF9">
              <w:t>6.</w:t>
            </w:r>
            <w:r w:rsidRPr="005E1EF9">
              <w:tab/>
              <w:t>Elke overeenkomstig lid</w:t>
            </w:r>
            <w:r w:rsidRPr="005E1EF9">
              <w:rPr>
                <w:b/>
                <w:i/>
              </w:rPr>
              <w:t> </w:t>
            </w:r>
            <w:r w:rsidRPr="005E1EF9">
              <w:t>1 verzamelde en toegezonden gegevensreeks wordt in een cluster als bedoeld in artikel</w:t>
            </w:r>
            <w:r w:rsidRPr="005E1EF9">
              <w:rPr>
                <w:b/>
                <w:i/>
              </w:rPr>
              <w:t> </w:t>
            </w:r>
            <w:r w:rsidRPr="005E1EF9">
              <w:t>4, lid</w:t>
            </w:r>
            <w:r w:rsidRPr="005E1EF9">
              <w:rPr>
                <w:b/>
                <w:i/>
              </w:rPr>
              <w:t> </w:t>
            </w:r>
            <w:r w:rsidRPr="005E1EF9">
              <w:t>6, gekoppeld aan andere gegevensre</w:t>
            </w:r>
            <w:r w:rsidRPr="005E1EF9">
              <w:t>eksen die betrekking hebben op dezelfde onderdaan van een derde land of dezelfde staatloze</w:t>
            </w:r>
            <w:r w:rsidRPr="005E1EF9">
              <w:rPr>
                <w:b/>
                <w:i/>
              </w:rPr>
              <w:t>, met inachtneming van de daarin vastgelegde beperkingen</w:t>
            </w:r>
            <w:r w:rsidRPr="005E1EF9">
              <w:t>.</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4A52D4" w:rsidRPr="005E1EF9" w:rsidRDefault="00B67B17" w:rsidP="004A52D4">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80</w:t>
      </w:r>
      <w:r w:rsidRPr="005E1EF9">
        <w:rPr>
          <w:rStyle w:val="HideTWBExt"/>
        </w:rPr>
        <w:t>&lt;/NumAm&gt;</w:t>
      </w:r>
    </w:p>
    <w:p w:rsidR="004A52D4" w:rsidRPr="005E1EF9" w:rsidRDefault="00B67B17" w:rsidP="004A52D4">
      <w:pPr>
        <w:pStyle w:val="NormalBold"/>
      </w:pPr>
      <w:r w:rsidRPr="005E1EF9">
        <w:rPr>
          <w:rStyle w:val="HideTWBExt"/>
        </w:rPr>
        <w:t>&lt;RepeatBlock-By&gt;&lt;Members&gt;</w:t>
      </w:r>
      <w:r w:rsidRPr="005E1EF9">
        <w:t>Jorg</w:t>
      </w:r>
      <w:r w:rsidRPr="005E1EF9">
        <w:t>e Buxadé Villalba</w:t>
      </w:r>
      <w:r w:rsidRPr="005E1EF9">
        <w:rPr>
          <w:rStyle w:val="HideTWBExt"/>
        </w:rPr>
        <w:t>&lt;/Members&gt;</w:t>
      </w:r>
    </w:p>
    <w:p w:rsidR="004A52D4" w:rsidRPr="005E1EF9" w:rsidRDefault="00B67B17" w:rsidP="004A52D4">
      <w:r w:rsidRPr="005E1EF9">
        <w:rPr>
          <w:rStyle w:val="HideTWBExt"/>
        </w:rPr>
        <w:t>&lt;/RepeatBlock-By&gt;</w:t>
      </w:r>
    </w:p>
    <w:p w:rsidR="004A52D4" w:rsidRPr="005E1EF9" w:rsidRDefault="00B67B17" w:rsidP="004A52D4">
      <w:pPr>
        <w:pStyle w:val="NormalBold"/>
        <w:keepNext/>
      </w:pPr>
      <w:r w:rsidRPr="005E1EF9">
        <w:rPr>
          <w:rStyle w:val="HideTWBExt"/>
        </w:rPr>
        <w:t>&lt;DocAmend&gt;</w:t>
      </w:r>
      <w:r w:rsidRPr="005E1EF9">
        <w:t>Voorstel voor een verordening</w:t>
      </w:r>
      <w:r w:rsidRPr="005E1EF9">
        <w:rPr>
          <w:rStyle w:val="HideTWBExt"/>
        </w:rPr>
        <w:t>&lt;/DocAmend&gt;</w:t>
      </w:r>
    </w:p>
    <w:p w:rsidR="004A52D4" w:rsidRPr="005E1EF9" w:rsidRDefault="00B67B17" w:rsidP="004A52D4">
      <w:pPr>
        <w:pStyle w:val="NormalBold"/>
      </w:pPr>
      <w:r w:rsidRPr="005E1EF9">
        <w:rPr>
          <w:rStyle w:val="HideTWBExt"/>
        </w:rPr>
        <w:t>&lt;Article&gt;</w:t>
      </w:r>
      <w:r w:rsidRPr="005E1EF9">
        <w:t>Dispositief – punt 19 – hoofdstuk IV bis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3A3762">
        <w:trPr>
          <w:jc w:val="center"/>
        </w:trPr>
        <w:tc>
          <w:tcPr>
            <w:tcW w:w="9752" w:type="dxa"/>
            <w:gridSpan w:val="2"/>
          </w:tcPr>
          <w:p w:rsidR="004A52D4" w:rsidRPr="005E1EF9" w:rsidRDefault="004A52D4" w:rsidP="003A3762">
            <w:pPr>
              <w:keepNext/>
            </w:pPr>
          </w:p>
        </w:tc>
      </w:tr>
      <w:tr w:rsidR="0046328B" w:rsidRPr="005E1EF9" w:rsidTr="003A3762">
        <w:trPr>
          <w:jc w:val="center"/>
        </w:trPr>
        <w:tc>
          <w:tcPr>
            <w:tcW w:w="4876" w:type="dxa"/>
            <w:hideMark/>
          </w:tcPr>
          <w:p w:rsidR="004A52D4" w:rsidRPr="005E1EF9" w:rsidRDefault="00B67B17" w:rsidP="003A3762">
            <w:pPr>
              <w:pStyle w:val="ColumnHeading"/>
              <w:keepNext/>
            </w:pPr>
            <w:r w:rsidRPr="005E1EF9">
              <w:t>Door de Commissie voorgestelde tekst</w:t>
            </w:r>
          </w:p>
        </w:tc>
        <w:tc>
          <w:tcPr>
            <w:tcW w:w="4876" w:type="dxa"/>
            <w:hideMark/>
          </w:tcPr>
          <w:p w:rsidR="004A52D4" w:rsidRPr="005E1EF9" w:rsidRDefault="00B67B17" w:rsidP="003A3762">
            <w:pPr>
              <w:pStyle w:val="ColumnHeading"/>
              <w:keepNext/>
            </w:pPr>
            <w:r w:rsidRPr="005E1EF9">
              <w:t>Amendement</w:t>
            </w: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(19) </w:t>
            </w:r>
            <w:r w:rsidRPr="005E1EF9">
              <w:rPr>
                <w:b/>
                <w:i/>
              </w:rPr>
              <w:tab/>
              <w:t xml:space="preserve">het volgende hoofdstuk wordt ingevoegd na </w:t>
            </w:r>
            <w:r w:rsidRPr="005E1EF9">
              <w:rPr>
                <w:b/>
                <w:i/>
              </w:rPr>
              <w:t>artikel 14:</w:t>
            </w:r>
          </w:p>
        </w:tc>
        <w:tc>
          <w:tcPr>
            <w:tcW w:w="4876" w:type="dxa"/>
            <w:hideMark/>
          </w:tcPr>
          <w:p w:rsidR="004A52D4" w:rsidRPr="005E1EF9" w:rsidRDefault="00B67B17" w:rsidP="003A3762">
            <w:pPr>
              <w:pStyle w:val="Normal6"/>
              <w:rPr>
                <w:szCs w:val="24"/>
              </w:rPr>
            </w:pPr>
            <w:r w:rsidRPr="005E1EF9">
              <w:rPr>
                <w:b/>
                <w:i/>
              </w:rPr>
              <w:t>Schrappen</w:t>
            </w:r>
            <w:r w:rsidRPr="005E1EF9">
              <w:rPr>
                <w:i/>
              </w:rPr>
              <w:t xml:space="preserve"> </w:t>
            </w:r>
          </w:p>
        </w:tc>
      </w:tr>
      <w:tr w:rsidR="0046328B" w:rsidRPr="005E1EF9" w:rsidTr="003A3762">
        <w:trPr>
          <w:jc w:val="center"/>
        </w:trPr>
        <w:tc>
          <w:tcPr>
            <w:tcW w:w="4876" w:type="dxa"/>
            <w:hideMark/>
          </w:tcPr>
          <w:p w:rsidR="004A52D4" w:rsidRPr="005E1EF9" w:rsidRDefault="00B67B17" w:rsidP="003A3762">
            <w:pPr>
              <w:pStyle w:val="Normal6"/>
              <w:jc w:val="center"/>
              <w:rPr>
                <w:b/>
                <w:i/>
              </w:rPr>
            </w:pPr>
            <w:r w:rsidRPr="005E1EF9">
              <w:rPr>
                <w:b/>
                <w:i/>
              </w:rPr>
              <w:t>“HOOFDSTUK IV BIS</w:t>
            </w:r>
          </w:p>
        </w:tc>
        <w:tc>
          <w:tcPr>
            <w:tcW w:w="4876" w:type="dxa"/>
            <w:hideMark/>
          </w:tcPr>
          <w:p w:rsidR="004A52D4" w:rsidRPr="005E1EF9" w:rsidRDefault="00B67B17" w:rsidP="003A3762">
            <w:pPr>
              <w:pStyle w:val="Normal6"/>
              <w:rPr>
                <w:i/>
              </w:rPr>
            </w:pPr>
            <w:r w:rsidRPr="005E1EF9">
              <w:rPr>
                <w:i/>
              </w:rPr>
              <w:t>(Dit amendement geldt voor de hele tekst. Bij aanneming van dit amendement moet deze wijziging in de gehele tekst worden doorgevoerd.)</w:t>
            </w:r>
          </w:p>
        </w:tc>
      </w:tr>
      <w:tr w:rsidR="0046328B" w:rsidRPr="005E1EF9" w:rsidTr="003A3762">
        <w:trPr>
          <w:jc w:val="center"/>
        </w:trPr>
        <w:tc>
          <w:tcPr>
            <w:tcW w:w="4876" w:type="dxa"/>
            <w:hideMark/>
          </w:tcPr>
          <w:p w:rsidR="004A52D4" w:rsidRPr="005E1EF9" w:rsidRDefault="00B67B17" w:rsidP="003A3762">
            <w:pPr>
              <w:pStyle w:val="Normal6"/>
              <w:jc w:val="center"/>
              <w:rPr>
                <w:b/>
                <w:i/>
              </w:rPr>
            </w:pPr>
            <w:r w:rsidRPr="005E1EF9">
              <w:rPr>
                <w:b/>
                <w:i/>
              </w:rPr>
              <w:t xml:space="preserve">Onderdanen van derde landen of staatlozen die na een opsporings- en </w:t>
            </w:r>
            <w:r w:rsidRPr="005E1EF9">
              <w:rPr>
                <w:b/>
                <w:i/>
              </w:rPr>
              <w:t>reddingsoperatie zijn ontscheept</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jc w:val="center"/>
              <w:rPr>
                <w:b/>
                <w:i/>
              </w:rPr>
            </w:pPr>
            <w:r w:rsidRPr="005E1EF9">
              <w:rPr>
                <w:b/>
                <w:i/>
              </w:rPr>
              <w:t>Artikel 14 bis</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jc w:val="center"/>
              <w:rPr>
                <w:b/>
                <w:i/>
              </w:rPr>
            </w:pPr>
            <w:r w:rsidRPr="005E1EF9">
              <w:rPr>
                <w:b/>
                <w:i/>
              </w:rPr>
              <w:t>Verzamelen en toezenden van biometrische gegevens</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1. </w:t>
            </w:r>
            <w:r w:rsidRPr="005E1EF9">
              <w:rPr>
                <w:b/>
                <w:i/>
              </w:rPr>
              <w:tab/>
              <w:t xml:space="preserve">Elke lidstaat neemt de biometrische gegevens op van elke onderdaan van een derde land of staatloze van zes jaar of ouder die is ontscheept na een </w:t>
            </w:r>
            <w:r w:rsidRPr="005E1EF9">
              <w:rPr>
                <w:b/>
                <w:i/>
              </w:rPr>
              <w:t>opsporings- en reddingsoperatie als bedoeld in Verordening (EU) XXX/XXX [verordening betreffende asiel- en migratiebeheer].</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2. </w:t>
            </w:r>
            <w:r w:rsidRPr="005E1EF9">
              <w:rPr>
                <w:b/>
                <w:i/>
              </w:rPr>
              <w:tab/>
              <w:t>De betrokken lidstaat zendt over elke in lid 1 bedoelde onderdaan van een derde land of staatloze zo spoedig mogelijk en uiter</w:t>
            </w:r>
            <w:r w:rsidRPr="005E1EF9">
              <w:rPr>
                <w:b/>
                <w:i/>
              </w:rPr>
              <w:t>lijk 72 uur na de datum van ontscheping, de volgende gegevens toe aan het centraal systeem en aan het CIR, naargelang het geval:</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a)</w:t>
            </w:r>
            <w:r w:rsidRPr="005E1EF9">
              <w:rPr>
                <w:b/>
                <w:i/>
              </w:rPr>
              <w:tab/>
              <w:t>vingerafdrukgegevens;</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b)</w:t>
            </w:r>
            <w:r w:rsidRPr="005E1EF9">
              <w:rPr>
                <w:b/>
                <w:i/>
              </w:rPr>
              <w:tab/>
              <w:t>gezichtsopname;</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c)</w:t>
            </w:r>
            <w:r w:rsidRPr="005E1EF9">
              <w:rPr>
                <w:b/>
                <w:i/>
              </w:rPr>
              <w:tab/>
              <w:t>achterna(a)m(en) en voorna(a)m(en), na(a)m(en) bij geboorte en voorheen ge</w:t>
            </w:r>
            <w:r w:rsidRPr="005E1EF9">
              <w:rPr>
                <w:b/>
                <w:i/>
              </w:rPr>
              <w:t>bruikte namen, en aliassen, in voorkomend geval afzonderlijk;</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d)</w:t>
            </w:r>
            <w:r w:rsidRPr="005E1EF9">
              <w:rPr>
                <w:b/>
                <w:i/>
              </w:rPr>
              <w:tab/>
              <w:t>nationaliteit(en);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e)</w:t>
            </w:r>
            <w:r w:rsidRPr="005E1EF9">
              <w:rPr>
                <w:b/>
                <w:i/>
              </w:rPr>
              <w:tab/>
              <w:t>geboortedatum;</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f)</w:t>
            </w:r>
            <w:r w:rsidRPr="005E1EF9">
              <w:rPr>
                <w:b/>
                <w:i/>
              </w:rPr>
              <w:tab/>
              <w:t>geboorteplaats;</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g)</w:t>
            </w:r>
            <w:r w:rsidRPr="005E1EF9">
              <w:rPr>
                <w:b/>
                <w:i/>
              </w:rPr>
              <w:tab/>
              <w:t>lidstaat van oorsprong, plaats en datum van de ontscheping;</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h)</w:t>
            </w:r>
            <w:r w:rsidRPr="005E1EF9">
              <w:rPr>
                <w:b/>
                <w:i/>
              </w:rPr>
              <w:tab/>
              <w:t>geslacht;</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i)</w:t>
            </w:r>
            <w:r w:rsidRPr="005E1EF9">
              <w:rPr>
                <w:b/>
                <w:i/>
              </w:rPr>
              <w:tab/>
              <w:t xml:space="preserve">indien beschikbaar, soort en nummer van het </w:t>
            </w:r>
            <w:r w:rsidRPr="005E1EF9">
              <w:rPr>
                <w:b/>
                <w:i/>
              </w:rPr>
              <w:t>identiteitsbewijs of reisdocument; drielettercode van het land van afgifte en vervaldatum;</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j)</w:t>
            </w:r>
            <w:r w:rsidRPr="005E1EF9">
              <w:rPr>
                <w:b/>
                <w:i/>
              </w:rPr>
              <w:tab/>
              <w:t>indien beschikbaar, een gescande kleurkopie van een identiteitsbewijs of reisdocument samen met een bewijs van de echtheid ervan of, indien deze niet beschikbaa</w:t>
            </w:r>
            <w:r w:rsidRPr="005E1EF9">
              <w:rPr>
                <w:b/>
                <w:i/>
              </w:rPr>
              <w:t>r zijn, een ander document dat de identificatie van de onderdaan van een derde land of de staatloze vergemakkelijkt, samen met een bewijs van de echtheid ervan;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k)</w:t>
            </w:r>
            <w:r w:rsidRPr="005E1EF9">
              <w:rPr>
                <w:b/>
                <w:i/>
              </w:rPr>
              <w:tab/>
              <w:t>referentienummer dat door de lidstaat van oorsprong wordt gebruikt;</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l)</w:t>
            </w:r>
            <w:r w:rsidRPr="005E1EF9">
              <w:rPr>
                <w:b/>
                <w:i/>
              </w:rPr>
              <w:tab/>
              <w:t xml:space="preserve">datum waarop de </w:t>
            </w:r>
            <w:r w:rsidRPr="005E1EF9">
              <w:rPr>
                <w:b/>
                <w:i/>
              </w:rPr>
              <w:t>biometrische gegevens zijn opgenomen;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m)</w:t>
            </w:r>
            <w:r w:rsidRPr="005E1EF9">
              <w:rPr>
                <w:b/>
                <w:i/>
              </w:rPr>
              <w:tab/>
              <w:t>datum waarop de gegevens zijn toegezonden aan het centraal systeem en aan het CIR, naargelang het geval;</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n)</w:t>
            </w:r>
            <w:r w:rsidRPr="005E1EF9">
              <w:rPr>
                <w:b/>
                <w:i/>
              </w:rPr>
              <w:tab/>
              <w:t>gebruikersidentificatie van de operator;</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o)</w:t>
            </w:r>
            <w:r w:rsidRPr="005E1EF9">
              <w:rPr>
                <w:b/>
                <w:i/>
              </w:rPr>
              <w:tab/>
              <w:t xml:space="preserve">indien toepasselijk overeenkomstig lid 6 de datum waarop </w:t>
            </w:r>
            <w:r w:rsidRPr="005E1EF9">
              <w:rPr>
                <w:b/>
                <w:i/>
              </w:rPr>
              <w:t>de betrokken persoon het grondgebied van de lidstaten heeft verlaten of daarvan is verwijderd;</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p)</w:t>
            </w:r>
            <w:r w:rsidRPr="005E1EF9">
              <w:rPr>
                <w:b/>
                <w:i/>
              </w:rPr>
              <w:tab/>
              <w:t>de lidstaat van herplaatsing overeenkomstig artikel 14 ter, lid 1;</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q)</w:t>
            </w:r>
            <w:r w:rsidRPr="005E1EF9">
              <w:rPr>
                <w:b/>
                <w:i/>
              </w:rPr>
              <w:tab/>
              <w:t xml:space="preserve">indien toepasselijk, het feit dat ondersteuning bij vrijwillige terugkeer en </w:t>
            </w:r>
            <w:r w:rsidRPr="005E1EF9">
              <w:rPr>
                <w:b/>
                <w:i/>
              </w:rPr>
              <w:t>re-integratie (AVRR) is verleend,</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r)</w:t>
            </w:r>
            <w:r w:rsidRPr="005E1EF9">
              <w:rPr>
                <w:b/>
                <w:i/>
              </w:rPr>
              <w:tab/>
              <w:t>het feit dat de persoon volgens de screening bedoeld in Verordening (EU) XXX/XXX [verordening betreffende screening] een bedreiging voor de binnenlandse veiligheid zou kunnen vormen.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4. </w:t>
            </w:r>
            <w:r w:rsidRPr="005E1EF9">
              <w:rPr>
                <w:b/>
                <w:i/>
              </w:rPr>
              <w:tab/>
              <w:t xml:space="preserve">Niet-inachtneming van de in </w:t>
            </w:r>
            <w:r w:rsidRPr="005E1EF9">
              <w:rPr>
                <w:b/>
                <w:i/>
              </w:rPr>
              <w:t>lid 2 van dit artikel bedoelde termijn van 72 uur ontslaat de lidstaten niet van hun verplichting de biometrische gegevens op te nemen en toe te zenden aan het CIR. Wanneer het wegens de conditie van de vingertoppen niet mogelijk is vingerafdrukken te neme</w:t>
            </w:r>
            <w:r w:rsidRPr="005E1EF9">
              <w:rPr>
                <w:b/>
                <w:i/>
              </w:rPr>
              <w:t>n van een voldoende kwaliteit om een goede vergelijking in de zin van artikel 26 mogelijk te maken, neemt de lidstaat van herkomst opnieuw vingerafdrukken van de personen die zijn ontscheept zoals beschreven in lid 1 van dit artikel en zendt hij deze zo sp</w:t>
            </w:r>
            <w:r w:rsidRPr="005E1EF9">
              <w:rPr>
                <w:b/>
                <w:i/>
              </w:rPr>
              <w:t>oedig mogelijk en uiterlijk 48 uur nadat zij met succes opnieuw zijn genomen, opnieuw toe.</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5. </w:t>
            </w:r>
            <w:r w:rsidRPr="005E1EF9">
              <w:rPr>
                <w:b/>
                <w:i/>
              </w:rPr>
              <w:tab/>
              <w:t>Wanneer het als gevolg van maatregelen ter bescherming van de gezondheid van de ontscheepte persoon of van de volksgezondheid niet mogelijk is zijn biometrisch</w:t>
            </w:r>
            <w:r w:rsidRPr="005E1EF9">
              <w:rPr>
                <w:b/>
                <w:i/>
              </w:rPr>
              <w:t>e gegevens op te nemen, neemt de betrokken lidstaat, in afwijking van lid 1, deze biometrische gegevens op en zendt hij deze toe, zulks zo spoedig mogelijk en uiterlijk 48 uur nadat die gezondheidsredenen zijn weggevallen.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Bij ernstige technische problem</w:t>
            </w:r>
            <w:r w:rsidRPr="005E1EF9">
              <w:rPr>
                <w:b/>
                <w:i/>
              </w:rPr>
              <w:t>en mogen de lidstaten de in lid 2 vermelde termijn van 72 uur met maximaal 48 uur verlengen om hun nationale continuïteitsplannen uit te voeren.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6. </w:t>
            </w:r>
            <w:r w:rsidRPr="005E1EF9">
              <w:rPr>
                <w:b/>
                <w:i/>
              </w:rPr>
              <w:tab/>
              <w:t>Zodra de lidstaat van oorsprong garandeert dat de betrokken persoon van wie de gegevens overeenkomstig li</w:t>
            </w:r>
            <w:r w:rsidRPr="005E1EF9">
              <w:rPr>
                <w:b/>
                <w:i/>
              </w:rPr>
              <w:t>d 1 in Eurodac zijn opgeslagen, het grondgebied van de lidstaten heeft verlaten op grond van een terugkeerbesluit of een verwijderingsmaatregel, werkt hij zijn overeenkomstig lid 2 opgeslagen gegevens betreffende de betrokken persoon bij door toevoeging va</w:t>
            </w:r>
            <w:r w:rsidRPr="005E1EF9">
              <w:rPr>
                <w:b/>
                <w:i/>
              </w:rPr>
              <w:t>n de datum waarop de persoon is verwijderd of het grondgebied heeft verlaten.</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7. </w:t>
            </w:r>
            <w:r w:rsidRPr="005E1EF9">
              <w:rPr>
                <w:b/>
                <w:i/>
              </w:rPr>
              <w:tab/>
              <w:t>Op verzoek van de betrokken lidstaat mogen ook leden van de Europese grens- en kustwachtteams of deskundigen van de asielondersteuningsteams de biometrische gegevens namens</w:t>
            </w:r>
            <w:r w:rsidRPr="005E1EF9">
              <w:rPr>
                <w:b/>
                <w:i/>
              </w:rPr>
              <w:t xml:space="preserve"> die lidstaat opnemen en doorzenden, wanneer zij taken uitvoeren en bevoegdheden uitoefenen overeenkomstig Verordening (EU) 2019/1896 en Verordening (EU) XXX/XXX [verordening inzake het Asielagentschap van de EU].</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8. </w:t>
            </w:r>
            <w:r w:rsidRPr="005E1EF9">
              <w:rPr>
                <w:b/>
                <w:i/>
              </w:rPr>
              <w:tab/>
              <w:t>Elke overeenkomstig lid 1 verzamelde</w:t>
            </w:r>
            <w:r w:rsidRPr="005E1EF9">
              <w:rPr>
                <w:b/>
                <w:i/>
              </w:rPr>
              <w:t xml:space="preserve"> en toegezonden gegevensreeks wordt in een cluster als bedoeld in artikel 4, lid 6, gekoppeld aan andere gegevensreeksen die betrekking hebben op dezelfde onderdaan van een derde land of dezelfde staatloze.</w:t>
            </w:r>
          </w:p>
        </w:tc>
        <w:tc>
          <w:tcPr>
            <w:tcW w:w="4876" w:type="dxa"/>
          </w:tcPr>
          <w:p w:rsidR="004A52D4" w:rsidRPr="005E1EF9" w:rsidRDefault="004A52D4" w:rsidP="003A3762">
            <w:pPr>
              <w:pStyle w:val="Normal6"/>
              <w:rPr>
                <w:i/>
              </w:rPr>
            </w:pPr>
          </w:p>
        </w:tc>
      </w:tr>
      <w:tr w:rsidR="0046328B" w:rsidRPr="005E1EF9" w:rsidTr="003A3762">
        <w:trPr>
          <w:jc w:val="center"/>
        </w:trPr>
        <w:tc>
          <w:tcPr>
            <w:tcW w:w="4876" w:type="dxa"/>
            <w:hideMark/>
          </w:tcPr>
          <w:p w:rsidR="004A52D4" w:rsidRPr="005E1EF9" w:rsidRDefault="00B67B17" w:rsidP="003A3762">
            <w:pPr>
              <w:pStyle w:val="Normal6"/>
              <w:rPr>
                <w:b/>
                <w:i/>
              </w:rPr>
            </w:pPr>
            <w:r w:rsidRPr="005E1EF9">
              <w:rPr>
                <w:b/>
                <w:i/>
              </w:rPr>
              <w:t xml:space="preserve">9. </w:t>
            </w:r>
            <w:r w:rsidRPr="005E1EF9">
              <w:rPr>
                <w:b/>
                <w:i/>
              </w:rPr>
              <w:tab/>
              <w:t>Een gegevensreeks uit hoofde van lid 1 word</w:t>
            </w:r>
            <w:r w:rsidRPr="005E1EF9">
              <w:rPr>
                <w:b/>
                <w:i/>
              </w:rPr>
              <w:t>t geacht voor de toepassing van artikel 27, lid 1, van Verordening (EU) 2019/818 te zijn gecreëerd, wanneer alle gegevens bedoeld in de punten a) tot en met f) en h) zijn opgeslagen.”;</w:t>
            </w:r>
          </w:p>
        </w:tc>
        <w:tc>
          <w:tcPr>
            <w:tcW w:w="4876" w:type="dxa"/>
          </w:tcPr>
          <w:p w:rsidR="004A52D4" w:rsidRPr="005E1EF9" w:rsidRDefault="004A52D4" w:rsidP="003A3762">
            <w:pPr>
              <w:pStyle w:val="Normal6"/>
              <w:rPr>
                <w:i/>
              </w:rPr>
            </w:pPr>
          </w:p>
        </w:tc>
      </w:tr>
    </w:tbl>
    <w:p w:rsidR="004A52D4" w:rsidRPr="005E1EF9" w:rsidRDefault="00B67B17" w:rsidP="004A52D4">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4A52D4" w:rsidRPr="005E1EF9" w:rsidRDefault="00B67B17" w:rsidP="004A52D4">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81</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20 – artikel 14 ter – lid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r>
            <w:r w:rsidRPr="005E1EF9">
              <w:t>Zodra de lidstaat van herplaatsing krachtens artikel</w:t>
            </w:r>
            <w:r w:rsidRPr="005E1EF9">
              <w:rPr>
                <w:b/>
                <w:i/>
              </w:rPr>
              <w:t xml:space="preserve"> </w:t>
            </w:r>
            <w:r w:rsidRPr="005E1EF9">
              <w:t>57, lid</w:t>
            </w:r>
            <w:r w:rsidRPr="005E1EF9">
              <w:rPr>
                <w:b/>
                <w:i/>
              </w:rPr>
              <w:t xml:space="preserve"> </w:t>
            </w:r>
            <w:r w:rsidRPr="005E1EF9">
              <w:t xml:space="preserve">7, van Verordening (EU) XXX/ XXX [verordening betreffende asiel- en migratiebeheer] </w:t>
            </w:r>
            <w:r w:rsidRPr="005E1EF9">
              <w:rPr>
                <w:b/>
                <w:bCs/>
                <w:i/>
                <w:iCs/>
              </w:rPr>
              <w:t>verplicht is de betrokken persoon te herplaatsen</w:t>
            </w:r>
            <w:r w:rsidRPr="005E1EF9">
              <w:t>, werkt de begunstigde lidstaat zijn krachtens artikel</w:t>
            </w:r>
            <w:r w:rsidRPr="005E1EF9">
              <w:rPr>
                <w:b/>
                <w:i/>
              </w:rPr>
              <w:t xml:space="preserve"> </w:t>
            </w:r>
            <w:r w:rsidRPr="005E1EF9">
              <w:t>12</w:t>
            </w:r>
            <w:r w:rsidRPr="005E1EF9">
              <w:rPr>
                <w:b/>
                <w:i/>
              </w:rPr>
              <w:t xml:space="preserve">, 13, </w:t>
            </w:r>
            <w:r w:rsidRPr="005E1EF9">
              <w:rPr>
                <w:b/>
                <w:i/>
              </w:rPr>
              <w:t>14</w:t>
            </w:r>
            <w:r w:rsidRPr="005E1EF9">
              <w:t xml:space="preserve"> of </w:t>
            </w:r>
            <w:r w:rsidRPr="005E1EF9">
              <w:rPr>
                <w:b/>
                <w:i/>
              </w:rPr>
              <w:t>14 bis</w:t>
            </w:r>
            <w:r w:rsidRPr="005E1EF9">
              <w:t xml:space="preserve"> van deze verordening opgeslagen gegevensreeks over de betrokken persoon bij door toevoeging van de lidstaat van herplaatsing.</w:t>
            </w:r>
          </w:p>
        </w:tc>
        <w:tc>
          <w:tcPr>
            <w:tcW w:w="4876" w:type="dxa"/>
            <w:hideMark/>
          </w:tcPr>
          <w:p w:rsidR="007605D8" w:rsidRPr="005E1EF9" w:rsidRDefault="00B67B17" w:rsidP="007605D8">
            <w:pPr>
              <w:pStyle w:val="Normal6"/>
              <w:rPr>
                <w:szCs w:val="24"/>
              </w:rPr>
            </w:pPr>
            <w:r w:rsidRPr="005E1EF9">
              <w:t>1.</w:t>
            </w:r>
            <w:r w:rsidRPr="005E1EF9">
              <w:tab/>
              <w:t>Zodra de lidstaat van herplaatsing krachtens artikel</w:t>
            </w:r>
            <w:r w:rsidRPr="005E1EF9">
              <w:rPr>
                <w:b/>
                <w:i/>
              </w:rPr>
              <w:t> </w:t>
            </w:r>
            <w:r w:rsidRPr="005E1EF9">
              <w:t>57, lid</w:t>
            </w:r>
            <w:r w:rsidRPr="005E1EF9">
              <w:rPr>
                <w:b/>
                <w:i/>
              </w:rPr>
              <w:t> </w:t>
            </w:r>
            <w:r w:rsidRPr="005E1EF9">
              <w:t>7, van Verordening (EU) XXX/ XXX [verordening betreff</w:t>
            </w:r>
            <w:r w:rsidRPr="005E1EF9">
              <w:t xml:space="preserve">ende asiel- en migratiebeheer] </w:t>
            </w:r>
            <w:r w:rsidRPr="005E1EF9">
              <w:rPr>
                <w:b/>
                <w:bCs/>
                <w:i/>
                <w:iCs/>
              </w:rPr>
              <w:t>bepaald is</w:t>
            </w:r>
            <w:r w:rsidRPr="005E1EF9">
              <w:t>, werkt de begunstigde lidstaat zijn krachtens artikel</w:t>
            </w:r>
            <w:r w:rsidRPr="005E1EF9">
              <w:rPr>
                <w:b/>
                <w:i/>
              </w:rPr>
              <w:t> </w:t>
            </w:r>
            <w:r w:rsidRPr="005E1EF9">
              <w:t xml:space="preserve">12 of </w:t>
            </w:r>
            <w:r w:rsidRPr="005E1EF9">
              <w:rPr>
                <w:b/>
                <w:i/>
              </w:rPr>
              <w:t>13</w:t>
            </w:r>
            <w:r w:rsidRPr="005E1EF9">
              <w:t xml:space="preserve"> van deze verordening opgeslagen gegevensreeks over de betrokken persoon bij door toevoeging van de lidstaat van herplaatsing.</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w:t>
      </w:r>
      <w:r w:rsidRPr="005E1EF9">
        <w:rPr>
          <w:rStyle w:val="HideTWBExt"/>
          <w:noProof w:val="0"/>
        </w:rPr>
        <w:t>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82</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21 – -a (nieuw) – artikel 17 – lid 1 bis (nieuw)</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397221">
            <w:pPr>
              <w:pStyle w:val="Normal6"/>
              <w:rPr>
                <w:szCs w:val="24"/>
              </w:rPr>
            </w:pPr>
            <w:r w:rsidRPr="005E1EF9">
              <w:rPr>
                <w:b/>
                <w:i/>
              </w:rPr>
              <w:t>1 bis.</w:t>
            </w:r>
            <w:r w:rsidRPr="005E1EF9">
              <w:rPr>
                <w:b/>
                <w:i/>
              </w:rPr>
              <w:tab/>
              <w:t xml:space="preserve">Voor de in artikel 12 bis vermelde doeleinden worden alle reeksen gegevens betreffende een hervestigde onderdaan van een derde land of een staatloze persoon in het centraal systeem </w:t>
            </w:r>
            <w:r w:rsidRPr="005E1EF9">
              <w:rPr>
                <w:b/>
                <w:i/>
              </w:rPr>
              <w:t>bewaard gedurende een periode van vijf jaar vanaf de datum waarop de biometrische gegevens zijn verzameld.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Style w:val="HideTWBExt"/>
        </w:rPr>
      </w:pPr>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83</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w:t>
      </w:r>
      <w:r w:rsidRPr="005E1EF9">
        <w:rPr>
          <w:rStyle w:val="HideTWBExt"/>
        </w:rPr>
        <w:t>-By&gt;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21 – b – artikel 17 – lid 4</w:t>
      </w:r>
      <w:r w:rsidRPr="005E1EF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4.</w:t>
            </w:r>
            <w:r w:rsidRPr="005E1EF9">
              <w:tab/>
              <w:t xml:space="preserve">Na het verstrijken van de in de leden 1 tot en met 3 bis van dit artikel </w:t>
            </w:r>
            <w:r w:rsidRPr="005E1EF9">
              <w:t>bedoelde gegevensbewaringstermijnen worden de gegevens over de betrokkenen verwijderd uit het centraal systeem en uit het CIR, naargelang het geval.;</w:t>
            </w:r>
          </w:p>
        </w:tc>
        <w:tc>
          <w:tcPr>
            <w:tcW w:w="4876" w:type="dxa"/>
            <w:hideMark/>
          </w:tcPr>
          <w:p w:rsidR="007605D8" w:rsidRPr="005E1EF9" w:rsidRDefault="00B67B17" w:rsidP="007605D8">
            <w:pPr>
              <w:pStyle w:val="Normal6"/>
              <w:rPr>
                <w:szCs w:val="24"/>
              </w:rPr>
            </w:pPr>
            <w:r w:rsidRPr="005E1EF9">
              <w:t>4.</w:t>
            </w:r>
            <w:r w:rsidRPr="005E1EF9">
              <w:tab/>
              <w:t>Na het verstrijken van de in de leden 1 tot en met 3 bis van dit artikel bedoelde gegevensbewaringsterm</w:t>
            </w:r>
            <w:r w:rsidRPr="005E1EF9">
              <w:t xml:space="preserve">ijnen worden de gegevens over de betrokkenen </w:t>
            </w:r>
            <w:r w:rsidRPr="005E1EF9">
              <w:rPr>
                <w:b/>
                <w:i/>
              </w:rPr>
              <w:t xml:space="preserve">automatisch </w:t>
            </w:r>
            <w:r w:rsidRPr="005E1EF9">
              <w:t>verwijderd uit het centraal systeem en uit het CIR, naargelang het geval.;</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84</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 xml:space="preserve">Jorge Buxadé </w:t>
      </w:r>
      <w:r w:rsidRPr="005E1EF9">
        <w:t>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Dispositief – punt 22 – artikel 19 – titel</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 xml:space="preserve">Markeren </w:t>
            </w:r>
            <w:r w:rsidRPr="005E1EF9">
              <w:rPr>
                <w:b/>
                <w:bCs/>
                <w:i/>
                <w:iCs/>
              </w:rPr>
              <w:t>en afschermen</w:t>
            </w:r>
            <w:r w:rsidRPr="005E1EF9">
              <w:t xml:space="preserve"> van gegevens</w:t>
            </w:r>
          </w:p>
        </w:tc>
        <w:tc>
          <w:tcPr>
            <w:tcW w:w="4876" w:type="dxa"/>
            <w:hideMark/>
          </w:tcPr>
          <w:p w:rsidR="007605D8" w:rsidRPr="005E1EF9" w:rsidRDefault="00B67B17" w:rsidP="007605D8">
            <w:pPr>
              <w:pStyle w:val="Normal6"/>
              <w:rPr>
                <w:szCs w:val="24"/>
              </w:rPr>
            </w:pPr>
            <w:r w:rsidRPr="005E1EF9">
              <w:t>Markering van gegev</w:t>
            </w:r>
            <w:r w:rsidRPr="005E1EF9">
              <w:t>ens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rPr>
          <w:b/>
        </w:rPr>
      </w:pPr>
      <w:r w:rsidRPr="005E1EF9">
        <w:rPr>
          <w:rStyle w:val="HideTWBExt"/>
          <w:b/>
        </w:rPr>
        <w:t>&lt;Amend&gt;</w:t>
      </w:r>
      <w:r w:rsidRPr="005E1EF9">
        <w:rPr>
          <w:b/>
        </w:rPr>
        <w:t>Amendement</w:t>
      </w:r>
      <w:r w:rsidRPr="005E1EF9">
        <w:rPr>
          <w:b/>
        </w:rPr>
        <w:tab/>
      </w:r>
      <w:r w:rsidRPr="005E1EF9">
        <w:rPr>
          <w:rStyle w:val="HideTWBExt"/>
          <w:b/>
        </w:rPr>
        <w:t>&lt;NumAm&gt;</w:t>
      </w:r>
      <w:r w:rsidRPr="005E1EF9">
        <w:rPr>
          <w:b/>
        </w:rPr>
        <w:t>85</w:t>
      </w:r>
      <w:r w:rsidRPr="005E1EF9">
        <w:rPr>
          <w:rStyle w:val="HideTWBExt"/>
          <w:b/>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punt 22 – artikel 19 – </w:t>
      </w:r>
      <w:r w:rsidRPr="005E1EF9">
        <w:t>lid 1</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1.</w:t>
            </w:r>
            <w:r w:rsidRPr="005E1EF9">
              <w:tab/>
              <w:t xml:space="preserve">Met het oog op de in artikel 1, lid 1, </w:t>
            </w:r>
            <w:r w:rsidRPr="005E1EF9">
              <w:rPr>
                <w:b/>
                <w:bCs/>
                <w:i/>
                <w:iCs/>
              </w:rPr>
              <w:t>punt a),</w:t>
            </w:r>
            <w:r w:rsidRPr="005E1EF9">
              <w:t xml:space="preserve"> vastgelegde doeleinden markeert de lidstaat van oorsprong die internationale bescherming heeft verleend aan een persoon van wie de gegevens overeenkomstig artikel 12 eerder in het centraal systeem en in het CIR, naargelang het geval, zijn opgeslagen, de r</w:t>
            </w:r>
            <w:r w:rsidRPr="005E1EF9">
              <w:t>elevante gegevens conform de door eu-LISA vastgestelde voorschriften voor elektronische communicatie met het centraal systeem. Die markering wordt in het centraal systeem opgeslagen overeenkomstig artikel 17, lid 1, ten behoeve van toezendingen op basis va</w:t>
            </w:r>
            <w:r w:rsidRPr="005E1EF9">
              <w:t xml:space="preserve">n artikel 15 en artikel 16. Het centraal systeem stelt alle lidstaten van herkomst zo spoedig mogelijk en uiterlijk binnen 72 uur, in kennis van de markering van gegevens door een andere lidstaat van herkomst wanneer er een treffer is met gegevens die zij </w:t>
            </w:r>
            <w:r w:rsidRPr="005E1EF9">
              <w:t>hebben toegezonden betreffende in artikel 10, lid 1, artikel 13, lid 1, artikel 14, lid 1, of artikel 14 bis, lid 1, bedoelde personen. Die lidstaten van oorsprong markeren eveneens de desbetreffende gegevens.</w:t>
            </w:r>
          </w:p>
        </w:tc>
        <w:tc>
          <w:tcPr>
            <w:tcW w:w="4876" w:type="dxa"/>
            <w:hideMark/>
          </w:tcPr>
          <w:p w:rsidR="007605D8" w:rsidRPr="005E1EF9" w:rsidRDefault="00B67B17" w:rsidP="007605D8">
            <w:pPr>
              <w:pStyle w:val="Normal6"/>
              <w:rPr>
                <w:szCs w:val="24"/>
              </w:rPr>
            </w:pPr>
            <w:r w:rsidRPr="005E1EF9">
              <w:t>1.</w:t>
            </w:r>
            <w:r w:rsidRPr="005E1EF9">
              <w:tab/>
              <w:t>Met het oog op de in artikel</w:t>
            </w:r>
            <w:r w:rsidRPr="005E1EF9">
              <w:rPr>
                <w:b/>
                <w:i/>
              </w:rPr>
              <w:t> </w:t>
            </w:r>
            <w:r w:rsidRPr="005E1EF9">
              <w:t>1, lid</w:t>
            </w:r>
            <w:r w:rsidRPr="005E1EF9">
              <w:rPr>
                <w:b/>
                <w:i/>
              </w:rPr>
              <w:t> </w:t>
            </w:r>
            <w:r w:rsidRPr="005E1EF9">
              <w:t xml:space="preserve">1, </w:t>
            </w:r>
            <w:r w:rsidRPr="005E1EF9">
              <w:rPr>
                <w:b/>
                <w:i/>
              </w:rPr>
              <w:t>punt</w:t>
            </w:r>
            <w:r w:rsidRPr="005E1EF9">
              <w:rPr>
                <w:b/>
                <w:i/>
              </w:rPr>
              <w:t>en a) en b</w:t>
            </w:r>
            <w:r w:rsidRPr="005E1EF9">
              <w:t xml:space="preserve">), vastgelegde doeleinden markeert de lidstaat van oorsprong die internationale bescherming heeft verleend aan een persoon van wie de gegevens overeenkomstig artikel 12 </w:t>
            </w:r>
            <w:r w:rsidRPr="005E1EF9">
              <w:rPr>
                <w:b/>
                <w:i/>
              </w:rPr>
              <w:t>of 12 bis,</w:t>
            </w:r>
            <w:r w:rsidRPr="005E1EF9">
              <w:t xml:space="preserve"> eerder in het centraal systeem en in het CIR, naargelang het geval</w:t>
            </w:r>
            <w:r w:rsidRPr="005E1EF9">
              <w:t xml:space="preserve">, zijn opgeslagen, de relevante gegevens conform de door eu-LISA vastgestelde voorschriften voor elektronische communicatie met het centraal systeem. Die markering wordt in het centraal systeem opgeslagen overeenkomstig artikel 17, lid 1, </w:t>
            </w:r>
            <w:r w:rsidRPr="005E1EF9">
              <w:rPr>
                <w:b/>
                <w:i/>
              </w:rPr>
              <w:t>en artikel 17, li</w:t>
            </w:r>
            <w:r w:rsidRPr="005E1EF9">
              <w:rPr>
                <w:b/>
                <w:i/>
              </w:rPr>
              <w:t>d 1</w:t>
            </w:r>
            <w:r w:rsidRPr="005E1EF9">
              <w:t xml:space="preserve">, </w:t>
            </w:r>
            <w:r w:rsidRPr="005E1EF9">
              <w:rPr>
                <w:b/>
                <w:i/>
              </w:rPr>
              <w:t xml:space="preserve">punt a), </w:t>
            </w:r>
            <w:r w:rsidRPr="005E1EF9">
              <w:t>ten behoeve van toezendingen op basis van artikel</w:t>
            </w:r>
            <w:r w:rsidRPr="005E1EF9">
              <w:rPr>
                <w:b/>
                <w:i/>
              </w:rPr>
              <w:t> </w:t>
            </w:r>
            <w:r w:rsidRPr="005E1EF9">
              <w:t>15 en artikel</w:t>
            </w:r>
            <w:r w:rsidRPr="005E1EF9">
              <w:rPr>
                <w:b/>
                <w:i/>
              </w:rPr>
              <w:t> </w:t>
            </w:r>
            <w:r w:rsidRPr="005E1EF9">
              <w:t>16. Het centraal systeem stelt alle lidstaten van herkomst zo spoedig mogelijk en uiterlijk binnen 72 uur in kennis van de markering van gegevens door een andere lidstaat van her</w:t>
            </w:r>
            <w:r w:rsidRPr="005E1EF9">
              <w:t xml:space="preserve">komst wanneer er een treffer is met gegevens die zij hebben toegezonden betreffende in artikel 10, lid 1, </w:t>
            </w:r>
            <w:r w:rsidRPr="005E1EF9">
              <w:rPr>
                <w:b/>
                <w:bCs/>
                <w:i/>
                <w:iCs/>
              </w:rPr>
              <w:t>artikel 12, punt b),</w:t>
            </w:r>
            <w:r w:rsidRPr="005E1EF9">
              <w:t xml:space="preserve"> artikel 13, lid 1, artikel 14, lid 1, of artikel 14 bis, lid 1, bedoelde personen. Die lidstaten van oorsprong markeren eveneens </w:t>
            </w:r>
            <w:r w:rsidRPr="005E1EF9">
              <w:t>de desbetreffende gegevens.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86</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Dispositief – </w:t>
      </w:r>
      <w:r w:rsidRPr="005E1EF9">
        <w:t>punt 22 – artikel 19 – lid 2</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2.</w:t>
            </w:r>
            <w:r w:rsidRPr="005E1EF9">
              <w:tab/>
              <w:t xml:space="preserve">Gegevens van personen die internationale bescherming genieten, die in het centraal systeem en in het CIR, naargelang het geval, zijn opgeslagen en overeenkomstig </w:t>
            </w:r>
            <w:r w:rsidRPr="005E1EF9">
              <w:t>lid 1 van dit artikel zijn gemarkeerd, worden voor vergelijking met het oog op de in artikel 1, lid 1, punt d), vastgelegde doeleinden ter beschikking gesteld totdat die gegevens automatisch uit het centraal systeem en het CIR, naargelang het geval, worden</w:t>
            </w:r>
            <w:r w:rsidRPr="005E1EF9">
              <w:t xml:space="preserve"> verwijderd overeenkomstig artikel 17, lid 4.</w:t>
            </w:r>
          </w:p>
        </w:tc>
        <w:tc>
          <w:tcPr>
            <w:tcW w:w="4876" w:type="dxa"/>
            <w:hideMark/>
          </w:tcPr>
          <w:p w:rsidR="007605D8" w:rsidRPr="005E1EF9" w:rsidRDefault="00B67B17" w:rsidP="007605D8">
            <w:pPr>
              <w:pStyle w:val="Normal6"/>
              <w:rPr>
                <w:szCs w:val="24"/>
              </w:rPr>
            </w:pPr>
            <w:r w:rsidRPr="005E1EF9">
              <w:t>2.</w:t>
            </w:r>
            <w:r w:rsidRPr="005E1EF9">
              <w:tab/>
              <w:t xml:space="preserve">Gegevens van personen die internationale bescherming genieten, die in het centraal systeem en in het CIR, naargelang het geval, </w:t>
            </w:r>
            <w:r w:rsidRPr="005E1EF9">
              <w:rPr>
                <w:b/>
                <w:i/>
              </w:rPr>
              <w:t xml:space="preserve">overeenkomstig artikel 4, lid 2, </w:t>
            </w:r>
            <w:r w:rsidRPr="005E1EF9">
              <w:t>zijn opgeslagen en overeenkomstig lid 1 van di</w:t>
            </w:r>
            <w:r w:rsidRPr="005E1EF9">
              <w:t xml:space="preserve">t artikel zijn gemarkeerd, worden voor vergelijking met het oog op de in artikel 1, lid 1, punt d), vastgelegde doeleinden ter beschikking gesteld totdat die gegevens automatisch uit het centraal systeem en het CIR, naargelang het geval, worden verwijderd </w:t>
            </w:r>
            <w:r w:rsidRPr="005E1EF9">
              <w:t>overeenkomstig artikel 17, lid 4.</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87</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Disposit</w:t>
      </w:r>
      <w:r w:rsidRPr="005E1EF9">
        <w:t>ief – punt 22 – artikel 19 – lid 4</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4.</w:t>
            </w:r>
            <w:r w:rsidRPr="005E1EF9">
              <w:tab/>
              <w:t>Met het oog op de in artikel</w:t>
            </w:r>
            <w:r w:rsidRPr="005E1EF9">
              <w:rPr>
                <w:b/>
                <w:i/>
              </w:rPr>
              <w:t xml:space="preserve"> </w:t>
            </w:r>
            <w:r w:rsidRPr="005E1EF9">
              <w:t>1, lid</w:t>
            </w:r>
            <w:r w:rsidRPr="005E1EF9">
              <w:rPr>
                <w:b/>
                <w:i/>
              </w:rPr>
              <w:t xml:space="preserve"> </w:t>
            </w:r>
            <w:r w:rsidRPr="005E1EF9">
              <w:t xml:space="preserve">1, </w:t>
            </w:r>
            <w:r w:rsidRPr="005E1EF9">
              <w:rPr>
                <w:b/>
                <w:i/>
              </w:rPr>
              <w:t>punten a) en c)</w:t>
            </w:r>
            <w:r w:rsidRPr="005E1EF9">
              <w:t xml:space="preserve">, vastgelegde doeleinden, markeert de lidstaat van oorsprong die een verblijfstitel heeft afgegeven aan een </w:t>
            </w:r>
            <w:r w:rsidRPr="005E1EF9">
              <w:rPr>
                <w:b/>
                <w:i/>
              </w:rPr>
              <w:t>illegaal</w:t>
            </w:r>
            <w:r w:rsidRPr="005E1EF9">
              <w:t xml:space="preserve"> verblijvende onderdaan van een derde land of staatloze van wie de gegevens overeenkomstig artikel</w:t>
            </w:r>
            <w:r w:rsidRPr="005E1EF9">
              <w:rPr>
                <w:b/>
                <w:i/>
              </w:rPr>
              <w:t xml:space="preserve"> </w:t>
            </w:r>
            <w:r w:rsidRPr="005E1EF9">
              <w:t>13, lid</w:t>
            </w:r>
            <w:r w:rsidRPr="005E1EF9">
              <w:rPr>
                <w:b/>
                <w:i/>
              </w:rPr>
              <w:t xml:space="preserve"> </w:t>
            </w:r>
            <w:r w:rsidRPr="005E1EF9">
              <w:t>2, en artikel 14, lid 2,</w:t>
            </w:r>
            <w:r w:rsidRPr="005E1EF9">
              <w:rPr>
                <w:b/>
                <w:i/>
              </w:rPr>
              <w:t xml:space="preserve"> </w:t>
            </w:r>
            <w:r w:rsidRPr="005E1EF9">
              <w:rPr>
                <w:b/>
                <w:i/>
              </w:rPr>
              <w:t>eerder in het centraal systeem en in het CIR, naargelang het geval, zijn opgeslagen, of aan een onderdaan van een derde land of staatloze die na een opsporings- en reddingsactie is ontscheept en van wie de gegevens overeenkomstig artikel 14 bis, lid 2</w:t>
            </w:r>
            <w:r w:rsidRPr="005E1EF9">
              <w:t>, eer</w:t>
            </w:r>
            <w:r w:rsidRPr="005E1EF9">
              <w:t>der in het centraal systeem en in het CIR, naargelang het geval, zijn opgeslagen, de relevante gegevens conform de door eu-LISA vastgestelde voorschriften voor elektronische communicatie met het centraal systeem. Die markering wordt in het centraal systeem</w:t>
            </w:r>
            <w:r w:rsidRPr="005E1EF9">
              <w:t xml:space="preserve"> opgeslagen overeenkomstig artikel 17, leden 2, 3 en 3 bis, met het oog op toezending op basis van de artikelen 15 en 16. Het centraal systeem stelt alle lidstaten van herkomst zo spoedig mogelijk en uiterlijk binnen 72</w:t>
            </w:r>
            <w:r w:rsidRPr="005E1EF9">
              <w:rPr>
                <w:b/>
                <w:i/>
              </w:rPr>
              <w:t xml:space="preserve"> </w:t>
            </w:r>
            <w:r w:rsidRPr="005E1EF9">
              <w:t>uur in kennis van de markering van g</w:t>
            </w:r>
            <w:r w:rsidRPr="005E1EF9">
              <w:t>egevens door een andere lidstaat van herkomst wanneer er een treffer is met gegevens die zij hebben toegezonden betreffende in artikel</w:t>
            </w:r>
            <w:r w:rsidRPr="005E1EF9">
              <w:rPr>
                <w:b/>
                <w:i/>
              </w:rPr>
              <w:t xml:space="preserve"> </w:t>
            </w:r>
            <w:r w:rsidRPr="005E1EF9">
              <w:t>10, lid 1</w:t>
            </w:r>
            <w:r w:rsidRPr="005E1EF9">
              <w:rPr>
                <w:b/>
                <w:i/>
              </w:rPr>
              <w:t xml:space="preserve">, </w:t>
            </w:r>
            <w:r w:rsidRPr="005E1EF9">
              <w:t>artikel 13, lid 1,</w:t>
            </w:r>
            <w:r w:rsidRPr="005E1EF9">
              <w:rPr>
                <w:b/>
                <w:i/>
              </w:rPr>
              <w:t xml:space="preserve"> artikel 14, lid 1, of artikel 14 bis, lid 1,</w:t>
            </w:r>
            <w:r w:rsidRPr="005E1EF9">
              <w:t xml:space="preserve"> bedoelde personen. Die lidstaten van oorsprong</w:t>
            </w:r>
            <w:r w:rsidRPr="005E1EF9">
              <w:t xml:space="preserve"> markeren eveneens de desbetreffende gegevens.</w:t>
            </w:r>
          </w:p>
        </w:tc>
        <w:tc>
          <w:tcPr>
            <w:tcW w:w="4876" w:type="dxa"/>
            <w:hideMark/>
          </w:tcPr>
          <w:p w:rsidR="007605D8" w:rsidRPr="005E1EF9" w:rsidRDefault="00B67B17" w:rsidP="00F022DC">
            <w:pPr>
              <w:pStyle w:val="Normal6"/>
              <w:rPr>
                <w:szCs w:val="24"/>
              </w:rPr>
            </w:pPr>
            <w:r w:rsidRPr="005E1EF9">
              <w:t>4.</w:t>
            </w:r>
            <w:r w:rsidRPr="005E1EF9">
              <w:tab/>
              <w:t>Met het oog op de in artikel</w:t>
            </w:r>
            <w:r w:rsidRPr="005E1EF9">
              <w:rPr>
                <w:b/>
                <w:i/>
              </w:rPr>
              <w:t> </w:t>
            </w:r>
            <w:r w:rsidRPr="005E1EF9">
              <w:t>1, lid</w:t>
            </w:r>
            <w:r w:rsidRPr="005E1EF9">
              <w:rPr>
                <w:b/>
                <w:i/>
              </w:rPr>
              <w:t> </w:t>
            </w:r>
            <w:r w:rsidRPr="005E1EF9">
              <w:t xml:space="preserve">1, </w:t>
            </w:r>
            <w:r w:rsidRPr="005E1EF9">
              <w:rPr>
                <w:b/>
                <w:i/>
              </w:rPr>
              <w:t>punt a)</w:t>
            </w:r>
            <w:r w:rsidRPr="005E1EF9">
              <w:t xml:space="preserve">, vastgelegde doeleinden, markeert de lidstaat van oorsprong die een verblijfstitel heeft afgegeven aan een </w:t>
            </w:r>
            <w:r w:rsidRPr="005E1EF9">
              <w:rPr>
                <w:b/>
                <w:i/>
              </w:rPr>
              <w:t>irregulier</w:t>
            </w:r>
            <w:r w:rsidRPr="005E1EF9">
              <w:t xml:space="preserve"> verblijvende onderdaan van een derde land</w:t>
            </w:r>
            <w:r w:rsidRPr="005E1EF9">
              <w:t xml:space="preserve"> of staatloze van wie de gegevens overeenkomstig artikel</w:t>
            </w:r>
            <w:r w:rsidRPr="005E1EF9">
              <w:rPr>
                <w:b/>
                <w:i/>
              </w:rPr>
              <w:t> </w:t>
            </w:r>
            <w:r w:rsidRPr="005E1EF9">
              <w:t>13, lid</w:t>
            </w:r>
            <w:r w:rsidRPr="005E1EF9">
              <w:rPr>
                <w:b/>
                <w:i/>
              </w:rPr>
              <w:t> </w:t>
            </w:r>
            <w:r w:rsidRPr="005E1EF9">
              <w:t>2, en artikel</w:t>
            </w:r>
            <w:r w:rsidRPr="005E1EF9">
              <w:rPr>
                <w:b/>
                <w:i/>
              </w:rPr>
              <w:t> </w:t>
            </w:r>
            <w:r w:rsidRPr="005E1EF9">
              <w:t>14, lid</w:t>
            </w:r>
            <w:r w:rsidRPr="005E1EF9">
              <w:rPr>
                <w:b/>
                <w:i/>
              </w:rPr>
              <w:t> </w:t>
            </w:r>
            <w:r w:rsidRPr="005E1EF9">
              <w:t>2, eerder in het centraal systeem en in het CIR, naargelang het geval, zijn opgeslagen, de relevante gegevens conform de door eu-LISA vastgestelde voorschriften voor ele</w:t>
            </w:r>
            <w:r w:rsidRPr="005E1EF9">
              <w:t>ktronische communicatie met het centraal systeem. Die markering wordt in het centraal systeem opgeslagen overeenkomstig artikel 17, leden 2, 3 en 3 bis, met het oog op toezending op basis van de artikelen 15 en 16. Het centraal systeem stelt alle lidstaten</w:t>
            </w:r>
            <w:r w:rsidRPr="005E1EF9">
              <w:t xml:space="preserve"> van herkomst zo spoedig mogelijk en uiterlijk binnen 72</w:t>
            </w:r>
            <w:r w:rsidRPr="005E1EF9">
              <w:rPr>
                <w:b/>
                <w:i/>
              </w:rPr>
              <w:t> </w:t>
            </w:r>
            <w:r w:rsidRPr="005E1EF9">
              <w:t>uur in kennis van de markering van gegevens door een andere lidstaat van herkomst wanneer er een treffer is met gegevens die zij hebben toegezonden betreffende in artikel</w:t>
            </w:r>
            <w:r w:rsidRPr="005E1EF9">
              <w:rPr>
                <w:b/>
                <w:i/>
              </w:rPr>
              <w:t> </w:t>
            </w:r>
            <w:r w:rsidRPr="005E1EF9">
              <w:t>10, lid</w:t>
            </w:r>
            <w:r w:rsidRPr="005E1EF9">
              <w:rPr>
                <w:b/>
                <w:i/>
              </w:rPr>
              <w:t> </w:t>
            </w:r>
            <w:r w:rsidRPr="005E1EF9">
              <w:t xml:space="preserve">1, </w:t>
            </w:r>
            <w:r w:rsidRPr="005E1EF9">
              <w:rPr>
                <w:b/>
                <w:i/>
              </w:rPr>
              <w:t xml:space="preserve">of </w:t>
            </w:r>
            <w:r w:rsidRPr="005E1EF9">
              <w:t>artikel 13, li</w:t>
            </w:r>
            <w:r w:rsidRPr="005E1EF9">
              <w:t>d 1, bedoelde personen. Die lidstaten van oorsprong markeren eveneens de desbetreffende gegevens.</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88</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Dispositief – punt 22 – artikel 19 – lid 5</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5.</w:t>
            </w:r>
            <w:r w:rsidRPr="005E1EF9">
              <w:tab/>
              <w:t xml:space="preserve">Gegevens van </w:t>
            </w:r>
            <w:r w:rsidRPr="005E1EF9">
              <w:rPr>
                <w:b/>
                <w:i/>
              </w:rPr>
              <w:t>illegaal</w:t>
            </w:r>
            <w:r w:rsidRPr="005E1EF9">
              <w:t xml:space="preserve"> verblijvende onderdanen van derde landen of staatlozen die in het centraal systeem en in het CIR zijn opgeslagen en overeenkomstig lid</w:t>
            </w:r>
            <w:r w:rsidRPr="005E1EF9">
              <w:rPr>
                <w:b/>
                <w:i/>
              </w:rPr>
              <w:t xml:space="preserve"> </w:t>
            </w:r>
            <w:r w:rsidRPr="005E1EF9">
              <w:t>4 van dit artikel zijn gemarkeerd, worden voor vergelijking met het oog op de in artikel</w:t>
            </w:r>
            <w:r w:rsidRPr="005E1EF9">
              <w:rPr>
                <w:b/>
                <w:i/>
              </w:rPr>
              <w:t xml:space="preserve"> </w:t>
            </w:r>
            <w:r w:rsidRPr="005E1EF9">
              <w:t>1, lid</w:t>
            </w:r>
            <w:r w:rsidRPr="005E1EF9">
              <w:rPr>
                <w:b/>
                <w:i/>
              </w:rPr>
              <w:t xml:space="preserve"> </w:t>
            </w:r>
            <w:r w:rsidRPr="005E1EF9">
              <w:t>1, punt</w:t>
            </w:r>
            <w:r w:rsidRPr="005E1EF9">
              <w:rPr>
                <w:b/>
                <w:i/>
              </w:rPr>
              <w:t xml:space="preserve"> </w:t>
            </w:r>
            <w:r w:rsidRPr="005E1EF9">
              <w:t>d), genoemde doe</w:t>
            </w:r>
            <w:r w:rsidRPr="005E1EF9">
              <w:t>leinden ter beschikking gesteld totdat die gegevens overeenkomstig artikel</w:t>
            </w:r>
            <w:r w:rsidRPr="005E1EF9">
              <w:rPr>
                <w:b/>
                <w:i/>
              </w:rPr>
              <w:t xml:space="preserve"> </w:t>
            </w:r>
            <w:r w:rsidRPr="005E1EF9">
              <w:t>17, lid</w:t>
            </w:r>
            <w:r w:rsidRPr="005E1EF9">
              <w:rPr>
                <w:b/>
                <w:i/>
              </w:rPr>
              <w:t xml:space="preserve"> </w:t>
            </w:r>
            <w:r w:rsidRPr="005E1EF9">
              <w:t>4, automatisch uit het centraal systeem en uit het CIR zijn verwijderd.</w:t>
            </w:r>
          </w:p>
        </w:tc>
        <w:tc>
          <w:tcPr>
            <w:tcW w:w="4876" w:type="dxa"/>
            <w:hideMark/>
          </w:tcPr>
          <w:p w:rsidR="007605D8" w:rsidRPr="005E1EF9" w:rsidRDefault="00B67B17" w:rsidP="007605D8">
            <w:pPr>
              <w:pStyle w:val="Normal6"/>
              <w:rPr>
                <w:szCs w:val="24"/>
              </w:rPr>
            </w:pPr>
            <w:r w:rsidRPr="005E1EF9">
              <w:t>5.</w:t>
            </w:r>
            <w:r w:rsidRPr="005E1EF9">
              <w:tab/>
              <w:t xml:space="preserve">Gegevens van </w:t>
            </w:r>
            <w:r w:rsidRPr="005E1EF9">
              <w:rPr>
                <w:b/>
                <w:i/>
              </w:rPr>
              <w:t>irregulier</w:t>
            </w:r>
            <w:r w:rsidRPr="005E1EF9">
              <w:t xml:space="preserve"> verblijvende onderdanen van derde landen of staatlozen die in het centraal</w:t>
            </w:r>
            <w:r w:rsidRPr="005E1EF9">
              <w:t xml:space="preserve"> systeem en in het CIR zijn opgeslagen en overeenkomstig lid</w:t>
            </w:r>
            <w:r w:rsidRPr="005E1EF9">
              <w:rPr>
                <w:b/>
                <w:i/>
              </w:rPr>
              <w:t> </w:t>
            </w:r>
            <w:r w:rsidRPr="005E1EF9">
              <w:t>4 van dit artikel zijn gemarkeerd, worden voor vergelijking met het oog op de in artikel</w:t>
            </w:r>
            <w:r w:rsidRPr="005E1EF9">
              <w:rPr>
                <w:b/>
                <w:i/>
              </w:rPr>
              <w:t> </w:t>
            </w:r>
            <w:r w:rsidRPr="005E1EF9">
              <w:t>1, lid</w:t>
            </w:r>
            <w:r w:rsidRPr="005E1EF9">
              <w:rPr>
                <w:b/>
                <w:i/>
              </w:rPr>
              <w:t> </w:t>
            </w:r>
            <w:r w:rsidRPr="005E1EF9">
              <w:t>1, punt</w:t>
            </w:r>
            <w:r w:rsidRPr="005E1EF9">
              <w:rPr>
                <w:b/>
                <w:i/>
              </w:rPr>
              <w:t> </w:t>
            </w:r>
            <w:r w:rsidRPr="005E1EF9">
              <w:t>d), genoemde doeleinden ter beschikking gesteld totdat die gegevens overeenkomstig artikel</w:t>
            </w:r>
            <w:r w:rsidRPr="005E1EF9">
              <w:rPr>
                <w:b/>
                <w:i/>
              </w:rPr>
              <w:t> </w:t>
            </w:r>
            <w:r w:rsidRPr="005E1EF9">
              <w:t>17, lid</w:t>
            </w:r>
            <w:r w:rsidRPr="005E1EF9">
              <w:rPr>
                <w:b/>
                <w:i/>
              </w:rPr>
              <w:t> </w:t>
            </w:r>
            <w:r w:rsidRPr="005E1EF9">
              <w:t>4, automatisch uit het centraal systeem en uit het CIR zijn verwijderd.</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89</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 xml:space="preserve">Voorstel </w:t>
      </w:r>
      <w:r w:rsidRPr="005E1EF9">
        <w:t>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Dispositief – punt 25 – artikel 28 – lid 3 bis</w:t>
      </w:r>
      <w:r w:rsidRPr="005E1EF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7605D8">
        <w:trPr>
          <w:jc w:val="center"/>
        </w:trPr>
        <w:tc>
          <w:tcPr>
            <w:tcW w:w="9752" w:type="dxa"/>
            <w:gridSpan w:val="2"/>
          </w:tcPr>
          <w:p w:rsidR="007605D8" w:rsidRPr="005E1EF9" w:rsidRDefault="007605D8" w:rsidP="007605D8">
            <w:pPr>
              <w:keepNext/>
            </w:pPr>
          </w:p>
        </w:tc>
      </w:tr>
      <w:tr w:rsidR="0046328B" w:rsidRPr="005E1EF9" w:rsidTr="007605D8">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7605D8">
        <w:trPr>
          <w:jc w:val="center"/>
        </w:trPr>
        <w:tc>
          <w:tcPr>
            <w:tcW w:w="4876" w:type="dxa"/>
            <w:hideMark/>
          </w:tcPr>
          <w:p w:rsidR="007605D8" w:rsidRPr="005E1EF9" w:rsidRDefault="00B67B17" w:rsidP="007605D8">
            <w:pPr>
              <w:pStyle w:val="Normal6"/>
            </w:pPr>
            <w:r w:rsidRPr="005E1EF9">
              <w:t>3 bis.</w:t>
            </w:r>
            <w:r w:rsidRPr="005E1EF9">
              <w:tab/>
              <w:t xml:space="preserve">De naar behoren gemachtigde personeelsleden van de nationale autoriteiten van elke lidstaat en de </w:t>
            </w:r>
            <w:r w:rsidRPr="005E1EF9">
              <w:t xml:space="preserve">naar behoren gemachtigde personeelsleden van de Unie-organen die bevoegd zijn voor de doeleinden als omschreven in de artikelen 20 en 21 van Verordening (EU) 2019/818, wordt toegang verleend om de in het CIR opgeslagen Eurodac-gegevens te raadplegen. Deze </w:t>
            </w:r>
            <w:r w:rsidRPr="005E1EF9">
              <w:t>toegang is beperkt tot wat nodig is voor de uitvoering van de taken van deze nationale autoriteiten en organen van de Unie overeenkomstig deze doeleinden en is evenredig met de nagestreefde doelen.;</w:t>
            </w:r>
          </w:p>
        </w:tc>
        <w:tc>
          <w:tcPr>
            <w:tcW w:w="4876" w:type="dxa"/>
            <w:hideMark/>
          </w:tcPr>
          <w:p w:rsidR="007605D8" w:rsidRPr="005E1EF9" w:rsidRDefault="00B67B17" w:rsidP="007605D8">
            <w:pPr>
              <w:pStyle w:val="Normal6"/>
              <w:rPr>
                <w:szCs w:val="24"/>
              </w:rPr>
            </w:pPr>
            <w:r w:rsidRPr="005E1EF9">
              <w:t>3 bis.</w:t>
            </w:r>
            <w:r w:rsidRPr="005E1EF9">
              <w:tab/>
              <w:t>De naar behoren gemachtigde personeelsleden van de</w:t>
            </w:r>
            <w:r w:rsidRPr="005E1EF9">
              <w:t xml:space="preserve"> </w:t>
            </w:r>
            <w:r w:rsidRPr="005E1EF9">
              <w:rPr>
                <w:b/>
                <w:i/>
              </w:rPr>
              <w:t xml:space="preserve">bevoegde </w:t>
            </w:r>
            <w:r w:rsidRPr="005E1EF9">
              <w:t>nationale autoriteiten van elke lidstaat en de naar behoren gemachtigde personeelsleden van de Unie-organen die bevoegd zijn voor de doeleinden als omschreven in de artikelen 20 en 21 van Verordening (EU) 2019/818, wordt toegang verleend om de in</w:t>
            </w:r>
            <w:r w:rsidRPr="005E1EF9">
              <w:t xml:space="preserve"> het CIR opgeslagen Eurodac-gegevens te raadplegen. Deze toegang is beperkt tot wat nodig is voor de uitvoering van de taken van deze nationale autoriteiten en organen van de Unie overeenkomstig deze doeleinden en is evenredig met de nagestreefde doelen.;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r w:rsidRPr="005E1EF9">
        <w:rPr>
          <w:rStyle w:val="HideTWBExt"/>
        </w:rPr>
        <w:t>&lt;/Amend&gt;</w:t>
      </w:r>
    </w:p>
    <w:p w:rsidR="007605D8" w:rsidRPr="005E1EF9" w:rsidRDefault="00B67B17" w:rsidP="007605D8">
      <w:pPr>
        <w:pStyle w:val="AMNumberTabs0"/>
        <w:keepNext/>
      </w:pPr>
      <w:r w:rsidRPr="005E1EF9">
        <w:rPr>
          <w:rStyle w:val="HideTWBExt"/>
        </w:rPr>
        <w:t>&lt;Amend&gt;</w:t>
      </w:r>
      <w:r w:rsidRPr="005E1EF9">
        <w:t>Amendement</w:t>
      </w:r>
      <w:r w:rsidRPr="005E1EF9">
        <w:tab/>
      </w:r>
      <w:r w:rsidRPr="005E1EF9">
        <w:tab/>
      </w:r>
      <w:r w:rsidRPr="005E1EF9">
        <w:rPr>
          <w:rStyle w:val="HideTWBExt"/>
        </w:rPr>
        <w:t>&lt;NumAm&gt;</w:t>
      </w:r>
      <w:r w:rsidRPr="005E1EF9">
        <w:t>90</w:t>
      </w:r>
      <w:r w:rsidRPr="005E1EF9">
        <w:rPr>
          <w:rStyle w:val="HideTWBExt"/>
        </w:rPr>
        <w:t>&lt;/NumAm&gt;</w:t>
      </w:r>
    </w:p>
    <w:p w:rsidR="007605D8" w:rsidRPr="005E1EF9" w:rsidRDefault="00B67B17" w:rsidP="007605D8">
      <w:pPr>
        <w:pStyle w:val="NormalBold"/>
      </w:pPr>
      <w:r w:rsidRPr="005E1EF9">
        <w:rPr>
          <w:rStyle w:val="HideTWBExt"/>
        </w:rPr>
        <w:t>&lt;RepeatBlock-By&gt;&lt;Members&gt;</w:t>
      </w:r>
      <w:r w:rsidRPr="005E1EF9">
        <w:t>Jorge Buxadé Villalba</w:t>
      </w:r>
      <w:r w:rsidRPr="005E1EF9">
        <w:rPr>
          <w:rStyle w:val="HideTWBExt"/>
        </w:rPr>
        <w:t>&lt;/Members&gt;</w:t>
      </w:r>
    </w:p>
    <w:p w:rsidR="007605D8" w:rsidRPr="005E1EF9" w:rsidRDefault="00B67B17" w:rsidP="007605D8">
      <w:r w:rsidRPr="005E1EF9">
        <w:rPr>
          <w:rStyle w:val="HideTWBExt"/>
        </w:rPr>
        <w:t>&lt;/RepeatBlock-By&gt;</w:t>
      </w:r>
    </w:p>
    <w:p w:rsidR="007605D8" w:rsidRPr="005E1EF9" w:rsidRDefault="00B67B17" w:rsidP="007605D8">
      <w:pPr>
        <w:pStyle w:val="NormalBold"/>
        <w:keepNext/>
      </w:pPr>
      <w:r w:rsidRPr="005E1EF9">
        <w:rPr>
          <w:rStyle w:val="HideTWBExt"/>
        </w:rPr>
        <w:t>&lt;DocAmend&gt;</w:t>
      </w:r>
      <w:r w:rsidRPr="005E1EF9">
        <w:t>Voorstel voor een verordening</w:t>
      </w:r>
      <w:r w:rsidRPr="005E1EF9">
        <w:rPr>
          <w:rStyle w:val="HideTWBExt"/>
        </w:rPr>
        <w:t>&lt;/DocAmend&gt;</w:t>
      </w:r>
    </w:p>
    <w:p w:rsidR="007605D8" w:rsidRPr="005E1EF9" w:rsidRDefault="00B67B17" w:rsidP="007605D8">
      <w:pPr>
        <w:pStyle w:val="NormalBold"/>
      </w:pPr>
      <w:r w:rsidRPr="005E1EF9">
        <w:rPr>
          <w:rStyle w:val="HideTWBExt"/>
        </w:rPr>
        <w:t>&lt;Article&gt;</w:t>
      </w:r>
      <w:r w:rsidRPr="005E1EF9">
        <w:t xml:space="preserve"> Dispositief – punt 26 bis (nieuw) – artik</w:t>
      </w:r>
      <w:r w:rsidRPr="005E1EF9">
        <w:t>el 34 – lid 1</w:t>
      </w:r>
      <w:r w:rsidRPr="005E1EF9">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6328B" w:rsidRPr="005E1EF9" w:rsidTr="00D1390F">
        <w:trPr>
          <w:jc w:val="center"/>
        </w:trPr>
        <w:tc>
          <w:tcPr>
            <w:tcW w:w="9752" w:type="dxa"/>
            <w:gridSpan w:val="2"/>
          </w:tcPr>
          <w:p w:rsidR="007605D8" w:rsidRPr="005E1EF9" w:rsidRDefault="007605D8" w:rsidP="007605D8">
            <w:pPr>
              <w:keepNext/>
            </w:pPr>
          </w:p>
        </w:tc>
      </w:tr>
      <w:tr w:rsidR="0046328B" w:rsidRPr="005E1EF9" w:rsidTr="00D1390F">
        <w:trPr>
          <w:jc w:val="center"/>
        </w:trPr>
        <w:tc>
          <w:tcPr>
            <w:tcW w:w="4876" w:type="dxa"/>
            <w:hideMark/>
          </w:tcPr>
          <w:p w:rsidR="007605D8" w:rsidRPr="005E1EF9" w:rsidRDefault="00B67B17" w:rsidP="007605D8">
            <w:pPr>
              <w:pStyle w:val="ColumnHeading"/>
              <w:keepNext/>
            </w:pPr>
            <w:r w:rsidRPr="005E1EF9">
              <w:t>Door de Commissie voorgestelde tekst</w:t>
            </w:r>
          </w:p>
        </w:tc>
        <w:tc>
          <w:tcPr>
            <w:tcW w:w="4876" w:type="dxa"/>
            <w:hideMark/>
          </w:tcPr>
          <w:p w:rsidR="007605D8" w:rsidRPr="005E1EF9" w:rsidRDefault="00B67B17" w:rsidP="007605D8">
            <w:pPr>
              <w:pStyle w:val="ColumnHeading"/>
              <w:keepNext/>
            </w:pPr>
            <w:r w:rsidRPr="005E1EF9">
              <w:t>Amendement</w:t>
            </w:r>
          </w:p>
        </w:tc>
      </w:tr>
      <w:tr w:rsidR="0046328B" w:rsidRPr="005E1EF9" w:rsidTr="00D1390F">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7605D8">
            <w:pPr>
              <w:pStyle w:val="Normal6"/>
              <w:rPr>
                <w:szCs w:val="24"/>
              </w:rPr>
            </w:pPr>
            <w:r w:rsidRPr="005E1EF9">
              <w:rPr>
                <w:b/>
                <w:i/>
              </w:rPr>
              <w:t>(26 bis)</w:t>
            </w:r>
            <w:r w:rsidRPr="005E1EF9">
              <w:rPr>
                <w:b/>
                <w:i/>
              </w:rPr>
              <w:tab/>
              <w:t xml:space="preserve"> In artikel 34 wordt lid 1 als volgt gewijzigd:</w:t>
            </w:r>
          </w:p>
        </w:tc>
      </w:tr>
      <w:tr w:rsidR="0046328B" w:rsidRPr="005E1EF9" w:rsidTr="00D1390F">
        <w:trPr>
          <w:jc w:val="center"/>
        </w:trPr>
        <w:tc>
          <w:tcPr>
            <w:tcW w:w="4876" w:type="dxa"/>
          </w:tcPr>
          <w:p w:rsidR="007605D8" w:rsidRPr="005E1EF9" w:rsidRDefault="007605D8" w:rsidP="007605D8">
            <w:pPr>
              <w:pStyle w:val="Normal6"/>
            </w:pPr>
          </w:p>
        </w:tc>
        <w:tc>
          <w:tcPr>
            <w:tcW w:w="4876" w:type="dxa"/>
            <w:hideMark/>
          </w:tcPr>
          <w:p w:rsidR="007605D8" w:rsidRPr="005E1EF9" w:rsidRDefault="00B67B17" w:rsidP="00E81E98">
            <w:pPr>
              <w:pStyle w:val="Normal6"/>
              <w:rPr>
                <w:szCs w:val="24"/>
              </w:rPr>
            </w:pPr>
            <w:r w:rsidRPr="005E1EF9">
              <w:rPr>
                <w:b/>
                <w:i/>
              </w:rPr>
              <w:t xml:space="preserve">1. De nationale toezichthoudende autoriteiten en de Europese Toezichthouder voor gegevensbescherming werken, elk binnen </w:t>
            </w:r>
            <w:r w:rsidRPr="005E1EF9">
              <w:rPr>
                <w:b/>
                <w:i/>
              </w:rPr>
              <w:t>hun respectieve bevoegdheden, actief samen en zorgen voor het gecoördineerde toezicht op Eurodac. De nationale toezichthoudende autoriteiten en de Europese Toezichthouder voor gegevensbescherming passen één model voor gecoördineerd toezicht toe, zoals bedo</w:t>
            </w:r>
            <w:r w:rsidRPr="005E1EF9">
              <w:rPr>
                <w:b/>
                <w:i/>
              </w:rPr>
              <w:t>eld in artikel 62 van Verordening (EU) 2018/1725, bij gezamenlijke operaties van toezichthoudende autoriteiten.</w:t>
            </w:r>
          </w:p>
        </w:tc>
      </w:tr>
    </w:tbl>
    <w:p w:rsidR="007605D8" w:rsidRPr="005E1EF9" w:rsidRDefault="00B67B17" w:rsidP="007605D8">
      <w:pPr>
        <w:pStyle w:val="Olang"/>
        <w:rPr>
          <w:noProof w:val="0"/>
        </w:rPr>
      </w:pPr>
      <w:r w:rsidRPr="005E1EF9">
        <w:rPr>
          <w:noProof w:val="0"/>
        </w:rPr>
        <w:t xml:space="preserve">Or. </w:t>
      </w:r>
      <w:r w:rsidRPr="005E1EF9">
        <w:rPr>
          <w:rStyle w:val="HideTWBExt"/>
          <w:noProof w:val="0"/>
        </w:rPr>
        <w:t>&lt;Original&gt;</w:t>
      </w:r>
      <w:r w:rsidRPr="005E1EF9">
        <w:rPr>
          <w:rStyle w:val="HideTWBInt"/>
          <w:noProof w:val="0"/>
        </w:rPr>
        <w:t>{EN}</w:t>
      </w:r>
      <w:r w:rsidRPr="005E1EF9">
        <w:rPr>
          <w:noProof w:val="0"/>
        </w:rPr>
        <w:t>en</w:t>
      </w:r>
      <w:r w:rsidRPr="005E1EF9">
        <w:rPr>
          <w:rStyle w:val="HideTWBExt"/>
          <w:noProof w:val="0"/>
        </w:rPr>
        <w:t>&lt;/Original&gt;</w:t>
      </w:r>
    </w:p>
    <w:p w:rsidR="007605D8" w:rsidRPr="005E1EF9" w:rsidRDefault="00B67B17" w:rsidP="007605D8">
      <w:pPr>
        <w:rPr>
          <w:rFonts w:ascii="Arial" w:hAnsi="Arial"/>
          <w:noProof/>
          <w:vanish/>
          <w:color w:val="000080"/>
          <w:sz w:val="20"/>
        </w:rPr>
      </w:pPr>
      <w:r w:rsidRPr="005E1EF9">
        <w:rPr>
          <w:rStyle w:val="HideTWBExt"/>
        </w:rPr>
        <w:t>&lt;/Amend&gt;&lt;/RepeatBlock-Amend&gt;</w:t>
      </w:r>
    </w:p>
    <w:p w:rsidR="00A64FB9" w:rsidRPr="005E1EF9" w:rsidRDefault="00A64FB9" w:rsidP="007605D8">
      <w:pPr>
        <w:pStyle w:val="AMNumberTabs0"/>
        <w:keepNext/>
      </w:pPr>
    </w:p>
    <w:bookmarkEnd w:id="1"/>
    <w:p w:rsidR="001E3613" w:rsidRPr="005E1EF9" w:rsidRDefault="001E3613" w:rsidP="00FA192C">
      <w:pPr>
        <w:sectPr w:rsidR="001E3613" w:rsidRPr="005E1EF9" w:rsidSect="005E1E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5E1EF9" w:rsidRDefault="00B67B17" w:rsidP="001E3613">
      <w:pPr>
        <w:pStyle w:val="PageHeading"/>
      </w:pPr>
      <w:bookmarkStart w:id="2" w:name="_Toc121842161"/>
      <w:bookmarkStart w:id="3" w:name="RollCallPageRR"/>
      <w:r w:rsidRPr="005E1EF9">
        <w:t>HOOFDELIJKE EINDSTEMMING IN DE BEVOEGDE COMMISSIE</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6328B" w:rsidRPr="005E1EF9" w:rsidTr="001E3613">
        <w:trPr>
          <w:cantSplit/>
        </w:trPr>
        <w:tc>
          <w:tcPr>
            <w:tcW w:w="1701" w:type="dxa"/>
            <w:shd w:val="pct10" w:color="000000" w:fill="FFFFFF"/>
            <w:vAlign w:val="center"/>
          </w:tcPr>
          <w:p w:rsidR="001E3613" w:rsidRPr="005E1EF9" w:rsidRDefault="00B67B17" w:rsidP="002B59CE">
            <w:pPr>
              <w:pStyle w:val="RollCallVotes"/>
            </w:pPr>
            <w:r w:rsidRPr="005E1EF9">
              <w:t>39</w:t>
            </w:r>
          </w:p>
        </w:tc>
        <w:tc>
          <w:tcPr>
            <w:tcW w:w="7371" w:type="dxa"/>
            <w:shd w:val="pct10" w:color="000000" w:fill="FFFFFF"/>
          </w:tcPr>
          <w:p w:rsidR="001E3613" w:rsidRPr="005E1EF9" w:rsidRDefault="00B67B17" w:rsidP="002B59CE">
            <w:pPr>
              <w:pStyle w:val="RollCallSymbols14pt"/>
            </w:pPr>
            <w:r w:rsidRPr="005E1EF9">
              <w:t>+</w:t>
            </w:r>
          </w:p>
        </w:tc>
      </w:tr>
      <w:tr w:rsidR="0046328B" w:rsidRPr="005E1EF9" w:rsidTr="001E3613">
        <w:trPr>
          <w:cantSplit/>
        </w:trPr>
        <w:tc>
          <w:tcPr>
            <w:tcW w:w="1701" w:type="dxa"/>
            <w:shd w:val="clear" w:color="auto" w:fill="FFFFFF"/>
          </w:tcPr>
          <w:p w:rsidR="001E3613" w:rsidRPr="005E1EF9" w:rsidRDefault="00B67B17" w:rsidP="002B59CE">
            <w:pPr>
              <w:pStyle w:val="RollCallTable"/>
            </w:pPr>
            <w:r w:rsidRPr="005E1EF9">
              <w:t>PPE</w:t>
            </w:r>
          </w:p>
        </w:tc>
        <w:tc>
          <w:tcPr>
            <w:tcW w:w="7371" w:type="dxa"/>
            <w:shd w:val="clear" w:color="auto" w:fill="FFFFFF"/>
          </w:tcPr>
          <w:p w:rsidR="001E3613" w:rsidRPr="005E1EF9" w:rsidRDefault="00B67B17" w:rsidP="002B59CE">
            <w:pPr>
              <w:pStyle w:val="RollCallTable"/>
            </w:pPr>
            <w:r w:rsidRPr="005E1EF9">
              <w:t xml:space="preserve">Magdalena </w:t>
            </w:r>
            <w:r w:rsidRPr="005E1EF9">
              <w:t>Adamowicz, François-Xavier Bellamy, Vladimír Bilčík, Vasile Blaga, Karolin Braunsberger-Reinhold, Lena Düpont, Andrzej Halicki, Jeroen Lenaers, Lukas Mandl, Nadine Morano, Paulo Rangel, Sara Skyttedal, Axel Voss, Javier Zarzalejos, Tomáš Zdechovský</w:t>
            </w:r>
          </w:p>
        </w:tc>
      </w:tr>
      <w:tr w:rsidR="0046328B" w:rsidRPr="005E1EF9" w:rsidTr="002B59CE">
        <w:trPr>
          <w:cantSplit/>
        </w:trPr>
        <w:tc>
          <w:tcPr>
            <w:tcW w:w="1701" w:type="dxa"/>
            <w:shd w:val="clear" w:color="auto" w:fill="FFFFFF"/>
          </w:tcPr>
          <w:p w:rsidR="001E3613" w:rsidRPr="005E1EF9" w:rsidRDefault="00B67B17" w:rsidP="002B59CE">
            <w:pPr>
              <w:pStyle w:val="RollCallTable"/>
            </w:pPr>
            <w:r w:rsidRPr="005E1EF9">
              <w:t>S&amp;D</w:t>
            </w:r>
          </w:p>
        </w:tc>
        <w:tc>
          <w:tcPr>
            <w:tcW w:w="7371" w:type="dxa"/>
            <w:shd w:val="clear" w:color="auto" w:fill="FFFFFF"/>
          </w:tcPr>
          <w:p w:rsidR="001E3613" w:rsidRPr="005E1EF9" w:rsidRDefault="00B67B17" w:rsidP="002B59CE">
            <w:pPr>
              <w:pStyle w:val="RollCallTable"/>
            </w:pPr>
            <w:r w:rsidRPr="005E1EF9">
              <w:t>El</w:t>
            </w:r>
            <w:r w:rsidRPr="005E1EF9">
              <w:t>ena Yoncheva</w:t>
            </w:r>
          </w:p>
        </w:tc>
      </w:tr>
      <w:tr w:rsidR="0046328B" w:rsidRPr="005E1EF9" w:rsidTr="002B59CE">
        <w:trPr>
          <w:cantSplit/>
        </w:trPr>
        <w:tc>
          <w:tcPr>
            <w:tcW w:w="1701" w:type="dxa"/>
            <w:shd w:val="clear" w:color="auto" w:fill="FFFFFF"/>
          </w:tcPr>
          <w:p w:rsidR="001E3613" w:rsidRPr="005E1EF9" w:rsidRDefault="00B67B17" w:rsidP="002B59CE">
            <w:pPr>
              <w:pStyle w:val="RollCallTable"/>
            </w:pPr>
            <w:r w:rsidRPr="005E1EF9">
              <w:t>RENEW</w:t>
            </w:r>
          </w:p>
        </w:tc>
        <w:tc>
          <w:tcPr>
            <w:tcW w:w="7371" w:type="dxa"/>
            <w:shd w:val="clear" w:color="auto" w:fill="FFFFFF"/>
          </w:tcPr>
          <w:p w:rsidR="001E3613" w:rsidRPr="005E1EF9" w:rsidRDefault="00B67B17" w:rsidP="002B59CE">
            <w:pPr>
              <w:pStyle w:val="RollCallTable"/>
            </w:pPr>
            <w:r w:rsidRPr="005E1EF9">
              <w:t>Abir Al-Sahlani, Malik Azmani, Lucia Ďuriš Nicholsonová, Sophia in 't Veld, Irena Joveva, Fabienne Keller, Moritz Körner, Jan-Christoph Oetjen, Maite Pagazaurtundúa, Dragoş Tudorache</w:t>
            </w:r>
          </w:p>
        </w:tc>
      </w:tr>
      <w:tr w:rsidR="0046328B" w:rsidRPr="005E1EF9" w:rsidTr="001E3613">
        <w:trPr>
          <w:cantSplit/>
        </w:trPr>
        <w:tc>
          <w:tcPr>
            <w:tcW w:w="1701" w:type="dxa"/>
            <w:shd w:val="clear" w:color="auto" w:fill="FFFFFF"/>
          </w:tcPr>
          <w:p w:rsidR="001E3613" w:rsidRPr="005E1EF9" w:rsidRDefault="00B67B17" w:rsidP="002B59CE">
            <w:pPr>
              <w:pStyle w:val="RollCallTable"/>
            </w:pPr>
            <w:r w:rsidRPr="005E1EF9">
              <w:t>ID</w:t>
            </w:r>
          </w:p>
        </w:tc>
        <w:tc>
          <w:tcPr>
            <w:tcW w:w="7371" w:type="dxa"/>
            <w:shd w:val="clear" w:color="auto" w:fill="FFFFFF"/>
          </w:tcPr>
          <w:p w:rsidR="001E3613" w:rsidRPr="005E1EF9" w:rsidRDefault="00B67B17" w:rsidP="002B59CE">
            <w:pPr>
              <w:pStyle w:val="RollCallTable"/>
            </w:pPr>
            <w:r w:rsidRPr="005E1EF9">
              <w:t xml:space="preserve">Patricia Chagnon, Nicolaus Fest, Jean-Paul </w:t>
            </w:r>
            <w:r w:rsidRPr="005E1EF9">
              <w:t>Garraud, Laura Huhtasaari, Annalisa Tardino, Tom Vandendriessche</w:t>
            </w:r>
          </w:p>
        </w:tc>
      </w:tr>
      <w:tr w:rsidR="0046328B" w:rsidRPr="005E1EF9" w:rsidTr="002B59CE">
        <w:trPr>
          <w:cantSplit/>
        </w:trPr>
        <w:tc>
          <w:tcPr>
            <w:tcW w:w="1701" w:type="dxa"/>
            <w:shd w:val="clear" w:color="auto" w:fill="FFFFFF"/>
          </w:tcPr>
          <w:p w:rsidR="001E3613" w:rsidRPr="005E1EF9" w:rsidRDefault="00B67B17" w:rsidP="002B59CE">
            <w:pPr>
              <w:pStyle w:val="RollCallTable"/>
            </w:pPr>
            <w:r w:rsidRPr="005E1EF9">
              <w:t>ECR</w:t>
            </w:r>
          </w:p>
        </w:tc>
        <w:tc>
          <w:tcPr>
            <w:tcW w:w="7371" w:type="dxa"/>
            <w:shd w:val="clear" w:color="auto" w:fill="FFFFFF"/>
          </w:tcPr>
          <w:p w:rsidR="001E3613" w:rsidRPr="005E1EF9" w:rsidRDefault="00B67B17" w:rsidP="002B59CE">
            <w:pPr>
              <w:pStyle w:val="RollCallTable"/>
            </w:pPr>
            <w:r w:rsidRPr="005E1EF9">
              <w:t>Joachim Stanisław Brudziński, Jorge Buxadé Villalba, Patryk Jaki, Assita Kanko, Margarita de la Pisa Carrión, Jadwiga Wiśniewska</w:t>
            </w:r>
          </w:p>
        </w:tc>
      </w:tr>
      <w:tr w:rsidR="0046328B" w:rsidRPr="005E1EF9" w:rsidTr="001E3613">
        <w:trPr>
          <w:cantSplit/>
        </w:trPr>
        <w:tc>
          <w:tcPr>
            <w:tcW w:w="1701" w:type="dxa"/>
            <w:shd w:val="clear" w:color="auto" w:fill="FFFFFF"/>
          </w:tcPr>
          <w:p w:rsidR="001E3613" w:rsidRPr="005E1EF9" w:rsidRDefault="00B67B17" w:rsidP="002B59CE">
            <w:pPr>
              <w:pStyle w:val="RollCallTable"/>
            </w:pPr>
            <w:r w:rsidRPr="005E1EF9">
              <w:t>NI</w:t>
            </w:r>
          </w:p>
        </w:tc>
        <w:tc>
          <w:tcPr>
            <w:tcW w:w="7371" w:type="dxa"/>
            <w:shd w:val="clear" w:color="auto" w:fill="FFFFFF"/>
          </w:tcPr>
          <w:p w:rsidR="001E3613" w:rsidRPr="005E1EF9" w:rsidRDefault="00B67B17" w:rsidP="002B59CE">
            <w:pPr>
              <w:pStyle w:val="RollCallTable"/>
            </w:pPr>
            <w:r w:rsidRPr="005E1EF9">
              <w:t>Milan Uhrík</w:t>
            </w:r>
          </w:p>
        </w:tc>
      </w:tr>
    </w:tbl>
    <w:p w:rsidR="001E3613" w:rsidRPr="005E1EF9"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6328B" w:rsidRPr="005E1EF9" w:rsidTr="001E3613">
        <w:trPr>
          <w:cantSplit/>
        </w:trPr>
        <w:tc>
          <w:tcPr>
            <w:tcW w:w="1701" w:type="dxa"/>
            <w:shd w:val="pct10" w:color="000000" w:fill="FFFFFF"/>
            <w:vAlign w:val="center"/>
          </w:tcPr>
          <w:p w:rsidR="001E3613" w:rsidRPr="005E1EF9" w:rsidRDefault="00B67B17" w:rsidP="002B59CE">
            <w:pPr>
              <w:pStyle w:val="RollCallVotes"/>
            </w:pPr>
            <w:r w:rsidRPr="005E1EF9">
              <w:t>15</w:t>
            </w:r>
          </w:p>
        </w:tc>
        <w:tc>
          <w:tcPr>
            <w:tcW w:w="7371" w:type="dxa"/>
            <w:shd w:val="pct10" w:color="000000" w:fill="FFFFFF"/>
          </w:tcPr>
          <w:p w:rsidR="001E3613" w:rsidRPr="005E1EF9" w:rsidRDefault="00B67B17" w:rsidP="002B59CE">
            <w:pPr>
              <w:pStyle w:val="RollCallSymbols14pt"/>
            </w:pPr>
            <w:r w:rsidRPr="005E1EF9">
              <w:t>-</w:t>
            </w:r>
          </w:p>
        </w:tc>
      </w:tr>
      <w:tr w:rsidR="0046328B" w:rsidRPr="005E1EF9" w:rsidTr="001E3613">
        <w:trPr>
          <w:cantSplit/>
        </w:trPr>
        <w:tc>
          <w:tcPr>
            <w:tcW w:w="1701" w:type="dxa"/>
            <w:shd w:val="clear" w:color="auto" w:fill="FFFFFF"/>
          </w:tcPr>
          <w:p w:rsidR="001E3613" w:rsidRPr="005E1EF9" w:rsidRDefault="00B67B17" w:rsidP="002B59CE">
            <w:pPr>
              <w:pStyle w:val="RollCallTable"/>
            </w:pPr>
            <w:r w:rsidRPr="005E1EF9">
              <w:t>S&amp;D</w:t>
            </w:r>
          </w:p>
        </w:tc>
        <w:tc>
          <w:tcPr>
            <w:tcW w:w="7371" w:type="dxa"/>
            <w:shd w:val="clear" w:color="auto" w:fill="FFFFFF"/>
          </w:tcPr>
          <w:p w:rsidR="001E3613" w:rsidRPr="005E1EF9" w:rsidRDefault="00B67B17" w:rsidP="002B59CE">
            <w:pPr>
              <w:pStyle w:val="RollCallTable"/>
            </w:pPr>
            <w:r w:rsidRPr="005E1EF9">
              <w:t xml:space="preserve">Pietro Bartolo, Sylvie </w:t>
            </w:r>
            <w:r w:rsidRPr="005E1EF9">
              <w:t>Guillaume, Theresa Muigg</w:t>
            </w:r>
          </w:p>
        </w:tc>
      </w:tr>
      <w:tr w:rsidR="0046328B" w:rsidRPr="005E1EF9" w:rsidTr="002B59CE">
        <w:trPr>
          <w:cantSplit/>
        </w:trPr>
        <w:tc>
          <w:tcPr>
            <w:tcW w:w="1701" w:type="dxa"/>
            <w:shd w:val="clear" w:color="auto" w:fill="FFFFFF"/>
          </w:tcPr>
          <w:p w:rsidR="001E3613" w:rsidRPr="005E1EF9" w:rsidRDefault="00B67B17" w:rsidP="002B59CE">
            <w:pPr>
              <w:pStyle w:val="RollCallTable"/>
            </w:pPr>
            <w:r w:rsidRPr="005E1EF9">
              <w:t>VERTS/ALE</w:t>
            </w:r>
          </w:p>
        </w:tc>
        <w:tc>
          <w:tcPr>
            <w:tcW w:w="7371" w:type="dxa"/>
            <w:shd w:val="clear" w:color="auto" w:fill="FFFFFF"/>
          </w:tcPr>
          <w:p w:rsidR="001E3613" w:rsidRPr="005E1EF9" w:rsidRDefault="00B67B17" w:rsidP="002B59CE">
            <w:pPr>
              <w:pStyle w:val="RollCallTable"/>
            </w:pPr>
            <w:r w:rsidRPr="005E1EF9">
              <w:t>Saskia Bricmont, Damien Carême, Gwendoline Delbos-Corfield, Alice Kuhnke, Ana Miranda, Diana Riba i Giner, Tineke Strik</w:t>
            </w:r>
          </w:p>
        </w:tc>
      </w:tr>
      <w:tr w:rsidR="0046328B" w:rsidRPr="005E1EF9" w:rsidTr="002B59CE">
        <w:trPr>
          <w:cantSplit/>
        </w:trPr>
        <w:tc>
          <w:tcPr>
            <w:tcW w:w="1701" w:type="dxa"/>
            <w:shd w:val="clear" w:color="auto" w:fill="FFFFFF"/>
          </w:tcPr>
          <w:p w:rsidR="001E3613" w:rsidRPr="005E1EF9" w:rsidRDefault="00B67B17" w:rsidP="002B59CE">
            <w:pPr>
              <w:pStyle w:val="RollCallTable"/>
            </w:pPr>
            <w:r w:rsidRPr="005E1EF9">
              <w:t>THE LEFT</w:t>
            </w:r>
          </w:p>
        </w:tc>
        <w:tc>
          <w:tcPr>
            <w:tcW w:w="7371" w:type="dxa"/>
            <w:shd w:val="clear" w:color="auto" w:fill="FFFFFF"/>
          </w:tcPr>
          <w:p w:rsidR="001E3613" w:rsidRPr="005E1EF9" w:rsidRDefault="00B67B17" w:rsidP="002B59CE">
            <w:pPr>
              <w:pStyle w:val="RollCallTable"/>
            </w:pPr>
            <w:r w:rsidRPr="005E1EF9">
              <w:t>Malin Björk, Cornelia Ernst, Sira Rego, Miguel Urbán Crespo</w:t>
            </w:r>
          </w:p>
        </w:tc>
      </w:tr>
      <w:tr w:rsidR="0046328B" w:rsidRPr="005E1EF9" w:rsidTr="001E3613">
        <w:trPr>
          <w:cantSplit/>
        </w:trPr>
        <w:tc>
          <w:tcPr>
            <w:tcW w:w="1701" w:type="dxa"/>
            <w:shd w:val="clear" w:color="auto" w:fill="FFFFFF"/>
          </w:tcPr>
          <w:p w:rsidR="001E3613" w:rsidRPr="005E1EF9" w:rsidRDefault="00B67B17" w:rsidP="002B59CE">
            <w:pPr>
              <w:pStyle w:val="RollCallTable"/>
            </w:pPr>
            <w:r w:rsidRPr="005E1EF9">
              <w:t>NI</w:t>
            </w:r>
          </w:p>
        </w:tc>
        <w:tc>
          <w:tcPr>
            <w:tcW w:w="7371" w:type="dxa"/>
            <w:shd w:val="clear" w:color="auto" w:fill="FFFFFF"/>
          </w:tcPr>
          <w:p w:rsidR="001E3613" w:rsidRPr="005E1EF9" w:rsidRDefault="00B67B17" w:rsidP="002B59CE">
            <w:pPr>
              <w:pStyle w:val="RollCallTable"/>
            </w:pPr>
            <w:r w:rsidRPr="005E1EF9">
              <w:t>Laura Ferrara</w:t>
            </w:r>
          </w:p>
        </w:tc>
      </w:tr>
    </w:tbl>
    <w:p w:rsidR="001E3613" w:rsidRPr="005E1EF9"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6328B" w:rsidRPr="005E1EF9" w:rsidTr="002B59CE">
        <w:trPr>
          <w:cantSplit/>
        </w:trPr>
        <w:tc>
          <w:tcPr>
            <w:tcW w:w="1701" w:type="dxa"/>
            <w:shd w:val="pct10" w:color="000000" w:fill="FFFFFF"/>
            <w:vAlign w:val="center"/>
          </w:tcPr>
          <w:p w:rsidR="001E3613" w:rsidRPr="005E1EF9" w:rsidRDefault="00B67B17" w:rsidP="002B59CE">
            <w:pPr>
              <w:pStyle w:val="RollCallVotes"/>
            </w:pPr>
            <w:r w:rsidRPr="005E1EF9">
              <w:t>7</w:t>
            </w:r>
          </w:p>
        </w:tc>
        <w:tc>
          <w:tcPr>
            <w:tcW w:w="7371" w:type="dxa"/>
            <w:shd w:val="pct10" w:color="000000" w:fill="FFFFFF"/>
          </w:tcPr>
          <w:p w:rsidR="001E3613" w:rsidRPr="005E1EF9" w:rsidRDefault="00B67B17" w:rsidP="002B59CE">
            <w:pPr>
              <w:pStyle w:val="RollCallSymbols14pt"/>
            </w:pPr>
            <w:r w:rsidRPr="005E1EF9">
              <w:t>0</w:t>
            </w:r>
          </w:p>
        </w:tc>
      </w:tr>
      <w:tr w:rsidR="0046328B" w:rsidRPr="005E1EF9" w:rsidTr="002B59CE">
        <w:trPr>
          <w:cantSplit/>
        </w:trPr>
        <w:tc>
          <w:tcPr>
            <w:tcW w:w="1701" w:type="dxa"/>
            <w:shd w:val="clear" w:color="auto" w:fill="FFFFFF"/>
          </w:tcPr>
          <w:p w:rsidR="001E3613" w:rsidRPr="005E1EF9" w:rsidRDefault="00B67B17" w:rsidP="002B59CE">
            <w:pPr>
              <w:pStyle w:val="RollCallTable"/>
            </w:pPr>
            <w:r w:rsidRPr="005E1EF9">
              <w:t>S&amp;D</w:t>
            </w:r>
          </w:p>
        </w:tc>
        <w:tc>
          <w:tcPr>
            <w:tcW w:w="7371" w:type="dxa"/>
            <w:shd w:val="clear" w:color="auto" w:fill="FFFFFF"/>
          </w:tcPr>
          <w:p w:rsidR="001E3613" w:rsidRPr="005E1EF9" w:rsidRDefault="00B67B17" w:rsidP="002B59CE">
            <w:pPr>
              <w:pStyle w:val="RollCallTable"/>
            </w:pPr>
            <w:r w:rsidRPr="005E1EF9">
              <w:t>Katarina Barley, Delara Burkhardt, Evin Incir, Dietmar Köster, Domènec Ruiz Devesa, Isabel Santos, Birgit Sippel</w:t>
            </w:r>
          </w:p>
        </w:tc>
      </w:tr>
    </w:tbl>
    <w:p w:rsidR="001E3613" w:rsidRPr="005E1EF9" w:rsidRDefault="001E3613" w:rsidP="001E3613">
      <w:pPr>
        <w:pStyle w:val="Normal12a"/>
      </w:pPr>
    </w:p>
    <w:p w:rsidR="001E3613" w:rsidRPr="005E1EF9" w:rsidRDefault="00B67B17" w:rsidP="001E3613">
      <w:r w:rsidRPr="005E1EF9">
        <w:t>Verklaring van de gebruikte tekens:</w:t>
      </w:r>
    </w:p>
    <w:p w:rsidR="001E3613" w:rsidRPr="005E1EF9" w:rsidRDefault="00B67B17" w:rsidP="001E3613">
      <w:pPr>
        <w:pStyle w:val="RollCallTabs"/>
      </w:pPr>
      <w:r w:rsidRPr="005E1EF9">
        <w:t>+</w:t>
      </w:r>
      <w:r w:rsidRPr="005E1EF9">
        <w:tab/>
        <w:t>:</w:t>
      </w:r>
      <w:r w:rsidRPr="005E1EF9">
        <w:tab/>
        <w:t>voor</w:t>
      </w:r>
    </w:p>
    <w:p w:rsidR="001E3613" w:rsidRPr="005E1EF9" w:rsidRDefault="00B67B17" w:rsidP="001E3613">
      <w:pPr>
        <w:pStyle w:val="RollCallTabs"/>
      </w:pPr>
      <w:r w:rsidRPr="005E1EF9">
        <w:t>-</w:t>
      </w:r>
      <w:r w:rsidRPr="005E1EF9">
        <w:tab/>
        <w:t>:</w:t>
      </w:r>
      <w:r w:rsidRPr="005E1EF9">
        <w:tab/>
        <w:t>tegen</w:t>
      </w:r>
    </w:p>
    <w:p w:rsidR="001E3613" w:rsidRPr="005E1EF9" w:rsidRDefault="00B67B17" w:rsidP="001E3613">
      <w:pPr>
        <w:pStyle w:val="RollCallTabs"/>
      </w:pPr>
      <w:r w:rsidRPr="005E1EF9">
        <w:t>0</w:t>
      </w:r>
      <w:r w:rsidRPr="005E1EF9">
        <w:tab/>
        <w:t>:</w:t>
      </w:r>
      <w:r w:rsidRPr="005E1EF9">
        <w:tab/>
        <w:t>onthouding</w:t>
      </w:r>
    </w:p>
    <w:p w:rsidR="001E3613" w:rsidRPr="005E1EF9" w:rsidRDefault="001E3613" w:rsidP="001E3613"/>
    <w:bookmarkEnd w:id="3"/>
    <w:p w:rsidR="008363E4" w:rsidRPr="005E1EF9" w:rsidRDefault="008363E4" w:rsidP="00FA192C"/>
    <w:sectPr w:rsidR="008363E4" w:rsidRPr="005E1EF9"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E1EF9" w:rsidRDefault="00B67B17">
      <w:r w:rsidRPr="005E1EF9">
        <w:separator/>
      </w:r>
    </w:p>
  </w:endnote>
  <w:endnote w:type="continuationSeparator" w:id="0">
    <w:p w:rsidR="00000000" w:rsidRPr="005E1EF9" w:rsidRDefault="00B67B17">
      <w:r w:rsidRPr="005E1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EF9" w:rsidRPr="005E1EF9" w:rsidRDefault="005E1EF9" w:rsidP="005E1EF9">
    <w:pPr>
      <w:pStyle w:val="EPFooter"/>
    </w:pPr>
    <w:r w:rsidRPr="005E1EF9">
      <w:t>PE</w:t>
    </w:r>
    <w:r w:rsidRPr="005E1EF9">
      <w:rPr>
        <w:rStyle w:val="HideTWBExt"/>
      </w:rPr>
      <w:t>&lt;NoPE&gt;</w:t>
    </w:r>
    <w:r w:rsidRPr="005E1EF9">
      <w:t>739.726</w:t>
    </w:r>
    <w:r w:rsidRPr="005E1EF9">
      <w:rPr>
        <w:rStyle w:val="HideTWBExt"/>
      </w:rPr>
      <w:t>&lt;/NoPE&gt;&lt;Version&gt;</w:t>
    </w:r>
    <w:r w:rsidRPr="005E1EF9">
      <w:t>v03-00</w:t>
    </w:r>
    <w:r w:rsidRPr="005E1EF9">
      <w:rPr>
        <w:rStyle w:val="HideTWBExt"/>
      </w:rPr>
      <w:t>&lt;/Version&gt;</w:t>
    </w:r>
    <w:r w:rsidRPr="005E1EF9">
      <w:tab/>
    </w:r>
    <w:r w:rsidRPr="005E1EF9">
      <w:fldChar w:fldCharType="begin"/>
    </w:r>
    <w:r w:rsidRPr="005E1EF9">
      <w:instrText xml:space="preserve"> PAGE  \* MERGEFORMAT </w:instrText>
    </w:r>
    <w:r w:rsidRPr="005E1EF9">
      <w:fldChar w:fldCharType="separate"/>
    </w:r>
    <w:r w:rsidR="00B67B17">
      <w:rPr>
        <w:noProof/>
      </w:rPr>
      <w:t>54</w:t>
    </w:r>
    <w:r w:rsidRPr="005E1EF9">
      <w:fldChar w:fldCharType="end"/>
    </w:r>
    <w:r w:rsidRPr="005E1EF9">
      <w:t>/</w:t>
    </w:r>
    <w:fldSimple w:instr=" NUMPAGES  \* MERGEFORMAT ">
      <w:r w:rsidR="00B67B17">
        <w:rPr>
          <w:noProof/>
        </w:rPr>
        <w:t>56</w:t>
      </w:r>
    </w:fldSimple>
    <w:r w:rsidRPr="005E1EF9">
      <w:tab/>
    </w:r>
    <w:r w:rsidRPr="005E1EF9">
      <w:rPr>
        <w:rStyle w:val="HideTWBExt"/>
      </w:rPr>
      <w:t>&lt;PathFdR&gt;</w:t>
    </w:r>
    <w:r w:rsidRPr="005E1EF9">
      <w:t>AM\1272524NL.docx</w:t>
    </w:r>
    <w:r w:rsidRPr="005E1EF9">
      <w:rPr>
        <w:rStyle w:val="HideTWBExt"/>
      </w:rPr>
      <w:t>&lt;/PathFdR&gt;</w:t>
    </w:r>
  </w:p>
  <w:p w:rsidR="00777B46" w:rsidRPr="005E1EF9" w:rsidRDefault="005E1EF9" w:rsidP="005E1EF9">
    <w:pPr>
      <w:pStyle w:val="EPFooter2"/>
    </w:pPr>
    <w:r w:rsidRPr="005E1EF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EF9" w:rsidRPr="005E1EF9" w:rsidRDefault="005E1EF9" w:rsidP="005E1EF9">
    <w:pPr>
      <w:pStyle w:val="EPFooter"/>
    </w:pPr>
    <w:r w:rsidRPr="005E1EF9">
      <w:rPr>
        <w:rStyle w:val="HideTWBExt"/>
      </w:rPr>
      <w:t>&lt;PathFdR&gt;</w:t>
    </w:r>
    <w:r w:rsidRPr="005E1EF9">
      <w:t>AM\1272524NL.docx</w:t>
    </w:r>
    <w:r w:rsidRPr="005E1EF9">
      <w:rPr>
        <w:rStyle w:val="HideTWBExt"/>
      </w:rPr>
      <w:t>&lt;/PathFdR&gt;</w:t>
    </w:r>
    <w:r w:rsidRPr="005E1EF9">
      <w:tab/>
    </w:r>
    <w:r w:rsidRPr="005E1EF9">
      <w:fldChar w:fldCharType="begin"/>
    </w:r>
    <w:r w:rsidRPr="005E1EF9">
      <w:instrText xml:space="preserve"> PAGE  \* MERGEFORMAT </w:instrText>
    </w:r>
    <w:r w:rsidRPr="005E1EF9">
      <w:fldChar w:fldCharType="separate"/>
    </w:r>
    <w:r w:rsidR="00B67B17">
      <w:rPr>
        <w:noProof/>
      </w:rPr>
      <w:t>55</w:t>
    </w:r>
    <w:r w:rsidRPr="005E1EF9">
      <w:fldChar w:fldCharType="end"/>
    </w:r>
    <w:r w:rsidRPr="005E1EF9">
      <w:t>/</w:t>
    </w:r>
    <w:fldSimple w:instr=" NUMPAGES  \* MERGEFORMAT ">
      <w:r w:rsidR="00B67B17">
        <w:rPr>
          <w:noProof/>
        </w:rPr>
        <w:t>56</w:t>
      </w:r>
    </w:fldSimple>
    <w:r w:rsidRPr="005E1EF9">
      <w:tab/>
      <w:t>PE</w:t>
    </w:r>
    <w:r w:rsidRPr="005E1EF9">
      <w:rPr>
        <w:rStyle w:val="HideTWBExt"/>
      </w:rPr>
      <w:t>&lt;NoPE&gt;</w:t>
    </w:r>
    <w:r w:rsidRPr="005E1EF9">
      <w:t>739.726</w:t>
    </w:r>
    <w:r w:rsidRPr="005E1EF9">
      <w:rPr>
        <w:rStyle w:val="HideTWBExt"/>
      </w:rPr>
      <w:t>&lt;/NoPE&gt;&lt;Version&gt;</w:t>
    </w:r>
    <w:r w:rsidRPr="005E1EF9">
      <w:t>v03-00</w:t>
    </w:r>
    <w:r w:rsidRPr="005E1EF9">
      <w:rPr>
        <w:rStyle w:val="HideTWBExt"/>
      </w:rPr>
      <w:t>&lt;/Version&gt;</w:t>
    </w:r>
  </w:p>
  <w:p w:rsidR="00777B46" w:rsidRPr="005E1EF9" w:rsidRDefault="005E1EF9" w:rsidP="005E1EF9">
    <w:pPr>
      <w:pStyle w:val="EPFooter2"/>
    </w:pPr>
    <w:r w:rsidRPr="005E1EF9">
      <w:tab/>
    </w:r>
    <w:r w:rsidRPr="005E1EF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EF9" w:rsidRPr="005E1EF9" w:rsidRDefault="005E1EF9" w:rsidP="005E1EF9">
    <w:pPr>
      <w:pStyle w:val="EPFooter"/>
    </w:pPr>
    <w:r w:rsidRPr="005E1EF9">
      <w:rPr>
        <w:rStyle w:val="HideTWBExt"/>
      </w:rPr>
      <w:t>&lt;PathFdR&gt;</w:t>
    </w:r>
    <w:r w:rsidRPr="005E1EF9">
      <w:t>AM\1272524NL.docx</w:t>
    </w:r>
    <w:r w:rsidRPr="005E1EF9">
      <w:rPr>
        <w:rStyle w:val="HideTWBExt"/>
      </w:rPr>
      <w:t>&lt;/PathFdR&gt;</w:t>
    </w:r>
    <w:r w:rsidRPr="005E1EF9">
      <w:tab/>
    </w:r>
    <w:r w:rsidRPr="005E1EF9">
      <w:tab/>
      <w:t>PE</w:t>
    </w:r>
    <w:r w:rsidRPr="005E1EF9">
      <w:rPr>
        <w:rStyle w:val="HideTWBExt"/>
      </w:rPr>
      <w:t>&lt;NoPE&gt;</w:t>
    </w:r>
    <w:r w:rsidRPr="005E1EF9">
      <w:t>739.726</w:t>
    </w:r>
    <w:r w:rsidRPr="005E1EF9">
      <w:rPr>
        <w:rStyle w:val="HideTWBExt"/>
      </w:rPr>
      <w:t>&lt;/NoPE&gt;&lt;Version&gt;</w:t>
    </w:r>
    <w:r w:rsidRPr="005E1EF9">
      <w:t>v03-00</w:t>
    </w:r>
    <w:r w:rsidRPr="005E1EF9">
      <w:rPr>
        <w:rStyle w:val="HideTWBExt"/>
      </w:rPr>
      <w:t>&lt;/Version&gt;</w:t>
    </w:r>
  </w:p>
  <w:p w:rsidR="00777B46" w:rsidRPr="005E1EF9" w:rsidRDefault="005E1EF9" w:rsidP="005E1EF9">
    <w:pPr>
      <w:pStyle w:val="EPFooter2"/>
    </w:pPr>
    <w:r w:rsidRPr="005E1EF9">
      <w:t>NL</w:t>
    </w:r>
    <w:r w:rsidRPr="005E1EF9">
      <w:tab/>
    </w:r>
    <w:r w:rsidRPr="005E1EF9">
      <w:rPr>
        <w:b w:val="0"/>
        <w:i/>
        <w:color w:val="C0C0C0"/>
        <w:sz w:val="22"/>
      </w:rPr>
      <w:t>In verscheidenheid verenigd</w:t>
    </w:r>
    <w:r w:rsidRPr="005E1EF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E1EF9" w:rsidRDefault="00B67B17">
      <w:r w:rsidRPr="005E1EF9">
        <w:separator/>
      </w:r>
    </w:p>
  </w:footnote>
  <w:footnote w:type="continuationSeparator" w:id="0">
    <w:p w:rsidR="00000000" w:rsidRPr="005E1EF9" w:rsidRDefault="00B67B17">
      <w:r w:rsidRPr="005E1E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DC9" w:rsidRDefault="00DB5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DC9" w:rsidRDefault="00DB5D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DC9" w:rsidRDefault="00DB5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328B"/>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1EF9"/>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67B17"/>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5DC9"/>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nl-NL"/>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B1285-14ED-4B67-93CF-93C61EF2F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12729</Words>
  <Characters>72970</Characters>
  <Application>Microsoft Office Word</Application>
  <DocSecurity>0</DocSecurity>
  <Lines>2965</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2023-02-14T08:52:00Z</dcterms:created>
  <dcterms:modified xsi:type="dcterms:W3CDTF">2023-02-14T08:52:00Z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AM\1272524NL.docx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- 2023/02/14 09:52</vt:lpwstr>
  </property>
</Properties>
</file>