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84346" w:rsidRPr="00087783" w:rsidTr="002B59CE">
        <w:trPr>
          <w:trHeight w:hRule="exact" w:val="1418"/>
        </w:trPr>
        <w:tc>
          <w:tcPr>
            <w:tcW w:w="6804" w:type="dxa"/>
            <w:shd w:val="clear" w:color="auto" w:fill="auto"/>
            <w:vAlign w:val="center"/>
          </w:tcPr>
          <w:p w:rsidR="00BE5062" w:rsidRPr="00087783" w:rsidRDefault="00E62ED3" w:rsidP="002B59CE">
            <w:pPr>
              <w:pStyle w:val="EPName"/>
            </w:pPr>
            <w:r w:rsidRPr="00087783">
              <w:t>Parlamento Europeu</w:t>
            </w:r>
          </w:p>
          <w:p w:rsidR="00BE5062" w:rsidRPr="00087783" w:rsidRDefault="00E62ED3" w:rsidP="00510E3A">
            <w:pPr>
              <w:pStyle w:val="EPTerm"/>
            </w:pPr>
            <w:r w:rsidRPr="00087783">
              <w:t>2019</w:t>
            </w:r>
            <w:r>
              <w:noBreakHyphen/>
            </w:r>
            <w:r w:rsidRPr="00087783">
              <w:t>2024</w:t>
            </w:r>
          </w:p>
        </w:tc>
        <w:tc>
          <w:tcPr>
            <w:tcW w:w="2268" w:type="dxa"/>
            <w:shd w:val="clear" w:color="auto" w:fill="auto"/>
          </w:tcPr>
          <w:p w:rsidR="00BE5062" w:rsidRPr="00087783" w:rsidRDefault="00E62ED3" w:rsidP="002B59CE">
            <w:pPr>
              <w:pStyle w:val="EPLogo"/>
            </w:pPr>
            <w:r w:rsidRPr="0008778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64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87783" w:rsidRDefault="000E7234" w:rsidP="000E7234">
      <w:pPr>
        <w:pStyle w:val="LineTop"/>
      </w:pPr>
    </w:p>
    <w:p w:rsidR="000E7234" w:rsidRPr="00087783" w:rsidRDefault="00E62ED3" w:rsidP="000E7234">
      <w:pPr>
        <w:pStyle w:val="EPBody"/>
      </w:pPr>
      <w:r w:rsidRPr="00087783">
        <w:rPr>
          <w:rStyle w:val="HideTWBExt"/>
        </w:rPr>
        <w:t>&lt;</w:t>
      </w:r>
      <w:r w:rsidRPr="00087783">
        <w:rPr>
          <w:rStyle w:val="HideTWBExt"/>
          <w:i w:val="0"/>
        </w:rPr>
        <w:t>Commission</w:t>
      </w:r>
      <w:r w:rsidRPr="00087783">
        <w:rPr>
          <w:rStyle w:val="HideTWBExt"/>
        </w:rPr>
        <w:t>&gt;</w:t>
      </w:r>
      <w:r w:rsidRPr="00087783">
        <w:rPr>
          <w:rStyle w:val="HideTWBInt"/>
          <w:color w:val="auto"/>
        </w:rPr>
        <w:t>{LIBE}</w:t>
      </w:r>
      <w:r w:rsidRPr="00087783">
        <w:t>Comissão das Liberdades Cívicas, da Justiça e dos Assuntos Internos</w:t>
      </w:r>
      <w:r w:rsidRPr="00087783">
        <w:rPr>
          <w:rStyle w:val="HideTWBExt"/>
        </w:rPr>
        <w:t>&lt;/</w:t>
      </w:r>
      <w:r w:rsidRPr="00087783">
        <w:rPr>
          <w:rStyle w:val="HideTWBExt"/>
          <w:i w:val="0"/>
        </w:rPr>
        <w:t>Commission</w:t>
      </w:r>
      <w:r w:rsidRPr="00087783">
        <w:rPr>
          <w:rStyle w:val="HideTWBExt"/>
        </w:rPr>
        <w:t>&gt;</w:t>
      </w:r>
    </w:p>
    <w:p w:rsidR="000E7234" w:rsidRPr="00087783" w:rsidRDefault="000E7234" w:rsidP="000E7234">
      <w:pPr>
        <w:pStyle w:val="LineBottom"/>
      </w:pPr>
    </w:p>
    <w:p w:rsidR="00B85286" w:rsidRPr="00087783" w:rsidRDefault="00E62ED3">
      <w:pPr>
        <w:pStyle w:val="CoverReference"/>
      </w:pPr>
      <w:r w:rsidRPr="00087783">
        <w:rPr>
          <w:rStyle w:val="HideTWBExt"/>
          <w:b w:val="0"/>
        </w:rPr>
        <w:t>&lt;RefProc&gt;</w:t>
      </w:r>
      <w:r w:rsidRPr="00087783">
        <w:t>2016/0132</w:t>
      </w:r>
      <w:r w:rsidRPr="00087783">
        <w:rPr>
          <w:rStyle w:val="HideTWBExt"/>
          <w:b w:val="0"/>
        </w:rPr>
        <w:t>&lt;/RefProc&gt;&lt;RefTypeProc&gt;</w:t>
      </w:r>
      <w:r w:rsidRPr="00087783">
        <w:t>(COD)</w:t>
      </w:r>
      <w:r w:rsidRPr="00087783">
        <w:rPr>
          <w:rStyle w:val="HideTWBExt"/>
          <w:b w:val="0"/>
        </w:rPr>
        <w:t>&lt;/RefTypeProc&gt;</w:t>
      </w:r>
    </w:p>
    <w:p w:rsidR="00B85286" w:rsidRPr="00087783" w:rsidRDefault="00E62ED3">
      <w:pPr>
        <w:pStyle w:val="CoverDate"/>
      </w:pPr>
      <w:r w:rsidRPr="00087783">
        <w:rPr>
          <w:rStyle w:val="HideTWBExt"/>
        </w:rPr>
        <w:t>&lt;Date&gt;</w:t>
      </w:r>
      <w:r w:rsidRPr="00087783">
        <w:rPr>
          <w:rStyle w:val="HideTWBInt"/>
          <w:color w:val="auto"/>
        </w:rPr>
        <w:t>{10/2/2023}</w:t>
      </w:r>
      <w:r w:rsidRPr="00087783">
        <w:t>10.2.2023</w:t>
      </w:r>
      <w:r w:rsidRPr="00087783">
        <w:rPr>
          <w:rStyle w:val="HideTWBExt"/>
        </w:rPr>
        <w:t>&lt;/Date&gt;</w:t>
      </w:r>
    </w:p>
    <w:p w:rsidR="009B0305" w:rsidRPr="00087783" w:rsidRDefault="00E62ED3" w:rsidP="009B0305">
      <w:pPr>
        <w:pStyle w:val="CoverDocType"/>
      </w:pPr>
      <w:r w:rsidRPr="00087783">
        <w:rPr>
          <w:rStyle w:val="HideTWBExt"/>
          <w:b w:val="0"/>
        </w:rPr>
        <w:t>&lt;TypeAM&gt;</w:t>
      </w:r>
      <w:r w:rsidRPr="00087783">
        <w:t>ALTERAÇÕES</w:t>
      </w:r>
      <w:r w:rsidRPr="00087783">
        <w:rPr>
          <w:rStyle w:val="HideTWBExt"/>
          <w:b w:val="0"/>
        </w:rPr>
        <w:t>&lt;/TypeAM&gt;</w:t>
      </w:r>
    </w:p>
    <w:p w:rsidR="00A64FB9" w:rsidRPr="00087783" w:rsidRDefault="00E62ED3" w:rsidP="00A64FB9">
      <w:pPr>
        <w:pStyle w:val="CoverDocType24a"/>
      </w:pPr>
      <w:r w:rsidRPr="00087783">
        <w:rPr>
          <w:rStyle w:val="HideTWBExt"/>
          <w:b w:val="0"/>
        </w:rPr>
        <w:t>&lt;RangeAM&gt;</w:t>
      </w:r>
      <w:r w:rsidRPr="00087783">
        <w:t xml:space="preserve">1 </w:t>
      </w:r>
      <w:r>
        <w:noBreakHyphen/>
      </w:r>
      <w:r w:rsidRPr="00087783">
        <w:t xml:space="preserve"> 90</w:t>
      </w:r>
      <w:r w:rsidRPr="00087783">
        <w:rPr>
          <w:rStyle w:val="HideTWBExt"/>
          <w:b w:val="0"/>
        </w:rPr>
        <w:t>&lt;/RangeAM&gt;</w:t>
      </w:r>
    </w:p>
    <w:p w:rsidR="001C2054" w:rsidRPr="00087783" w:rsidRDefault="00E62ED3" w:rsidP="00A93F8C">
      <w:pPr>
        <w:pStyle w:val="CoverBold"/>
      </w:pPr>
      <w:r w:rsidRPr="00087783">
        <w:rPr>
          <w:rStyle w:val="HideTWBExt"/>
          <w:b w:val="0"/>
        </w:rPr>
        <w:t>&lt;TitreType&gt;</w:t>
      </w:r>
      <w:r w:rsidRPr="00087783">
        <w:t>Mandato atualizado</w:t>
      </w:r>
      <w:r w:rsidRPr="00087783">
        <w:rPr>
          <w:rStyle w:val="HideTWBExt"/>
          <w:b w:val="0"/>
        </w:rPr>
        <w:t>&lt;/TitreType&gt;</w:t>
      </w:r>
    </w:p>
    <w:p w:rsidR="00B85286" w:rsidRPr="00087783" w:rsidRDefault="00E62ED3" w:rsidP="00A93F8C">
      <w:pPr>
        <w:pStyle w:val="CoverBold"/>
      </w:pPr>
      <w:r w:rsidRPr="00087783">
        <w:rPr>
          <w:rStyle w:val="HideTWBExt"/>
          <w:b w:val="0"/>
        </w:rPr>
        <w:t>&lt;Rapporteur&gt;</w:t>
      </w:r>
      <w:r w:rsidRPr="00087783">
        <w:t>Jorge Buxadé Villalba</w:t>
      </w:r>
      <w:r w:rsidRPr="00087783">
        <w:rPr>
          <w:rStyle w:val="HideTWBExt"/>
          <w:b w:val="0"/>
        </w:rPr>
        <w:t>&lt;/Rapporteur&gt;</w:t>
      </w:r>
    </w:p>
    <w:p w:rsidR="00B85286" w:rsidRPr="00087783" w:rsidRDefault="00E62ED3">
      <w:pPr>
        <w:pStyle w:val="CoverNormal24a"/>
      </w:pPr>
      <w:r w:rsidRPr="00087783">
        <w:rPr>
          <w:rStyle w:val="HideTWBExt"/>
        </w:rPr>
        <w:t>&lt;DocRefPE&gt;</w:t>
      </w:r>
      <w:r w:rsidRPr="00087783">
        <w:t>(PE661.979v01</w:t>
      </w:r>
      <w:r>
        <w:noBreakHyphen/>
      </w:r>
      <w:r w:rsidRPr="00087783">
        <w:t>00)</w:t>
      </w:r>
      <w:r w:rsidRPr="00087783">
        <w:rPr>
          <w:rStyle w:val="HideTWBExt"/>
        </w:rPr>
        <w:t>&lt;/DocRefPE&gt;</w:t>
      </w:r>
    </w:p>
    <w:p w:rsidR="00B85286" w:rsidRPr="00087783" w:rsidRDefault="00E62ED3">
      <w:pPr>
        <w:pStyle w:val="CoverNormal24a"/>
      </w:pPr>
      <w:r w:rsidRPr="00087783">
        <w:rPr>
          <w:rStyle w:val="HideTWBExt"/>
        </w:rPr>
        <w:t>&lt;Titre&gt;</w:t>
      </w:r>
      <w:r w:rsidRPr="00087783">
        <w:t xml:space="preserve">sobre a proposta alterada de REGULAMENTO DO PARLAMENTO EUROPEU E DO CONSELHO relativo à </w:t>
      </w:r>
      <w:r w:rsidRPr="00087783">
        <w:t>criação do sistema «Eurodac» de comparação de dados biométricos para efeitos da aplicação efetiva do Regulamento (UE) XXX/XXX [Regulamento Gestão do Asilo e da Migração] e do Regulamento (UE) XXX/XXX [Regulamento Reinstalação], da identificação de nacionai</w:t>
      </w:r>
      <w:r w:rsidRPr="00087783">
        <w:t>s de países terceiros ou apátridas em situação irregular, e de pedidos de comparação com os dados Eurodac apresentados pelas autoridades respons</w:t>
      </w:r>
      <w:bookmarkStart w:id="0" w:name="_GoBack"/>
      <w:bookmarkEnd w:id="0"/>
      <w:r w:rsidRPr="00087783">
        <w:t>áveis dos Estados</w:t>
      </w:r>
      <w:r>
        <w:noBreakHyphen/>
      </w:r>
      <w:r w:rsidRPr="00087783">
        <w:t>Membros e pela Europol para fins de aplicação da lei e que altera os Regulamentos (UE) 2018/12</w:t>
      </w:r>
      <w:r w:rsidRPr="00087783">
        <w:t>40 e (UE) 2019/818</w:t>
      </w:r>
      <w:r w:rsidRPr="00087783">
        <w:rPr>
          <w:rStyle w:val="HideTWBExt"/>
        </w:rPr>
        <w:t>&lt;/Titre&gt;</w:t>
      </w:r>
    </w:p>
    <w:p w:rsidR="006337D4" w:rsidRPr="00087783" w:rsidRDefault="00E62ED3" w:rsidP="006337D4">
      <w:pPr>
        <w:pStyle w:val="CoverNormal"/>
      </w:pPr>
      <w:r w:rsidRPr="00087783">
        <w:rPr>
          <w:rStyle w:val="HideTWBExt"/>
        </w:rPr>
        <w:t>&lt;DocAmend&gt;</w:t>
      </w:r>
      <w:r w:rsidRPr="00087783">
        <w:t>Proposta de regulamento</w:t>
      </w:r>
      <w:r w:rsidRPr="00087783">
        <w:rPr>
          <w:rStyle w:val="HideTWBExt"/>
        </w:rPr>
        <w:t>&lt;/DocAmend&gt;</w:t>
      </w:r>
    </w:p>
    <w:p w:rsidR="00B85286" w:rsidRPr="00087783" w:rsidRDefault="00E62ED3">
      <w:pPr>
        <w:pStyle w:val="CoverNormal24a"/>
      </w:pPr>
      <w:r w:rsidRPr="00087783">
        <w:rPr>
          <w:rStyle w:val="HideTWBExt"/>
        </w:rPr>
        <w:t>&lt;DocRef&gt;</w:t>
      </w:r>
      <w:r w:rsidRPr="00087783">
        <w:t>(COM(2020)0614 – C9</w:t>
      </w:r>
      <w:r>
        <w:noBreakHyphen/>
      </w:r>
      <w:r w:rsidRPr="00087783">
        <w:t>0131/2020 – 2016/0132(COD))</w:t>
      </w:r>
      <w:r w:rsidRPr="00087783">
        <w:rPr>
          <w:rStyle w:val="HideTWBExt"/>
        </w:rPr>
        <w:t>&lt;/DocRef&gt;</w:t>
      </w:r>
    </w:p>
    <w:p w:rsidR="00B85286" w:rsidRPr="00087783" w:rsidRDefault="00E62ED3" w:rsidP="00E660E2">
      <w:pPr>
        <w:widowControl/>
        <w:tabs>
          <w:tab w:val="center" w:pos="4677"/>
        </w:tabs>
      </w:pPr>
      <w:r w:rsidRPr="00087783">
        <w:br w:type="page"/>
      </w:r>
      <w:r w:rsidRPr="00087783">
        <w:lastRenderedPageBreak/>
        <w:t>AM_Com_LegReport</w:t>
      </w:r>
    </w:p>
    <w:p w:rsidR="007605D8" w:rsidRPr="00087783" w:rsidRDefault="00E62ED3" w:rsidP="007605D8">
      <w:pPr>
        <w:pStyle w:val="AMNumberTabs0"/>
        <w:keepNext/>
      </w:pPr>
      <w:r w:rsidRPr="00087783">
        <w:br w:type="page"/>
      </w:r>
      <w:bookmarkStart w:id="1" w:name="IntroB"/>
      <w:r w:rsidRPr="00087783">
        <w:rPr>
          <w:rStyle w:val="HideTWBExt"/>
        </w:rPr>
        <w:lastRenderedPageBreak/>
        <w:t>&lt;RepeatBlock-Amend&gt;&lt;Amend&gt;</w:t>
      </w:r>
      <w:r w:rsidRPr="00087783">
        <w:t>Alteração</w:t>
      </w:r>
      <w:r w:rsidRPr="00087783">
        <w:tab/>
      </w:r>
      <w:r w:rsidRPr="00087783">
        <w:tab/>
      </w:r>
      <w:r w:rsidRPr="00087783">
        <w:rPr>
          <w:rStyle w:val="HideTWBExt"/>
        </w:rPr>
        <w:t>&lt;NumAm&gt;</w:t>
      </w:r>
      <w:r w:rsidRPr="00087783">
        <w:t>1</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Título 1</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 xml:space="preserve">Proposta alterada de REGULAMENTO DO PARLAMENTO EUROPEU E DO CONSELHO relativo à criação do sistema «Eurodac» de comparação </w:t>
            </w:r>
            <w:r w:rsidRPr="00087783">
              <w:t>de dados biométricos para efeitos da aplicação efetiva do Regulamento (UE) XXX/XXX [Regulamento Gestão do Asilo e da Migração] e do Regulamento (UE) XXX/XXX [Regulamento Reinstalação], da identificação de nacionais de países terceiros ou apátridas em situa</w:t>
            </w:r>
            <w:r w:rsidRPr="00087783">
              <w:t>ção irregular, e de pedidos de comparação com os dados Eurodac apresentados pelas autoridades responsáveis dos Estados</w:t>
            </w:r>
            <w:r>
              <w:noBreakHyphen/>
            </w:r>
            <w:r w:rsidRPr="00087783">
              <w:t>Membros e pela Europol para fins de aplicação da lei e que altera os Regulamentos (UE) 2018/1240 e (UE) 2019/818</w:t>
            </w:r>
          </w:p>
        </w:tc>
        <w:tc>
          <w:tcPr>
            <w:tcW w:w="4876" w:type="dxa"/>
            <w:hideMark/>
          </w:tcPr>
          <w:p w:rsidR="007605D8" w:rsidRPr="00087783" w:rsidRDefault="00E62ED3" w:rsidP="007605D8">
            <w:pPr>
              <w:pStyle w:val="Normal6"/>
              <w:rPr>
                <w:szCs w:val="24"/>
              </w:rPr>
            </w:pPr>
            <w:r w:rsidRPr="00087783">
              <w:rPr>
                <w:i/>
                <w:iCs/>
              </w:rPr>
              <w:t xml:space="preserve">(Não se aplica à versão </w:t>
            </w:r>
            <w:r w:rsidRPr="00087783">
              <w:rPr>
                <w:i/>
                <w:iCs/>
              </w:rPr>
              <w:t>portuguesa.)</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2</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keepNext/>
      </w:pPr>
      <w:r w:rsidRPr="00087783">
        <w:rPr>
          <w:rStyle w:val="HideTWBExt"/>
        </w:rPr>
        <w:t>&lt;Article&gt;</w:t>
      </w:r>
      <w:r w:rsidRPr="00087783">
        <w:t>Preâmbulo – ponto 1 – considerando 4</w:t>
      </w:r>
      <w:r>
        <w:noBreakHyphen/>
      </w:r>
      <w:r w:rsidRPr="00087783">
        <w:t>A</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(4</w:t>
            </w:r>
            <w:r>
              <w:noBreakHyphen/>
            </w:r>
            <w:r w:rsidRPr="00087783">
              <w:t>A)</w:t>
            </w:r>
            <w:r w:rsidRPr="00087783">
              <w:tab/>
              <w:t xml:space="preserve">Além disso, para efeitos da aplicação efetiva do Regulamento (UE) XXX/XXX [Regulamento Gestão do Asilo e da Migração] e em conformidade com as regras do mesmo, é necessário marcar claramente no Eurodac que </w:t>
            </w:r>
            <w:r w:rsidRPr="00087783">
              <w:t>se deu uma transferência de responsabilidades entre os Estados</w:t>
            </w:r>
            <w:r>
              <w:noBreakHyphen/>
            </w:r>
            <w:r w:rsidRPr="00087783">
              <w:t xml:space="preserve">Membros, nomeadamente em casos de recolocação. </w:t>
            </w:r>
            <w:r w:rsidRPr="00087783">
              <w:rPr>
                <w:b/>
                <w:i/>
              </w:rPr>
              <w:t xml:space="preserve">Ademais, a fim de refletir rigorosamente as obrigações dos </w:t>
            </w:r>
            <w:r w:rsidRPr="00087783">
              <w:rPr>
                <w:b/>
                <w:i/>
              </w:rPr>
              <w:lastRenderedPageBreak/>
              <w:t>Estados</w:t>
            </w:r>
            <w:r>
              <w:rPr>
                <w:b/>
                <w:i/>
              </w:rPr>
              <w:noBreakHyphen/>
            </w:r>
            <w:r w:rsidRPr="00087783">
              <w:rPr>
                <w:b/>
                <w:i/>
              </w:rPr>
              <w:t>Membros de realizarem operações de busca e salvamento e a fim de ajudar esses E</w:t>
            </w:r>
            <w:r w:rsidRPr="00087783">
              <w:rPr>
                <w:b/>
                <w:i/>
              </w:rPr>
              <w:t>stados</w:t>
            </w:r>
            <w:r>
              <w:rPr>
                <w:b/>
                <w:i/>
              </w:rPr>
              <w:noBreakHyphen/>
            </w:r>
            <w:r w:rsidRPr="00087783">
              <w:rPr>
                <w:b/>
                <w:i/>
              </w:rPr>
              <w:t xml:space="preserve">Membros a fazer face aos desafios específicos que enfrentam, uma vez que não podem aplicar às pessoas desembarcadas na sequência dessas operações as mesmas ferramentas aplicáveis às travessias irregulares das fronteiras aéreas ou terrestres, também </w:t>
            </w:r>
            <w:r w:rsidRPr="00087783">
              <w:rPr>
                <w:b/>
                <w:i/>
              </w:rPr>
              <w:t>é necessário registar os nacionais de países terceiros ou apátridas desembarcados na sequência de operações de busca e salvamento como uma categoria separada no Eurodac.</w:t>
            </w:r>
          </w:p>
        </w:tc>
        <w:tc>
          <w:tcPr>
            <w:tcW w:w="4876" w:type="dxa"/>
            <w:hideMark/>
          </w:tcPr>
          <w:p w:rsidR="007605D8" w:rsidRPr="00087783" w:rsidRDefault="00E62ED3" w:rsidP="007605D8">
            <w:pPr>
              <w:pStyle w:val="Normal6"/>
              <w:rPr>
                <w:szCs w:val="24"/>
              </w:rPr>
            </w:pPr>
            <w:r w:rsidRPr="00087783">
              <w:lastRenderedPageBreak/>
              <w:t>(4</w:t>
            </w:r>
            <w:r>
              <w:noBreakHyphen/>
            </w:r>
            <w:r w:rsidRPr="00087783">
              <w:t>A)</w:t>
            </w:r>
            <w:r w:rsidRPr="00087783">
              <w:tab/>
              <w:t>Além disso, para efeitos da aplicação efetiva do Regulamento (UE) XXX/XXX [Regul</w:t>
            </w:r>
            <w:r w:rsidRPr="00087783">
              <w:t>amento Gestão do Asilo e da Migração] e em conformidade com as regras do mesmo, é necessário marcar claramente no Eurodac que se deu uma transferência de responsabilidades entre os Estados</w:t>
            </w:r>
            <w:r>
              <w:noBreakHyphen/>
            </w:r>
            <w:r w:rsidRPr="00087783">
              <w:t>Membros, nomeadamente em casos de recolocação.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w:t>
      </w:r>
      <w:r w:rsidRPr="00087783">
        <w:rPr>
          <w:noProof w:val="0"/>
        </w:rPr>
        <w:t>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3</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Preâmbulo – ponto 2 – considerando 5</w:t>
      </w:r>
      <w:r>
        <w:noBreakHyphen/>
      </w:r>
      <w:r w:rsidRPr="00087783">
        <w:t>A</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(5</w:t>
            </w:r>
            <w:r>
              <w:noBreakHyphen/>
            </w:r>
            <w:r w:rsidRPr="00087783">
              <w:t>A)</w:t>
            </w:r>
            <w:r w:rsidRPr="00087783">
              <w:tab/>
              <w:t xml:space="preserve">É igualmente necessário </w:t>
            </w:r>
            <w:r w:rsidRPr="00087783">
              <w:rPr>
                <w:b/>
                <w:i/>
              </w:rPr>
              <w:t>introduzir disposições</w:t>
            </w:r>
            <w:r w:rsidRPr="00087783">
              <w:t xml:space="preserve"> que </w:t>
            </w:r>
            <w:r w:rsidRPr="00087783">
              <w:rPr>
                <w:b/>
                <w:i/>
              </w:rPr>
              <w:t>assegurem o funcionamento desse sistema</w:t>
            </w:r>
            <w:r w:rsidRPr="00087783">
              <w:t xml:space="preserve"> no quadro de interoperabilidade criado pelos Regulamentos (UE) 2019/</w:t>
            </w:r>
            <w:r w:rsidRPr="00087783">
              <w:rPr>
                <w:b/>
                <w:i/>
              </w:rPr>
              <w:t>817</w:t>
            </w:r>
            <w:r w:rsidRPr="00087783">
              <w:t xml:space="preserve"> e 2019/</w:t>
            </w:r>
            <w:r w:rsidRPr="00087783">
              <w:rPr>
                <w:b/>
                <w:i/>
              </w:rPr>
              <w:t>818</w:t>
            </w:r>
            <w:r w:rsidRPr="00087783">
              <w:t xml:space="preserve"> do Parlamento Europeu e do Conselho.</w:t>
            </w:r>
          </w:p>
        </w:tc>
        <w:tc>
          <w:tcPr>
            <w:tcW w:w="4876" w:type="dxa"/>
            <w:hideMark/>
          </w:tcPr>
          <w:p w:rsidR="007605D8" w:rsidRPr="00087783" w:rsidRDefault="00E62ED3" w:rsidP="00F10CF9">
            <w:pPr>
              <w:pStyle w:val="Normal6"/>
              <w:rPr>
                <w:szCs w:val="24"/>
              </w:rPr>
            </w:pPr>
            <w:r w:rsidRPr="00087783">
              <w:t>(5</w:t>
            </w:r>
            <w:r>
              <w:noBreakHyphen/>
            </w:r>
            <w:r w:rsidRPr="00087783">
              <w:t>A)</w:t>
            </w:r>
            <w:r w:rsidRPr="00087783">
              <w:tab/>
              <w:t>É igualmente necessári</w:t>
            </w:r>
            <w:r w:rsidRPr="00087783">
              <w:t xml:space="preserve">o </w:t>
            </w:r>
            <w:r w:rsidRPr="00087783">
              <w:rPr>
                <w:b/>
                <w:i/>
              </w:rPr>
              <w:t>assegurar</w:t>
            </w:r>
            <w:r w:rsidRPr="00087783">
              <w:t xml:space="preserve"> que </w:t>
            </w:r>
            <w:r w:rsidRPr="00087783">
              <w:rPr>
                <w:b/>
                <w:i/>
              </w:rPr>
              <w:t>esse sistema funcione</w:t>
            </w:r>
            <w:r w:rsidRPr="00087783">
              <w:t xml:space="preserve"> no quadro de interoperabilidade criado pelos Regulamentos (UE) 2019/</w:t>
            </w:r>
            <w:r w:rsidRPr="00087783">
              <w:rPr>
                <w:b/>
                <w:i/>
              </w:rPr>
              <w:t>817</w:t>
            </w:r>
            <w:r w:rsidRPr="00087783">
              <w:rPr>
                <w:b/>
                <w:i/>
                <w:vertAlign w:val="superscript"/>
              </w:rPr>
              <w:t>25</w:t>
            </w:r>
            <w:r w:rsidRPr="00087783">
              <w:t xml:space="preserve"> e 2019/</w:t>
            </w:r>
            <w:r w:rsidRPr="00087783">
              <w:rPr>
                <w:b/>
                <w:i/>
              </w:rPr>
              <w:t>818</w:t>
            </w:r>
            <w:r w:rsidRPr="00087783">
              <w:rPr>
                <w:b/>
                <w:i/>
                <w:vertAlign w:val="superscript"/>
              </w:rPr>
              <w:t>26</w:t>
            </w:r>
            <w:r w:rsidRPr="00087783">
              <w:rPr>
                <w:b/>
                <w:i/>
              </w:rPr>
              <w:t xml:space="preserve"> do Parlamento Europeu e do Conselho, de acordo com o regulamento atual e em conformidade com o Regulamento (UE) 2016/679</w:t>
            </w:r>
            <w:r w:rsidRPr="00087783">
              <w:t xml:space="preserve"> do Parlamento Europeu e do Conselho</w:t>
            </w:r>
            <w:r w:rsidRPr="00087783">
              <w:rPr>
                <w:b/>
                <w:i/>
                <w:vertAlign w:val="superscript"/>
              </w:rPr>
              <w:t>26</w:t>
            </w:r>
            <w:r>
              <w:rPr>
                <w:b/>
                <w:i/>
                <w:vertAlign w:val="superscript"/>
              </w:rPr>
              <w:noBreakHyphen/>
            </w:r>
            <w:r w:rsidRPr="00087783">
              <w:rPr>
                <w:b/>
                <w:i/>
                <w:vertAlign w:val="superscript"/>
              </w:rPr>
              <w:t>A</w:t>
            </w:r>
            <w:r w:rsidRPr="00087783">
              <w:rPr>
                <w:b/>
                <w:i/>
              </w:rPr>
              <w:t>, em especial, com os princípios da necessidade, da proporcionalidade e da limitação da finalidade previstos nesse regulamento.</w:t>
            </w:r>
            <w:r w:rsidRPr="00087783">
              <w:t xml:space="preserve"> </w:t>
            </w:r>
            <w:r w:rsidRPr="00087783">
              <w:rPr>
                <w:b/>
                <w:i/>
              </w:rPr>
              <w:t>Ademais, é necessário aditar disposições claras que permitam que as autoridades nacionai</w:t>
            </w:r>
            <w:r w:rsidRPr="00087783">
              <w:rPr>
                <w:b/>
                <w:i/>
              </w:rPr>
              <w:t>s designadas dos Estados</w:t>
            </w:r>
            <w:r>
              <w:rPr>
                <w:b/>
                <w:i/>
              </w:rPr>
              <w:noBreakHyphen/>
            </w:r>
            <w:r w:rsidRPr="00087783">
              <w:rPr>
                <w:b/>
                <w:i/>
              </w:rPr>
              <w:t>Membros e os organismos da União que têm acesso ao Eurodac visualizem apenas os dados estritamente relevantes para o desempenho das suas tarefas.</w:t>
            </w:r>
          </w:p>
        </w:tc>
      </w:tr>
      <w:tr w:rsidR="00184346" w:rsidRPr="00087783" w:rsidTr="007605D8">
        <w:trPr>
          <w:jc w:val="center"/>
        </w:trPr>
        <w:tc>
          <w:tcPr>
            <w:tcW w:w="4876" w:type="dxa"/>
            <w:hideMark/>
          </w:tcPr>
          <w:p w:rsidR="007605D8" w:rsidRPr="00087783" w:rsidRDefault="00E62ED3" w:rsidP="007605D8">
            <w:pPr>
              <w:pStyle w:val="Normal6"/>
            </w:pPr>
            <w:r w:rsidRPr="00087783">
              <w:t>__________________</w:t>
            </w:r>
          </w:p>
        </w:tc>
        <w:tc>
          <w:tcPr>
            <w:tcW w:w="4876" w:type="dxa"/>
            <w:hideMark/>
          </w:tcPr>
          <w:p w:rsidR="007605D8" w:rsidRPr="00087783" w:rsidRDefault="00E62ED3" w:rsidP="007605D8">
            <w:pPr>
              <w:pStyle w:val="Normal6"/>
              <w:rPr>
                <w:szCs w:val="24"/>
              </w:rPr>
            </w:pPr>
            <w:r w:rsidRPr="00087783">
              <w:t>__________________</w:t>
            </w:r>
          </w:p>
        </w:tc>
      </w:tr>
      <w:tr w:rsidR="00184346" w:rsidRPr="00087783" w:rsidTr="007605D8">
        <w:trPr>
          <w:jc w:val="center"/>
        </w:trPr>
        <w:tc>
          <w:tcPr>
            <w:tcW w:w="4876" w:type="dxa"/>
            <w:hideMark/>
          </w:tcPr>
          <w:p w:rsidR="007605D8" w:rsidRPr="00087783" w:rsidRDefault="00E62ED3" w:rsidP="007605D8">
            <w:pPr>
              <w:pStyle w:val="Normal6"/>
            </w:pPr>
            <w:r w:rsidRPr="00087783">
              <w:rPr>
                <w:vertAlign w:val="superscript"/>
              </w:rPr>
              <w:lastRenderedPageBreak/>
              <w:t>25</w:t>
            </w:r>
            <w:r w:rsidRPr="00087783">
              <w:t xml:space="preserve"> Regulamento (UE) 2019/817 do Parlamento Eu</w:t>
            </w:r>
            <w:r w:rsidRPr="00087783">
              <w:t>ropeu e do Conselho, de 20 de maio de 2019, relativo à criação de um regime de interoperabilidade entre os sistemas de informação da UE no domínio das fronteiras e vistos e que altera os Regulamentos (CE) n.º 767/2008, (UE) 2016/399, (UE) 2017/2226, (UE) 2</w:t>
            </w:r>
            <w:r w:rsidRPr="00087783">
              <w:t>018/1240, (UE) 2018/1726 e (UE) 2018/1861 do Parlamento Europeu e do Conselho, e as Decisões 2004/512/CE e 2008/633/JAI do Conselho, JO L 135 de 22.5.2019, p. 27.</w:t>
            </w:r>
          </w:p>
        </w:tc>
        <w:tc>
          <w:tcPr>
            <w:tcW w:w="4876" w:type="dxa"/>
            <w:hideMark/>
          </w:tcPr>
          <w:p w:rsidR="007605D8" w:rsidRPr="00087783" w:rsidRDefault="00E62ED3" w:rsidP="007605D8">
            <w:pPr>
              <w:pStyle w:val="Normal6"/>
              <w:rPr>
                <w:szCs w:val="24"/>
              </w:rPr>
            </w:pPr>
            <w:r w:rsidRPr="00087783">
              <w:rPr>
                <w:vertAlign w:val="superscript"/>
              </w:rPr>
              <w:t>25</w:t>
            </w:r>
            <w:r w:rsidRPr="00087783">
              <w:t xml:space="preserve"> Regulamento (UE) 2019/817 do Parlamento Europeu e do Conselho, de 20 de maio de 2019, rela</w:t>
            </w:r>
            <w:r w:rsidRPr="00087783">
              <w:t>tivo à criação de um regime de interoperabilidade entre os sistemas de informação da UE no domínio das fronteiras e vistos e que altera os Regulamentos (CE) n.º 767/2008, (UE) 2016/399, (UE) 2017/2226, (UE) 2018/1240, (UE) 2018/1726 e (UE) 2018/1861 do Par</w:t>
            </w:r>
            <w:r w:rsidRPr="00087783">
              <w:t>lamento Europeu e do Conselho, e as Decisões 2004/512/CE e 2008/633/JAI do Conselho, JO L 135 de 22.5.2019, p. 27.</w:t>
            </w:r>
          </w:p>
        </w:tc>
      </w:tr>
      <w:tr w:rsidR="00184346" w:rsidRPr="00087783" w:rsidTr="007605D8">
        <w:trPr>
          <w:jc w:val="center"/>
        </w:trPr>
        <w:tc>
          <w:tcPr>
            <w:tcW w:w="4876" w:type="dxa"/>
            <w:hideMark/>
          </w:tcPr>
          <w:p w:rsidR="007605D8" w:rsidRPr="00087783" w:rsidRDefault="00E62ED3" w:rsidP="007605D8">
            <w:pPr>
              <w:pStyle w:val="Normal6"/>
            </w:pPr>
            <w:r w:rsidRPr="00087783">
              <w:rPr>
                <w:vertAlign w:val="superscript"/>
              </w:rPr>
              <w:t>26</w:t>
            </w:r>
            <w:r w:rsidRPr="00087783">
              <w:t xml:space="preserve"> Regulamento (UE) 2019/818 do Parlamento Europeu e do Conselho, de 20 de maio de 2019, relativo à criação de um regime de interoperabilida</w:t>
            </w:r>
            <w:r w:rsidRPr="00087783">
              <w:t>de entre os sistemas de informação da UE no domínio da cooperação policial e judiciária, asilo e migração, e que altera os Regulamentos (UE) 2018/1726, (UE) 2018/1862 e (UE) 2019/816, JO L 135 de 22.5.2019, p. 85.</w:t>
            </w:r>
          </w:p>
        </w:tc>
        <w:tc>
          <w:tcPr>
            <w:tcW w:w="4876" w:type="dxa"/>
            <w:hideMark/>
          </w:tcPr>
          <w:p w:rsidR="007605D8" w:rsidRPr="00087783" w:rsidRDefault="00E62ED3" w:rsidP="007605D8">
            <w:pPr>
              <w:pStyle w:val="Normal6"/>
              <w:rPr>
                <w:szCs w:val="24"/>
              </w:rPr>
            </w:pPr>
            <w:r w:rsidRPr="00087783">
              <w:rPr>
                <w:vertAlign w:val="superscript"/>
              </w:rPr>
              <w:t>26</w:t>
            </w:r>
            <w:r w:rsidRPr="00087783">
              <w:t xml:space="preserve"> Regulamento (UE) 2019/818 do Parlamento</w:t>
            </w:r>
            <w:r w:rsidRPr="00087783">
              <w:t xml:space="preserve"> Europeu e do Conselho, de 20 de maio de 2019, relativo à criação de um regime de interoperabilidade entre os sistemas de informação da UE no domínio da cooperação policial e judiciária, asilo e migração, e que altera os Regulamentos (UE) 2018/1726, (UE) 2</w:t>
            </w:r>
            <w:r w:rsidRPr="00087783">
              <w:t>018/1862 e (UE) 2019/816, JO L 135 de 22.5.2019, p. 85.</w:t>
            </w:r>
          </w:p>
        </w:tc>
      </w:tr>
      <w:tr w:rsidR="00184346" w:rsidRPr="00087783" w:rsidTr="007605D8">
        <w:trPr>
          <w:jc w:val="center"/>
        </w:trPr>
        <w:tc>
          <w:tcPr>
            <w:tcW w:w="4876" w:type="dxa"/>
          </w:tcPr>
          <w:p w:rsidR="00337F1F" w:rsidRPr="00087783" w:rsidRDefault="00337F1F" w:rsidP="007605D8">
            <w:pPr>
              <w:pStyle w:val="Normal6"/>
              <w:rPr>
                <w:vertAlign w:val="superscript"/>
              </w:rPr>
            </w:pPr>
          </w:p>
        </w:tc>
        <w:tc>
          <w:tcPr>
            <w:tcW w:w="4876" w:type="dxa"/>
          </w:tcPr>
          <w:p w:rsidR="00337F1F" w:rsidRPr="00087783" w:rsidRDefault="00E62ED3" w:rsidP="007605D8">
            <w:pPr>
              <w:pStyle w:val="Normal6"/>
              <w:rPr>
                <w:b/>
                <w:i/>
                <w:vertAlign w:val="superscript"/>
              </w:rPr>
            </w:pPr>
            <w:r w:rsidRPr="00087783">
              <w:rPr>
                <w:b/>
                <w:i/>
                <w:vertAlign w:val="superscript"/>
              </w:rPr>
              <w:t>26</w:t>
            </w:r>
            <w:r>
              <w:rPr>
                <w:b/>
                <w:i/>
                <w:vertAlign w:val="superscript"/>
              </w:rPr>
              <w:noBreakHyphen/>
            </w:r>
            <w:r w:rsidRPr="00087783">
              <w:rPr>
                <w:b/>
                <w:i/>
                <w:vertAlign w:val="superscript"/>
              </w:rPr>
              <w:t>A</w:t>
            </w:r>
            <w:r w:rsidRPr="00087783">
              <w:rPr>
                <w:b/>
                <w:i/>
              </w:rPr>
              <w:tab/>
            </w:r>
            <w:r w:rsidRPr="00087783">
              <w:rPr>
                <w:b/>
                <w:i/>
              </w:rPr>
              <w:t>Regulamento (UE) 2016/679 do Parlamento Europeu e do Conselho, de 27 de abril de 2016, relativo à proteção das pessoas singulares no que diz respeito ao tratamento de dados pessoais e à livre circulação desses dados e que revoga a Diretiva 95/46/CE (Regula</w:t>
            </w:r>
            <w:r w:rsidRPr="00087783">
              <w:rPr>
                <w:b/>
                <w:i/>
              </w:rPr>
              <w:t xml:space="preserve">mento Geral sobre a Proteção de Dados), </w:t>
            </w:r>
            <w:r w:rsidRPr="00087783">
              <w:rPr>
                <w:rStyle w:val="Emphasis"/>
                <w:b/>
              </w:rPr>
              <w:t>JO L 119 de 4.5.2016, p. 1</w:t>
            </w:r>
            <w:r w:rsidRPr="00087783">
              <w:rPr>
                <w:b/>
                <w:i/>
              </w:rPr>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4</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Preâmbulo – ponto 2 – considerando 5</w:t>
      </w:r>
      <w:r>
        <w:noBreakHyphen/>
      </w:r>
      <w:r w:rsidRPr="00087783">
        <w:t>B</w:t>
      </w:r>
      <w:r>
        <w:noBreakHyphen/>
      </w:r>
      <w:r w:rsidRPr="00087783">
        <w:t>A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F10CF9">
            <w:pPr>
              <w:pStyle w:val="Normal6"/>
              <w:rPr>
                <w:szCs w:val="24"/>
              </w:rPr>
            </w:pPr>
            <w:r w:rsidRPr="00087783">
              <w:rPr>
                <w:b/>
                <w:i/>
              </w:rPr>
              <w:t>(5</w:t>
            </w:r>
            <w:r>
              <w:rPr>
                <w:b/>
                <w:i/>
              </w:rPr>
              <w:noBreakHyphen/>
            </w:r>
            <w:r w:rsidRPr="00087783">
              <w:rPr>
                <w:b/>
                <w:i/>
              </w:rPr>
              <w:t>B</w:t>
            </w:r>
            <w:r>
              <w:rPr>
                <w:b/>
                <w:i/>
              </w:rPr>
              <w:noBreakHyphen/>
            </w:r>
            <w:r w:rsidRPr="00087783">
              <w:rPr>
                <w:b/>
                <w:i/>
              </w:rPr>
              <w:t>A)</w:t>
            </w:r>
            <w:r w:rsidRPr="00087783">
              <w:rPr>
                <w:b/>
                <w:i/>
              </w:rPr>
              <w:tab/>
              <w:t>Para efeitos da execução das tarefas previstas nos Regulamentos (UE) 2019/1896</w:t>
            </w:r>
            <w:r w:rsidRPr="00087783">
              <w:rPr>
                <w:b/>
                <w:i/>
                <w:vertAlign w:val="superscript"/>
              </w:rPr>
              <w:t>1</w:t>
            </w:r>
            <w:r>
              <w:rPr>
                <w:b/>
                <w:i/>
                <w:vertAlign w:val="superscript"/>
              </w:rPr>
              <w:noBreakHyphen/>
            </w:r>
            <w:r w:rsidRPr="00087783">
              <w:rPr>
                <w:b/>
                <w:i/>
                <w:vertAlign w:val="superscript"/>
              </w:rPr>
              <w:t>A</w:t>
            </w:r>
            <w:r w:rsidRPr="00087783">
              <w:rPr>
                <w:b/>
                <w:i/>
              </w:rPr>
              <w:t xml:space="preserve"> e (UE) 2021/2303</w:t>
            </w:r>
            <w:r w:rsidRPr="00087783">
              <w:rPr>
                <w:b/>
                <w:i/>
                <w:vertAlign w:val="superscript"/>
              </w:rPr>
              <w:t>1</w:t>
            </w:r>
            <w:r>
              <w:rPr>
                <w:b/>
                <w:i/>
                <w:vertAlign w:val="superscript"/>
              </w:rPr>
              <w:noBreakHyphen/>
            </w:r>
            <w:r w:rsidRPr="00087783">
              <w:rPr>
                <w:b/>
                <w:i/>
                <w:vertAlign w:val="superscript"/>
              </w:rPr>
              <w:t>B</w:t>
            </w:r>
            <w:r w:rsidRPr="00087783">
              <w:rPr>
                <w:b/>
                <w:i/>
              </w:rPr>
              <w:t xml:space="preserve"> do Parlamento Europeu e do Conselho, é necessário que os elementos do corpo permanente da Guarda Europeia de Fronteiras e Costeira destacados através de equipas de gestão das fronteiras, equipas de apoio à gestão dos fluxos migratórios e equipas de regres</w:t>
            </w:r>
            <w:r w:rsidRPr="00087783">
              <w:rPr>
                <w:b/>
                <w:i/>
              </w:rPr>
              <w:t>so, e das equipas de apoio no domínio do asilo da Agência da União Europeia para o Asilo («equipas das agências») tenham acesso ao Eurodac. Quando o Estado</w:t>
            </w:r>
            <w:r>
              <w:rPr>
                <w:b/>
                <w:i/>
              </w:rPr>
              <w:noBreakHyphen/>
            </w:r>
            <w:r w:rsidRPr="00087783">
              <w:rPr>
                <w:b/>
                <w:i/>
              </w:rPr>
              <w:t xml:space="preserve">Membro que acolhe uma determinada operação o solicitar, os elementos das equipas das agências devem </w:t>
            </w:r>
            <w:r w:rsidRPr="00087783">
              <w:rPr>
                <w:b/>
                <w:i/>
              </w:rPr>
              <w:t>poder recolher e transmitir dados Eurodac pertinentes utilizando as soluções informáticas dos Estados</w:t>
            </w:r>
            <w:r>
              <w:rPr>
                <w:b/>
                <w:i/>
              </w:rPr>
              <w:noBreakHyphen/>
            </w:r>
            <w:r w:rsidRPr="00087783">
              <w:rPr>
                <w:b/>
                <w:i/>
              </w:rPr>
              <w:t>Membros.</w:t>
            </w:r>
          </w:p>
        </w:tc>
      </w:tr>
      <w:tr w:rsidR="00184346" w:rsidRPr="00087783" w:rsidTr="007605D8">
        <w:trPr>
          <w:jc w:val="center"/>
        </w:trPr>
        <w:tc>
          <w:tcPr>
            <w:tcW w:w="4876" w:type="dxa"/>
          </w:tcPr>
          <w:p w:rsidR="00F10CF9" w:rsidRPr="00087783" w:rsidRDefault="00F10CF9" w:rsidP="007605D8">
            <w:pPr>
              <w:pStyle w:val="Normal6"/>
            </w:pPr>
          </w:p>
        </w:tc>
        <w:tc>
          <w:tcPr>
            <w:tcW w:w="4876" w:type="dxa"/>
          </w:tcPr>
          <w:p w:rsidR="00F10CF9" w:rsidRPr="00087783" w:rsidRDefault="00E62ED3" w:rsidP="007605D8">
            <w:pPr>
              <w:pStyle w:val="Normal6"/>
              <w:rPr>
                <w:b/>
                <w:i/>
              </w:rPr>
            </w:pPr>
            <w:r w:rsidRPr="00087783">
              <w:t>__________________</w:t>
            </w:r>
          </w:p>
        </w:tc>
      </w:tr>
      <w:tr w:rsidR="00184346" w:rsidRPr="00087783" w:rsidTr="007605D8">
        <w:trPr>
          <w:jc w:val="center"/>
        </w:trPr>
        <w:tc>
          <w:tcPr>
            <w:tcW w:w="4876" w:type="dxa"/>
          </w:tcPr>
          <w:p w:rsidR="00F10CF9" w:rsidRPr="00087783" w:rsidRDefault="00F10CF9" w:rsidP="007605D8">
            <w:pPr>
              <w:pStyle w:val="Normal6"/>
            </w:pPr>
          </w:p>
        </w:tc>
        <w:tc>
          <w:tcPr>
            <w:tcW w:w="4876" w:type="dxa"/>
          </w:tcPr>
          <w:p w:rsidR="00F10CF9" w:rsidRPr="00087783" w:rsidRDefault="00E62ED3" w:rsidP="007605D8">
            <w:pPr>
              <w:pStyle w:val="Normal6"/>
              <w:rPr>
                <w:b/>
                <w:i/>
              </w:rPr>
            </w:pPr>
            <w:r w:rsidRPr="00087783">
              <w:rPr>
                <w:b/>
                <w:i/>
                <w:vertAlign w:val="superscript"/>
              </w:rPr>
              <w:t>1</w:t>
            </w:r>
            <w:r>
              <w:rPr>
                <w:b/>
                <w:i/>
                <w:vertAlign w:val="superscript"/>
              </w:rPr>
              <w:noBreakHyphen/>
            </w:r>
            <w:r w:rsidRPr="00087783">
              <w:rPr>
                <w:b/>
                <w:i/>
                <w:vertAlign w:val="superscript"/>
              </w:rPr>
              <w:t>A</w:t>
            </w:r>
            <w:r w:rsidRPr="00087783">
              <w:rPr>
                <w:b/>
                <w:i/>
              </w:rPr>
              <w:tab/>
            </w:r>
            <w:r w:rsidRPr="00087783">
              <w:rPr>
                <w:b/>
                <w:i/>
              </w:rPr>
              <w:t xml:space="preserve">Regulamento (UE) 2019/1896 do Parlamento Europeu e do Conselho, de 13 de novembro de 2019, relativo à Guarda Europeia de Fronteiras e Costeira, que revoga os Regulamentos (UE) n.º 1052/2013 e (UE) 2016/1624, </w:t>
            </w:r>
            <w:r w:rsidRPr="00087783">
              <w:rPr>
                <w:rStyle w:val="Emphasis"/>
                <w:b/>
              </w:rPr>
              <w:t>JO L 295 de 14.11.2019, p. 1</w:t>
            </w:r>
            <w:r w:rsidRPr="00087783">
              <w:rPr>
                <w:b/>
                <w:i/>
              </w:rPr>
              <w:t>.</w:t>
            </w:r>
          </w:p>
        </w:tc>
      </w:tr>
      <w:tr w:rsidR="00184346" w:rsidRPr="00087783" w:rsidTr="007605D8">
        <w:trPr>
          <w:jc w:val="center"/>
        </w:trPr>
        <w:tc>
          <w:tcPr>
            <w:tcW w:w="4876" w:type="dxa"/>
          </w:tcPr>
          <w:p w:rsidR="00F10CF9" w:rsidRPr="00087783" w:rsidRDefault="00F10CF9" w:rsidP="007605D8">
            <w:pPr>
              <w:pStyle w:val="Normal6"/>
            </w:pPr>
          </w:p>
        </w:tc>
        <w:tc>
          <w:tcPr>
            <w:tcW w:w="4876" w:type="dxa"/>
          </w:tcPr>
          <w:p w:rsidR="00F10CF9" w:rsidRPr="00087783" w:rsidRDefault="00E62ED3" w:rsidP="007605D8">
            <w:pPr>
              <w:pStyle w:val="Normal6"/>
              <w:rPr>
                <w:b/>
                <w:i/>
                <w:vertAlign w:val="superscript"/>
              </w:rPr>
            </w:pPr>
            <w:r w:rsidRPr="00087783">
              <w:rPr>
                <w:b/>
                <w:i/>
                <w:vertAlign w:val="superscript"/>
              </w:rPr>
              <w:t>1</w:t>
            </w:r>
            <w:r>
              <w:rPr>
                <w:b/>
                <w:i/>
                <w:vertAlign w:val="superscript"/>
              </w:rPr>
              <w:noBreakHyphen/>
            </w:r>
            <w:r w:rsidRPr="00087783">
              <w:rPr>
                <w:b/>
                <w:i/>
                <w:vertAlign w:val="superscript"/>
              </w:rPr>
              <w:t>B</w:t>
            </w:r>
            <w:r w:rsidRPr="00087783">
              <w:rPr>
                <w:b/>
                <w:i/>
                <w:vertAlign w:val="superscript"/>
              </w:rPr>
              <w:tab/>
            </w:r>
            <w:r w:rsidRPr="00087783">
              <w:rPr>
                <w:b/>
                <w:i/>
              </w:rPr>
              <w:t xml:space="preserve">Regulamento </w:t>
            </w:r>
            <w:r w:rsidRPr="00087783">
              <w:rPr>
                <w:b/>
                <w:i/>
              </w:rPr>
              <w:t xml:space="preserve">(UE) 2021/2303 do Parlamento Europeu e do Conselho, de 15 de dezembro de 2021, relativo à Agência da União Europeia para o Asilo e que revoga o Regulamento (UE) n.º 439/2010, </w:t>
            </w:r>
            <w:r w:rsidRPr="00087783">
              <w:rPr>
                <w:rStyle w:val="Emphasis"/>
                <w:b/>
              </w:rPr>
              <w:t>JO L 468 de 30.12.2021, p. 1</w:t>
            </w:r>
            <w:r w:rsidRPr="00087783">
              <w:rPr>
                <w:b/>
                <w:i/>
              </w:rPr>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5</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Preâmbulo – ponto 2 – considerando 5</w:t>
      </w:r>
      <w:r>
        <w:noBreakHyphen/>
      </w:r>
      <w:r w:rsidRPr="00087783">
        <w:t>C</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(5</w:t>
            </w:r>
            <w:r>
              <w:noBreakHyphen/>
            </w:r>
            <w:r w:rsidRPr="00087783">
              <w:t>C)</w:t>
            </w:r>
            <w:r w:rsidRPr="00087783">
              <w:tab/>
              <w:t xml:space="preserve">De </w:t>
            </w:r>
            <w:r w:rsidRPr="00087783">
              <w:rPr>
                <w:b/>
                <w:i/>
              </w:rPr>
              <w:t xml:space="preserve">igual </w:t>
            </w:r>
            <w:r w:rsidRPr="00087783">
              <w:rPr>
                <w:b/>
                <w:i/>
              </w:rPr>
              <w:t>modo,</w:t>
            </w:r>
            <w:r w:rsidRPr="00087783">
              <w:t xml:space="preserve"> a </w:t>
            </w:r>
            <w:r w:rsidRPr="00087783">
              <w:rPr>
                <w:b/>
                <w:i/>
              </w:rPr>
              <w:t>fim</w:t>
            </w:r>
            <w:r w:rsidRPr="00087783">
              <w:t xml:space="preserve"> de </w:t>
            </w:r>
            <w:r w:rsidRPr="00087783">
              <w:rPr>
                <w:b/>
                <w:i/>
              </w:rPr>
              <w:t>gerir a migração irregular</w:t>
            </w:r>
            <w:r w:rsidRPr="00087783">
              <w:t xml:space="preserve">, </w:t>
            </w:r>
            <w:r w:rsidRPr="00087783">
              <w:rPr>
                <w:b/>
                <w:i/>
              </w:rPr>
              <w:t>é necessário permitir que a eu</w:t>
            </w:r>
            <w:r>
              <w:rPr>
                <w:b/>
                <w:i/>
              </w:rPr>
              <w:noBreakHyphen/>
            </w:r>
            <w:r w:rsidRPr="00087783">
              <w:rPr>
                <w:b/>
                <w:i/>
              </w:rPr>
              <w:t>LISA crie</w:t>
            </w:r>
            <w:r w:rsidRPr="00087783">
              <w:t xml:space="preserve"> estatísticas entre sistemas utilizando dados </w:t>
            </w:r>
            <w:r w:rsidRPr="00087783">
              <w:rPr>
                <w:b/>
                <w:i/>
              </w:rPr>
              <w:t>do</w:t>
            </w:r>
            <w:r w:rsidRPr="00087783">
              <w:t xml:space="preserve"> Eurodac, </w:t>
            </w:r>
            <w:r w:rsidRPr="00087783">
              <w:rPr>
                <w:b/>
                <w:i/>
              </w:rPr>
              <w:t>do</w:t>
            </w:r>
            <w:r w:rsidRPr="00087783">
              <w:t xml:space="preserve"> Sistema de Informação sobre Vistos (VIS) e </w:t>
            </w:r>
            <w:r w:rsidRPr="00087783">
              <w:rPr>
                <w:b/>
                <w:i/>
              </w:rPr>
              <w:t>do</w:t>
            </w:r>
            <w:r w:rsidRPr="00087783">
              <w:t xml:space="preserve"> Sistema de Entrada/Saída. A fim de especificar o conteúdo destas e</w:t>
            </w:r>
            <w:r w:rsidRPr="00087783">
              <w:t>statísticas entre sistemas, a Comissão deve ser investida de competências de execução. Essas competências deverão ser exercidas nos termos do Regulamento (UE) n.º 182/2011 do Parlamento Europeu e do Conselho, de 16 de fevereiro de 2011, que estabelece as r</w:t>
            </w:r>
            <w:r w:rsidRPr="00087783">
              <w:t>egras e os princípios gerais relativos aos mecanismos de controlo pelos Estados</w:t>
            </w:r>
            <w:r>
              <w:noBreakHyphen/>
            </w:r>
            <w:r w:rsidRPr="00087783">
              <w:t>Membros do exercício das competências de execução pela Comissão.»;</w:t>
            </w:r>
          </w:p>
        </w:tc>
        <w:tc>
          <w:tcPr>
            <w:tcW w:w="4876" w:type="dxa"/>
            <w:hideMark/>
          </w:tcPr>
          <w:p w:rsidR="007605D8" w:rsidRPr="00087783" w:rsidRDefault="00E62ED3" w:rsidP="00F10CF9">
            <w:pPr>
              <w:pStyle w:val="Normal6"/>
              <w:rPr>
                <w:szCs w:val="24"/>
              </w:rPr>
            </w:pPr>
            <w:r w:rsidRPr="00087783">
              <w:t>(5</w:t>
            </w:r>
            <w:r>
              <w:noBreakHyphen/>
            </w:r>
            <w:r w:rsidRPr="00087783">
              <w:t>C)</w:t>
            </w:r>
            <w:r w:rsidRPr="00087783">
              <w:tab/>
            </w:r>
            <w:r w:rsidRPr="00087783">
              <w:rPr>
                <w:b/>
                <w:i/>
              </w:rPr>
              <w:t xml:space="preserve">A fim </w:t>
            </w:r>
            <w:r w:rsidRPr="00087783">
              <w:t xml:space="preserve">de </w:t>
            </w:r>
            <w:r w:rsidRPr="00087783">
              <w:rPr>
                <w:b/>
                <w:i/>
              </w:rPr>
              <w:t>auxiliar os Estados</w:t>
            </w:r>
            <w:r>
              <w:rPr>
                <w:b/>
                <w:i/>
              </w:rPr>
              <w:noBreakHyphen/>
            </w:r>
            <w:r w:rsidRPr="00087783">
              <w:rPr>
                <w:b/>
                <w:i/>
              </w:rPr>
              <w:t>Membros no controlo da imigração irregular e fornecer estatísticas úteis a</w:t>
            </w:r>
            <w:r w:rsidRPr="00087783">
              <w:rPr>
                <w:b/>
                <w:i/>
              </w:rPr>
              <w:t>os decisores políticos para incentivar</w:t>
            </w:r>
            <w:r w:rsidRPr="00087783">
              <w:t xml:space="preserve"> a </w:t>
            </w:r>
            <w:r w:rsidRPr="00087783">
              <w:rPr>
                <w:b/>
                <w:i/>
              </w:rPr>
              <w:t>elaboração</w:t>
            </w:r>
            <w:r w:rsidRPr="00087783">
              <w:t xml:space="preserve"> de </w:t>
            </w:r>
            <w:r w:rsidRPr="00087783">
              <w:rPr>
                <w:b/>
                <w:i/>
              </w:rPr>
              <w:t>políticas fundamentadas em dados concretos</w:t>
            </w:r>
            <w:r w:rsidRPr="00087783">
              <w:t xml:space="preserve">, </w:t>
            </w:r>
            <w:r w:rsidRPr="00087783">
              <w:rPr>
                <w:b/>
                <w:i/>
              </w:rPr>
              <w:t>a eu</w:t>
            </w:r>
            <w:r>
              <w:rPr>
                <w:b/>
                <w:i/>
              </w:rPr>
              <w:noBreakHyphen/>
            </w:r>
            <w:r w:rsidRPr="00087783">
              <w:rPr>
                <w:b/>
                <w:i/>
              </w:rPr>
              <w:t>LISA deve ser capaz de criar</w:t>
            </w:r>
            <w:r w:rsidRPr="00087783">
              <w:t xml:space="preserve"> estatísticas entre sistemas utilizando dados </w:t>
            </w:r>
            <w:r w:rsidRPr="00087783">
              <w:rPr>
                <w:b/>
                <w:i/>
              </w:rPr>
              <w:t>de bases de dados pertinentes da União, como o</w:t>
            </w:r>
            <w:r w:rsidRPr="00087783">
              <w:t xml:space="preserve"> Eurodac, </w:t>
            </w:r>
            <w:r w:rsidRPr="00087783">
              <w:rPr>
                <w:b/>
                <w:i/>
              </w:rPr>
              <w:t>o</w:t>
            </w:r>
            <w:r w:rsidRPr="00087783">
              <w:t xml:space="preserve"> Sistema de Informaçã</w:t>
            </w:r>
            <w:r w:rsidRPr="00087783">
              <w:t>o sobre Vistos (VIS)</w:t>
            </w:r>
            <w:r w:rsidRPr="00087783">
              <w:rPr>
                <w:b/>
                <w:i/>
              </w:rPr>
              <w:t>, o ETIAS</w:t>
            </w:r>
            <w:r w:rsidRPr="00087783">
              <w:t xml:space="preserve"> e </w:t>
            </w:r>
            <w:r w:rsidRPr="00087783">
              <w:rPr>
                <w:b/>
                <w:i/>
              </w:rPr>
              <w:t>o</w:t>
            </w:r>
            <w:r w:rsidRPr="00087783">
              <w:t xml:space="preserve"> Sistema de Entrada/Saída. A fim de especificar o conteúdo destas estatísticas entre sistemas, a Comissão deve ser investida de competências de execução. Essas competências deverão ser exercidas nos termos do Regulamento (U</w:t>
            </w:r>
            <w:r w:rsidRPr="00087783">
              <w:t>E) n.º 182/2011 do Parlamento Europeu e do Conselho, de 16 de fevereiro de 2011, que estabelece as regras e os princípios gerais relativos aos mecanismos de controlo pelos Estados</w:t>
            </w:r>
            <w:r>
              <w:noBreakHyphen/>
            </w:r>
            <w:r w:rsidRPr="00087783">
              <w:t>Membros do exercício das competências de execução pela Comissão.»;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w:t>
      </w:r>
      <w:r w:rsidRPr="00087783">
        <w:rPr>
          <w:rStyle w:val="HideTWBExt"/>
          <w:noProof w:val="0"/>
        </w:rPr>
        <w:t>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6</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Preâmbulo – ponto 3 – considerando 6</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 xml:space="preserve">Texto da </w:t>
            </w:r>
            <w:r w:rsidRPr="00087783">
              <w:t>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(6)</w:t>
            </w:r>
            <w:r w:rsidRPr="00087783">
              <w:tab/>
              <w:t>Para esses efeitos, é necessário criar um sistema denominado “Eurodac”, que consiste num Sistema Central e no repositório comum de dados de identificação criado pelo Regulamento (UE) 2019/818, que explorará uma base de dados central</w:t>
            </w:r>
            <w:r w:rsidRPr="00087783">
              <w:t xml:space="preserve"> informatizada de dados biométricos, bem como os meios eletrónicos de transmissão entre estes [o Sistema Central e o repositório comum de dados de identificação] e os Estados</w:t>
            </w:r>
            <w:r>
              <w:noBreakHyphen/>
            </w:r>
            <w:r w:rsidRPr="00087783">
              <w:t>Membros, a seguir designado “infraestrutura de comunicação”.</w:t>
            </w:r>
            <w:r w:rsidRPr="00087783">
              <w:rPr>
                <w:b/>
                <w:i/>
              </w:rPr>
              <w:t>»;</w:t>
            </w:r>
          </w:p>
        </w:tc>
        <w:tc>
          <w:tcPr>
            <w:tcW w:w="4876" w:type="dxa"/>
            <w:hideMark/>
          </w:tcPr>
          <w:p w:rsidR="007605D8" w:rsidRPr="00087783" w:rsidRDefault="00E62ED3" w:rsidP="007605D8">
            <w:pPr>
              <w:pStyle w:val="Normal6"/>
              <w:rPr>
                <w:szCs w:val="24"/>
              </w:rPr>
            </w:pPr>
            <w:r w:rsidRPr="00087783">
              <w:t>(6)</w:t>
            </w:r>
            <w:r w:rsidRPr="00087783">
              <w:tab/>
              <w:t>Para esses efe</w:t>
            </w:r>
            <w:r w:rsidRPr="00087783">
              <w:t xml:space="preserve">itos, é necessário criar um sistema denominado “Eurodac”, que consiste num Sistema Central e no repositório comum de dados de identificação criado pelo Regulamento (UE) 2019/818, que explorará uma base de dados central informatizada de dados biométricos </w:t>
            </w:r>
            <w:r w:rsidRPr="00087783">
              <w:rPr>
                <w:b/>
                <w:i/>
              </w:rPr>
              <w:t xml:space="preserve">e </w:t>
            </w:r>
            <w:r w:rsidRPr="00087783">
              <w:rPr>
                <w:b/>
                <w:i/>
              </w:rPr>
              <w:t>alfanuméricos</w:t>
            </w:r>
            <w:r w:rsidRPr="00087783">
              <w:t>, bem como os meios eletrónicos de transmissão entre estes [o Sistema Central e o repositório comum de dados de identificação] e os Estados</w:t>
            </w:r>
            <w:r>
              <w:noBreakHyphen/>
            </w:r>
            <w:r w:rsidRPr="00087783">
              <w:t>Membros, a seguir designado “infraestrutura de comunicação”.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7</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Preâmbulo – ponto 5 – considerando 14</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(14)</w:t>
            </w:r>
            <w:r w:rsidRPr="00087783">
              <w:tab/>
            </w:r>
            <w:r w:rsidRPr="00087783">
              <w:t xml:space="preserve">Além disso, para que o Eurodac possa apoiar eficazmente o controlo da </w:t>
            </w:r>
            <w:r w:rsidRPr="00087783">
              <w:rPr>
                <w:b/>
                <w:i/>
              </w:rPr>
              <w:t>migração</w:t>
            </w:r>
            <w:r w:rsidRPr="00087783">
              <w:t xml:space="preserve"> irregular e a deteção de movimentos secundários na </w:t>
            </w:r>
            <w:r w:rsidRPr="00087783">
              <w:rPr>
                <w:b/>
                <w:i/>
              </w:rPr>
              <w:t>UE</w:t>
            </w:r>
            <w:r w:rsidRPr="00087783">
              <w:t>, é necessário permitir que o sistema contabilize os requerentes para além dos pedidos ao interligar todos os conjuntos de d</w:t>
            </w:r>
            <w:r w:rsidRPr="00087783">
              <w:t>ados correspondentes a uma pessoa, independentemente da categoria, numa só sequência.</w:t>
            </w:r>
            <w:r w:rsidRPr="00087783">
              <w:rPr>
                <w:b/>
                <w:i/>
              </w:rPr>
              <w:t>»;</w:t>
            </w:r>
          </w:p>
        </w:tc>
        <w:tc>
          <w:tcPr>
            <w:tcW w:w="4876" w:type="dxa"/>
            <w:hideMark/>
          </w:tcPr>
          <w:p w:rsidR="007605D8" w:rsidRPr="00087783" w:rsidRDefault="00E62ED3" w:rsidP="008C51F4">
            <w:pPr>
              <w:pStyle w:val="Normal6"/>
              <w:rPr>
                <w:szCs w:val="24"/>
              </w:rPr>
            </w:pPr>
            <w:r w:rsidRPr="00087783">
              <w:t>(14)</w:t>
            </w:r>
            <w:r w:rsidRPr="00087783">
              <w:tab/>
              <w:t xml:space="preserve">Além disso, para que o Eurodac possa apoiar eficazmente o controlo da </w:t>
            </w:r>
            <w:r w:rsidRPr="00087783">
              <w:rPr>
                <w:b/>
                <w:i/>
              </w:rPr>
              <w:t>imigração</w:t>
            </w:r>
            <w:r w:rsidRPr="00087783">
              <w:t xml:space="preserve"> irregular</w:t>
            </w:r>
            <w:r w:rsidRPr="00087783">
              <w:rPr>
                <w:b/>
                <w:i/>
              </w:rPr>
              <w:t xml:space="preserve"> para a União</w:t>
            </w:r>
            <w:r w:rsidRPr="00087783">
              <w:t xml:space="preserve"> e a deteção de movimentos secundários na </w:t>
            </w:r>
            <w:r w:rsidRPr="00087783">
              <w:rPr>
                <w:b/>
                <w:i/>
              </w:rPr>
              <w:t>União</w:t>
            </w:r>
            <w:r w:rsidRPr="00087783">
              <w:t>, é necessário</w:t>
            </w:r>
            <w:r w:rsidRPr="00087783">
              <w:t xml:space="preserve"> permitir que o sistema contabilize os requerentes para além dos pedidos ao interligar todos os conjuntos de dados correspondentes a uma pessoa, independentemente da categoria, numa só sequência. </w:t>
            </w:r>
            <w:r w:rsidRPr="00087783">
              <w:rPr>
                <w:b/>
                <w:i/>
              </w:rPr>
              <w:t>As autoridades nacionais e os organismos da União devem pode</w:t>
            </w:r>
            <w:r w:rsidRPr="00087783">
              <w:rPr>
                <w:b/>
                <w:i/>
              </w:rPr>
              <w:t>r visualizar apenas os dados pessoais estritamente relevantes para o desempenho das suas funções, mesmo que os dados estejam ligados numa sequência, facto que não afeta o período de retenção de cada conjunto de dados.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pPr>
        <w:rPr>
          <w:rStyle w:val="HideTWBExt"/>
        </w:rPr>
      </w:pPr>
      <w:r w:rsidRPr="00087783">
        <w:rPr>
          <w:rStyle w:val="HideTWBExt"/>
        </w:rPr>
        <w:t>&lt;/Ame</w:t>
      </w:r>
      <w:r w:rsidRPr="00087783">
        <w:rPr>
          <w:rStyle w:val="HideTWBExt"/>
        </w:rPr>
        <w:t>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8</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Preâmbulo – ponto 6 – considerando 24</w:t>
      </w:r>
      <w:r>
        <w:noBreakHyphen/>
      </w:r>
      <w:r w:rsidRPr="00087783">
        <w:t>A</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rPr>
                <w:b/>
                <w:i/>
              </w:rPr>
              <w:t>(6)</w:t>
            </w:r>
            <w:r w:rsidRPr="00087783">
              <w:rPr>
                <w:b/>
                <w:i/>
              </w:rPr>
              <w:tab/>
            </w:r>
            <w:r w:rsidRPr="00087783">
              <w:rPr>
                <w:b/>
                <w:i/>
              </w:rPr>
              <w:t>Após o considerando 24, é aditado o seguinte considerando:</w:t>
            </w:r>
          </w:p>
        </w:tc>
        <w:tc>
          <w:tcPr>
            <w:tcW w:w="4876" w:type="dxa"/>
            <w:hideMark/>
          </w:tcPr>
          <w:p w:rsidR="007605D8" w:rsidRPr="00087783" w:rsidRDefault="00E62ED3" w:rsidP="007605D8">
            <w:pPr>
              <w:pStyle w:val="Normal6"/>
              <w:rPr>
                <w:szCs w:val="24"/>
              </w:rPr>
            </w:pPr>
            <w:r w:rsidRPr="00087783">
              <w:rPr>
                <w:b/>
                <w:i/>
              </w:rPr>
              <w:t>Suprimido</w:t>
            </w:r>
          </w:p>
        </w:tc>
      </w:tr>
      <w:tr w:rsidR="00184346" w:rsidRPr="00087783" w:rsidTr="007605D8">
        <w:trPr>
          <w:jc w:val="center"/>
        </w:trPr>
        <w:tc>
          <w:tcPr>
            <w:tcW w:w="4876" w:type="dxa"/>
            <w:hideMark/>
          </w:tcPr>
          <w:p w:rsidR="007605D8" w:rsidRPr="00087783" w:rsidRDefault="00E62ED3" w:rsidP="007605D8">
            <w:pPr>
              <w:pStyle w:val="Normal6"/>
            </w:pPr>
            <w:r w:rsidRPr="00087783">
              <w:rPr>
                <w:b/>
                <w:i/>
              </w:rPr>
              <w:t>«(24</w:t>
            </w:r>
            <w:r>
              <w:rPr>
                <w:b/>
                <w:i/>
              </w:rPr>
              <w:noBreakHyphen/>
            </w:r>
            <w:r w:rsidRPr="00087783">
              <w:rPr>
                <w:b/>
                <w:i/>
              </w:rPr>
              <w:t>A)</w:t>
            </w:r>
            <w:r w:rsidRPr="00087783">
              <w:rPr>
                <w:b/>
                <w:i/>
              </w:rPr>
              <w:tab/>
              <w:t>Para efeitos do presente Regulamento, recorde</w:t>
            </w:r>
            <w:r>
              <w:rPr>
                <w:b/>
                <w:i/>
              </w:rPr>
              <w:noBreakHyphen/>
            </w:r>
            <w:r w:rsidRPr="00087783">
              <w:rPr>
                <w:b/>
                <w:i/>
              </w:rPr>
              <w:t>se que se deve considerar que uma pessoa se encontra em situação irregular no território do Estado</w:t>
            </w:r>
            <w:r>
              <w:rPr>
                <w:b/>
                <w:i/>
              </w:rPr>
              <w:noBreakHyphen/>
            </w:r>
            <w:r w:rsidRPr="00087783">
              <w:rPr>
                <w:b/>
                <w:i/>
              </w:rPr>
              <w:t xml:space="preserve">Membro de recolocação se essa </w:t>
            </w:r>
            <w:r w:rsidRPr="00087783">
              <w:rPr>
                <w:b/>
                <w:i/>
              </w:rPr>
              <w:t>pessoa não pedir proteção internacional após a recolocação ou não cumprir ou deixar de cumprir as condições de entrada, tal como definidas no artigo 6.º do Regulamento (UE) 2016/399, ou outras condições de entrada, permanência ou residência no Estado</w:t>
            </w:r>
            <w:r>
              <w:rPr>
                <w:b/>
                <w:i/>
              </w:rPr>
              <w:noBreakHyphen/>
            </w:r>
            <w:r w:rsidRPr="00087783">
              <w:rPr>
                <w:b/>
                <w:i/>
              </w:rPr>
              <w:t>Membr</w:t>
            </w:r>
            <w:r w:rsidRPr="00087783">
              <w:rPr>
                <w:b/>
                <w:i/>
              </w:rPr>
              <w:t>o de recolocação.»;</w:t>
            </w:r>
          </w:p>
        </w:tc>
        <w:tc>
          <w:tcPr>
            <w:tcW w:w="4876" w:type="dxa"/>
          </w:tcPr>
          <w:p w:rsidR="007605D8" w:rsidRPr="00087783" w:rsidRDefault="007605D8" w:rsidP="007605D8">
            <w:pPr>
              <w:pStyle w:val="Normal6"/>
              <w:rPr>
                <w:szCs w:val="24"/>
              </w:rPr>
            </w:pP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9</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Preâmbulo – ponto 6 – </w:t>
      </w:r>
      <w:r w:rsidRPr="00087783">
        <w:t>considerando 24</w:t>
      </w:r>
      <w:r>
        <w:noBreakHyphen/>
      </w:r>
      <w:r w:rsidRPr="00087783">
        <w:t>A</w:t>
      </w:r>
      <w:r>
        <w:noBreakHyphen/>
      </w:r>
      <w:r w:rsidRPr="00087783">
        <w:t>A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hideMark/>
          </w:tcPr>
          <w:p w:rsidR="007605D8" w:rsidRPr="00087783" w:rsidRDefault="00E62ED3" w:rsidP="007605D8">
            <w:pPr>
              <w:keepNext/>
            </w:pPr>
            <w:r w:rsidRPr="00087783">
              <w:t>b</w:t>
            </w: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8C51F4">
            <w:pPr>
              <w:pStyle w:val="Normal6"/>
              <w:rPr>
                <w:b/>
                <w:i/>
              </w:rPr>
            </w:pPr>
            <w:r w:rsidRPr="00087783">
              <w:rPr>
                <w:b/>
                <w:i/>
              </w:rPr>
              <w:t>(24</w:t>
            </w:r>
            <w:r>
              <w:rPr>
                <w:b/>
                <w:i/>
              </w:rPr>
              <w:noBreakHyphen/>
            </w:r>
            <w:r w:rsidRPr="00087783">
              <w:rPr>
                <w:b/>
                <w:i/>
              </w:rPr>
              <w:t>A</w:t>
            </w:r>
            <w:r>
              <w:rPr>
                <w:b/>
                <w:i/>
              </w:rPr>
              <w:noBreakHyphen/>
            </w:r>
            <w:r w:rsidRPr="00087783">
              <w:rPr>
                <w:b/>
                <w:i/>
              </w:rPr>
              <w:t>A)</w:t>
            </w:r>
            <w:r w:rsidRPr="00087783">
              <w:rPr>
                <w:b/>
                <w:i/>
              </w:rPr>
              <w:tab/>
              <w:t>Se um nacional de país terceiro ou apátrida encontrado em situação irregular num Estado</w:t>
            </w:r>
            <w:r>
              <w:rPr>
                <w:b/>
                <w:i/>
              </w:rPr>
              <w:noBreakHyphen/>
            </w:r>
            <w:r w:rsidRPr="00087783">
              <w:rPr>
                <w:b/>
                <w:i/>
              </w:rPr>
              <w:t>Membro apresentar um pedido de proteção internacional aquando ou após a sua detenção, ess</w:t>
            </w:r>
            <w:r w:rsidRPr="00087783">
              <w:rPr>
                <w:b/>
                <w:i/>
              </w:rPr>
              <w:t>e Estado</w:t>
            </w:r>
            <w:r>
              <w:rPr>
                <w:b/>
                <w:i/>
              </w:rPr>
              <w:noBreakHyphen/>
            </w:r>
            <w:r w:rsidRPr="00087783">
              <w:rPr>
                <w:b/>
                <w:i/>
              </w:rPr>
              <w:t>Membro não deve ficar isento da obrigação de recolher e registar os dados biométricos dessa pessoa nos termos do presente regulamento.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pPr>
        <w:rPr>
          <w:rStyle w:val="HideTWBExt"/>
        </w:rPr>
      </w:pPr>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10</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 xml:space="preserve">Jorge </w:t>
      </w:r>
      <w:r w:rsidRPr="00087783">
        <w:t>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Preâmbulo – ponto 6 – considerando 24</w:t>
      </w:r>
      <w:r>
        <w:noBreakHyphen/>
      </w:r>
      <w:r w:rsidRPr="00087783">
        <w:t>A</w:t>
      </w:r>
      <w:r>
        <w:noBreakHyphen/>
      </w:r>
      <w:r w:rsidRPr="00087783">
        <w:t>B (novo)</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4C2FE7">
            <w:pPr>
              <w:pStyle w:val="Normal6"/>
              <w:rPr>
                <w:b/>
                <w:i/>
              </w:rPr>
            </w:pPr>
            <w:r w:rsidRPr="00087783">
              <w:rPr>
                <w:b/>
                <w:i/>
              </w:rPr>
              <w:t>(24</w:t>
            </w:r>
            <w:r>
              <w:rPr>
                <w:b/>
                <w:i/>
              </w:rPr>
              <w:noBreakHyphen/>
            </w:r>
            <w:r w:rsidRPr="00087783">
              <w:rPr>
                <w:b/>
                <w:i/>
              </w:rPr>
              <w:t>A</w:t>
            </w:r>
            <w:r>
              <w:rPr>
                <w:b/>
                <w:i/>
              </w:rPr>
              <w:noBreakHyphen/>
            </w:r>
            <w:r w:rsidRPr="00087783">
              <w:rPr>
                <w:b/>
                <w:i/>
              </w:rPr>
              <w:t>B)</w:t>
            </w:r>
            <w:r w:rsidRPr="00087783">
              <w:rPr>
                <w:b/>
                <w:i/>
              </w:rPr>
              <w:tab/>
              <w:t xml:space="preserve">Se um nacional de um país terceiro ou apátrida que tenha </w:t>
            </w:r>
            <w:r w:rsidRPr="00087783">
              <w:rPr>
                <w:b/>
                <w:i/>
              </w:rPr>
              <w:t>sido detido em razão da passagem irregular de uma fronteira externa apresentar um pedido de proteção internacional no momento ou na sequência da sua detenção, o Estado</w:t>
            </w:r>
            <w:r>
              <w:rPr>
                <w:b/>
                <w:i/>
              </w:rPr>
              <w:noBreakHyphen/>
            </w:r>
            <w:r w:rsidRPr="00087783">
              <w:rPr>
                <w:b/>
                <w:i/>
              </w:rPr>
              <w:t>Membro responsável pela detenção não deve ficar isento da obrigação de recolher e regist</w:t>
            </w:r>
            <w:r w:rsidRPr="00087783">
              <w:rPr>
                <w:b/>
                <w:i/>
              </w:rPr>
              <w:t>ar os dados biométricos dessa pessoa nos termos do presente regulamento.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pPr>
        <w:rPr>
          <w:rStyle w:val="HideTWBExt"/>
        </w:rPr>
      </w:pPr>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11</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w:t>
      </w:r>
      <w:r w:rsidRPr="00087783">
        <w:t>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Preâmbulo – ponto 6 – considerando 24</w:t>
      </w:r>
      <w:r>
        <w:noBreakHyphen/>
      </w:r>
      <w:r w:rsidRPr="00087783">
        <w:t>A</w:t>
      </w:r>
      <w:r>
        <w:noBreakHyphen/>
      </w:r>
      <w:r w:rsidRPr="00087783">
        <w:t>C (novo)</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D1390F">
        <w:trPr>
          <w:trHeight w:val="587"/>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372617">
            <w:pPr>
              <w:pStyle w:val="Normal6"/>
              <w:rPr>
                <w:b/>
                <w:i/>
              </w:rPr>
            </w:pPr>
            <w:r w:rsidRPr="00087783">
              <w:rPr>
                <w:b/>
                <w:i/>
              </w:rPr>
              <w:t>(24</w:t>
            </w:r>
            <w:r>
              <w:rPr>
                <w:b/>
                <w:i/>
              </w:rPr>
              <w:noBreakHyphen/>
            </w:r>
            <w:r w:rsidRPr="00087783">
              <w:rPr>
                <w:b/>
                <w:i/>
              </w:rPr>
              <w:t>A</w:t>
            </w:r>
            <w:r>
              <w:rPr>
                <w:b/>
                <w:i/>
              </w:rPr>
              <w:noBreakHyphen/>
            </w:r>
            <w:r w:rsidRPr="00087783">
              <w:rPr>
                <w:b/>
                <w:i/>
              </w:rPr>
              <w:t>C)</w:t>
            </w:r>
            <w:r w:rsidRPr="00087783">
              <w:rPr>
                <w:b/>
                <w:i/>
              </w:rPr>
              <w:tab/>
              <w:t>Os Estados</w:t>
            </w:r>
            <w:r>
              <w:rPr>
                <w:b/>
                <w:i/>
              </w:rPr>
              <w:noBreakHyphen/>
            </w:r>
            <w:r w:rsidRPr="00087783">
              <w:rPr>
                <w:b/>
                <w:i/>
              </w:rPr>
              <w:t xml:space="preserve">Membros devem reutilizar os dados biométricos de nacionais de países terceiros ou apátridas que tenham sido detidos em </w:t>
            </w:r>
            <w:r w:rsidRPr="00087783">
              <w:rPr>
                <w:b/>
                <w:i/>
              </w:rPr>
              <w:t>razão da passagem irregular de uma fronteira externa ou encontrados em situação irregular num Estado</w:t>
            </w:r>
            <w:r>
              <w:rPr>
                <w:b/>
                <w:i/>
              </w:rPr>
              <w:noBreakHyphen/>
            </w:r>
            <w:r w:rsidRPr="00087783">
              <w:rPr>
                <w:b/>
                <w:i/>
              </w:rPr>
              <w:t xml:space="preserve">Membro recolhidos nos termos do presente regulamento para efeitos de transmissão ao Sistema Central e ao CIR em conformidade com as condições previstas no </w:t>
            </w:r>
            <w:r w:rsidRPr="00087783">
              <w:rPr>
                <w:b/>
                <w:i/>
              </w:rPr>
              <w:t xml:space="preserve">presente regulamento. </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pPr>
        <w:pStyle w:val="AMNumberTabs0"/>
        <w:keepNext/>
        <w:rPr>
          <w:rStyle w:val="HideTWBExt"/>
        </w:rPr>
      </w:pPr>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12</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Preâmbulo – ponto 6</w:t>
      </w:r>
      <w:r>
        <w:noBreakHyphen/>
      </w:r>
      <w:r w:rsidRPr="00087783">
        <w:t xml:space="preserve">A </w:t>
      </w:r>
      <w:r w:rsidRPr="00087783">
        <w:t>(novo) – considerando 57</w:t>
      </w:r>
      <w:r>
        <w:noBreakHyphen/>
      </w:r>
      <w:r w:rsidRPr="00087783">
        <w:t>A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9449BF">
            <w:pPr>
              <w:pStyle w:val="Normal6"/>
              <w:rPr>
                <w:rFonts w:ascii="Calibri" w:hAnsi="Calibri" w:cs="Calibri"/>
                <w:b/>
                <w:bCs/>
                <w:color w:val="1F497D"/>
                <w:sz w:val="20"/>
              </w:rPr>
            </w:pPr>
            <w:r w:rsidRPr="00087783">
              <w:rPr>
                <w:b/>
                <w:i/>
              </w:rPr>
              <w:t>(6</w:t>
            </w:r>
            <w:r>
              <w:rPr>
                <w:b/>
                <w:i/>
              </w:rPr>
              <w:noBreakHyphen/>
            </w:r>
            <w:r w:rsidRPr="00087783">
              <w:rPr>
                <w:b/>
                <w:i/>
              </w:rPr>
              <w:t>A)</w:t>
            </w:r>
            <w:r w:rsidRPr="00087783">
              <w:rPr>
                <w:b/>
                <w:i/>
              </w:rPr>
              <w:tab/>
              <w:t>Após o considerando 57, é aditado o seguinte considerando: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3C548B">
            <w:pPr>
              <w:pStyle w:val="Normal6"/>
              <w:rPr>
                <w:szCs w:val="24"/>
              </w:rPr>
            </w:pPr>
            <w:r w:rsidRPr="00087783">
              <w:rPr>
                <w:b/>
                <w:i/>
              </w:rPr>
              <w:t>«(57</w:t>
            </w:r>
            <w:r>
              <w:rPr>
                <w:b/>
                <w:i/>
              </w:rPr>
              <w:noBreakHyphen/>
            </w:r>
            <w:r w:rsidRPr="00087783">
              <w:rPr>
                <w:b/>
                <w:i/>
              </w:rPr>
              <w:t>A)</w:t>
            </w:r>
            <w:r w:rsidRPr="00087783">
              <w:rPr>
                <w:b/>
                <w:i/>
              </w:rPr>
              <w:tab/>
              <w:t>A fim de permitir que a eu</w:t>
            </w:r>
            <w:r>
              <w:rPr>
                <w:b/>
                <w:i/>
              </w:rPr>
              <w:noBreakHyphen/>
            </w:r>
            <w:r w:rsidRPr="00087783">
              <w:rPr>
                <w:b/>
                <w:i/>
              </w:rPr>
              <w:t xml:space="preserve">LISA inicie o processo de aplicação relativo ao Eurodac assim que o presente </w:t>
            </w:r>
            <w:r w:rsidRPr="00087783">
              <w:rPr>
                <w:b/>
                <w:i/>
              </w:rPr>
              <w:t xml:space="preserve">regulamento entrar em vigor, o Parlamento Europeu, o Conselho e a Comissão devem assegurar que os recursos financeiros e humanos disponibilizados para efeitos do presente regulamento alcancem o nível indicado na ficha financeira legislativa da Comissão em </w:t>
            </w:r>
            <w:r w:rsidRPr="00087783">
              <w:rPr>
                <w:b/>
                <w:i/>
              </w:rPr>
              <w:t>relação ao presente regulamento.»;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13</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Dispositivo – </w:t>
      </w:r>
      <w:r w:rsidRPr="00087783">
        <w:t>ponto 9 – artigo 1 – n.º 1 – alínea b)</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(b)</w:t>
            </w:r>
            <w:r w:rsidRPr="00087783">
              <w:tab/>
              <w:t>Ajudar com a aplicação do Regulamento (UE) XXX/XXX [Regulamento Reinstalação] nas condições estabelecidas no presente regulamento;</w:t>
            </w:r>
          </w:p>
        </w:tc>
        <w:tc>
          <w:tcPr>
            <w:tcW w:w="4876" w:type="dxa"/>
            <w:hideMark/>
          </w:tcPr>
          <w:p w:rsidR="007605D8" w:rsidRPr="00087783" w:rsidRDefault="00E62ED3" w:rsidP="00777DF3">
            <w:pPr>
              <w:pStyle w:val="Normal6"/>
              <w:rPr>
                <w:szCs w:val="24"/>
              </w:rPr>
            </w:pPr>
            <w:r w:rsidRPr="00087783">
              <w:t>(b)</w:t>
            </w:r>
            <w:r w:rsidRPr="00087783">
              <w:tab/>
              <w:t xml:space="preserve">Ajudar com a </w:t>
            </w:r>
            <w:r w:rsidRPr="00087783">
              <w:rPr>
                <w:b/>
                <w:i/>
              </w:rPr>
              <w:t xml:space="preserve">identificação de movimentos secundários de nacionais de países terceiros reinstalados em conformidade com o </w:t>
            </w:r>
            <w:r w:rsidRPr="00087783">
              <w:t xml:space="preserve"> Regulamento (UE) XXX/XXX [</w:t>
            </w:r>
            <w:r w:rsidRPr="00087783">
              <w:rPr>
                <w:i/>
              </w:rPr>
              <w:t>Regulamento Reinstalação</w:t>
            </w:r>
            <w:r w:rsidRPr="00087783">
              <w:t>] nas condições estabelecidas no presente regulamento;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14</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9 – artigo 1 – n.º 1 – alínea c</w:t>
      </w:r>
      <w:r>
        <w:noBreakHyphen/>
      </w:r>
      <w:r w:rsidRPr="00087783">
        <w:t>A) (nova)</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(c</w:t>
            </w:r>
            <w:r>
              <w:rPr>
                <w:b/>
                <w:i/>
              </w:rPr>
              <w:noBreakHyphen/>
            </w:r>
            <w:r w:rsidRPr="00087783">
              <w:rPr>
                <w:b/>
                <w:i/>
              </w:rPr>
              <w:t>A)</w:t>
            </w:r>
            <w:r w:rsidRPr="00087783">
              <w:rPr>
                <w:b/>
                <w:i/>
              </w:rPr>
              <w:tab/>
              <w:t>Ajudar com a proteção das crianças vítimas de tráfico de seres humanos e a identificação e proteção das crianças desaparecidas;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15</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 xml:space="preserve">Jorge </w:t>
      </w:r>
      <w:r w:rsidRPr="00087783">
        <w:t>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9 – artigo 1 – n.º 1 – alínea d)</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(d)</w:t>
            </w:r>
            <w:r w:rsidRPr="00087783">
              <w:tab/>
              <w:t xml:space="preserve">Estabelecer as condições em que as autoridades designadas </w:t>
            </w:r>
            <w:r w:rsidRPr="00087783">
              <w:t>dos Estados</w:t>
            </w:r>
            <w:r>
              <w:noBreakHyphen/>
            </w:r>
            <w:r w:rsidRPr="00087783">
              <w:t>Membros e o Serviço Europeu de Polícia (Europol) podem solicitar a comparação de dados biométricos ou alfanuméricos com os dados conservados no Sistema Central para fins de aplicação da lei, tendo em vista a prevenção, deteção ou investigação d</w:t>
            </w:r>
            <w:r w:rsidRPr="00087783">
              <w:t>e infrações terroristas ou outras infrações penais graves;</w:t>
            </w:r>
          </w:p>
        </w:tc>
        <w:tc>
          <w:tcPr>
            <w:tcW w:w="4876" w:type="dxa"/>
            <w:hideMark/>
          </w:tcPr>
          <w:p w:rsidR="007605D8" w:rsidRPr="00087783" w:rsidRDefault="00E62ED3" w:rsidP="007605D8">
            <w:pPr>
              <w:pStyle w:val="Normal6"/>
              <w:rPr>
                <w:szCs w:val="24"/>
              </w:rPr>
            </w:pPr>
            <w:r w:rsidRPr="00087783">
              <w:t>(d)</w:t>
            </w:r>
            <w:r w:rsidRPr="00087783">
              <w:tab/>
              <w:t>Estabelecer as condições em que as autoridades designadas dos Estados</w:t>
            </w:r>
            <w:r>
              <w:noBreakHyphen/>
            </w:r>
            <w:r w:rsidRPr="00087783">
              <w:t xml:space="preserve">Membros e o Serviço Europeu de Polícia (Europol) podem solicitar a comparação de dados biométricos ou alfanuméricos com os </w:t>
            </w:r>
            <w:r w:rsidRPr="00087783">
              <w:t xml:space="preserve">dados conservados no Sistema Central </w:t>
            </w:r>
            <w:r w:rsidRPr="00087783">
              <w:rPr>
                <w:b/>
                <w:i/>
              </w:rPr>
              <w:t>ou no repositório comum de dados de identificação (CIR)</w:t>
            </w:r>
            <w:r w:rsidRPr="00087783">
              <w:t xml:space="preserve"> para fins de aplicação da lei, tendo em vista a prevenção, deteção ou investigação de infrações terroristas ou outras infrações penais graves;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w:t>
      </w:r>
      <w:r w:rsidRPr="00087783">
        <w:rPr>
          <w:noProof w:val="0"/>
        </w:rPr>
        <w:t>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16</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9 – artigo 1 – n.º 1 – alínea f)</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(f)</w:t>
            </w:r>
            <w:r w:rsidRPr="00087783">
              <w:tab/>
              <w:t xml:space="preserve">Apoiar </w:t>
            </w:r>
            <w:r w:rsidRPr="00087783">
              <w:rPr>
                <w:b/>
                <w:i/>
              </w:rPr>
              <w:t>os objetivos do</w:t>
            </w:r>
            <w:r w:rsidRPr="00087783">
              <w:t xml:space="preserve"> Sistema Europeu de Informação e Autorização de Viagem («ETIAS») criado pelo Regulamento (UE) 2018/1240;</w:t>
            </w:r>
          </w:p>
        </w:tc>
        <w:tc>
          <w:tcPr>
            <w:tcW w:w="4876" w:type="dxa"/>
            <w:hideMark/>
          </w:tcPr>
          <w:p w:rsidR="007605D8" w:rsidRPr="00087783" w:rsidRDefault="00E62ED3" w:rsidP="00352984">
            <w:pPr>
              <w:pStyle w:val="Normal6"/>
              <w:rPr>
                <w:szCs w:val="24"/>
              </w:rPr>
            </w:pPr>
            <w:r w:rsidRPr="00087783">
              <w:t>(f)</w:t>
            </w:r>
            <w:r w:rsidRPr="00087783">
              <w:tab/>
              <w:t xml:space="preserve">Apoiar </w:t>
            </w:r>
            <w:r w:rsidRPr="00087783">
              <w:rPr>
                <w:b/>
                <w:i/>
              </w:rPr>
              <w:t>a partilha de informações com o</w:t>
            </w:r>
            <w:r w:rsidRPr="00087783">
              <w:t xml:space="preserve"> Sistema Europeu de Informação e Autorização de Viagem</w:t>
            </w:r>
            <w:r w:rsidRPr="00087783">
              <w:t xml:space="preserve"> («ETIAS») criado pelo Regulamento (UE) 2018/1240;</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17</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w:t>
      </w:r>
      <w:r w:rsidRPr="00087783">
        <w:rPr>
          <w:rStyle w:val="HideTWBExt"/>
          <w:b w:val="0"/>
        </w:rPr>
        <w:t>e&gt;</w:t>
      </w:r>
      <w:r w:rsidRPr="00087783">
        <w:t>Dispositivo – ponto 9 – artigo 1 – n.º 1 – alínea g)</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(g)</w:t>
            </w:r>
            <w:r w:rsidRPr="00087783">
              <w:tab/>
              <w:t xml:space="preserve">Apoiar </w:t>
            </w:r>
            <w:r w:rsidRPr="00087783">
              <w:rPr>
                <w:b/>
                <w:i/>
              </w:rPr>
              <w:t>os objetivos do</w:t>
            </w:r>
            <w:r w:rsidRPr="00087783">
              <w:t xml:space="preserve"> Sistema de Informação sobre Vistos referidos no Regulamento (CE) n.º 767/2008</w:t>
            </w:r>
            <w:r w:rsidRPr="00087783">
              <w:rPr>
                <w:b/>
                <w:i/>
              </w:rPr>
              <w:t>.</w:t>
            </w:r>
          </w:p>
        </w:tc>
        <w:tc>
          <w:tcPr>
            <w:tcW w:w="4876" w:type="dxa"/>
            <w:hideMark/>
          </w:tcPr>
          <w:p w:rsidR="007605D8" w:rsidRPr="00087783" w:rsidRDefault="00E62ED3" w:rsidP="00352984">
            <w:pPr>
              <w:pStyle w:val="Normal6"/>
              <w:rPr>
                <w:szCs w:val="24"/>
              </w:rPr>
            </w:pPr>
            <w:r w:rsidRPr="00087783">
              <w:t>(g)</w:t>
            </w:r>
            <w:r w:rsidRPr="00087783">
              <w:tab/>
              <w:t xml:space="preserve">Apoiar </w:t>
            </w:r>
            <w:r w:rsidRPr="00087783">
              <w:rPr>
                <w:b/>
                <w:i/>
              </w:rPr>
              <w:t>a partilha de informações com o</w:t>
            </w:r>
            <w:r w:rsidRPr="00087783">
              <w:t xml:space="preserve"> Sistema de Informação sobre Vistos referidos no Regulamento (CE) n.º 767/2008</w:t>
            </w:r>
            <w:r w:rsidRPr="00087783">
              <w:rPr>
                <w:b/>
                <w:i/>
              </w:rPr>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18</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 xml:space="preserve">Proposta de </w:t>
      </w:r>
      <w:r w:rsidRPr="00087783">
        <w:t>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Dispositivo – ponto 9 – artigo 1 – n.º 1 – alínea g</w:t>
      </w:r>
      <w:r>
        <w:noBreakHyphen/>
      </w:r>
      <w:r w:rsidRPr="00087783">
        <w:t>A) (novo)</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77DF3">
            <w:pPr>
              <w:pStyle w:val="Normal6"/>
              <w:rPr>
                <w:szCs w:val="24"/>
              </w:rPr>
            </w:pPr>
            <w:r w:rsidRPr="00087783">
              <w:rPr>
                <w:b/>
                <w:i/>
              </w:rPr>
              <w:t>g</w:t>
            </w:r>
            <w:r>
              <w:rPr>
                <w:b/>
                <w:i/>
              </w:rPr>
              <w:noBreakHyphen/>
            </w:r>
            <w:r w:rsidRPr="00087783">
              <w:rPr>
                <w:b/>
                <w:i/>
              </w:rPr>
              <w:t>A)</w:t>
            </w:r>
            <w:r w:rsidRPr="00087783">
              <w:tab/>
            </w:r>
            <w:r w:rsidRPr="00087783">
              <w:rPr>
                <w:b/>
                <w:i/>
              </w:rPr>
              <w:t>Permitir a produção de estatísticas sobre pessoas que procuram proteção internacional, pessoas que chegam para efei</w:t>
            </w:r>
            <w:r w:rsidRPr="00087783">
              <w:rPr>
                <w:b/>
                <w:i/>
              </w:rPr>
              <w:t>tos de reinstalação ou admissão humanitária e pessoas a quem foi concedida ou recusada proteção internacional, a fim de apoiar a elaboração de políticas de asilo e migração da União com base em dados concretos.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19</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9 – artigo 1 – n.º 2</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2.</w:t>
            </w:r>
            <w:r w:rsidRPr="00087783">
              <w:tab/>
              <w:t xml:space="preserve">Sem </w:t>
            </w:r>
            <w:r w:rsidRPr="00087783">
              <w:t>prejuízo do tratamento dos dados destinados ao Eurodac pelo Estado</w:t>
            </w:r>
            <w:r>
              <w:noBreakHyphen/>
            </w:r>
            <w:r w:rsidRPr="00087783">
              <w:t>Membro de origem em bases de dados criadas ao abrigo da respetiva lei nacional, os dados biométricos e outros dados de caráter pessoal só podem ser tratados no Eurodac para os fins previsto</w:t>
            </w:r>
            <w:r w:rsidRPr="00087783">
              <w:t>s no presente regulamento</w:t>
            </w:r>
            <w:r w:rsidRPr="00087783">
              <w:rPr>
                <w:b/>
                <w:i/>
              </w:rPr>
              <w:t>,</w:t>
            </w:r>
            <w:r w:rsidRPr="00087783">
              <w:t xml:space="preserve"> </w:t>
            </w:r>
            <w:r w:rsidRPr="00087783">
              <w:rPr>
                <w:b/>
                <w:i/>
              </w:rPr>
              <w:t>no Regulamento</w:t>
            </w:r>
            <w:r w:rsidRPr="00087783">
              <w:t xml:space="preserve"> (UE) XXX/XXX [</w:t>
            </w:r>
            <w:r w:rsidRPr="00087783">
              <w:rPr>
                <w:i/>
              </w:rPr>
              <w:t>Regulamento Gestão do Asilo e da Migração</w:t>
            </w:r>
            <w:r w:rsidRPr="00087783">
              <w:t xml:space="preserve">] </w:t>
            </w:r>
            <w:r w:rsidRPr="00087783">
              <w:rPr>
                <w:b/>
                <w:i/>
              </w:rPr>
              <w:t>e</w:t>
            </w:r>
            <w:r w:rsidRPr="00087783">
              <w:t xml:space="preserve"> </w:t>
            </w:r>
            <w:r w:rsidRPr="00087783">
              <w:rPr>
                <w:b/>
                <w:i/>
              </w:rPr>
              <w:t>no Regulamento</w:t>
            </w:r>
            <w:r w:rsidRPr="00087783">
              <w:t xml:space="preserve"> (UE) XXX/XXX [</w:t>
            </w:r>
            <w:r w:rsidRPr="00087783">
              <w:rPr>
                <w:i/>
              </w:rPr>
              <w:t>Regulamento Reinstalação</w:t>
            </w:r>
            <w:r w:rsidRPr="00087783">
              <w:t>].</w:t>
            </w:r>
          </w:p>
        </w:tc>
        <w:tc>
          <w:tcPr>
            <w:tcW w:w="4876" w:type="dxa"/>
            <w:hideMark/>
          </w:tcPr>
          <w:p w:rsidR="007605D8" w:rsidRPr="00087783" w:rsidRDefault="00E62ED3" w:rsidP="00397221">
            <w:pPr>
              <w:pStyle w:val="Normal6"/>
              <w:rPr>
                <w:szCs w:val="24"/>
              </w:rPr>
            </w:pPr>
            <w:r w:rsidRPr="00087783">
              <w:t>2.</w:t>
            </w:r>
            <w:r w:rsidRPr="00087783">
              <w:tab/>
              <w:t>Sem prejuízo do tratamento dos dados destinados ao Eurodac pelo Estado</w:t>
            </w:r>
            <w:r>
              <w:noBreakHyphen/>
            </w:r>
            <w:r w:rsidRPr="00087783">
              <w:t>Membro de origem em bases</w:t>
            </w:r>
            <w:r w:rsidRPr="00087783">
              <w:t xml:space="preserve"> de dados criadas ao abrigo da respetiva lei nacional, os dados biométricos e outros dados de caráter pessoal só podem ser tratados no Eurodac para os fins previstos no presente regulamento </w:t>
            </w:r>
            <w:r w:rsidRPr="00087783">
              <w:rPr>
                <w:b/>
                <w:i/>
              </w:rPr>
              <w:t>e</w:t>
            </w:r>
            <w:r w:rsidRPr="00087783">
              <w:t xml:space="preserve"> </w:t>
            </w:r>
            <w:r w:rsidRPr="00087783">
              <w:rPr>
                <w:b/>
                <w:i/>
              </w:rPr>
              <w:t>nos Regulamentos</w:t>
            </w:r>
            <w:r w:rsidRPr="00087783">
              <w:t xml:space="preserve"> (UE) XXX/XXX [</w:t>
            </w:r>
            <w:r w:rsidRPr="00087783">
              <w:rPr>
                <w:i/>
              </w:rPr>
              <w:t xml:space="preserve">Regulamento Gestão do Asilo e da </w:t>
            </w:r>
            <w:r w:rsidRPr="00087783">
              <w:rPr>
                <w:i/>
              </w:rPr>
              <w:t>Migração</w:t>
            </w:r>
            <w:r w:rsidRPr="00087783">
              <w:t>]</w:t>
            </w:r>
            <w:r w:rsidRPr="00087783">
              <w:rPr>
                <w:b/>
                <w:i/>
              </w:rPr>
              <w:t>,</w:t>
            </w:r>
            <w:r w:rsidRPr="00087783">
              <w:t xml:space="preserve"> (UE) XXX/XXX [</w:t>
            </w:r>
            <w:r w:rsidRPr="00087783">
              <w:rPr>
                <w:i/>
              </w:rPr>
              <w:t>Regulamento Reinstalação</w:t>
            </w:r>
            <w:r w:rsidRPr="00087783">
              <w:t>]</w:t>
            </w:r>
            <w:r w:rsidRPr="00087783">
              <w:rPr>
                <w:b/>
                <w:i/>
              </w:rPr>
              <w:t>, (UE) 2019/818, (UE) XXX/XXX que altera o [Regulamento VIS] e (UE) 2018/1240</w:t>
            </w:r>
            <w:r w:rsidRPr="00087783">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20</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w:t>
      </w:r>
      <w:r w:rsidRPr="00087783">
        <w:rPr>
          <w:rStyle w:val="HideTWBExt"/>
        </w:rPr>
        <w:t>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9 – artigo 1 – n.º 2</w:t>
      </w:r>
      <w:r>
        <w:noBreakHyphen/>
      </w:r>
      <w:r w:rsidRPr="00087783">
        <w:t>A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352984">
            <w:pPr>
              <w:pStyle w:val="Normal6"/>
              <w:rPr>
                <w:szCs w:val="24"/>
              </w:rPr>
            </w:pPr>
            <w:r w:rsidRPr="00087783">
              <w:rPr>
                <w:b/>
                <w:i/>
              </w:rPr>
              <w:t>2</w:t>
            </w:r>
            <w:r>
              <w:rPr>
                <w:b/>
                <w:i/>
              </w:rPr>
              <w:noBreakHyphen/>
            </w:r>
            <w:r w:rsidRPr="00087783">
              <w:rPr>
                <w:b/>
                <w:i/>
              </w:rPr>
              <w:t>A.</w:t>
            </w:r>
            <w:r w:rsidRPr="00087783">
              <w:tab/>
            </w:r>
            <w:r w:rsidRPr="00087783">
              <w:rPr>
                <w:b/>
                <w:i/>
              </w:rPr>
              <w:t xml:space="preserve">O presente regulamento respeita plenamente a dignidade humana e os direitos </w:t>
            </w:r>
            <w:r w:rsidRPr="00087783">
              <w:rPr>
                <w:b/>
                <w:i/>
              </w:rPr>
              <w:t>fundamentais em plena conformidade com a Carta dos Direitos Fundamentais da União Europeia, nomeadamente o direito ao respeito pela vida privada, o direito à proteção dos dados pessoais, o direito ao asilo, o direito à não repulsão e a proibição da tortura</w:t>
            </w:r>
            <w:r w:rsidRPr="00087783">
              <w:rPr>
                <w:b/>
                <w:i/>
              </w:rPr>
              <w:t xml:space="preserve"> e dos tratamentos desumanos ou degradantes. Neste sentido, o tratamento de dados pessoais em conformidade com o presente regulamento não conduz a qualquer espécie de discriminação.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21</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9 – artigo 1 – n.º 2</w:t>
      </w:r>
      <w:r>
        <w:noBreakHyphen/>
      </w:r>
      <w:r w:rsidRPr="00087783">
        <w:t>B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471EC9">
            <w:pPr>
              <w:pStyle w:val="Normal6"/>
              <w:rPr>
                <w:szCs w:val="24"/>
              </w:rPr>
            </w:pPr>
            <w:r w:rsidRPr="00087783">
              <w:rPr>
                <w:b/>
                <w:i/>
              </w:rPr>
              <w:t>2</w:t>
            </w:r>
            <w:r>
              <w:rPr>
                <w:b/>
                <w:i/>
              </w:rPr>
              <w:noBreakHyphen/>
            </w:r>
            <w:r w:rsidRPr="00087783">
              <w:rPr>
                <w:b/>
                <w:i/>
              </w:rPr>
              <w:t>B.</w:t>
            </w:r>
            <w:r w:rsidRPr="00087783">
              <w:tab/>
            </w:r>
            <w:r w:rsidRPr="00087783">
              <w:rPr>
                <w:b/>
                <w:i/>
              </w:rPr>
              <w:t xml:space="preserve">O interesse superior </w:t>
            </w:r>
            <w:r w:rsidRPr="00087783">
              <w:rPr>
                <w:b/>
                <w:i/>
              </w:rPr>
              <w:t>da criança é a principal consideração na aplicação do presente regulamento. Tal facto implica a aplicação de disposições relevantes e salvaguardas dos direitos da criança ao aplicar o presente regulamento a uma pessoa que se declare menor de idade ou, cons</w:t>
            </w:r>
            <w:r w:rsidRPr="00087783">
              <w:rPr>
                <w:b/>
                <w:i/>
              </w:rPr>
              <w:t>oante o caso, a uma pessoa em relação à qual existam motivos para a considerar uma criança e não exista comprovativo da sua idade. Em caso de dúvida quanto à idade da criança, as autoridades concedem a essa pessoa o benefício da dúvida. Em caso de dúvida q</w:t>
            </w:r>
            <w:r w:rsidRPr="00087783">
              <w:rPr>
                <w:b/>
                <w:i/>
              </w:rPr>
              <w:t>uanto à idade de uma pessoa que se tenha declarado menor, as autoridades concedem à pessoa o benefício da dúvida, o que significa que, se houver a possibilidade de a pessoa ter menos de 6 anos, as autoridades a tratam como tal.</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22</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9 – artigo 1 – n.º 2</w:t>
      </w:r>
      <w:r>
        <w:noBreakHyphen/>
      </w:r>
      <w:r w:rsidRPr="00087783">
        <w:t>C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w:t>
            </w:r>
            <w:r w:rsidRPr="00087783">
              <w:t xml:space="preserve">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F37A1D">
            <w:pPr>
              <w:pStyle w:val="Normal6"/>
              <w:rPr>
                <w:szCs w:val="24"/>
              </w:rPr>
            </w:pPr>
            <w:r w:rsidRPr="00087783">
              <w:rPr>
                <w:b/>
                <w:i/>
              </w:rPr>
              <w:t>2</w:t>
            </w:r>
            <w:r>
              <w:rPr>
                <w:b/>
                <w:i/>
              </w:rPr>
              <w:noBreakHyphen/>
            </w:r>
            <w:r w:rsidRPr="00087783">
              <w:rPr>
                <w:b/>
                <w:i/>
              </w:rPr>
              <w:t>C.</w:t>
            </w:r>
            <w:r w:rsidRPr="00087783">
              <w:tab/>
            </w:r>
            <w:r w:rsidRPr="00087783">
              <w:rPr>
                <w:b/>
                <w:i/>
              </w:rPr>
              <w:t>Se os dados Eurodac dizem respeito a um menor de 14 anos, tais dados só podem ser utilizados para fins de aplicação da lei, com exceção dos fins relacionados com o tráfico de crianças, nos casos em que haja provas suplementares q</w:t>
            </w:r>
            <w:r w:rsidRPr="00087783">
              <w:rPr>
                <w:b/>
                <w:i/>
              </w:rPr>
              <w:t>ue demonstrem que esses dados são pertinentes para a prevenção, deteção ou investigação de infrações terroristas ou de outras infrações penais graves.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23</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w:t>
      </w:r>
      <w:r w:rsidRPr="00087783">
        <w:t>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9 – artigo 1 – n.º 2</w:t>
      </w:r>
      <w:r>
        <w:noBreakHyphen/>
      </w:r>
      <w:r w:rsidRPr="00087783">
        <w:t>D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F37A1D">
            <w:pPr>
              <w:pStyle w:val="Normal6"/>
              <w:rPr>
                <w:szCs w:val="24"/>
              </w:rPr>
            </w:pPr>
            <w:r w:rsidRPr="00087783">
              <w:rPr>
                <w:b/>
                <w:i/>
              </w:rPr>
              <w:t>2</w:t>
            </w:r>
            <w:r>
              <w:rPr>
                <w:b/>
                <w:i/>
              </w:rPr>
              <w:noBreakHyphen/>
            </w:r>
            <w:r w:rsidRPr="00087783">
              <w:rPr>
                <w:b/>
                <w:i/>
              </w:rPr>
              <w:t>D.</w:t>
            </w:r>
            <w:r w:rsidRPr="00087783">
              <w:tab/>
            </w:r>
            <w:r w:rsidRPr="00087783">
              <w:rPr>
                <w:b/>
                <w:i/>
              </w:rPr>
              <w:t xml:space="preserve">As crianças não são detidas para efeitos de determinação </w:t>
            </w:r>
            <w:r w:rsidRPr="00087783">
              <w:rPr>
                <w:b/>
                <w:i/>
              </w:rPr>
              <w:t>ou verificação da sua identidade ou de recolha dos seus dados biométricos, independentemente da sua idade e se estão desacompanhadas ou acompanhadas pelas suas famílias. Recorre</w:t>
            </w:r>
            <w:r>
              <w:rPr>
                <w:b/>
                <w:i/>
              </w:rPr>
              <w:noBreakHyphen/>
            </w:r>
            <w:r w:rsidRPr="00087783">
              <w:rPr>
                <w:b/>
                <w:i/>
              </w:rPr>
              <w:t xml:space="preserve">se a alternativas baseadas na comunidade e não privativas nos casos em que as </w:t>
            </w:r>
            <w:r w:rsidRPr="00087783">
              <w:rPr>
                <w:b/>
                <w:i/>
              </w:rPr>
              <w:t>crianças e as suas famílias estiverem em causa.</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24</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Dispositivo – ponto 10 – alínea </w:t>
      </w:r>
      <w:r>
        <w:noBreakHyphen/>
      </w:r>
      <w:r w:rsidRPr="00087783">
        <w:t>a) (nova) – artigo 3 – n.º 1 – alínea a</w:t>
      </w:r>
      <w:r>
        <w:noBreakHyphen/>
      </w:r>
      <w:r w:rsidRPr="00087783">
        <w:t>A) (nova)</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4855CD" w:rsidRPr="00087783" w:rsidRDefault="004855CD" w:rsidP="007605D8">
            <w:pPr>
              <w:pStyle w:val="Normal6"/>
            </w:pPr>
          </w:p>
        </w:tc>
        <w:tc>
          <w:tcPr>
            <w:tcW w:w="4876" w:type="dxa"/>
          </w:tcPr>
          <w:p w:rsidR="004855CD" w:rsidRPr="00087783" w:rsidRDefault="00E62ED3" w:rsidP="004855CD">
            <w:pPr>
              <w:pStyle w:val="Normal6"/>
              <w:rPr>
                <w:b/>
                <w:i/>
              </w:rPr>
            </w:pPr>
            <w:r w:rsidRPr="00087783">
              <w:rPr>
                <w:b/>
                <w:i/>
              </w:rPr>
              <w:t>(</w:t>
            </w:r>
            <w:r>
              <w:rPr>
                <w:b/>
                <w:i/>
              </w:rPr>
              <w:noBreakHyphen/>
            </w:r>
            <w:r w:rsidRPr="00087783">
              <w:rPr>
                <w:b/>
                <w:i/>
              </w:rPr>
              <w:t xml:space="preserve">a) </w:t>
            </w:r>
            <w:r w:rsidRPr="00087783">
              <w:rPr>
                <w:b/>
                <w:i/>
              </w:rPr>
              <w:tab/>
              <w:t>No n.º 1, é inserida a seguinte alínea:</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«a</w:t>
            </w:r>
            <w:r>
              <w:rPr>
                <w:b/>
                <w:i/>
              </w:rPr>
              <w:noBreakHyphen/>
            </w:r>
            <w:r w:rsidRPr="00087783">
              <w:rPr>
                <w:b/>
                <w:i/>
              </w:rPr>
              <w:t>A)</w:t>
            </w:r>
            <w:r w:rsidRPr="00087783">
              <w:rPr>
                <w:b/>
                <w:i/>
              </w:rPr>
              <w:tab/>
              <w:t xml:space="preserve">«Nacional de país terceiro ou apátrida reinstalado», um nacional de um país </w:t>
            </w:r>
            <w:r w:rsidRPr="00087783">
              <w:rPr>
                <w:b/>
                <w:i/>
              </w:rPr>
              <w:t>terceiro ou apátrida que, na sequência de um procedimento de reinstalação em conformidade com a legislação nacional ou com o [Regulamento (UE) XXX/XXX]</w:t>
            </w:r>
            <w:r w:rsidRPr="00087783">
              <w:t xml:space="preserve"> </w:t>
            </w:r>
            <w:r w:rsidRPr="00087783">
              <w:rPr>
                <w:b/>
                <w:i/>
              </w:rPr>
              <w:t>[Regulamento Reinstalação], chega ao território do Estado</w:t>
            </w:r>
            <w:r>
              <w:rPr>
                <w:b/>
                <w:i/>
              </w:rPr>
              <w:noBreakHyphen/>
            </w:r>
            <w:r w:rsidRPr="00087783">
              <w:rPr>
                <w:b/>
                <w:i/>
              </w:rPr>
              <w:t>Membro de reinstalação;»;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25</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10 – alínea b) – artigo 3 – n.º 1 – alínea p)</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p)</w:t>
            </w:r>
            <w:r w:rsidRPr="00087783">
              <w:rPr>
                <w:b/>
                <w:i/>
              </w:rPr>
              <w:tab/>
            </w:r>
            <w:r w:rsidRPr="00087783">
              <w:t>«CIR», o repositório comum de dados de identificação, tal como definido no artigo 17.º do Regulamento (UE) 2019/818;</w:t>
            </w:r>
          </w:p>
        </w:tc>
        <w:tc>
          <w:tcPr>
            <w:tcW w:w="4876" w:type="dxa"/>
            <w:hideMark/>
          </w:tcPr>
          <w:p w:rsidR="007605D8" w:rsidRPr="00087783" w:rsidRDefault="00E62ED3" w:rsidP="007605D8">
            <w:pPr>
              <w:pStyle w:val="Normal6"/>
              <w:rPr>
                <w:szCs w:val="24"/>
              </w:rPr>
            </w:pPr>
            <w:r w:rsidRPr="00087783">
              <w:t>p)</w:t>
            </w:r>
            <w:r w:rsidRPr="00087783">
              <w:rPr>
                <w:b/>
                <w:i/>
              </w:rPr>
              <w:tab/>
            </w:r>
            <w:r w:rsidRPr="00087783">
              <w:t>«CIR», o repositório comum de dados de identificação, tal como definido no artigo 17.º do R</w:t>
            </w:r>
            <w:r w:rsidRPr="00087783">
              <w:t>egulamento (UE) 2019/818</w:t>
            </w:r>
            <w:r w:rsidRPr="00087783">
              <w:rPr>
                <w:b/>
                <w:i/>
              </w:rPr>
              <w:t>, que substitui o Sistema Central do Eurodac na medida em que armazena os dados pessoais referidos no artigo 18.º do referido regulamento</w:t>
            </w:r>
            <w:r w:rsidRPr="00087783">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26</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 xml:space="preserve"> 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 Dispositivo – ponto 10 – alínea b) – artigo 3 – n.º 1 – alínea r</w:t>
      </w:r>
      <w:r>
        <w:noBreakHyphen/>
      </w:r>
      <w:r w:rsidRPr="00087783">
        <w:t>A) (nova)</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F37A1D">
            <w:pPr>
              <w:pStyle w:val="Normal6"/>
              <w:rPr>
                <w:szCs w:val="24"/>
              </w:rPr>
            </w:pPr>
            <w:r w:rsidRPr="00087783">
              <w:rPr>
                <w:b/>
                <w:i/>
              </w:rPr>
              <w:t>r</w:t>
            </w:r>
            <w:r>
              <w:rPr>
                <w:b/>
                <w:i/>
              </w:rPr>
              <w:noBreakHyphen/>
            </w:r>
            <w:r w:rsidRPr="00087783">
              <w:rPr>
                <w:b/>
                <w:i/>
              </w:rPr>
              <w:t>A)</w:t>
            </w:r>
            <w:r w:rsidRPr="00087783">
              <w:rPr>
                <w:b/>
                <w:i/>
              </w:rPr>
              <w:tab/>
            </w:r>
            <w:r w:rsidRPr="00087783">
              <w:rPr>
                <w:b/>
                <w:i/>
              </w:rPr>
              <w:t>«criança», qualquer ser humano com menos de 18 anos de idade, tal como definido na Convenção sobre os Direitos da Criança.</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27</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w:t>
      </w:r>
      <w:r w:rsidRPr="00087783">
        <w:rPr>
          <w:rStyle w:val="HideTWBExt"/>
        </w:rPr>
        <w:t>&gt;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11 – artigo 4 – n.º 1 – alínea c)</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c)</w:t>
            </w:r>
            <w:r w:rsidRPr="00087783">
              <w:tab/>
              <w:t xml:space="preserve">O repositório comum de dados de identificação (CIR), conforme referido no artigo </w:t>
            </w:r>
            <w:r w:rsidRPr="00087783">
              <w:t>17.º, n.º 2, do Regulamento 2019/818;</w:t>
            </w:r>
          </w:p>
        </w:tc>
        <w:tc>
          <w:tcPr>
            <w:tcW w:w="4876" w:type="dxa"/>
            <w:hideMark/>
          </w:tcPr>
          <w:p w:rsidR="007605D8" w:rsidRPr="00087783" w:rsidRDefault="00E62ED3" w:rsidP="00F37A1D">
            <w:pPr>
              <w:pStyle w:val="Normal6"/>
            </w:pPr>
            <w:r w:rsidRPr="00087783">
              <w:t>c)</w:t>
            </w:r>
            <w:r w:rsidRPr="00087783">
              <w:tab/>
              <w:t>O repositório comum de dados de identificação (CIR), conforme referido no artigo 17.º, n.º 2, do Regulamento 2019/818</w:t>
            </w:r>
            <w:r w:rsidRPr="00087783">
              <w:rPr>
                <w:b/>
                <w:i/>
              </w:rPr>
              <w:t xml:space="preserve">, que substitui o Sistema Central na medida em que armazena os dados pessoais referidos no artigo </w:t>
            </w:r>
            <w:r w:rsidRPr="00087783">
              <w:rPr>
                <w:b/>
                <w:i/>
              </w:rPr>
              <w:t>18.º do referido regulamento</w:t>
            </w:r>
            <w:r w:rsidRPr="00087783">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28</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w:t>
      </w:r>
      <w:r w:rsidRPr="00087783">
        <w:t xml:space="preserve"> 11 – artigo 4 – n.º 2</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2.</w:t>
            </w:r>
            <w:r w:rsidRPr="00087783">
              <w:tab/>
              <w:t>O CIR contém os dados referidos no artigo 12.º, alíneas a) a f), h) e i), no artigo 13.º, n.º 2, alíneas a) a f), h) e i), no artigo 14.º, n.º 2, alíneas a) a f), h) e i), e no artigo 14.º</w:t>
            </w:r>
            <w:r>
              <w:noBreakHyphen/>
            </w:r>
            <w:r w:rsidRPr="00087783">
              <w:t>A, alíneas a) a f), h) e i). Os restantes dados Eurodac são conservados no Sistema Central.</w:t>
            </w:r>
          </w:p>
        </w:tc>
        <w:tc>
          <w:tcPr>
            <w:tcW w:w="4876" w:type="dxa"/>
            <w:hideMark/>
          </w:tcPr>
          <w:p w:rsidR="007605D8" w:rsidRPr="00087783" w:rsidRDefault="00E62ED3" w:rsidP="007605D8">
            <w:pPr>
              <w:pStyle w:val="Normal6"/>
              <w:rPr>
                <w:szCs w:val="24"/>
              </w:rPr>
            </w:pPr>
            <w:r w:rsidRPr="00087783">
              <w:t>2.</w:t>
            </w:r>
            <w:r w:rsidRPr="00087783">
              <w:tab/>
              <w:t xml:space="preserve">O CIR contém os dados </w:t>
            </w:r>
            <w:r w:rsidRPr="00087783">
              <w:rPr>
                <w:b/>
                <w:i/>
              </w:rPr>
              <w:t xml:space="preserve">pessoais </w:t>
            </w:r>
            <w:r w:rsidRPr="00087783">
              <w:t>referidos no artigo 12.º, alíneas a) a f), h) e i), no artigo 13.º, n.º 2, alíneas a) a f), h) e i), no artigo 14.º, n.º 2, alínea</w:t>
            </w:r>
            <w:r w:rsidRPr="00087783">
              <w:t>s a) a f), h) e i), e no artigo 14.º</w:t>
            </w:r>
            <w:r>
              <w:noBreakHyphen/>
            </w:r>
            <w:r w:rsidRPr="00087783">
              <w:t>A, alíneas a) a f), h) e i). Os restantes dados Eurodac são conservados no Sistema Central.</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29</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11 – artigo 4 – n.º 5</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5.</w:t>
            </w:r>
            <w:r w:rsidRPr="00087783">
              <w:tab/>
              <w:t xml:space="preserve">Os dados sobre as pessoas abrangidas pelo artigo 10.º, n.º 1, pelo artigo 13.º, n.º 1, </w:t>
            </w:r>
            <w:r w:rsidRPr="00087783">
              <w:t>pelo artigo 14.º, n.º 1, e pelo artigo 14.º</w:t>
            </w:r>
            <w:r>
              <w:noBreakHyphen/>
            </w:r>
            <w:r w:rsidRPr="00087783">
              <w:t>A, n.º 1, processados no Sistema Central devem sê</w:t>
            </w:r>
            <w:r>
              <w:noBreakHyphen/>
            </w:r>
            <w:r w:rsidRPr="00087783">
              <w:t>lo em nome do Estado</w:t>
            </w:r>
            <w:r>
              <w:noBreakHyphen/>
            </w:r>
            <w:r w:rsidRPr="00087783">
              <w:t>Membro de origem nos termos do presente regulamento e separados através de meios técnicos adequados.</w:t>
            </w:r>
          </w:p>
        </w:tc>
        <w:tc>
          <w:tcPr>
            <w:tcW w:w="4876" w:type="dxa"/>
            <w:hideMark/>
          </w:tcPr>
          <w:p w:rsidR="007605D8" w:rsidRPr="00087783" w:rsidRDefault="00E62ED3" w:rsidP="007605D8">
            <w:pPr>
              <w:pStyle w:val="Normal6"/>
            </w:pPr>
            <w:r w:rsidRPr="00087783">
              <w:t>5.</w:t>
            </w:r>
            <w:r w:rsidRPr="00087783">
              <w:tab/>
              <w:t xml:space="preserve">Os dados sobre as pessoas abrangidas </w:t>
            </w:r>
            <w:r w:rsidRPr="00087783">
              <w:t>pelo artigo 10.º, n.º 1, pelo artigo 13.º, n.º 1, pelo artigo 14.º, n.º 1, e pelo artigo 14.º</w:t>
            </w:r>
            <w:r>
              <w:noBreakHyphen/>
            </w:r>
            <w:r w:rsidRPr="00087783">
              <w:t>A, n.º 1, processados no Sistema Central devem sê</w:t>
            </w:r>
            <w:r>
              <w:noBreakHyphen/>
            </w:r>
            <w:r w:rsidRPr="00087783">
              <w:t>lo em nome do Estado</w:t>
            </w:r>
            <w:r>
              <w:noBreakHyphen/>
            </w:r>
            <w:r w:rsidRPr="00087783">
              <w:t>Membro de origem nos termos do presente regulamento</w:t>
            </w:r>
            <w:r w:rsidRPr="00087783">
              <w:rPr>
                <w:b/>
                <w:i/>
              </w:rPr>
              <w:t>, em conformidade com o Regulamento (UE)</w:t>
            </w:r>
            <w:r w:rsidRPr="00087783">
              <w:rPr>
                <w:b/>
                <w:i/>
              </w:rPr>
              <w:t xml:space="preserve"> 2016/679, o Regulamento (UE) 2018/1725 ou a Diretiva (UE) 2016/680, conforme adequado,</w:t>
            </w:r>
            <w:r w:rsidRPr="00087783">
              <w:t xml:space="preserve"> e </w:t>
            </w:r>
            <w:r w:rsidRPr="00087783">
              <w:rPr>
                <w:b/>
                <w:i/>
              </w:rPr>
              <w:t>são</w:t>
            </w:r>
            <w:r w:rsidRPr="00087783">
              <w:t xml:space="preserve"> separados através de meios técnicos adequados.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30</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w:t>
      </w:r>
      <w:r w:rsidRPr="00087783">
        <w:t xml:space="preserve">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11 – artigo 4 – n.º 6</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6.</w:t>
            </w:r>
            <w:r w:rsidRPr="00087783">
              <w:tab/>
              <w:t xml:space="preserve">Todos os conjuntos de dados registados no Eurodac correspondentes ao mesmo </w:t>
            </w:r>
            <w:r w:rsidRPr="00087783">
              <w:t xml:space="preserve">nacional de país terceiro ou apátrida são ligados numa única sequência. Quando </w:t>
            </w:r>
            <w:r w:rsidRPr="00087783">
              <w:rPr>
                <w:b/>
                <w:i/>
              </w:rPr>
              <w:t>se lança</w:t>
            </w:r>
            <w:r w:rsidRPr="00087783">
              <w:t xml:space="preserve"> uma </w:t>
            </w:r>
            <w:r w:rsidRPr="00087783">
              <w:rPr>
                <w:b/>
                <w:i/>
              </w:rPr>
              <w:t>pesquisa com as impressões digitais no conjunto de dados de um nacional de país terceiro ou apátrida</w:t>
            </w:r>
            <w:r w:rsidRPr="00087783">
              <w:t xml:space="preserve"> e se obtém um acerto em pelo menos um outro conjunto de </w:t>
            </w:r>
            <w:r w:rsidRPr="00087783">
              <w:rPr>
                <w:b/>
                <w:i/>
              </w:rPr>
              <w:t>impress</w:t>
            </w:r>
            <w:r w:rsidRPr="00087783">
              <w:rPr>
                <w:b/>
                <w:i/>
              </w:rPr>
              <w:t>ões digitais</w:t>
            </w:r>
            <w:r w:rsidRPr="00087783">
              <w:t xml:space="preserve"> noutro conjunto de dados correspondente ao mesmo nacional de país terceiro ou apátrida, o Eurodac liga automaticamente esses conjuntos de dados com base na comparação das </w:t>
            </w:r>
            <w:r w:rsidRPr="00087783">
              <w:rPr>
                <w:b/>
                <w:i/>
              </w:rPr>
              <w:t>impressões digitais.</w:t>
            </w:r>
            <w:r w:rsidRPr="00087783">
              <w:t xml:space="preserve"> </w:t>
            </w:r>
            <w:r w:rsidRPr="00087783">
              <w:rPr>
                <w:b/>
                <w:i/>
              </w:rPr>
              <w:t>Se necessário, a comparação das impressões digitais</w:t>
            </w:r>
            <w:r w:rsidRPr="00087783">
              <w:rPr>
                <w:b/>
                <w:i/>
              </w:rPr>
              <w:t xml:space="preserve"> é verificada e confirmada por um perito em impressões digitais, em conformidade com o artigo 26.º. </w:t>
            </w:r>
            <w:r w:rsidRPr="00087783">
              <w:t>Quando o Estado</w:t>
            </w:r>
            <w:r>
              <w:noBreakHyphen/>
            </w:r>
            <w:r w:rsidRPr="00087783">
              <w:t>Membro recetor confirma o acerto, envia uma notificação para a eu</w:t>
            </w:r>
            <w:r>
              <w:noBreakHyphen/>
            </w:r>
            <w:r w:rsidRPr="00087783">
              <w:t>LISA, que confirma a ligação.</w:t>
            </w:r>
          </w:p>
        </w:tc>
        <w:tc>
          <w:tcPr>
            <w:tcW w:w="4876" w:type="dxa"/>
            <w:hideMark/>
          </w:tcPr>
          <w:p w:rsidR="007605D8" w:rsidRPr="00087783" w:rsidRDefault="00E62ED3" w:rsidP="00F37A1D">
            <w:pPr>
              <w:pStyle w:val="Normal6"/>
              <w:rPr>
                <w:szCs w:val="24"/>
              </w:rPr>
            </w:pPr>
            <w:r w:rsidRPr="00087783">
              <w:t>6.</w:t>
            </w:r>
            <w:r w:rsidRPr="00087783">
              <w:tab/>
              <w:t>Todos os conjuntos de dados registados no</w:t>
            </w:r>
            <w:r w:rsidRPr="00087783">
              <w:t xml:space="preserve"> Eurodac correspondentes ao mesmo nacional de país terceiro ou apátrida são ligados numa única sequência. Quando </w:t>
            </w:r>
            <w:r w:rsidRPr="00087783">
              <w:rPr>
                <w:b/>
                <w:i/>
              </w:rPr>
              <w:t>é efetuada</w:t>
            </w:r>
            <w:r w:rsidRPr="00087783">
              <w:t xml:space="preserve"> uma </w:t>
            </w:r>
            <w:r w:rsidRPr="00087783">
              <w:rPr>
                <w:b/>
                <w:i/>
              </w:rPr>
              <w:t>comparação automática nos termos dos artigos 15.º e 16.º</w:t>
            </w:r>
            <w:r w:rsidRPr="00087783">
              <w:t xml:space="preserve"> e se obtém um acerto em pelo menos um outro conjunto de </w:t>
            </w:r>
            <w:r w:rsidRPr="00087783">
              <w:rPr>
                <w:b/>
                <w:i/>
              </w:rPr>
              <w:t>dados dactilosc</w:t>
            </w:r>
            <w:r w:rsidRPr="00087783">
              <w:rPr>
                <w:b/>
                <w:i/>
              </w:rPr>
              <w:t>ópicos e da imagem facial, ou apenas dados da imagem facial,</w:t>
            </w:r>
            <w:r w:rsidRPr="00087783">
              <w:t xml:space="preserve"> noutro conjunto de dados correspondente ao mesmo nacional de país terceiro ou apátrida, o Eurodac liga automaticamente esses conjuntos de dados com base na comparação</w:t>
            </w:r>
            <w:r w:rsidRPr="00087783">
              <w:rPr>
                <w:b/>
                <w:i/>
              </w:rPr>
              <w:t>.</w:t>
            </w:r>
            <w:r w:rsidRPr="00087783">
              <w:t xml:space="preserve"> </w:t>
            </w:r>
            <w:r w:rsidRPr="00087783">
              <w:rPr>
                <w:b/>
                <w:i/>
              </w:rPr>
              <w:t>No entanto, o seu acesso po</w:t>
            </w:r>
            <w:r w:rsidRPr="00087783">
              <w:rPr>
                <w:b/>
                <w:i/>
              </w:rPr>
              <w:t>r parte das autoridades designadas dos Estados</w:t>
            </w:r>
            <w:r>
              <w:rPr>
                <w:b/>
                <w:i/>
              </w:rPr>
              <w:noBreakHyphen/>
            </w:r>
            <w:r w:rsidRPr="00087783">
              <w:rPr>
                <w:b/>
                <w:i/>
              </w:rPr>
              <w:t>Membros e das agências autorizadas da União Europeia deve ser estritamente regulamentado, a fim de salvaguardar eficazmente o direito de uma pessoa à privacidade e à proteção de dados. Por conseguinte, o acess</w:t>
            </w:r>
            <w:r w:rsidRPr="00087783">
              <w:rPr>
                <w:b/>
                <w:i/>
              </w:rPr>
              <w:t>o deve, nomeadamente, ser limitado no tempo e restringido aos dados relevantes para o desempenho muito específico das suas tarefas.  Além disso,</w:t>
            </w:r>
            <w:r w:rsidRPr="00087783">
              <w:t xml:space="preserve"> em </w:t>
            </w:r>
            <w:r w:rsidRPr="00087783">
              <w:rPr>
                <w:b/>
                <w:i/>
              </w:rPr>
              <w:t xml:space="preserve">caso de dúvida, o resultado de uma comparação automática efetuada nos termos dos artigos 15.º e 16.º é </w:t>
            </w:r>
            <w:r w:rsidRPr="00087783">
              <w:rPr>
                <w:b/>
                <w:i/>
              </w:rPr>
              <w:t>verificado por um perito</w:t>
            </w:r>
            <w:r w:rsidRPr="00087783">
              <w:t>, em conformidade com o artigo</w:t>
            </w:r>
            <w:r w:rsidRPr="00087783">
              <w:rPr>
                <w:b/>
                <w:i/>
              </w:rPr>
              <w:t> </w:t>
            </w:r>
            <w:r w:rsidRPr="00087783">
              <w:t>26.º</w:t>
            </w:r>
            <w:r w:rsidRPr="00087783">
              <w:rPr>
                <w:b/>
                <w:i/>
              </w:rPr>
              <w:t>, n.</w:t>
            </w:r>
            <w:r w:rsidRPr="00087783">
              <w:rPr>
                <w:b/>
                <w:i/>
                <w:vertAlign w:val="superscript"/>
              </w:rPr>
              <w:t>os</w:t>
            </w:r>
            <w:r w:rsidRPr="00087783">
              <w:rPr>
                <w:b/>
                <w:i/>
              </w:rPr>
              <w:t> 4 e 5. Se um conjunto de dados registado no Eurodac for eliminado, a existência de uma ligação a esse conjunto de dados também é eliminada automaticamente.</w:t>
            </w:r>
            <w:r w:rsidRPr="00087783">
              <w:t xml:space="preserve"> Quando o Estado</w:t>
            </w:r>
            <w:r>
              <w:noBreakHyphen/>
            </w:r>
            <w:r w:rsidRPr="00087783">
              <w:t>Membro recetor con</w:t>
            </w:r>
            <w:r w:rsidRPr="00087783">
              <w:t>firma o acerto, envia uma notificação para a eu</w:t>
            </w:r>
            <w:r>
              <w:noBreakHyphen/>
            </w:r>
            <w:r w:rsidRPr="00087783">
              <w:t>LISA, que confirma a ligação.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31</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w:t>
      </w:r>
      <w:r w:rsidRPr="00087783">
        <w:t>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11 – artigo 4 – n.º 7</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1.</w:t>
            </w:r>
            <w:r w:rsidRPr="00087783">
              <w:tab/>
              <w:t>As normas que regulam o Eurodac são igualmente aplicáveis às operações efetuadas pelos Estados</w:t>
            </w:r>
            <w:r>
              <w:noBreakHyphen/>
            </w:r>
            <w:r w:rsidRPr="00087783">
              <w:t xml:space="preserve">Membros desde a transmissão dos dados ao </w:t>
            </w:r>
            <w:r w:rsidRPr="00087783">
              <w:t>Sistema Central até à utilização dos resultados da comparação.»;</w:t>
            </w:r>
          </w:p>
        </w:tc>
        <w:tc>
          <w:tcPr>
            <w:tcW w:w="4876" w:type="dxa"/>
            <w:hideMark/>
          </w:tcPr>
          <w:p w:rsidR="007605D8" w:rsidRPr="00087783" w:rsidRDefault="00E62ED3" w:rsidP="007605D8">
            <w:pPr>
              <w:pStyle w:val="Normal6"/>
            </w:pPr>
            <w:r w:rsidRPr="00087783">
              <w:t>1.</w:t>
            </w:r>
            <w:r w:rsidRPr="00087783">
              <w:tab/>
              <w:t>As normas que regulam o Eurodac são igualmente aplicáveis às operações efetuadas pelos Estados</w:t>
            </w:r>
            <w:r>
              <w:noBreakHyphen/>
            </w:r>
            <w:r w:rsidRPr="00087783">
              <w:t xml:space="preserve">Membros desde a transmissão dos dados ao Sistema Central </w:t>
            </w:r>
            <w:r w:rsidRPr="00087783">
              <w:rPr>
                <w:b/>
                <w:i/>
              </w:rPr>
              <w:t>ou ao CIR</w:t>
            </w:r>
            <w:r w:rsidRPr="00087783">
              <w:t xml:space="preserve"> até à utilização dos resul</w:t>
            </w:r>
            <w:r w:rsidRPr="00087783">
              <w:t>tados da comparação.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32</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 Dispositivo – ponto 11</w:t>
      </w:r>
      <w:r>
        <w:noBreakHyphen/>
      </w:r>
      <w:r w:rsidRPr="00087783">
        <w:t xml:space="preserve">A </w:t>
      </w:r>
      <w:r w:rsidRPr="00087783">
        <w:t>(novo) – artigo 5 – n.º 1</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11</w:t>
            </w:r>
            <w:r>
              <w:rPr>
                <w:b/>
                <w:i/>
              </w:rPr>
              <w:noBreakHyphen/>
            </w:r>
            <w:r w:rsidRPr="00087783">
              <w:rPr>
                <w:b/>
                <w:i/>
              </w:rPr>
              <w:t>A)</w:t>
            </w:r>
            <w:r w:rsidRPr="00087783">
              <w:rPr>
                <w:b/>
                <w:i/>
              </w:rPr>
              <w:tab/>
              <w:t xml:space="preserve"> No artigo 5.º, o n.º 1 passa a ter a seguinte redação: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851DB0">
            <w:pPr>
              <w:pStyle w:val="Normal6"/>
              <w:rPr>
                <w:szCs w:val="24"/>
              </w:rPr>
            </w:pPr>
            <w:r w:rsidRPr="00087783">
              <w:rPr>
                <w:b/>
                <w:i/>
              </w:rPr>
              <w:t>1.</w:t>
            </w:r>
            <w:r w:rsidRPr="00087783">
              <w:rPr>
                <w:b/>
                <w:i/>
              </w:rPr>
              <w:tab/>
              <w:t xml:space="preserve">Antes do início da utilização operacional do Eurodac, o quadro de segurança para o ambiente empresarial e técnico do </w:t>
            </w:r>
            <w:r w:rsidRPr="00087783">
              <w:rPr>
                <w:b/>
                <w:i/>
              </w:rPr>
              <w:t>Eurodac é devidamente atualizado, em conformidade com o artigo 33.º do Regulamento (UE) 2018/1725 do Parlamento Europeu e do Conselho</w:t>
            </w:r>
            <w:r w:rsidRPr="00087783">
              <w:rPr>
                <w:b/>
                <w:i/>
                <w:vertAlign w:val="superscript"/>
              </w:rPr>
              <w:t>1</w:t>
            </w:r>
            <w:r>
              <w:rPr>
                <w:b/>
                <w:i/>
                <w:vertAlign w:val="superscript"/>
              </w:rPr>
              <w:noBreakHyphen/>
            </w:r>
            <w:r w:rsidRPr="00087783">
              <w:rPr>
                <w:b/>
                <w:i/>
                <w:vertAlign w:val="superscript"/>
              </w:rPr>
              <w:t>A</w:t>
            </w:r>
            <w:r w:rsidRPr="00087783">
              <w:rPr>
                <w:b/>
                <w:i/>
              </w:rPr>
              <w:t>. A eu</w:t>
            </w:r>
            <w:r>
              <w:rPr>
                <w:b/>
                <w:i/>
              </w:rPr>
              <w:noBreakHyphen/>
            </w:r>
            <w:r w:rsidRPr="00087783">
              <w:rPr>
                <w:b/>
                <w:i/>
              </w:rPr>
              <w:t>LISA é responsável pela gestão operacional do Eurodac.»;</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__________________</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851DB0">
            <w:pPr>
              <w:pStyle w:val="Normal6"/>
              <w:rPr>
                <w:b/>
                <w:i/>
                <w:szCs w:val="24"/>
              </w:rPr>
            </w:pPr>
            <w:r w:rsidRPr="00087783">
              <w:rPr>
                <w:b/>
                <w:i/>
                <w:vertAlign w:val="superscript"/>
              </w:rPr>
              <w:t>1</w:t>
            </w:r>
            <w:r>
              <w:rPr>
                <w:b/>
                <w:i/>
                <w:vertAlign w:val="superscript"/>
              </w:rPr>
              <w:noBreakHyphen/>
            </w:r>
            <w:r w:rsidRPr="00087783">
              <w:rPr>
                <w:b/>
                <w:i/>
                <w:vertAlign w:val="superscript"/>
              </w:rPr>
              <w:t>A</w:t>
            </w:r>
            <w:r w:rsidRPr="00087783">
              <w:rPr>
                <w:b/>
                <w:i/>
              </w:rPr>
              <w:t xml:space="preserve">Regulamento (UE) 2018/1725 do </w:t>
            </w:r>
            <w:r w:rsidRPr="00087783">
              <w:rPr>
                <w:b/>
                <w:i/>
              </w:rPr>
              <w:t>Parlamento Europeu e do Conselho, de 23 de outubro de 2018, relativo à proteção das pessoas singulares no que diz respeito ao tratamento de dados pessoais pelas instituições e pelos órgãos e organismos da União e à livre circulação desses dados, e que revo</w:t>
            </w:r>
            <w:r w:rsidRPr="00087783">
              <w:rPr>
                <w:b/>
                <w:i/>
              </w:rPr>
              <w:t xml:space="preserve">ga o Regulamento (CE) n.º 45/2001 e a Decisão n.º 1247/2002/CE, </w:t>
            </w:r>
            <w:r w:rsidRPr="00087783">
              <w:rPr>
                <w:rStyle w:val="Emphasis"/>
                <w:b/>
              </w:rPr>
              <w:t>JO L 295 de 21.11.2018, p. 39</w:t>
            </w:r>
            <w:r w:rsidRPr="00087783">
              <w:rPr>
                <w:b/>
                <w:i/>
              </w:rPr>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33</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12 – artigo 8</w:t>
      </w:r>
      <w:r>
        <w:noBreakHyphen/>
      </w:r>
      <w:r w:rsidRPr="00087783">
        <w:t>A – n.º 1</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1.</w:t>
            </w:r>
            <w:r w:rsidRPr="00087783">
              <w:tab/>
              <w:t xml:space="preserve">A partir de [data de aplicação do presente regulamento], o Sistema Central do Eurodac é ligado ao portal de </w:t>
            </w:r>
            <w:r w:rsidRPr="00087783">
              <w:t>pesquisa europeu referido no artigo 6.º do Regulamento (UE) 2019/818 a fim de permitir o tratamento automatizado referido no artigo 11.º do Regulamento (UE) 2018/1240.</w:t>
            </w:r>
          </w:p>
        </w:tc>
        <w:tc>
          <w:tcPr>
            <w:tcW w:w="4876" w:type="dxa"/>
            <w:hideMark/>
          </w:tcPr>
          <w:p w:rsidR="007605D8" w:rsidRPr="00087783" w:rsidRDefault="00E62ED3" w:rsidP="007605D8">
            <w:pPr>
              <w:pStyle w:val="Normal6"/>
            </w:pPr>
            <w:r w:rsidRPr="00087783">
              <w:t>1.</w:t>
            </w:r>
            <w:r w:rsidRPr="00087783">
              <w:tab/>
              <w:t xml:space="preserve">A partir de [data de aplicação do presente regulamento], o </w:t>
            </w:r>
            <w:r w:rsidRPr="00087783">
              <w:rPr>
                <w:b/>
                <w:i/>
              </w:rPr>
              <w:t>componente</w:t>
            </w:r>
            <w:r w:rsidRPr="00087783">
              <w:t xml:space="preserve"> do Eurodac </w:t>
            </w:r>
            <w:r w:rsidRPr="00087783">
              <w:rPr>
                <w:b/>
                <w:i/>
              </w:rPr>
              <w:t>do C</w:t>
            </w:r>
            <w:r w:rsidRPr="00087783">
              <w:rPr>
                <w:b/>
                <w:i/>
              </w:rPr>
              <w:t>IR</w:t>
            </w:r>
            <w:r w:rsidRPr="00087783">
              <w:t xml:space="preserve"> é ligado ao portal de pesquisa europeu referido no artigo 6.º do Regulamento (UE) 2019/818 a fim de permitir o tratamento automatizado referido no artigo 11.º do Regulamento (UE) 2018/1240.</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w:t>
      </w:r>
      <w:r w:rsidRPr="00087783">
        <w:rPr>
          <w:rStyle w:val="HideTWBExt"/>
        </w:rPr>
        <w:t>mAm&gt;</w:t>
      </w:r>
      <w:r w:rsidRPr="00087783">
        <w:t>34</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12 – artigo 8</w:t>
      </w:r>
      <w:r>
        <w:noBreakHyphen/>
      </w:r>
      <w:r w:rsidRPr="00087783">
        <w:t>A – n.º 2</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2.</w:t>
            </w:r>
            <w:r w:rsidRPr="00087783">
              <w:tab/>
              <w:t xml:space="preserve">O tratamento </w:t>
            </w:r>
            <w:r w:rsidRPr="00087783">
              <w:t>automatizado referido no artigo </w:t>
            </w:r>
            <w:r w:rsidRPr="00087783">
              <w:rPr>
                <w:b/>
                <w:i/>
              </w:rPr>
              <w:t>11</w:t>
            </w:r>
            <w:r w:rsidRPr="00087783">
              <w:t>.º do Regulamento (UE) 2018/1240 permite as verificações previstas no artigo 20.º e as verificações ulteriores previstas nos artigos 22.º e 26.º do mesmo regulamento.</w:t>
            </w:r>
          </w:p>
        </w:tc>
        <w:tc>
          <w:tcPr>
            <w:tcW w:w="4876" w:type="dxa"/>
            <w:hideMark/>
          </w:tcPr>
          <w:p w:rsidR="007605D8" w:rsidRPr="00087783" w:rsidRDefault="00E62ED3" w:rsidP="007605D8">
            <w:pPr>
              <w:pStyle w:val="Normal6"/>
              <w:rPr>
                <w:szCs w:val="24"/>
              </w:rPr>
            </w:pPr>
            <w:r w:rsidRPr="00087783">
              <w:t>2.</w:t>
            </w:r>
            <w:r w:rsidRPr="00087783">
              <w:tab/>
              <w:t>O tratamento automatizado referido no artigo </w:t>
            </w:r>
            <w:r w:rsidRPr="00087783">
              <w:rPr>
                <w:b/>
                <w:i/>
              </w:rPr>
              <w:t>20</w:t>
            </w:r>
            <w:r w:rsidRPr="00087783">
              <w:t>.º do</w:t>
            </w:r>
            <w:r w:rsidRPr="00087783">
              <w:t xml:space="preserve"> Regulamento (UE) 2018/1240 permite as verificações previstas no artigo 20.º e as verificações ulteriores previstas nos artigos 22.º e 26.º do mesmo regulamento. </w:t>
            </w:r>
          </w:p>
        </w:tc>
      </w:tr>
      <w:tr w:rsidR="00184346" w:rsidRPr="00087783" w:rsidTr="007605D8">
        <w:trPr>
          <w:jc w:val="center"/>
        </w:trPr>
        <w:tc>
          <w:tcPr>
            <w:tcW w:w="4876" w:type="dxa"/>
            <w:hideMark/>
          </w:tcPr>
          <w:p w:rsidR="007605D8" w:rsidRPr="00087783" w:rsidRDefault="00E62ED3" w:rsidP="007605D8">
            <w:pPr>
              <w:pStyle w:val="Normal6"/>
            </w:pPr>
            <w:r w:rsidRPr="00087783">
              <w:t>A fim de realizar as verificações referidas no artigo 20.º, n.º 2, alínea k), do Regulamento</w:t>
            </w:r>
            <w:r w:rsidRPr="00087783">
              <w:t xml:space="preserve"> (UE) 2018/1240, o Sistema Central do ETIAS </w:t>
            </w:r>
            <w:r w:rsidRPr="00087783">
              <w:rPr>
                <w:b/>
                <w:i/>
              </w:rPr>
              <w:t xml:space="preserve">Central </w:t>
            </w:r>
            <w:r w:rsidRPr="00087783">
              <w:t>utiliza o portal de pesquisa europeu para comparar os dados do ETIAS com os dados do Eurodac recolhidos com base nos artigos 12.º, 13.º, 14.º e 14.º</w:t>
            </w:r>
            <w:r>
              <w:noBreakHyphen/>
            </w:r>
            <w:r w:rsidRPr="00087783">
              <w:t>A do presente regulamento que correspondam a pessoas qu</w:t>
            </w:r>
            <w:r w:rsidRPr="00087783">
              <w:t>e saíram ou foram afastadas do território dos Estados</w:t>
            </w:r>
            <w:r>
              <w:noBreakHyphen/>
            </w:r>
            <w:r w:rsidRPr="00087783">
              <w:t>Membros em conformidade com uma decisão de regresso ou uma medida de afastamento e utilizando as correspondências indicadas na tabela do anexo II do presente regulamento.</w:t>
            </w:r>
          </w:p>
        </w:tc>
        <w:tc>
          <w:tcPr>
            <w:tcW w:w="4876" w:type="dxa"/>
            <w:hideMark/>
          </w:tcPr>
          <w:p w:rsidR="007605D8" w:rsidRPr="00087783" w:rsidRDefault="00E62ED3" w:rsidP="007605D8">
            <w:pPr>
              <w:pStyle w:val="Normal6"/>
              <w:rPr>
                <w:szCs w:val="24"/>
              </w:rPr>
            </w:pPr>
            <w:r w:rsidRPr="00087783">
              <w:t xml:space="preserve">A fim de realizar as </w:t>
            </w:r>
            <w:r w:rsidRPr="00087783">
              <w:t>verificações referidas no artigo 20.º, n.º 2, alínea k), do Regulamento (UE) 2018/1240, o Sistema Central do ETIAS utiliza o portal de pesquisa europeu para comparar os dados do ETIAS com os dados do Eurodac recolhidos com base nos artigos 12.º, 13.º, 14.º</w:t>
            </w:r>
            <w:r w:rsidRPr="00087783">
              <w:t xml:space="preserve"> e 14.º</w:t>
            </w:r>
            <w:r>
              <w:noBreakHyphen/>
            </w:r>
            <w:r w:rsidRPr="00087783">
              <w:t>A do presente regulamento</w:t>
            </w:r>
            <w:r w:rsidRPr="00087783">
              <w:rPr>
                <w:b/>
                <w:i/>
              </w:rPr>
              <w:t>, em formato só de leitura,</w:t>
            </w:r>
            <w:r w:rsidRPr="00087783">
              <w:t xml:space="preserve"> que correspondam a pessoas que saíram ou foram afastadas do território dos Estados</w:t>
            </w:r>
            <w:r>
              <w:noBreakHyphen/>
            </w:r>
            <w:r w:rsidRPr="00087783">
              <w:t>Membros em conformidade com uma decisão de regresso ou uma medida de afastamento e utilizando as correspondência</w:t>
            </w:r>
            <w:r w:rsidRPr="00087783">
              <w:t>s indicadas na tabela do anexo II do presente regulamento.</w:t>
            </w:r>
          </w:p>
        </w:tc>
      </w:tr>
      <w:tr w:rsidR="00184346" w:rsidRPr="00087783" w:rsidTr="007605D8">
        <w:trPr>
          <w:jc w:val="center"/>
        </w:trPr>
        <w:tc>
          <w:tcPr>
            <w:tcW w:w="4876" w:type="dxa"/>
            <w:hideMark/>
          </w:tcPr>
          <w:p w:rsidR="007605D8" w:rsidRPr="00087783" w:rsidRDefault="00E62ED3" w:rsidP="007605D8">
            <w:pPr>
              <w:pStyle w:val="Normal6"/>
            </w:pPr>
            <w:r w:rsidRPr="00087783">
              <w:t>As verificações não prejudicam as regras específicas previstas no artigo 24.º, n.º 3, do Regulamento (UE) 2018/1240.</w:t>
            </w:r>
          </w:p>
        </w:tc>
        <w:tc>
          <w:tcPr>
            <w:tcW w:w="4876" w:type="dxa"/>
            <w:hideMark/>
          </w:tcPr>
          <w:p w:rsidR="007605D8" w:rsidRPr="00087783" w:rsidRDefault="00E62ED3" w:rsidP="007605D8">
            <w:pPr>
              <w:pStyle w:val="Normal6"/>
              <w:rPr>
                <w:szCs w:val="24"/>
              </w:rPr>
            </w:pPr>
            <w:r w:rsidRPr="00087783">
              <w:t xml:space="preserve">As verificações não prejudicam as regras específicas previstas no artigo 24.º, </w:t>
            </w:r>
            <w:r w:rsidRPr="00087783">
              <w:t>n.º 3, do Regulamento (UE) 2018/1240.</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35</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w:t>
      </w:r>
      <w:r w:rsidRPr="00087783">
        <w:t xml:space="preserve"> – ponto 12 – artigo 8</w:t>
      </w:r>
      <w:r>
        <w:noBreakHyphen/>
      </w:r>
      <w:r w:rsidRPr="00087783">
        <w:t>B – n.º 2</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2.</w:t>
            </w:r>
            <w:r w:rsidRPr="00087783">
              <w:tab/>
            </w:r>
            <w:r w:rsidRPr="00087783">
              <w:rPr>
                <w:b/>
                <w:i/>
              </w:rPr>
              <w:t>Para efeitos do artigo 1.º, n.º 1, alínea f),</w:t>
            </w:r>
            <w:r w:rsidRPr="00087783">
              <w:t xml:space="preserve"> as unidades nacionais ETIAS têm acesso </w:t>
            </w:r>
            <w:r w:rsidRPr="00087783">
              <w:rPr>
                <w:b/>
                <w:i/>
              </w:rPr>
              <w:t>e podem</w:t>
            </w:r>
            <w:r w:rsidRPr="00087783">
              <w:t xml:space="preserve"> consultar o Eurodac, em formato só de leitura, para efeitos do exame dos pedidos de autorização de viagem. Em particular, as unidades nacionais ETIAS podem consultar os dados referidos nos artigos 12.º, 13.º, 14.º e 14.º</w:t>
            </w:r>
            <w:r>
              <w:noBreakHyphen/>
            </w:r>
            <w:r w:rsidRPr="00087783">
              <w:t>A.</w:t>
            </w:r>
          </w:p>
        </w:tc>
        <w:tc>
          <w:tcPr>
            <w:tcW w:w="4876" w:type="dxa"/>
            <w:hideMark/>
          </w:tcPr>
          <w:p w:rsidR="007605D8" w:rsidRPr="00087783" w:rsidRDefault="00E62ED3" w:rsidP="007605D8">
            <w:pPr>
              <w:pStyle w:val="Normal6"/>
            </w:pPr>
            <w:r w:rsidRPr="00087783">
              <w:t>2.</w:t>
            </w:r>
            <w:r w:rsidRPr="00087783">
              <w:tab/>
              <w:t xml:space="preserve">As unidades nacionais ETIAS </w:t>
            </w:r>
            <w:r w:rsidRPr="00087783">
              <w:t xml:space="preserve">têm acesso </w:t>
            </w:r>
            <w:r w:rsidRPr="00087783">
              <w:rPr>
                <w:b/>
                <w:i/>
              </w:rPr>
              <w:t>temporário para</w:t>
            </w:r>
            <w:r w:rsidRPr="00087783">
              <w:t xml:space="preserve"> consultar o Eurodac, em formato só de leitura, para efeitos do exame dos pedidos de autorização de viagem. Em particular, as unidades nacionais ETIAS podem consultar os dados referidos nos artigos 12.º, 13.º, 14.º e 14.º</w:t>
            </w:r>
            <w:r>
              <w:noBreakHyphen/>
            </w:r>
            <w:r w:rsidRPr="00087783">
              <w:t>A.</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36</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12 – artigo 8</w:t>
      </w:r>
      <w:r>
        <w:noBreakHyphen/>
      </w:r>
      <w:r w:rsidRPr="00087783">
        <w:t>C</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 xml:space="preserve">Texto </w:t>
            </w:r>
            <w:r w:rsidRPr="00087783">
              <w:t>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A fim de verificar manualmente os acertos detetados durante as consultas automatizadas realizadas pelo Sistema de Informação de Vistos em conformidade com os artigos [9.º</w:t>
            </w:r>
            <w:r>
              <w:noBreakHyphen/>
            </w:r>
            <w:r w:rsidRPr="00087783">
              <w:t>A e 9.º</w:t>
            </w:r>
            <w:r>
              <w:noBreakHyphen/>
            </w:r>
            <w:r w:rsidRPr="00087783">
              <w:t>C] do Regulamento (CE) n.º 767/2008 e de analisar e to</w:t>
            </w:r>
            <w:r w:rsidRPr="00087783">
              <w:t>mar decisões sobre pedidos de visto em conformidade com o artigo 21.º do Regulamento (CE) n.º 810/2009 do Parlamento Europeu e do Conselho, as autoridades responsáveis pelos vistos competentes têm acesso ao Eurodac para consultar dados em formato só de lei</w:t>
            </w:r>
            <w:r w:rsidRPr="00087783">
              <w:t>tura.</w:t>
            </w:r>
          </w:p>
        </w:tc>
        <w:tc>
          <w:tcPr>
            <w:tcW w:w="4876" w:type="dxa"/>
            <w:hideMark/>
          </w:tcPr>
          <w:p w:rsidR="007605D8" w:rsidRPr="00087783" w:rsidRDefault="00E62ED3" w:rsidP="007605D8">
            <w:pPr>
              <w:pStyle w:val="Normal6"/>
            </w:pPr>
            <w:r w:rsidRPr="00087783">
              <w:t>A fim de verificar manualmente os acertos detetados durante as consultas automatizadas realizadas pelo Sistema de Informação de Vistos em conformidade com os artigos [9.º</w:t>
            </w:r>
            <w:r>
              <w:noBreakHyphen/>
            </w:r>
            <w:r w:rsidRPr="00087783">
              <w:t>A e 9.º</w:t>
            </w:r>
            <w:r>
              <w:noBreakHyphen/>
            </w:r>
            <w:r w:rsidRPr="00087783">
              <w:t>C] do Regulamento (CE) n.º 767/2008 e de analisar e tomar decisões sobr</w:t>
            </w:r>
            <w:r w:rsidRPr="00087783">
              <w:t>e pedidos de visto em conformidade com o artigo 21.º do Regulamento (CE) n.º 810/2009 do Parlamento Europeu e do Conselho</w:t>
            </w:r>
            <w:r w:rsidRPr="00087783">
              <w:rPr>
                <w:b/>
                <w:i/>
                <w:vertAlign w:val="superscript"/>
              </w:rPr>
              <w:t>1</w:t>
            </w:r>
            <w:r w:rsidRPr="00087783">
              <w:t>, as autoridades responsáveis pelos vistos competentes têm acesso</w:t>
            </w:r>
            <w:r w:rsidRPr="00087783">
              <w:rPr>
                <w:b/>
                <w:i/>
              </w:rPr>
              <w:t xml:space="preserve"> temporário</w:t>
            </w:r>
            <w:r w:rsidRPr="00087783">
              <w:t xml:space="preserve"> ao Eurodac para consultar dados em formato só de leitura.</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pPr>
            <w:r w:rsidRPr="00087783">
              <w:rPr>
                <w:b/>
                <w:i/>
              </w:rPr>
              <w:t>______________</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pPr>
            <w:r w:rsidRPr="00087783">
              <w:rPr>
                <w:b/>
                <w:i/>
                <w:vertAlign w:val="superscript"/>
              </w:rPr>
              <w:t>1</w:t>
            </w:r>
            <w:r w:rsidRPr="00087783">
              <w:rPr>
                <w:b/>
                <w:i/>
              </w:rPr>
              <w:t xml:space="preserve"> Regulamento (CE) n.º 810/2009 do Parlamento Europeu e do Conselho, de 13 de julho de 2009, que estabelece o Código Comunitário de Vistos (Código de Vistos), JO L 243 de 15.9.2009, p. 1.</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3D39FD" w:rsidRPr="00087783" w:rsidRDefault="00E62ED3" w:rsidP="003D39FD">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37</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12 – artigo 8</w:t>
      </w:r>
      <w:r>
        <w:noBreakHyphen/>
      </w:r>
      <w:r w:rsidRPr="00087783">
        <w:t>C</w:t>
      </w:r>
      <w:r>
        <w:noBreakHyphen/>
      </w:r>
      <w:r w:rsidRPr="00087783">
        <w:t>A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851DB0">
            <w:pPr>
              <w:pStyle w:val="Normal6"/>
              <w:jc w:val="center"/>
              <w:rPr>
                <w:b/>
                <w:i/>
                <w:szCs w:val="24"/>
              </w:rPr>
            </w:pPr>
            <w:r w:rsidRPr="00087783">
              <w:rPr>
                <w:b/>
                <w:i/>
              </w:rPr>
              <w:t>Artigo 8.º</w:t>
            </w:r>
            <w:r>
              <w:rPr>
                <w:b/>
                <w:i/>
              </w:rPr>
              <w:noBreakHyphen/>
            </w:r>
            <w:r w:rsidRPr="00087783">
              <w:rPr>
                <w:b/>
                <w:i/>
              </w:rPr>
              <w:t>C</w:t>
            </w:r>
            <w:r>
              <w:rPr>
                <w:b/>
                <w:i/>
              </w:rPr>
              <w:noBreakHyphen/>
            </w:r>
            <w:r w:rsidRPr="00087783">
              <w:rPr>
                <w:b/>
                <w:i/>
              </w:rPr>
              <w:t>A</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jc w:val="center"/>
              <w:rPr>
                <w:b/>
                <w:i/>
              </w:rPr>
            </w:pPr>
            <w:r w:rsidRPr="00087783">
              <w:rPr>
                <w:b/>
                <w:i/>
              </w:rPr>
              <w:t>Acesso ao Eurodac pelas equipas do corpo permanente da Guarda Europeia de Fronteiras e Costeira e pelas equipas de apoio no domínio do asilo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851DB0">
            <w:pPr>
              <w:pStyle w:val="Normal6"/>
              <w:rPr>
                <w:b/>
                <w:i/>
                <w:szCs w:val="24"/>
              </w:rPr>
            </w:pPr>
            <w:r w:rsidRPr="00087783">
              <w:rPr>
                <w:b/>
                <w:i/>
              </w:rPr>
              <w:t>1.</w:t>
            </w:r>
            <w:r w:rsidRPr="00087783">
              <w:rPr>
                <w:b/>
                <w:i/>
              </w:rPr>
              <w:tab/>
              <w:t xml:space="preserve">Para efeitos da execução das tarefas previstas no artigo 40.º, n.º 4, e no artigo 55.º, </w:t>
            </w:r>
            <w:r w:rsidRPr="00087783">
              <w:rPr>
                <w:b/>
                <w:i/>
              </w:rPr>
              <w:t xml:space="preserve">n.º 7, do Regulamento (UE) 2019/1896 e no artigo 16.º do Regulamento (UE) XXX [Regulamento da Agência da União Europeia para o Asilo], os elementos do corpo permanente da Guarda Europeia de Fronteiras e Costeira destacados através de equipas de gestão das </w:t>
            </w:r>
            <w:r w:rsidRPr="00087783">
              <w:rPr>
                <w:b/>
                <w:i/>
              </w:rPr>
              <w:t>fronteiras, equipas de apoio à gestão dos fluxos migratórios e equipas de regresso, e das equipas de apoio no domínio do asilo da Agência da União Europeia para o Asilo («equipas das agências») podem aceder ao Eurodac a fim de recolherem e transmitirem dad</w:t>
            </w:r>
            <w:r w:rsidRPr="00087783">
              <w:rPr>
                <w:b/>
                <w:i/>
              </w:rPr>
              <w:t>os biométricos e alfanuméricos em conformidade com os artigos 10.º, n.º 3, 12.º</w:t>
            </w:r>
            <w:r>
              <w:rPr>
                <w:b/>
                <w:i/>
              </w:rPr>
              <w:noBreakHyphen/>
            </w:r>
            <w:r w:rsidRPr="00087783">
              <w:rPr>
                <w:b/>
                <w:i/>
              </w:rPr>
              <w:t>A, n.º 2, 13.º, n.º 7, e 14.º</w:t>
            </w:r>
            <w:r>
              <w:rPr>
                <w:b/>
                <w:i/>
              </w:rPr>
              <w:noBreakHyphen/>
            </w:r>
            <w:r w:rsidRPr="00087783">
              <w:rPr>
                <w:b/>
                <w:i/>
              </w:rPr>
              <w:t>A, n.º 7, do presente regulamento.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851DB0">
            <w:pPr>
              <w:pStyle w:val="Normal6"/>
              <w:rPr>
                <w:b/>
                <w:i/>
                <w:szCs w:val="24"/>
              </w:rPr>
            </w:pPr>
            <w:r w:rsidRPr="00087783">
              <w:rPr>
                <w:b/>
                <w:i/>
              </w:rPr>
              <w:t>2.</w:t>
            </w:r>
            <w:r w:rsidRPr="00087783">
              <w:rPr>
                <w:b/>
                <w:i/>
              </w:rPr>
              <w:tab/>
              <w:t>Os elementos das equipas das agências só tratam os dados a que se refere o n.º 1 se tal lhes for solicitad</w:t>
            </w:r>
            <w:r w:rsidRPr="00087783">
              <w:rPr>
                <w:b/>
                <w:i/>
              </w:rPr>
              <w:t>o pelo Estado</w:t>
            </w:r>
            <w:r>
              <w:rPr>
                <w:b/>
                <w:i/>
              </w:rPr>
              <w:noBreakHyphen/>
            </w:r>
            <w:r w:rsidRPr="00087783">
              <w:rPr>
                <w:b/>
                <w:i/>
              </w:rPr>
              <w:t>Membro que acolhe a operação em questão e em conformidade com o plano operacional acordado entre esse Estado</w:t>
            </w:r>
            <w:r>
              <w:rPr>
                <w:b/>
                <w:i/>
              </w:rPr>
              <w:noBreakHyphen/>
            </w:r>
            <w:r w:rsidRPr="00087783">
              <w:rPr>
                <w:b/>
                <w:i/>
              </w:rPr>
              <w:t>Membro e a Agência Europeia da Guarda de Fronteiras e Costeira ou a Agência da União Europeia para o Asilo, consoante o caso.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397221">
            <w:pPr>
              <w:pStyle w:val="Normal6"/>
              <w:rPr>
                <w:b/>
                <w:i/>
                <w:szCs w:val="24"/>
              </w:rPr>
            </w:pPr>
            <w:r w:rsidRPr="00087783">
              <w:rPr>
                <w:b/>
                <w:i/>
              </w:rPr>
              <w:t>3.</w:t>
            </w:r>
            <w:r w:rsidRPr="00087783">
              <w:rPr>
                <w:b/>
                <w:i/>
              </w:rPr>
              <w:tab/>
              <w:t>No</w:t>
            </w:r>
            <w:r w:rsidRPr="00087783">
              <w:rPr>
                <w:b/>
                <w:i/>
              </w:rPr>
              <w:t xml:space="preserve"> tratamento de dados Eurodac, os elementos das equipas das agências agem em nome e sob as instruções das autoridades competentes do Estado</w:t>
            </w:r>
            <w:r>
              <w:rPr>
                <w:b/>
                <w:i/>
              </w:rPr>
              <w:noBreakHyphen/>
            </w:r>
            <w:r w:rsidRPr="00087783">
              <w:rPr>
                <w:b/>
                <w:i/>
              </w:rPr>
              <w:t>Membro de acolhimento, em conformidade com o previsto no plano operacional. É aplicável o Regulamento (UE) 2018/1725,</w:t>
            </w:r>
            <w:r w:rsidRPr="00087783">
              <w:rPr>
                <w:b/>
                <w:i/>
              </w:rPr>
              <w:t xml:space="preserve"> nomeadamente as obrigações previstas nesse regulamento que dizem respeito aos subcontratantes. Em conformidade com o artigo 30.º, n.º 6, do Regulamento (UE) 2021/2303, o Regulamento (UE) 2016/679 é aplicável aos elementos das equipas de apoio no domínio d</w:t>
            </w:r>
            <w:r w:rsidRPr="00087783">
              <w:rPr>
                <w:b/>
                <w:i/>
              </w:rPr>
              <w:t>o asilo.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38</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13 – artigo 8</w:t>
      </w:r>
      <w:r>
        <w:noBreakHyphen/>
      </w:r>
      <w:r w:rsidRPr="00087783">
        <w:t>D</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A partir de [data de aplicação do Regulamento (UE) XXX/XXX que altera o Regulamento VIS], conforme disposto no artigo [9.º] do mesmo regulamento, o Eurodac é ligado ao portal de pesquisa europeu referido no artigo 6.º do Regulamento (UE) 2019/817, a fim de</w:t>
            </w:r>
            <w:r w:rsidRPr="00087783">
              <w:t xml:space="preserve"> permitir o tratamento automatizado referido no artigo [9.º</w:t>
            </w:r>
            <w:r>
              <w:noBreakHyphen/>
            </w:r>
            <w:r w:rsidRPr="00087783">
              <w:t xml:space="preserve">A] do Regulamento (CE) n.º 767/2008, </w:t>
            </w:r>
            <w:r w:rsidRPr="00087783">
              <w:rPr>
                <w:b/>
                <w:i/>
              </w:rPr>
              <w:t>a fim de</w:t>
            </w:r>
            <w:r w:rsidRPr="00087783">
              <w:t xml:space="preserve"> consultar o Eurodac e comparar os dados pertinentes do Sistema de Informação de Vistos com os dados pertinentes do Eurodac. As verificações não prejud</w:t>
            </w:r>
            <w:r w:rsidRPr="00087783">
              <w:t>icam as regras específicas previstas no artigo 9.º</w:t>
            </w:r>
            <w:r>
              <w:noBreakHyphen/>
            </w:r>
            <w:r w:rsidRPr="00087783">
              <w:t>B do Regulamento (CE) n.º 767/2008.»;</w:t>
            </w:r>
          </w:p>
        </w:tc>
        <w:tc>
          <w:tcPr>
            <w:tcW w:w="4876" w:type="dxa"/>
            <w:hideMark/>
          </w:tcPr>
          <w:p w:rsidR="007605D8" w:rsidRPr="00087783" w:rsidRDefault="00E62ED3" w:rsidP="007605D8">
            <w:pPr>
              <w:pStyle w:val="Normal6"/>
              <w:rPr>
                <w:szCs w:val="24"/>
              </w:rPr>
            </w:pPr>
            <w:r w:rsidRPr="00087783">
              <w:t>A partir de [data de aplicação do Regulamento (UE) XXX/XXX que altera o Regulamento VIS], conforme disposto no artigo [9.º] do mesmo regulamento, o Eurodac é ligado ao</w:t>
            </w:r>
            <w:r w:rsidRPr="00087783">
              <w:t xml:space="preserve"> portal de pesquisa europeu referido no artigo 6.º do Regulamento (UE) 2019/817, a fim de permitir o tratamento automatizado referido no artigo [9.º</w:t>
            </w:r>
            <w:r>
              <w:noBreakHyphen/>
            </w:r>
            <w:r w:rsidRPr="00087783">
              <w:t>A] do Regulamento (CE) n.º 767/2008</w:t>
            </w:r>
            <w:r w:rsidRPr="00087783">
              <w:rPr>
                <w:b/>
                <w:i/>
              </w:rPr>
              <w:t xml:space="preserve"> e</w:t>
            </w:r>
            <w:r w:rsidRPr="00087783">
              <w:t xml:space="preserve">, </w:t>
            </w:r>
            <w:r w:rsidRPr="00087783">
              <w:rPr>
                <w:b/>
                <w:i/>
              </w:rPr>
              <w:t>por conseguinte,</w:t>
            </w:r>
            <w:r w:rsidRPr="00087783">
              <w:t xml:space="preserve"> consultar o Eurodac e comparar os dados pertinentes</w:t>
            </w:r>
            <w:r w:rsidRPr="00087783">
              <w:t xml:space="preserve"> do Sistema de Informação de Vistos com os dados pertinentes do Eurodac. As verificações não prejudicam as regras específicas previstas no artigo 9.º</w:t>
            </w:r>
            <w:r>
              <w:noBreakHyphen/>
            </w:r>
            <w:r w:rsidRPr="00087783">
              <w:t>B do Regulamento (CE) n.º 767/2008.»;</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3</w:t>
      </w:r>
      <w:r w:rsidRPr="00087783">
        <w:t>9</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13 – artigo 9 – n.º 1 – parte introdutória</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1.</w:t>
            </w:r>
            <w:r w:rsidRPr="00087783">
              <w:tab/>
              <w:t>A eu</w:t>
            </w:r>
            <w:r>
              <w:noBreakHyphen/>
            </w:r>
            <w:r w:rsidRPr="00087783">
              <w:t xml:space="preserve">LISA </w:t>
            </w:r>
            <w:r w:rsidRPr="00087783">
              <w:t>elabora todos os meses uma estatística sobre o trabalho desenvolvido pelo Sistema Central que indique, em especial:</w:t>
            </w:r>
          </w:p>
        </w:tc>
        <w:tc>
          <w:tcPr>
            <w:tcW w:w="4876" w:type="dxa"/>
            <w:hideMark/>
          </w:tcPr>
          <w:p w:rsidR="007605D8" w:rsidRPr="00087783" w:rsidRDefault="00E62ED3" w:rsidP="007605D8">
            <w:pPr>
              <w:pStyle w:val="Normal6"/>
              <w:rPr>
                <w:szCs w:val="24"/>
              </w:rPr>
            </w:pPr>
            <w:r w:rsidRPr="00087783">
              <w:t>1.</w:t>
            </w:r>
            <w:r w:rsidRPr="00087783">
              <w:tab/>
              <w:t>A eu</w:t>
            </w:r>
            <w:r>
              <w:noBreakHyphen/>
            </w:r>
            <w:r w:rsidRPr="00087783">
              <w:t xml:space="preserve">LISA elabora todos os meses uma estatística sobre o trabalho desenvolvido pelo Sistema Central </w:t>
            </w:r>
            <w:r w:rsidRPr="00087783">
              <w:rPr>
                <w:b/>
                <w:i/>
              </w:rPr>
              <w:t>e pelo CIR</w:t>
            </w:r>
            <w:r w:rsidRPr="00087783">
              <w:t xml:space="preserve"> que indique, em especial:</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40</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 xml:space="preserve">Dispositivo – ponto 13 – artigo 9 – n.º 1 – </w:t>
      </w:r>
      <w:r w:rsidRPr="00087783">
        <w:t>alínea b)</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b)</w:t>
            </w:r>
            <w:r w:rsidRPr="00087783">
              <w:tab/>
              <w:t>O número de requerentes recusados resultantes do processo de ligação referido no artigo 4.º, n.º 6, e em conformidade com o artigo 12.º, alínea </w:t>
            </w:r>
            <w:r w:rsidRPr="00087783">
              <w:rPr>
                <w:b/>
                <w:i/>
              </w:rPr>
              <w:t>z</w:t>
            </w:r>
            <w:r>
              <w:rPr>
                <w:b/>
                <w:i/>
              </w:rPr>
              <w:noBreakHyphen/>
            </w:r>
            <w:r w:rsidRPr="00087783">
              <w:rPr>
                <w:b/>
                <w:i/>
              </w:rPr>
              <w:t>A</w:t>
            </w:r>
            <w:r w:rsidRPr="00087783">
              <w:t>);</w:t>
            </w:r>
          </w:p>
        </w:tc>
        <w:tc>
          <w:tcPr>
            <w:tcW w:w="4876" w:type="dxa"/>
            <w:hideMark/>
          </w:tcPr>
          <w:p w:rsidR="007605D8" w:rsidRPr="00087783" w:rsidRDefault="00E62ED3" w:rsidP="007605D8">
            <w:pPr>
              <w:pStyle w:val="Normal6"/>
              <w:rPr>
                <w:szCs w:val="24"/>
              </w:rPr>
            </w:pPr>
            <w:r w:rsidRPr="00087783">
              <w:t>b)</w:t>
            </w:r>
            <w:r w:rsidRPr="00087783">
              <w:tab/>
              <w:t xml:space="preserve">O número de requerentes recusados resultantes do </w:t>
            </w:r>
            <w:r w:rsidRPr="00087783">
              <w:t>processo de ligação referido no artigo 4.º, n.º 6, e em conformidade com o artigo 12.º, alínea </w:t>
            </w:r>
            <w:r w:rsidRPr="00087783">
              <w:rPr>
                <w:b/>
                <w:i/>
              </w:rPr>
              <w:t>x</w:t>
            </w:r>
            <w:r w:rsidRPr="00087783">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41</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w:t>
      </w:r>
      <w:r w:rsidRPr="00087783">
        <w:rPr>
          <w:rStyle w:val="HideTWBExt"/>
        </w:rPr>
        <w:t>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13 – artigo 9 – n.º 1 – alínea c)</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E62ED3" w:rsidP="007605D8">
            <w:pPr>
              <w:pStyle w:val="Normal6"/>
            </w:pPr>
            <w:r w:rsidRPr="00087783">
              <w:t>c)</w:t>
            </w:r>
            <w:r w:rsidRPr="00087783">
              <w:tab/>
            </w:r>
            <w:r w:rsidRPr="00087783">
              <w:t xml:space="preserve">O volume de dados transmitidos relativos às pessoas referidas no artigo 10.º, n.º 1, no artigo 13.º, n.º 1, no artigo </w:t>
            </w:r>
            <w:r w:rsidRPr="00087783">
              <w:rPr>
                <w:b/>
                <w:i/>
              </w:rPr>
              <w:t>14</w:t>
            </w:r>
            <w:r w:rsidRPr="00087783">
              <w:t>.º, n.º</w:t>
            </w:r>
            <w:r w:rsidRPr="00087783">
              <w:rPr>
                <w:b/>
                <w:i/>
              </w:rPr>
              <w:t> </w:t>
            </w:r>
            <w:r w:rsidRPr="00087783">
              <w:t>1</w:t>
            </w:r>
            <w:r w:rsidRPr="00087783">
              <w:rPr>
                <w:b/>
                <w:i/>
              </w:rPr>
              <w:t>,</w:t>
            </w:r>
            <w:r w:rsidRPr="00087783">
              <w:t xml:space="preserve"> e no artigo 14.</w:t>
            </w:r>
            <w:r w:rsidRPr="00087783">
              <w:rPr>
                <w:b/>
                <w:i/>
              </w:rPr>
              <w:t>º</w:t>
            </w:r>
            <w:r>
              <w:rPr>
                <w:b/>
                <w:i/>
              </w:rPr>
              <w:noBreakHyphen/>
            </w:r>
            <w:r w:rsidRPr="00087783">
              <w:rPr>
                <w:b/>
                <w:i/>
              </w:rPr>
              <w:t>A</w:t>
            </w:r>
            <w:r w:rsidRPr="00087783">
              <w:t>, n.º 1;</w:t>
            </w:r>
          </w:p>
          <w:p w:rsidR="007605D8" w:rsidRPr="00087783" w:rsidRDefault="007605D8" w:rsidP="007605D8">
            <w:pPr>
              <w:pStyle w:val="Normal6"/>
            </w:pPr>
          </w:p>
        </w:tc>
        <w:tc>
          <w:tcPr>
            <w:tcW w:w="4876" w:type="dxa"/>
            <w:hideMark/>
          </w:tcPr>
          <w:p w:rsidR="007605D8" w:rsidRPr="00087783" w:rsidRDefault="00E62ED3" w:rsidP="00DA1A8E">
            <w:pPr>
              <w:pStyle w:val="Normal6"/>
            </w:pPr>
            <w:r w:rsidRPr="00087783">
              <w:t>c)</w:t>
            </w:r>
            <w:r w:rsidRPr="00087783">
              <w:tab/>
              <w:t>O volume de dados transmitidos relativos às pessoas referidas no artigo 10.º, n.º 1, no artigo</w:t>
            </w:r>
            <w:r w:rsidRPr="00087783">
              <w:t xml:space="preserve"> 13.º, n.º 1, </w:t>
            </w:r>
            <w:r w:rsidRPr="00087783">
              <w:rPr>
                <w:b/>
                <w:i/>
              </w:rPr>
              <w:t xml:space="preserve">na medida em que essas pessoas não estejam abrangidas pelos conjuntos de dados referidos </w:t>
            </w:r>
            <w:r w:rsidRPr="00087783">
              <w:t xml:space="preserve">no artigo </w:t>
            </w:r>
            <w:r w:rsidRPr="00087783">
              <w:rPr>
                <w:b/>
                <w:i/>
              </w:rPr>
              <w:t>10</w:t>
            </w:r>
            <w:r w:rsidRPr="00087783">
              <w:t>.º, n.º</w:t>
            </w:r>
            <w:r w:rsidRPr="00087783">
              <w:rPr>
                <w:b/>
                <w:i/>
              </w:rPr>
              <w:t xml:space="preserve"> </w:t>
            </w:r>
            <w:r w:rsidRPr="00087783">
              <w:t>1, e no artigo 14.</w:t>
            </w:r>
            <w:r w:rsidRPr="00087783">
              <w:rPr>
                <w:b/>
                <w:i/>
              </w:rPr>
              <w:t>º</w:t>
            </w:r>
            <w:r w:rsidRPr="00087783">
              <w:t>, n.º 1;</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42</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w:t>
      </w:r>
      <w:r w:rsidRPr="00087783">
        <w:t>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13 – artigo 9 – n.º 1 – alínea d) – subalínea iv)</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rPr>
                <w:b/>
                <w:i/>
              </w:rPr>
            </w:pPr>
            <w:r w:rsidRPr="00087783">
              <w:rPr>
                <w:b/>
                <w:i/>
              </w:rPr>
              <w:t>iv)</w:t>
            </w:r>
            <w:r w:rsidRPr="00087783">
              <w:rPr>
                <w:b/>
                <w:i/>
              </w:rPr>
              <w:tab/>
              <w:t xml:space="preserve">que tenham sido desembarcadas na </w:t>
            </w:r>
            <w:r w:rsidRPr="00087783">
              <w:rPr>
                <w:b/>
                <w:i/>
              </w:rPr>
              <w:t>sequência de uma operação de busca e salvamento;</w:t>
            </w:r>
          </w:p>
        </w:tc>
        <w:tc>
          <w:tcPr>
            <w:tcW w:w="4876" w:type="dxa"/>
            <w:hideMark/>
          </w:tcPr>
          <w:p w:rsidR="007605D8" w:rsidRPr="00087783" w:rsidRDefault="00E62ED3" w:rsidP="007605D8">
            <w:pPr>
              <w:pStyle w:val="Normal6"/>
              <w:rPr>
                <w:b/>
                <w:i/>
              </w:rPr>
            </w:pPr>
            <w:r w:rsidRPr="00087783">
              <w:rPr>
                <w:b/>
                <w:i/>
              </w:rPr>
              <w:t>Suprimido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43</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Dispositivo – ponto 13 – artigo 9 – n.º 1 – alínea d) – subalínea iv</w:t>
      </w:r>
      <w:r>
        <w:noBreakHyphen/>
      </w:r>
      <w:r w:rsidRPr="00087783">
        <w:t>A) (nova)</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b/>
                <w:i/>
              </w:rPr>
            </w:pPr>
            <w:r w:rsidRPr="00087783">
              <w:rPr>
                <w:b/>
                <w:i/>
              </w:rPr>
              <w:t>iv</w:t>
            </w:r>
            <w:r>
              <w:rPr>
                <w:b/>
                <w:i/>
              </w:rPr>
              <w:noBreakHyphen/>
            </w:r>
            <w:r w:rsidRPr="00087783">
              <w:rPr>
                <w:b/>
                <w:i/>
              </w:rPr>
              <w:t>A)</w:t>
            </w:r>
            <w:r w:rsidRPr="00087783">
              <w:rPr>
                <w:b/>
                <w:i/>
              </w:rPr>
              <w:tab/>
              <w:t>às quais tenha sido concedida proteção internacional num Estado</w:t>
            </w:r>
            <w:r>
              <w:rPr>
                <w:b/>
                <w:i/>
              </w:rPr>
              <w:noBreakHyphen/>
            </w:r>
            <w:r w:rsidRPr="00087783">
              <w:rPr>
                <w:b/>
                <w:i/>
              </w:rPr>
              <w:t>Membro;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44</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Dispositivo – ponto 13 – artigo 9 – n.º 1 – alínea d) – subalínea iv</w:t>
      </w:r>
      <w:r>
        <w:noBreakHyphen/>
      </w:r>
      <w:r w:rsidRPr="00087783">
        <w:t>B) (nova)</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b/>
                <w:i/>
              </w:rPr>
            </w:pPr>
            <w:r w:rsidRPr="00087783">
              <w:rPr>
                <w:b/>
                <w:i/>
              </w:rPr>
              <w:t>iv</w:t>
            </w:r>
            <w:r>
              <w:rPr>
                <w:b/>
                <w:i/>
              </w:rPr>
              <w:noBreakHyphen/>
            </w:r>
            <w:r w:rsidRPr="00087783">
              <w:rPr>
                <w:b/>
                <w:i/>
              </w:rPr>
              <w:t>B)</w:t>
            </w:r>
            <w:r w:rsidRPr="00087783">
              <w:rPr>
                <w:b/>
                <w:i/>
              </w:rPr>
              <w:tab/>
              <w:t xml:space="preserve">que eram menores de idade quando o conjunto de dados foi registado no Eurodac; </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45</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13 – artigo 9 – n.º 1 – alínea e) – subalínea iv)</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rPr>
                <w:b/>
                <w:i/>
              </w:rPr>
            </w:pPr>
            <w:r w:rsidRPr="00087783">
              <w:rPr>
                <w:b/>
                <w:i/>
              </w:rPr>
              <w:t>iv)</w:t>
            </w:r>
            <w:r w:rsidRPr="00087783">
              <w:rPr>
                <w:b/>
                <w:i/>
              </w:rPr>
              <w:tab/>
              <w:t>que tenham sido desembarcadas na sequência de uma operação de busca e</w:t>
            </w:r>
            <w:r w:rsidRPr="00087783">
              <w:rPr>
                <w:b/>
                <w:i/>
              </w:rPr>
              <w:t xml:space="preserve"> salvamento;</w:t>
            </w:r>
          </w:p>
        </w:tc>
        <w:tc>
          <w:tcPr>
            <w:tcW w:w="4876" w:type="dxa"/>
            <w:hideMark/>
          </w:tcPr>
          <w:p w:rsidR="007605D8" w:rsidRPr="00087783" w:rsidRDefault="00E62ED3" w:rsidP="007605D8">
            <w:pPr>
              <w:pStyle w:val="Normal6"/>
              <w:rPr>
                <w:b/>
                <w:i/>
              </w:rPr>
            </w:pPr>
            <w:r w:rsidRPr="00087783">
              <w:rPr>
                <w:b/>
                <w:i/>
              </w:rPr>
              <w:t>Suprimido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46</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 xml:space="preserve">Dispositivo – ponto 13 – </w:t>
      </w:r>
      <w:r w:rsidRPr="00087783">
        <w:t>artigo 9 – n.º 1 – alínea e) – subalínea iv</w:t>
      </w:r>
      <w:r>
        <w:noBreakHyphen/>
      </w:r>
      <w:r w:rsidRPr="00087783">
        <w:t>A) (nova)</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b/>
                <w:i/>
              </w:rPr>
            </w:pPr>
            <w:r w:rsidRPr="00087783">
              <w:rPr>
                <w:b/>
                <w:i/>
              </w:rPr>
              <w:t>iv</w:t>
            </w:r>
            <w:r>
              <w:rPr>
                <w:b/>
                <w:i/>
              </w:rPr>
              <w:noBreakHyphen/>
            </w:r>
            <w:r w:rsidRPr="00087783">
              <w:rPr>
                <w:b/>
                <w:i/>
              </w:rPr>
              <w:t>A)</w:t>
            </w:r>
            <w:r w:rsidRPr="00087783">
              <w:rPr>
                <w:b/>
                <w:i/>
              </w:rPr>
              <w:tab/>
              <w:t>às quais tenha sido concedida proteção internacional num Estado</w:t>
            </w:r>
            <w:r>
              <w:rPr>
                <w:b/>
                <w:i/>
              </w:rPr>
              <w:noBreakHyphen/>
            </w:r>
            <w:r w:rsidRPr="00087783">
              <w:rPr>
                <w:b/>
                <w:i/>
              </w:rPr>
              <w:t>Membro;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47</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Dispositivo – ponto 13 – artigo 9 – n.º 1 – alínea e) – subalínea iv</w:t>
      </w:r>
      <w:r>
        <w:noBreakHyphen/>
      </w:r>
      <w:r w:rsidRPr="00087783">
        <w:t>B) (nova)</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b/>
                <w:i/>
              </w:rPr>
            </w:pPr>
            <w:r w:rsidRPr="00087783">
              <w:rPr>
                <w:b/>
                <w:i/>
              </w:rPr>
              <w:t>iv</w:t>
            </w:r>
            <w:r>
              <w:rPr>
                <w:b/>
                <w:i/>
              </w:rPr>
              <w:noBreakHyphen/>
            </w:r>
            <w:r w:rsidRPr="00087783">
              <w:rPr>
                <w:b/>
                <w:i/>
              </w:rPr>
              <w:t>B)</w:t>
            </w:r>
            <w:r w:rsidRPr="00087783">
              <w:rPr>
                <w:b/>
                <w:i/>
              </w:rPr>
              <w:tab/>
            </w:r>
            <w:r w:rsidRPr="00087783">
              <w:rPr>
                <w:b/>
                <w:i/>
              </w:rPr>
              <w:t xml:space="preserve">que eram menores de idade quando o conjunto de dados foi registado no Eurodac; </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48</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w:t>
      </w:r>
      <w:r w:rsidRPr="00087783">
        <w:t>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13 – artigo 9 – n.º 1 – alínea f) – subalínea iv)</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rPr>
                <w:b/>
                <w:i/>
              </w:rPr>
              <w:t>iv)</w:t>
            </w:r>
            <w:r w:rsidRPr="00087783">
              <w:rPr>
                <w:b/>
                <w:i/>
              </w:rPr>
              <w:tab/>
              <w:t>que tenham sido desembarcadas na sequência de uma operação de busca e salvamento;</w:t>
            </w:r>
          </w:p>
        </w:tc>
        <w:tc>
          <w:tcPr>
            <w:tcW w:w="4876" w:type="dxa"/>
            <w:hideMark/>
          </w:tcPr>
          <w:p w:rsidR="007605D8" w:rsidRPr="00087783" w:rsidRDefault="00E62ED3" w:rsidP="007605D8">
            <w:pPr>
              <w:pStyle w:val="Normal6"/>
              <w:rPr>
                <w:b/>
                <w:i/>
              </w:rPr>
            </w:pPr>
            <w:r w:rsidRPr="00087783">
              <w:rPr>
                <w:b/>
                <w:i/>
              </w:rPr>
              <w:t>Suprimido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49</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 xml:space="preserve">Dispositivo – ponto 13 – artigo 9 – n.º 1 – alínea f) – </w:t>
      </w:r>
      <w:r w:rsidRPr="00087783">
        <w:t>subalínea iv</w:t>
      </w:r>
      <w:r>
        <w:noBreakHyphen/>
      </w:r>
      <w:r w:rsidRPr="00087783">
        <w:t>A) (nova)</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b/>
                <w:i/>
              </w:rPr>
            </w:pPr>
            <w:r w:rsidRPr="00087783">
              <w:rPr>
                <w:b/>
                <w:i/>
              </w:rPr>
              <w:t>iv</w:t>
            </w:r>
            <w:r>
              <w:rPr>
                <w:b/>
                <w:i/>
              </w:rPr>
              <w:noBreakHyphen/>
            </w:r>
            <w:r w:rsidRPr="00087783">
              <w:rPr>
                <w:b/>
                <w:i/>
              </w:rPr>
              <w:t>A)</w:t>
            </w:r>
            <w:r w:rsidRPr="00087783">
              <w:rPr>
                <w:b/>
                <w:i/>
              </w:rPr>
              <w:tab/>
              <w:t>às quais tenha sido concedida proteção internacional num Estado</w:t>
            </w:r>
            <w:r>
              <w:rPr>
                <w:b/>
                <w:i/>
              </w:rPr>
              <w:noBreakHyphen/>
            </w:r>
            <w:r w:rsidRPr="00087783">
              <w:rPr>
                <w:b/>
                <w:i/>
              </w:rPr>
              <w:t>Membro;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50</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 xml:space="preserve">Jorge </w:t>
      </w:r>
      <w:r w:rsidRPr="00087783">
        <w:t>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Dispositivo – ponto 13 – artigo 9 – n.º 1 – alínea f) – subalínea iv</w:t>
      </w:r>
      <w:r>
        <w:noBreakHyphen/>
      </w:r>
      <w:r w:rsidRPr="00087783">
        <w:t>B) (nova)</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b/>
                <w:i/>
              </w:rPr>
            </w:pPr>
            <w:r w:rsidRPr="00087783">
              <w:rPr>
                <w:b/>
                <w:i/>
              </w:rPr>
              <w:t>iv</w:t>
            </w:r>
            <w:r>
              <w:rPr>
                <w:b/>
                <w:i/>
              </w:rPr>
              <w:noBreakHyphen/>
            </w:r>
            <w:r w:rsidRPr="00087783">
              <w:rPr>
                <w:b/>
                <w:i/>
              </w:rPr>
              <w:t>B)</w:t>
            </w:r>
            <w:r w:rsidRPr="00087783">
              <w:rPr>
                <w:b/>
                <w:i/>
              </w:rPr>
              <w:tab/>
              <w:t>que eram menores de idade quand</w:t>
            </w:r>
            <w:r w:rsidRPr="00087783">
              <w:rPr>
                <w:b/>
                <w:i/>
              </w:rPr>
              <w:t xml:space="preserve">o o conjunto de dados foi registado no Eurodac; </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tab/>
      </w:r>
      <w:r w:rsidRPr="00087783">
        <w:rPr>
          <w:rStyle w:val="HideTWBExt"/>
        </w:rPr>
        <w:t>&lt;NumAm&gt;</w:t>
      </w:r>
      <w:r w:rsidRPr="00087783">
        <w:t>51</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Dispositivo – ponto 13 – artigo 9 – n.º 1 – alínea g) – subalínea iv</w:t>
      </w:r>
      <w:r>
        <w:noBreakHyphen/>
      </w:r>
      <w:r w:rsidRPr="00087783">
        <w:t>A) (nova)</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b/>
                <w:i/>
              </w:rPr>
            </w:pPr>
            <w:r w:rsidRPr="00087783">
              <w:rPr>
                <w:b/>
                <w:i/>
              </w:rPr>
              <w:t>iv</w:t>
            </w:r>
            <w:r>
              <w:rPr>
                <w:b/>
                <w:i/>
              </w:rPr>
              <w:noBreakHyphen/>
            </w:r>
            <w:r w:rsidRPr="00087783">
              <w:rPr>
                <w:b/>
                <w:i/>
              </w:rPr>
              <w:t>A)</w:t>
            </w:r>
            <w:r w:rsidRPr="00087783">
              <w:rPr>
                <w:b/>
                <w:i/>
              </w:rPr>
              <w:tab/>
              <w:t>às quais tenha sido concedida proteção internacional num Estado</w:t>
            </w:r>
            <w:r>
              <w:rPr>
                <w:b/>
                <w:i/>
              </w:rPr>
              <w:noBreakHyphen/>
            </w:r>
            <w:r w:rsidRPr="00087783">
              <w:rPr>
                <w:b/>
                <w:i/>
              </w:rPr>
              <w:t>Membro;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52</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Dispositivo – ponto 13 – artigo 9 – n.º 1 – alínea g) – subalínea iv</w:t>
      </w:r>
      <w:r>
        <w:noBreakHyphen/>
      </w:r>
      <w:r w:rsidRPr="00087783">
        <w:t>B) (nova)</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b/>
                <w:i/>
              </w:rPr>
            </w:pPr>
            <w:r w:rsidRPr="00087783">
              <w:rPr>
                <w:b/>
                <w:i/>
              </w:rPr>
              <w:t>iv</w:t>
            </w:r>
            <w:r>
              <w:rPr>
                <w:b/>
                <w:i/>
              </w:rPr>
              <w:noBreakHyphen/>
            </w:r>
            <w:r w:rsidRPr="00087783">
              <w:rPr>
                <w:b/>
                <w:i/>
              </w:rPr>
              <w:t>B)</w:t>
            </w:r>
            <w:r w:rsidRPr="00087783">
              <w:rPr>
                <w:b/>
                <w:i/>
              </w:rPr>
              <w:tab/>
              <w:t xml:space="preserve">que eram menores de idade quando o conjunto de dados foi registado no Eurodac; </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53</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13 – artigo 9 – n.º 1 – alínea m)</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m)</w:t>
            </w:r>
            <w:r w:rsidRPr="00087783">
              <w:tab/>
              <w:t xml:space="preserve">O número de pedidos </w:t>
            </w:r>
            <w:r w:rsidRPr="00087783">
              <w:rPr>
                <w:b/>
                <w:i/>
              </w:rPr>
              <w:t>relativos às pessoas abrangidas pelo</w:t>
            </w:r>
            <w:r w:rsidRPr="00087783">
              <w:t xml:space="preserve"> artigo 31.º;</w:t>
            </w:r>
          </w:p>
        </w:tc>
        <w:tc>
          <w:tcPr>
            <w:tcW w:w="4876" w:type="dxa"/>
            <w:hideMark/>
          </w:tcPr>
          <w:p w:rsidR="007605D8" w:rsidRPr="00087783" w:rsidRDefault="00E62ED3" w:rsidP="007605D8">
            <w:pPr>
              <w:pStyle w:val="Normal6"/>
            </w:pPr>
            <w:r w:rsidRPr="00087783">
              <w:t>m)</w:t>
            </w:r>
            <w:r w:rsidRPr="00087783">
              <w:tab/>
              <w:t>O número de p</w:t>
            </w:r>
            <w:r w:rsidRPr="00087783">
              <w:t xml:space="preserve">edidos </w:t>
            </w:r>
            <w:r w:rsidRPr="00087783">
              <w:rPr>
                <w:b/>
                <w:i/>
              </w:rPr>
              <w:t>em conformidade com o</w:t>
            </w:r>
            <w:r w:rsidRPr="00087783">
              <w:t xml:space="preserve"> artigo 31.º;</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54</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13 – artigo 9 – n.º 2</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2.</w:t>
            </w:r>
            <w:r w:rsidRPr="00087783">
              <w:tab/>
              <w:t>São mensalmente publicados e tornados públicos os dados estatísticos das pessoas abrangidas pelo n.º 1, alíneas a) a n). No final de cada ano os dados estatísticos anuais</w:t>
            </w:r>
            <w:r w:rsidRPr="00087783">
              <w:t xml:space="preserve"> das pessoas abrangidas pelo n.º 1, alíneas a) a n) são publicados e tornados públicos pela eu</w:t>
            </w:r>
            <w:r>
              <w:noBreakHyphen/>
            </w:r>
            <w:r w:rsidRPr="00087783">
              <w:t>LISA. Os dados estatísticos são discriminados por Estado</w:t>
            </w:r>
            <w:r>
              <w:noBreakHyphen/>
            </w:r>
            <w:r w:rsidRPr="00087783">
              <w:t>Membro. Os dados estatísticos das pessoas abrangidas pelo n.º 1, alínea c), são, sempre que possível, di</w:t>
            </w:r>
            <w:r w:rsidRPr="00087783">
              <w:t>scriminados por ano de nascimento e sexo.</w:t>
            </w:r>
          </w:p>
        </w:tc>
        <w:tc>
          <w:tcPr>
            <w:tcW w:w="4876" w:type="dxa"/>
            <w:hideMark/>
          </w:tcPr>
          <w:p w:rsidR="007605D8" w:rsidRPr="00087783" w:rsidRDefault="00E62ED3" w:rsidP="009C5DC8">
            <w:pPr>
              <w:pStyle w:val="Normal6"/>
            </w:pPr>
            <w:r w:rsidRPr="00087783">
              <w:t>2.</w:t>
            </w:r>
            <w:r w:rsidRPr="00087783">
              <w:tab/>
              <w:t>São mensalmente publicados e tornados públicos os dados estatísticos das pessoas abrangidas pelo n.º 1, alíneas a) a n). No final de cada ano os dados estatísticos anuais das pessoas abrangidas pelo n.º 1, alíne</w:t>
            </w:r>
            <w:r w:rsidRPr="00087783">
              <w:t>as a) a n) são publicados e tornados públicos pela eu</w:t>
            </w:r>
            <w:r>
              <w:noBreakHyphen/>
            </w:r>
            <w:r w:rsidRPr="00087783">
              <w:t>LISA. Os dados estatísticos são discriminados por Estado</w:t>
            </w:r>
            <w:r>
              <w:noBreakHyphen/>
            </w:r>
            <w:r w:rsidRPr="00087783">
              <w:t>Membro. Os dados estatísticos das pessoas abrangidas pelo n.º 1, alínea c), são, sempre que possível, discriminados por ano de nascimento e sexo.</w:t>
            </w:r>
            <w:r w:rsidRPr="00087783">
              <w:t xml:space="preserve"> </w:t>
            </w:r>
            <w:r w:rsidRPr="00087783">
              <w:rPr>
                <w:b/>
                <w:i/>
              </w:rPr>
              <w:t>Todos os dados que digam respeito a pessoas são tornados anónimos e a produção de dados estatísticos está condicionada a disposições sobre a possível retificação de dados incorretos.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55</w:t>
      </w:r>
      <w:r w:rsidRPr="00087783">
        <w:rPr>
          <w:rStyle w:val="HideTWBExt"/>
        </w:rPr>
        <w:t>&lt;/N</w:t>
      </w:r>
      <w:r w:rsidRPr="00087783">
        <w:rPr>
          <w:rStyle w:val="HideTWBExt"/>
        </w:rPr>
        <w:t>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Dispositivo – ponto 13 – artigo 9 – n.º 3 – parágrafo 1</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3.</w:t>
            </w:r>
            <w:r w:rsidRPr="00087783">
              <w:tab/>
              <w:t xml:space="preserve">A fim de apoiar os </w:t>
            </w:r>
            <w:r w:rsidRPr="00087783">
              <w:t>objetivos a que se refere o artigo 1.º, alínea c), a eu</w:t>
            </w:r>
            <w:r>
              <w:noBreakHyphen/>
            </w:r>
            <w:r w:rsidRPr="00087783">
              <w:t>LISA cria estatísticas mensais entre sistemas. As referidas estatísticas não permitem a identificação de pessoas e utilizarão os dados do Eurodac, do Sistema de Informação de Vistos, do ETIAS e do Sis</w:t>
            </w:r>
            <w:r w:rsidRPr="00087783">
              <w:t>tema de Entrada/Saída.</w:t>
            </w:r>
          </w:p>
        </w:tc>
        <w:tc>
          <w:tcPr>
            <w:tcW w:w="4876" w:type="dxa"/>
            <w:hideMark/>
          </w:tcPr>
          <w:p w:rsidR="007605D8" w:rsidRPr="00087783" w:rsidRDefault="00E62ED3" w:rsidP="007605D8">
            <w:pPr>
              <w:pStyle w:val="Normal6"/>
              <w:rPr>
                <w:szCs w:val="24"/>
              </w:rPr>
            </w:pPr>
            <w:r w:rsidRPr="00087783">
              <w:t>3.</w:t>
            </w:r>
            <w:r w:rsidRPr="00087783">
              <w:tab/>
              <w:t>A fim de apoiar os objetivos a que se refere o artigo 1.º, alínea c)</w:t>
            </w:r>
            <w:r w:rsidRPr="00087783">
              <w:rPr>
                <w:b/>
                <w:i/>
              </w:rPr>
              <w:t>, e o artigo 1.º, alínea h)</w:t>
            </w:r>
            <w:r w:rsidRPr="00087783">
              <w:t>, a eu</w:t>
            </w:r>
            <w:r>
              <w:noBreakHyphen/>
            </w:r>
            <w:r w:rsidRPr="00087783">
              <w:t>LISA cria estatísticas mensais entre sistemas. As referidas estatísticas não permitem a identificação de pessoas e utilizarão os</w:t>
            </w:r>
            <w:r w:rsidRPr="00087783">
              <w:t xml:space="preserve"> dados do Eurodac, do Sistema de Informação de Vistos, do ETIAS e do Sistema de Entrada/Saída.</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56</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Dispositivo – ponto 13 – artigo 9 – n.º 3 – parágrafo 2</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 xml:space="preserve">Essas estatísticas são disponibilizadas à Comissão, à [Agência da União Europeia para o Asilo], à Agência Europeia da Guarda de Fronteiras e Costeira e </w:t>
            </w:r>
            <w:r w:rsidRPr="00087783">
              <w:rPr>
                <w:b/>
                <w:i/>
              </w:rPr>
              <w:t>aos Estados</w:t>
            </w:r>
            <w:r>
              <w:rPr>
                <w:b/>
                <w:i/>
              </w:rPr>
              <w:noBreakHyphen/>
            </w:r>
            <w:r w:rsidRPr="00087783">
              <w:rPr>
                <w:b/>
                <w:i/>
              </w:rPr>
              <w:t>Membros</w:t>
            </w:r>
            <w:r w:rsidRPr="00087783">
              <w:t>. A Comissão deve, por meio de atos de execução, especificar o conteúdo das estatísti</w:t>
            </w:r>
            <w:r w:rsidRPr="00087783">
              <w:t>cas mensais entre sistemas. Os referidos atos de execução são adotados de acordo com o procedimento de exame a que se refere o artigo 41.º</w:t>
            </w:r>
            <w:r>
              <w:noBreakHyphen/>
            </w:r>
            <w:r w:rsidRPr="00087783">
              <w:t>A, n.º 2.</w:t>
            </w:r>
          </w:p>
        </w:tc>
        <w:tc>
          <w:tcPr>
            <w:tcW w:w="4876" w:type="dxa"/>
            <w:hideMark/>
          </w:tcPr>
          <w:p w:rsidR="007605D8" w:rsidRPr="00087783" w:rsidRDefault="00E62ED3" w:rsidP="009C5DC8">
            <w:pPr>
              <w:pStyle w:val="Normal6"/>
              <w:rPr>
                <w:szCs w:val="24"/>
              </w:rPr>
            </w:pPr>
            <w:r w:rsidRPr="00087783">
              <w:t xml:space="preserve">Essas estatísticas são disponibilizadas à Comissão, </w:t>
            </w:r>
            <w:r w:rsidRPr="00087783">
              <w:rPr>
                <w:b/>
                <w:i/>
              </w:rPr>
              <w:t>ao Parlamento Europeu, aos Estados</w:t>
            </w:r>
            <w:r>
              <w:rPr>
                <w:b/>
                <w:i/>
              </w:rPr>
              <w:noBreakHyphen/>
            </w:r>
            <w:r w:rsidRPr="00087783">
              <w:rPr>
                <w:b/>
                <w:i/>
              </w:rPr>
              <w:t>Membros e às agência</w:t>
            </w:r>
            <w:r w:rsidRPr="00087783">
              <w:rPr>
                <w:b/>
                <w:i/>
              </w:rPr>
              <w:t xml:space="preserve">s da União pertinentes, designadamente </w:t>
            </w:r>
            <w:r w:rsidRPr="00087783">
              <w:t xml:space="preserve">à [Agência da União Europeia para o Asilo], à Agência Europeia da Guarda de Fronteiras e Costeira e </w:t>
            </w:r>
            <w:r w:rsidRPr="00087783">
              <w:rPr>
                <w:b/>
                <w:i/>
              </w:rPr>
              <w:t>à Europol</w:t>
            </w:r>
            <w:r w:rsidRPr="00087783">
              <w:t>. A Comissão deve, por meio de atos de execução, especificar o conteúdo das estatísticas mensais entre siste</w:t>
            </w:r>
            <w:r w:rsidRPr="00087783">
              <w:t>mas. Os referidos atos de execução são adotados de acordo com o procedimento de exame a que se refere o artigo 41.º</w:t>
            </w:r>
            <w:r>
              <w:noBreakHyphen/>
            </w:r>
            <w:r w:rsidRPr="00087783">
              <w:t xml:space="preserve">A, n.º 2. </w:t>
            </w:r>
            <w:r w:rsidRPr="00087783">
              <w:rPr>
                <w:b/>
                <w:i/>
              </w:rPr>
              <w:t>As estatísticas entre sistemas não são utilizadas em relação às pessoas, não permitem a identificação de pessoas e não são utiliza</w:t>
            </w:r>
            <w:r w:rsidRPr="00087783">
              <w:rPr>
                <w:b/>
                <w:i/>
              </w:rPr>
              <w:t>das para negar o acesso ao território da União.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57</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13 – artigo 9 – n.º 4</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4.</w:t>
            </w:r>
            <w:r w:rsidRPr="00087783">
              <w:tab/>
              <w:t>A pedido da Comissão, a eu</w:t>
            </w:r>
            <w:r>
              <w:noBreakHyphen/>
            </w:r>
            <w:r w:rsidRPr="00087783">
              <w:t>LISA transmite</w:t>
            </w:r>
            <w:r>
              <w:noBreakHyphen/>
            </w:r>
            <w:r w:rsidRPr="00087783">
              <w:t>lhe estatísticas sobre aspetos específicos relacionados com a aplicação do presente regulamento, bem como as estatísticas em cum</w:t>
            </w:r>
            <w:r w:rsidRPr="00087783">
              <w:t>primento do disposto no n.º 1, e deve, mediante pedido, disponibilizá</w:t>
            </w:r>
            <w:r>
              <w:noBreakHyphen/>
            </w:r>
            <w:r w:rsidRPr="00087783">
              <w:t>las a um Estado</w:t>
            </w:r>
            <w:r>
              <w:noBreakHyphen/>
            </w:r>
            <w:r w:rsidRPr="00087783">
              <w:t>Membro e à [Agência da União Europeia para o Asilo].</w:t>
            </w:r>
          </w:p>
        </w:tc>
        <w:tc>
          <w:tcPr>
            <w:tcW w:w="4876" w:type="dxa"/>
            <w:hideMark/>
          </w:tcPr>
          <w:p w:rsidR="007605D8" w:rsidRPr="00087783" w:rsidRDefault="00E62ED3" w:rsidP="007605D8">
            <w:pPr>
              <w:pStyle w:val="Normal6"/>
              <w:rPr>
                <w:szCs w:val="24"/>
              </w:rPr>
            </w:pPr>
            <w:r w:rsidRPr="00087783">
              <w:t>4.</w:t>
            </w:r>
            <w:r w:rsidRPr="00087783">
              <w:tab/>
              <w:t>A pedido da Comissão, a eu</w:t>
            </w:r>
            <w:r>
              <w:noBreakHyphen/>
            </w:r>
            <w:r w:rsidRPr="00087783">
              <w:t>LISA transmite</w:t>
            </w:r>
            <w:r>
              <w:noBreakHyphen/>
            </w:r>
            <w:r w:rsidRPr="00087783">
              <w:t xml:space="preserve">lhe estatísticas sobre aspetos específicos relacionados com a aplicação </w:t>
            </w:r>
            <w:r w:rsidRPr="00087783">
              <w:t>do presente regulamento, bem como as estatísticas em cumprimento do disposto no n.º 1, e deve, mediante pedido, disponibilizá</w:t>
            </w:r>
            <w:r>
              <w:noBreakHyphen/>
            </w:r>
            <w:r w:rsidRPr="00087783">
              <w:t>las a um Estado</w:t>
            </w:r>
            <w:r>
              <w:noBreakHyphen/>
            </w:r>
            <w:r w:rsidRPr="00087783">
              <w:t>Membro</w:t>
            </w:r>
            <w:r w:rsidRPr="00087783">
              <w:rPr>
                <w:b/>
                <w:i/>
              </w:rPr>
              <w:t>, ao Parlamento Europeu</w:t>
            </w:r>
            <w:r w:rsidRPr="00087783">
              <w:t xml:space="preserve"> e </w:t>
            </w:r>
            <w:r w:rsidRPr="00087783">
              <w:rPr>
                <w:b/>
                <w:i/>
              </w:rPr>
              <w:t xml:space="preserve">às agências da União pertinentes, designadamente </w:t>
            </w:r>
            <w:r w:rsidRPr="00087783">
              <w:t>à [Agência da União Europeia para</w:t>
            </w:r>
            <w:r w:rsidRPr="00087783">
              <w:t xml:space="preserve"> o Asilo]</w:t>
            </w:r>
            <w:r w:rsidRPr="00087783">
              <w:rPr>
                <w:b/>
                <w:i/>
              </w:rPr>
              <w:t>, à Agência Europeia da Guarda de Fronteiras e Costeira e à Europol</w:t>
            </w:r>
            <w:r w:rsidRPr="00087783">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58</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 xml:space="preserve">Proposta de </w:t>
      </w:r>
      <w:r w:rsidRPr="00087783">
        <w:t>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13 – artigo 9 – n.º 5</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5.</w:t>
            </w:r>
            <w:r w:rsidRPr="00087783">
              <w:tab/>
              <w:t>A eu</w:t>
            </w:r>
            <w:r>
              <w:noBreakHyphen/>
            </w:r>
            <w:r w:rsidRPr="00087783">
              <w:t>LISA conserva os dados a que se referem os n.</w:t>
            </w:r>
            <w:r w:rsidRPr="00087783">
              <w:rPr>
                <w:vertAlign w:val="superscript"/>
              </w:rPr>
              <w:t>os</w:t>
            </w:r>
            <w:r w:rsidRPr="00087783">
              <w:t xml:space="preserve"> 1 a 4 do presente artigo, que não permitem a identificação de pessoas, para fins de </w:t>
            </w:r>
            <w:r w:rsidRPr="00087783">
              <w:t>investigação e análise</w:t>
            </w:r>
            <w:r w:rsidRPr="00087783">
              <w:rPr>
                <w:b/>
                <w:i/>
              </w:rPr>
              <w:t>, permitindo assim às autoridades a que se refere o n.º 3 do presente artigo obter relatórios e estatísticas personalizáveis no repositório central para a elaboração de relatórios e estatísticas a que se refere o artigo 39.º do Regula</w:t>
            </w:r>
            <w:r w:rsidRPr="00087783">
              <w:rPr>
                <w:b/>
                <w:i/>
              </w:rPr>
              <w:t>mento (UE) 2019/818</w:t>
            </w:r>
            <w:r w:rsidRPr="00087783">
              <w:t>.</w:t>
            </w:r>
          </w:p>
        </w:tc>
        <w:tc>
          <w:tcPr>
            <w:tcW w:w="4876" w:type="dxa"/>
            <w:hideMark/>
          </w:tcPr>
          <w:p w:rsidR="007605D8" w:rsidRPr="00087783" w:rsidRDefault="00E62ED3" w:rsidP="007605D8">
            <w:pPr>
              <w:pStyle w:val="Normal6"/>
              <w:rPr>
                <w:szCs w:val="24"/>
              </w:rPr>
            </w:pPr>
            <w:r w:rsidRPr="00087783">
              <w:t>5.</w:t>
            </w:r>
            <w:r w:rsidRPr="00087783">
              <w:tab/>
              <w:t>A eu</w:t>
            </w:r>
            <w:r>
              <w:noBreakHyphen/>
            </w:r>
            <w:r w:rsidRPr="00087783">
              <w:t>LISA conserva</w:t>
            </w:r>
            <w:r w:rsidRPr="00087783">
              <w:rPr>
                <w:b/>
                <w:i/>
              </w:rPr>
              <w:t>, durante um período máximo de cinco anos,</w:t>
            </w:r>
            <w:r w:rsidRPr="00087783">
              <w:t xml:space="preserve"> os dados a que se referem os n.</w:t>
            </w:r>
            <w:r w:rsidRPr="00087783">
              <w:rPr>
                <w:vertAlign w:val="superscript"/>
              </w:rPr>
              <w:t>os</w:t>
            </w:r>
            <w:r w:rsidRPr="00087783">
              <w:t> 1 a 4 do presente artigo, que não permitem</w:t>
            </w:r>
            <w:r w:rsidRPr="00087783">
              <w:rPr>
                <w:b/>
                <w:i/>
              </w:rPr>
              <w:t>, em circunstância alguma,</w:t>
            </w:r>
            <w:r w:rsidRPr="00087783">
              <w:t xml:space="preserve"> a identificação de pessoas, para fins de investigação e análise.</w:t>
            </w:r>
          </w:p>
        </w:tc>
      </w:tr>
    </w:tbl>
    <w:p w:rsidR="007605D8" w:rsidRPr="00087783" w:rsidRDefault="00E62ED3" w:rsidP="007605D8">
      <w:pPr>
        <w:pStyle w:val="Olang"/>
        <w:rPr>
          <w:noProof w:val="0"/>
        </w:rPr>
      </w:pPr>
      <w:r w:rsidRPr="00087783">
        <w:rPr>
          <w:noProof w:val="0"/>
        </w:rPr>
        <w:t>Or</w:t>
      </w:r>
      <w:r w:rsidRPr="00087783">
        <w:rPr>
          <w:noProof w:val="0"/>
        </w:rPr>
        <w:t xml:space="preserve">.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59</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13 – artigo 9 – n.º 6</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6.</w:t>
            </w:r>
            <w:r w:rsidRPr="00087783">
              <w:tab/>
              <w:t>É concedido acesso ao repositório central para a elaboração de relatórios e estatísticas a que se refere o artigo 39.º do Regulamento (UE) 2019/818 à eu</w:t>
            </w:r>
            <w:r>
              <w:noBreakHyphen/>
            </w:r>
            <w:r w:rsidRPr="00087783">
              <w:t>LISA, à Comissão</w:t>
            </w:r>
            <w:r w:rsidRPr="00087783">
              <w:rPr>
                <w:b/>
                <w:i/>
              </w:rPr>
              <w:t>, à [Agência da União Europeia para o Asilo]</w:t>
            </w:r>
            <w:r w:rsidRPr="00087783">
              <w:t xml:space="preserve"> e às autoridades designadas por cada Estado</w:t>
            </w:r>
            <w:r>
              <w:noBreakHyphen/>
            </w:r>
            <w:r w:rsidRPr="00087783">
              <w:t xml:space="preserve">Membro, em conformidade com o artigo 28.º, n.º 2. Também é possível conceder acesso a utilizadores autorizados </w:t>
            </w:r>
            <w:r w:rsidRPr="00087783">
              <w:rPr>
                <w:b/>
                <w:i/>
              </w:rPr>
              <w:t>de outras agências</w:t>
            </w:r>
            <w:r w:rsidRPr="00087783">
              <w:t xml:space="preserve"> no domínio da justiça e dos assuntos internos se tal acesso for pertinente para a</w:t>
            </w:r>
            <w:r w:rsidRPr="00087783">
              <w:t xml:space="preserve"> execução das respetivas tarefas.</w:t>
            </w:r>
            <w:r w:rsidRPr="00087783">
              <w:rPr>
                <w:b/>
                <w:i/>
              </w:rPr>
              <w:t>»;</w:t>
            </w:r>
          </w:p>
        </w:tc>
        <w:tc>
          <w:tcPr>
            <w:tcW w:w="4876" w:type="dxa"/>
            <w:hideMark/>
          </w:tcPr>
          <w:p w:rsidR="007605D8" w:rsidRPr="00087783" w:rsidRDefault="00E62ED3" w:rsidP="00397221">
            <w:pPr>
              <w:pStyle w:val="Normal6"/>
              <w:rPr>
                <w:szCs w:val="24"/>
              </w:rPr>
            </w:pPr>
            <w:r w:rsidRPr="00087783">
              <w:t>6.</w:t>
            </w:r>
            <w:r w:rsidRPr="00087783">
              <w:tab/>
              <w:t>É concedido acesso ao repositório central para a elaboração de relatórios e estatísticas a que se refere o artigo 39.º do Regulamento (UE) 2019/818 à eu</w:t>
            </w:r>
            <w:r>
              <w:noBreakHyphen/>
            </w:r>
            <w:r w:rsidRPr="00087783">
              <w:t>LISA, à Comissão e às autoridades designadas por cada Estado</w:t>
            </w:r>
            <w:r>
              <w:noBreakHyphen/>
            </w:r>
            <w:r w:rsidRPr="00087783">
              <w:t>Mem</w:t>
            </w:r>
            <w:r w:rsidRPr="00087783">
              <w:t xml:space="preserve">bro, em conformidade com o artigo 28.º, n.º 2. Também é possível conceder acesso a utilizadores autorizados </w:t>
            </w:r>
            <w:r w:rsidRPr="00087783">
              <w:rPr>
                <w:b/>
                <w:i/>
              </w:rPr>
              <w:t>das agências da União competentes</w:t>
            </w:r>
            <w:r w:rsidRPr="00087783">
              <w:t xml:space="preserve"> no domínio da justiça e dos assuntos internos</w:t>
            </w:r>
            <w:r w:rsidRPr="00087783">
              <w:rPr>
                <w:b/>
                <w:i/>
              </w:rPr>
              <w:t>, designadamente à [Agência da União Europeia para o Asilo], à Agênci</w:t>
            </w:r>
            <w:r w:rsidRPr="00087783">
              <w:rPr>
                <w:b/>
                <w:i/>
              </w:rPr>
              <w:t>a Europeia da Guarda de Fronteiras e Costeira e à Europol,</w:t>
            </w:r>
            <w:r w:rsidRPr="00087783">
              <w:t xml:space="preserve"> se tal acesso for pertinente para a execução das respetivas tarefas.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60</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13 – artigo 9 – n.º 6</w:t>
      </w:r>
      <w:r>
        <w:noBreakHyphen/>
      </w:r>
      <w:r w:rsidRPr="00087783">
        <w:t>A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9C5DC8">
            <w:pPr>
              <w:pStyle w:val="Normal6"/>
              <w:rPr>
                <w:b/>
                <w:i/>
              </w:rPr>
            </w:pPr>
            <w:r w:rsidRPr="00087783">
              <w:rPr>
                <w:b/>
                <w:i/>
              </w:rPr>
              <w:t>6</w:t>
            </w:r>
            <w:r>
              <w:rPr>
                <w:b/>
                <w:i/>
              </w:rPr>
              <w:noBreakHyphen/>
            </w:r>
            <w:r w:rsidRPr="00087783">
              <w:rPr>
                <w:b/>
                <w:i/>
              </w:rPr>
              <w:t>A.</w:t>
            </w:r>
            <w:r w:rsidRPr="00087783">
              <w:rPr>
                <w:b/>
                <w:i/>
              </w:rPr>
              <w:tab/>
              <w:t xml:space="preserve">A fim de garantir a exatidão dos dados recolhidos e a qualidade das </w:t>
            </w:r>
            <w:r w:rsidRPr="00087783">
              <w:rPr>
                <w:b/>
                <w:i/>
              </w:rPr>
              <w:t>estatísticas produzidas, a produção de dados estatísticos é acompanhada por regras rigorosas que exijam a retificação de dados incorretos pelos Estados</w:t>
            </w:r>
            <w:r>
              <w:rPr>
                <w:b/>
                <w:i/>
              </w:rPr>
              <w:noBreakHyphen/>
            </w:r>
            <w:r w:rsidRPr="00087783">
              <w:rPr>
                <w:b/>
                <w:i/>
              </w:rPr>
              <w:t>Membros dentro dos prazos especificados.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61</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b w:val="0"/>
        </w:rPr>
        <w:t>&lt;Article&gt;</w:t>
      </w:r>
      <w:r w:rsidRPr="00087783">
        <w:t>Dispositivo – ponto 14 – artigo 10 – n.º 1 – parágrafo 1</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1.</w:t>
            </w:r>
            <w:r w:rsidRPr="00087783">
              <w:tab/>
              <w:t xml:space="preserve">Cada </w:t>
            </w:r>
            <w:r w:rsidRPr="00087783">
              <w:t>Estado</w:t>
            </w:r>
            <w:r>
              <w:noBreakHyphen/>
            </w:r>
            <w:r w:rsidRPr="00087783">
              <w:t>Membro recolhe os dados biométricos de cada requerente de proteção internacional com, pelo menos, seis anos de idade</w:t>
            </w:r>
            <w:r w:rsidRPr="00087783">
              <w:rPr>
                <w:b/>
                <w:i/>
              </w:rPr>
              <w:t xml:space="preserve"> durante a triagem a que se refere o Regulamento (UE) XXX/XXX [Regulamento Triagem] ou, quando não for possível recolher os dados bio</w:t>
            </w:r>
            <w:r w:rsidRPr="00087783">
              <w:rPr>
                <w:b/>
                <w:i/>
              </w:rPr>
              <w:t>métricos durante a triagem ou quando o requerente não tiver sido submetido a triagem, após o registo de pedido de proteção internacional a que se refere o artigo 27.º do Regulamento (UE) n.º XXX/XXX [Regulamento Procedimento de Asilo] e transmite</w:t>
            </w:r>
            <w:r>
              <w:rPr>
                <w:b/>
                <w:i/>
              </w:rPr>
              <w:noBreakHyphen/>
            </w:r>
            <w:r w:rsidRPr="00087783">
              <w:rPr>
                <w:b/>
                <w:i/>
              </w:rPr>
              <w:t>os o mais</w:t>
            </w:r>
            <w:r w:rsidRPr="00087783">
              <w:rPr>
                <w:b/>
                <w:i/>
              </w:rPr>
              <w:t xml:space="preserve"> rapidamente possível e no prazo de 72 horas a contar da recolha dos dados biométricos, juntamente com os dados referidos no artigo 12.º, alíneas c) a p) do presente regulamento ao Sistema Central e ao CIR, consoante o caso, em conformidade com o artigo 4.</w:t>
            </w:r>
            <w:r w:rsidRPr="00087783">
              <w:rPr>
                <w:b/>
                <w:i/>
              </w:rPr>
              <w:t>º, n.º 2.</w:t>
            </w:r>
          </w:p>
        </w:tc>
        <w:tc>
          <w:tcPr>
            <w:tcW w:w="4876" w:type="dxa"/>
            <w:hideMark/>
          </w:tcPr>
          <w:p w:rsidR="007605D8" w:rsidRPr="00087783" w:rsidRDefault="00E62ED3" w:rsidP="007605D8">
            <w:pPr>
              <w:pStyle w:val="Normal6"/>
              <w:rPr>
                <w:szCs w:val="24"/>
              </w:rPr>
            </w:pPr>
            <w:r w:rsidRPr="00087783">
              <w:t>1.</w:t>
            </w:r>
            <w:r w:rsidRPr="00087783">
              <w:tab/>
              <w:t>Cada Estado</w:t>
            </w:r>
            <w:r>
              <w:noBreakHyphen/>
            </w:r>
            <w:r w:rsidRPr="00087783">
              <w:t>Membro recolhe</w:t>
            </w:r>
            <w:r w:rsidRPr="00087783">
              <w:rPr>
                <w:b/>
                <w:i/>
              </w:rPr>
              <w:t>, de forma sensível à proteção</w:t>
            </w:r>
            <w:r w:rsidRPr="00087783">
              <w:t xml:space="preserve"> os dados biométricos de cada requerente de proteção internacional com, pelo menos, seis anos de idade</w:t>
            </w:r>
            <w:r w:rsidRPr="00087783">
              <w:rPr>
                <w:b/>
                <w:i/>
              </w:rPr>
              <w:t>:</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(a</w:t>
            </w:r>
            <w:r w:rsidRPr="00087783">
              <w:t xml:space="preserve">) </w:t>
            </w:r>
            <w:r w:rsidRPr="00087783">
              <w:rPr>
                <w:b/>
                <w:i/>
              </w:rPr>
              <w:t xml:space="preserve">Após o registo de pedido de proteção internacional a que se refere o artigo </w:t>
            </w:r>
            <w:r w:rsidRPr="00087783">
              <w:rPr>
                <w:b/>
                <w:i/>
              </w:rPr>
              <w:t>27.º do Regulamento (UE) n.º XXX/XXX [Regulamento Procedimento de Asilo];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(b) Aquando da apresentação do pedido de proteção internacional, se o pedido for apresentado num ponto de passagem de fronteira ou numa zona de trânsito por uma pessoa que não pree</w:t>
            </w:r>
            <w:r w:rsidRPr="00087783">
              <w:rPr>
                <w:b/>
                <w:i/>
              </w:rPr>
              <w:t>ncha as condições de entrada estabelecidas no artigo 6.º do Regulamento (UE) n.º 2016/399.</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b/>
                <w:i/>
              </w:rPr>
            </w:pPr>
            <w:r w:rsidRPr="00087783">
              <w:rPr>
                <w:b/>
                <w:i/>
              </w:rPr>
              <w:t>Cada Estado</w:t>
            </w:r>
            <w:r>
              <w:rPr>
                <w:b/>
                <w:i/>
              </w:rPr>
              <w:noBreakHyphen/>
            </w:r>
            <w:r w:rsidRPr="00087783">
              <w:rPr>
                <w:b/>
                <w:i/>
              </w:rPr>
              <w:t>Membro transmite</w:t>
            </w:r>
            <w:r>
              <w:rPr>
                <w:b/>
                <w:i/>
              </w:rPr>
              <w:noBreakHyphen/>
            </w:r>
            <w:r w:rsidRPr="00087783">
              <w:rPr>
                <w:b/>
                <w:i/>
              </w:rPr>
              <w:t>os o mais rapidamente possível, no prazo de 72 horas a contar da recolha dos dados biométricos do requerente de proteção internacional</w:t>
            </w:r>
            <w:r w:rsidRPr="00087783">
              <w:rPr>
                <w:b/>
                <w:i/>
              </w:rPr>
              <w:t>, juntamente com os dados referidos no artigo 12.º, n.º 1, ao</w:t>
            </w:r>
            <w:r w:rsidRPr="00087783">
              <w:t xml:space="preserve"> </w:t>
            </w:r>
            <w:r w:rsidRPr="00087783">
              <w:rPr>
                <w:b/>
                <w:i/>
              </w:rPr>
              <w:t>Sistema Central e ao CIR, consoante o caso, em conformidade com o artigo 4.º, n.º 2.</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62</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 xml:space="preserve">Jorge </w:t>
      </w:r>
      <w:r w:rsidRPr="00087783">
        <w:t>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14 – artigo 10 – n.º 3</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3.</w:t>
            </w:r>
            <w:r w:rsidRPr="00087783">
              <w:tab/>
              <w:t>Quando solicitado pelo Estado</w:t>
            </w:r>
            <w:r>
              <w:noBreakHyphen/>
            </w:r>
            <w:r w:rsidRPr="00087783">
              <w:t xml:space="preserve">Membro em causa, os dados biométricos </w:t>
            </w:r>
            <w:r w:rsidRPr="00087783">
              <w:t>podem ser igualmente recolhidos e transmitidos em nome desse Estado</w:t>
            </w:r>
            <w:r>
              <w:noBreakHyphen/>
            </w:r>
            <w:r w:rsidRPr="00087783">
              <w:t>Membro por agentes das equipas europeias de guardas de fronteiras e costeiros ou por peritos das equipas de apoio no domínio do asilo sempre que desempenhem funções e exerçam poderes em co</w:t>
            </w:r>
            <w:r w:rsidRPr="00087783">
              <w:t>nformidade com o Regulamento (UE) 2019/1896 e o Regulamento (UE) XXX/XXX [Regulamento da Agência da União Europeia para o Asilo].</w:t>
            </w:r>
          </w:p>
        </w:tc>
        <w:tc>
          <w:tcPr>
            <w:tcW w:w="4876" w:type="dxa"/>
            <w:hideMark/>
          </w:tcPr>
          <w:p w:rsidR="007605D8" w:rsidRPr="00087783" w:rsidRDefault="00E62ED3" w:rsidP="007605D8">
            <w:pPr>
              <w:pStyle w:val="Normal6"/>
              <w:rPr>
                <w:szCs w:val="24"/>
              </w:rPr>
            </w:pPr>
            <w:r w:rsidRPr="00087783">
              <w:t>3.</w:t>
            </w:r>
            <w:r w:rsidRPr="00087783">
              <w:tab/>
              <w:t>Quando solicitado pelo Estado</w:t>
            </w:r>
            <w:r>
              <w:noBreakHyphen/>
            </w:r>
            <w:r w:rsidRPr="00087783">
              <w:t xml:space="preserve">Membro em causa, os dados biométricos </w:t>
            </w:r>
            <w:r w:rsidRPr="00087783">
              <w:rPr>
                <w:b/>
                <w:i/>
              </w:rPr>
              <w:t xml:space="preserve">e alfanuméricos </w:t>
            </w:r>
            <w:r w:rsidRPr="00087783">
              <w:t>podem ser igualmente recolhidos e trans</w:t>
            </w:r>
            <w:r w:rsidRPr="00087783">
              <w:t>mitidos em nome desse Estado</w:t>
            </w:r>
            <w:r>
              <w:noBreakHyphen/>
            </w:r>
            <w:r w:rsidRPr="00087783">
              <w:t>Membro por agentes das equipas europeias de guardas de fronteiras e costeiros</w:t>
            </w:r>
            <w:r w:rsidRPr="00087783">
              <w:rPr>
                <w:b/>
                <w:i/>
              </w:rPr>
              <w:t xml:space="preserve"> com formação específica</w:t>
            </w:r>
            <w:r w:rsidRPr="00087783">
              <w:t xml:space="preserve"> ou por peritos das equipas de apoio no domínio do asilo sempre que desempenhem funções e exerçam poderes em conformidade com </w:t>
            </w:r>
            <w:r w:rsidRPr="00087783">
              <w:t>o Regulamento (UE) 2019/1896 e o Regulamento (UE) XXX/XXX [Regulamento da Agência da União Europeia para o Asilo].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63</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14 – artigo 10 – n.º 4</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4.</w:t>
            </w:r>
            <w:r w:rsidRPr="00087783">
              <w:rPr>
                <w:b/>
                <w:i/>
              </w:rPr>
              <w:tab/>
            </w:r>
            <w:r w:rsidRPr="00087783">
              <w:t>Cada conjunto de dados recolhido e transmitido em conformidade com o n.º 1 é ligado a outros conj</w:t>
            </w:r>
            <w:r w:rsidRPr="00087783">
              <w:t>untos de dados correspondentes ao mesmo nacional de país terceiro ou apátrida numa única sequência, conforme definido no artigo 4.º, n.º 6.»;</w:t>
            </w:r>
          </w:p>
        </w:tc>
        <w:tc>
          <w:tcPr>
            <w:tcW w:w="4876" w:type="dxa"/>
            <w:hideMark/>
          </w:tcPr>
          <w:p w:rsidR="007605D8" w:rsidRPr="00087783" w:rsidRDefault="00E62ED3" w:rsidP="0015056E">
            <w:pPr>
              <w:pStyle w:val="Normal6"/>
              <w:rPr>
                <w:szCs w:val="24"/>
              </w:rPr>
            </w:pPr>
            <w:r w:rsidRPr="00087783">
              <w:t>4.</w:t>
            </w:r>
            <w:r w:rsidRPr="00087783">
              <w:rPr>
                <w:b/>
                <w:i/>
              </w:rPr>
              <w:tab/>
            </w:r>
            <w:r w:rsidRPr="00087783">
              <w:t>Cada conjunto de dados recolhido e transmitido em conformidade com o n.º 1 é ligado a outros conjuntos de dados</w:t>
            </w:r>
            <w:r w:rsidRPr="00087783">
              <w:t xml:space="preserve"> correspondentes ao mesmo nacional de país terceiro ou apátrida numa única sequência, conforme definido no artigo 4.º, n.º 6</w:t>
            </w:r>
            <w:r w:rsidRPr="00087783">
              <w:rPr>
                <w:b/>
                <w:i/>
              </w:rPr>
              <w:t>, respeitando as limitações estabelecidas;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64</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14 – artigo 10 – n.º 4</w:t>
      </w:r>
      <w:r>
        <w:noBreakHyphen/>
      </w:r>
      <w:r w:rsidRPr="00087783">
        <w:t>A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4</w:t>
            </w:r>
            <w:r>
              <w:rPr>
                <w:b/>
                <w:i/>
              </w:rPr>
              <w:noBreakHyphen/>
            </w:r>
            <w:r w:rsidRPr="00087783">
              <w:rPr>
                <w:b/>
                <w:i/>
              </w:rPr>
              <w:t>A.</w:t>
            </w:r>
            <w:r w:rsidRPr="00087783">
              <w:rPr>
                <w:b/>
                <w:i/>
              </w:rPr>
              <w:tab/>
              <w:t xml:space="preserve">Os dados biométricos dos </w:t>
            </w:r>
            <w:r w:rsidRPr="00087783">
              <w:rPr>
                <w:b/>
                <w:i/>
              </w:rPr>
              <w:t>menores a partir dos seis anos são recolhidos por funcionários que tenham beneficiado de formação específica para recolher os dados biométricos de menores, de uma forma adaptada e sensível às necessidades das crianças, no pleno respeito do interesse superi</w:t>
            </w:r>
            <w:r w:rsidRPr="00087783">
              <w:rPr>
                <w:b/>
                <w:i/>
              </w:rPr>
              <w:t>or da criança e das salvaguardas previstas na Convenção das Nações Unidas sobre os Direitos da Criança.</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Enquanto forem recolhidos os seus dados biométricos, o menor é acompanhado, se for caso disso, por um membro adulto da família. Um menor não acompanha</w:t>
            </w:r>
            <w:r w:rsidRPr="00087783">
              <w:rPr>
                <w:b/>
                <w:i/>
              </w:rPr>
              <w:t>do é acompanhado por um tutor, representante ou, caso não tenha sido designado um representante, por uma pessoa formada para salvaguardar o interesse superior do menor e o seu bem</w:t>
            </w:r>
            <w:r>
              <w:rPr>
                <w:b/>
                <w:i/>
              </w:rPr>
              <w:noBreakHyphen/>
            </w:r>
            <w:r w:rsidRPr="00087783">
              <w:rPr>
                <w:b/>
                <w:i/>
              </w:rPr>
              <w:t>estar geral, enquanto os seus dados biométricos forem recolhidos. Essa pesso</w:t>
            </w:r>
            <w:r w:rsidRPr="00087783">
              <w:rPr>
                <w:b/>
                <w:i/>
              </w:rPr>
              <w:t>a devidamente formada difere do funcionário responsável pela recolha dos dados biométricos, atua de forma independente e não recebe ordens do funcionário ou do serviço responsável pela recolha dos dados biométricos.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w:t>
      </w:r>
      <w:r w:rsidRPr="00087783">
        <w:rPr>
          <w:rStyle w:val="HideTWBExt"/>
        </w:rPr>
        <w:t>&gt;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65</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16 – artigo 12 – parte introdutória</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No Sistema Central e no CIR, consoante o caso, são registados unicamente os seguintes dados:</w:t>
            </w:r>
          </w:p>
        </w:tc>
        <w:tc>
          <w:tcPr>
            <w:tcW w:w="4876" w:type="dxa"/>
            <w:hideMark/>
          </w:tcPr>
          <w:p w:rsidR="007605D8" w:rsidRPr="00087783" w:rsidRDefault="00E62ED3" w:rsidP="007605D8">
            <w:pPr>
              <w:pStyle w:val="Normal6"/>
              <w:rPr>
                <w:szCs w:val="24"/>
              </w:rPr>
            </w:pPr>
            <w:r w:rsidRPr="00087783">
              <w:t xml:space="preserve">No Sistema Central </w:t>
            </w:r>
            <w:r w:rsidRPr="00087783">
              <w:rPr>
                <w:b/>
                <w:i/>
              </w:rPr>
              <w:t>ou</w:t>
            </w:r>
            <w:r w:rsidRPr="00087783">
              <w:t xml:space="preserve"> no CIR, consoante o caso, são registados unicamente os seguintes dados</w:t>
            </w:r>
            <w:r w:rsidRPr="00087783">
              <w:rPr>
                <w:b/>
                <w:i/>
              </w:rPr>
              <w:t>, em conformidade com o artigo 4.º, n.º 2</w:t>
            </w:r>
            <w:r w:rsidRPr="00087783">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66</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16 – artigo 12 – alínea 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w:t>
            </w:r>
            <w:r w:rsidRPr="00087783">
              <w:t xml:space="preserve">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o)</w:t>
            </w:r>
            <w:r w:rsidRPr="00087783">
              <w:tab/>
              <w:t>Data de transmissão dos dados ao Sistema Central e ao CIR, consoante o caso;</w:t>
            </w:r>
          </w:p>
        </w:tc>
        <w:tc>
          <w:tcPr>
            <w:tcW w:w="4876" w:type="dxa"/>
            <w:hideMark/>
          </w:tcPr>
          <w:p w:rsidR="007605D8" w:rsidRPr="00087783" w:rsidRDefault="00E62ED3" w:rsidP="007605D8">
            <w:pPr>
              <w:pStyle w:val="Normal6"/>
              <w:rPr>
                <w:szCs w:val="24"/>
              </w:rPr>
            </w:pPr>
            <w:r w:rsidRPr="00087783">
              <w:t>o)</w:t>
            </w:r>
            <w:r w:rsidRPr="00087783">
              <w:tab/>
            </w:r>
            <w:r w:rsidRPr="00087783">
              <w:rPr>
                <w:b/>
                <w:i/>
              </w:rPr>
              <w:t>A</w:t>
            </w:r>
            <w:r w:rsidRPr="00087783">
              <w:t xml:space="preserve"> data de transmissão dos dados ao Sistema Central e ao CIR, consoante o caso</w:t>
            </w:r>
            <w:r w:rsidRPr="00087783">
              <w:rPr>
                <w:b/>
                <w:i/>
              </w:rPr>
              <w:t>, em conformidade com o artigo 4.º, n.º 2</w:t>
            </w:r>
            <w:r w:rsidRPr="00087783">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67</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16 – artigo 12 – alínea v)</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 xml:space="preserve">Texto da </w:t>
            </w:r>
            <w:r w:rsidRPr="00087783">
              <w:t>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v)</w:t>
            </w:r>
            <w:r w:rsidRPr="00087783">
              <w:tab/>
              <w:t>O facto de a pessoa poder constituir um perigo para a segurança interna na sequência do procedimento de triagem referido no Regulamento (UE) n.º XXX/XXX [Regulamento Triagem] ou na sequência de uma avaliação nos termos do artigo 8.º,</w:t>
            </w:r>
            <w:r w:rsidRPr="00087783">
              <w:t xml:space="preserve"> n.º 4, do Regulamento (UE) n.º XXX/XXX [Regulamento Gestão do Asilo e da Migração];</w:t>
            </w:r>
          </w:p>
        </w:tc>
        <w:tc>
          <w:tcPr>
            <w:tcW w:w="4876" w:type="dxa"/>
            <w:hideMark/>
          </w:tcPr>
          <w:p w:rsidR="007605D8" w:rsidRPr="00087783" w:rsidRDefault="00E62ED3" w:rsidP="007605D8">
            <w:pPr>
              <w:pStyle w:val="Normal6"/>
              <w:rPr>
                <w:szCs w:val="24"/>
              </w:rPr>
            </w:pPr>
            <w:r w:rsidRPr="00087783">
              <w:t>v)</w:t>
            </w:r>
            <w:r w:rsidRPr="00087783">
              <w:tab/>
              <w:t>O facto de a pessoa poder constituir um perigo para a segurança interna na sequência de uma avaliação nos termos do artigo</w:t>
            </w:r>
            <w:r w:rsidRPr="00087783">
              <w:rPr>
                <w:b/>
                <w:i/>
              </w:rPr>
              <w:t> </w:t>
            </w:r>
            <w:r w:rsidRPr="00087783">
              <w:t>8.º, n.º 4, do Regulamento (UE) n.º XXX/XXX [</w:t>
            </w:r>
            <w:r w:rsidRPr="00087783">
              <w:t>Regulamento Gestão do Asilo e da Migração];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68</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w:t>
      </w:r>
      <w:r w:rsidRPr="00087783">
        <w:t>sitivo – ponto 16 – artigo 12 – n.º 3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15056E">
            <w:pPr>
              <w:pStyle w:val="Normal6"/>
              <w:rPr>
                <w:b/>
                <w:i/>
                <w:szCs w:val="24"/>
              </w:rPr>
            </w:pPr>
            <w:r w:rsidRPr="00087783">
              <w:rPr>
                <w:b/>
                <w:i/>
              </w:rPr>
              <w:t>3.</w:t>
            </w:r>
            <w:r w:rsidRPr="00087783">
              <w:rPr>
                <w:b/>
                <w:i/>
              </w:rPr>
              <w:tab/>
              <w:t>O Estado</w:t>
            </w:r>
            <w:r>
              <w:rPr>
                <w:b/>
                <w:i/>
              </w:rPr>
              <w:noBreakHyphen/>
            </w:r>
            <w:r w:rsidRPr="00087783">
              <w:rPr>
                <w:b/>
                <w:i/>
              </w:rPr>
              <w:t xml:space="preserve">Membro de origem que tiver concluído que o perigo para a segurança interna identificado na sequência de uma avaliação nos termos do artigo 8.º, n.º 4, do </w:t>
            </w:r>
            <w:r w:rsidRPr="00087783">
              <w:rPr>
                <w:b/>
                <w:i/>
              </w:rPr>
              <w:t>Regulamento (UE) XXX/XXX [Regulamento Gestão do Asilo e da Migração] já não se verifica suprime o sinalizador de segurança do conjunto de dados. O Sistema Central informa todos os Estados</w:t>
            </w:r>
            <w:r>
              <w:rPr>
                <w:b/>
                <w:i/>
              </w:rPr>
              <w:noBreakHyphen/>
            </w:r>
            <w:r w:rsidRPr="00087783">
              <w:rPr>
                <w:b/>
                <w:i/>
              </w:rPr>
              <w:t>Membros de origem sobre a supressão, o mais rapidamente possível e n</w:t>
            </w:r>
            <w:r w:rsidRPr="00087783">
              <w:rPr>
                <w:b/>
                <w:i/>
              </w:rPr>
              <w:t>o prazo máximo de 72 horas após a supressão do sinalizador de segurança por outro Estado</w:t>
            </w:r>
            <w:r>
              <w:rPr>
                <w:b/>
                <w:i/>
              </w:rPr>
              <w:noBreakHyphen/>
            </w:r>
            <w:r w:rsidRPr="00087783">
              <w:rPr>
                <w:b/>
                <w:i/>
              </w:rPr>
              <w:t>Membro de origem que tenha obtido um acerto com os dados que tenham transmitido relativos a pessoas abrangidas pelo artigo 13.º, n.º 1, pelo artigo 14.º, n.º 1, ou pel</w:t>
            </w:r>
            <w:r w:rsidRPr="00087783">
              <w:rPr>
                <w:b/>
                <w:i/>
              </w:rPr>
              <w:t>o artigo 14.º</w:t>
            </w:r>
            <w:r>
              <w:rPr>
                <w:b/>
                <w:i/>
              </w:rPr>
              <w:noBreakHyphen/>
            </w:r>
            <w:r w:rsidRPr="00087783">
              <w:rPr>
                <w:b/>
                <w:i/>
              </w:rPr>
              <w:t>A, n.º 1. Esses Estados</w:t>
            </w:r>
            <w:r>
              <w:rPr>
                <w:b/>
                <w:i/>
              </w:rPr>
              <w:noBreakHyphen/>
            </w:r>
            <w:r w:rsidRPr="00087783">
              <w:rPr>
                <w:b/>
                <w:i/>
              </w:rPr>
              <w:t>Membros de origem suprimem também o sinalizador de segurança do conjunto de dados correspondente.</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69</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 xml:space="preserve">Jorge Buxadé </w:t>
      </w:r>
      <w:r w:rsidRPr="00087783">
        <w:t>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16</w:t>
      </w:r>
      <w:r>
        <w:noBreakHyphen/>
      </w:r>
      <w:r w:rsidRPr="00087783">
        <w:t>A (novo) – artigo 12</w:t>
      </w:r>
      <w:r>
        <w:noBreakHyphen/>
      </w:r>
      <w:r w:rsidRPr="00087783">
        <w:t>A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jc w:val="center"/>
              <w:rPr>
                <w:szCs w:val="24"/>
              </w:rPr>
            </w:pPr>
            <w:r w:rsidRPr="00087783">
              <w:rPr>
                <w:b/>
                <w:i/>
              </w:rPr>
              <w:t>Artigo 12.º</w:t>
            </w:r>
            <w:r>
              <w:rPr>
                <w:b/>
                <w:i/>
              </w:rPr>
              <w:noBreakHyphen/>
            </w:r>
            <w:r w:rsidRPr="00087783">
              <w:rPr>
                <w:b/>
                <w:i/>
              </w:rPr>
              <w:t>A</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jc w:val="center"/>
              <w:rPr>
                <w:szCs w:val="24"/>
              </w:rPr>
            </w:pPr>
            <w:r w:rsidRPr="00087783">
              <w:rPr>
                <w:b/>
                <w:i/>
              </w:rPr>
              <w:t xml:space="preserve">Recolha e transmissão de impressões digitais e de </w:t>
            </w:r>
            <w:r w:rsidRPr="00087783">
              <w:rPr>
                <w:b/>
                <w:i/>
              </w:rPr>
              <w:t>dados da imagem facial</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397221">
            <w:pPr>
              <w:pStyle w:val="Normal6"/>
              <w:rPr>
                <w:szCs w:val="24"/>
              </w:rPr>
            </w:pPr>
            <w:r w:rsidRPr="00087783">
              <w:rPr>
                <w:b/>
                <w:i/>
              </w:rPr>
              <w:t xml:space="preserve">1. </w:t>
            </w:r>
            <w:r w:rsidRPr="00087783">
              <w:rPr>
                <w:b/>
                <w:i/>
              </w:rPr>
              <w:tab/>
              <w:t>Cada Estado</w:t>
            </w:r>
            <w:r>
              <w:rPr>
                <w:b/>
                <w:i/>
              </w:rPr>
              <w:noBreakHyphen/>
            </w:r>
            <w:r w:rsidRPr="00087783">
              <w:rPr>
                <w:b/>
                <w:i/>
              </w:rPr>
              <w:t>Membro recolhe sem demora as impressões digitais de todos os dedos e a imagem facial dos nacionais de países terceiros ou apátridas reinstalados com, pelo menos, seis anos de idade, no momento em que chegam ao seu t</w:t>
            </w:r>
            <w:r w:rsidRPr="00087783">
              <w:rPr>
                <w:b/>
                <w:i/>
              </w:rPr>
              <w:t>erritório. Cada Estado</w:t>
            </w:r>
            <w:r>
              <w:rPr>
                <w:b/>
                <w:i/>
              </w:rPr>
              <w:noBreakHyphen/>
            </w:r>
            <w:r w:rsidRPr="00087783">
              <w:rPr>
                <w:b/>
                <w:i/>
              </w:rPr>
              <w:t>Membro transmite esses dados biométricos, juntamente com os outros dados referidos no artigo 10.º do Regulamento (UE) .../..., ao Sistema Central.</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15056E">
            <w:pPr>
              <w:pStyle w:val="Normal6"/>
              <w:rPr>
                <w:szCs w:val="24"/>
              </w:rPr>
            </w:pPr>
            <w:r w:rsidRPr="00087783">
              <w:rPr>
                <w:b/>
                <w:i/>
              </w:rPr>
              <w:t>Se um Estado</w:t>
            </w:r>
            <w:r>
              <w:rPr>
                <w:b/>
                <w:i/>
              </w:rPr>
              <w:noBreakHyphen/>
            </w:r>
            <w:r w:rsidRPr="00087783">
              <w:rPr>
                <w:b/>
                <w:i/>
              </w:rPr>
              <w:t>Membro não cumprir a exigência de recolha sem demora dos dados biométri</w:t>
            </w:r>
            <w:r w:rsidRPr="00087783">
              <w:rPr>
                <w:b/>
                <w:i/>
              </w:rPr>
              <w:t>cos das pessoas referidas no primeiro parágrafo do presente número, não fica exonerado da obrigação de recolher os dados biométricos e os transmitir ao Sistema Central. Caso o estado das extremidades dos dedos não permita efetuar uma recolha de qualidade p</w:t>
            </w:r>
            <w:r w:rsidRPr="00087783">
              <w:rPr>
                <w:b/>
                <w:i/>
              </w:rPr>
              <w:t>ara assegurar uma comparação adequada nos termos do artigo 26.º, o Estado</w:t>
            </w:r>
            <w:r>
              <w:rPr>
                <w:b/>
                <w:i/>
              </w:rPr>
              <w:noBreakHyphen/>
            </w:r>
            <w:r w:rsidRPr="00087783">
              <w:rPr>
                <w:b/>
                <w:i/>
              </w:rPr>
              <w:t>Membro de reinstalação procede a uma nova recolha das impressões digitais do requerente e retransmite</w:t>
            </w:r>
            <w:r>
              <w:rPr>
                <w:b/>
                <w:i/>
              </w:rPr>
              <w:noBreakHyphen/>
            </w:r>
            <w:r w:rsidRPr="00087783">
              <w:rPr>
                <w:b/>
                <w:i/>
              </w:rPr>
              <w:t>as o mais rapidamente possível e no prazo máximo de 48 horas após terem sido ade</w:t>
            </w:r>
            <w:r w:rsidRPr="00087783">
              <w:rPr>
                <w:b/>
                <w:i/>
              </w:rPr>
              <w:t>quadamente recolhidas.</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2. </w:t>
            </w:r>
            <w:r w:rsidRPr="00087783">
              <w:rPr>
                <w:b/>
                <w:i/>
              </w:rPr>
              <w:tab/>
              <w:t>Não obstante o n.º 1, caso não seja possível recolher as impressões digitais e/ou a imagem facial de um nacional de um país terceiro ou apátrida devido a medidas adotadas para salvaguardar a sua saúde ou proteger a saúde públic</w:t>
            </w:r>
            <w:r w:rsidRPr="00087783">
              <w:rPr>
                <w:b/>
                <w:i/>
              </w:rPr>
              <w:t>a, os Estados</w:t>
            </w:r>
            <w:r>
              <w:rPr>
                <w:b/>
                <w:i/>
              </w:rPr>
              <w:noBreakHyphen/>
            </w:r>
            <w:r w:rsidRPr="00087783">
              <w:rPr>
                <w:b/>
                <w:i/>
              </w:rPr>
              <w:t>Membros recolhem e transmitem as impressões digitais e/ou a imagem facial o mais rapidamente possível e no prazo máximo de 48 horas, logo que esses motivos de saúde cessem de existir.</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70</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16</w:t>
      </w:r>
      <w:r>
        <w:noBreakHyphen/>
      </w:r>
      <w:r w:rsidRPr="00087783">
        <w:t>B (novo) – artigo 12</w:t>
      </w:r>
      <w:r>
        <w:noBreakHyphen/>
      </w:r>
      <w:r w:rsidRPr="00087783">
        <w:t>B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jc w:val="center"/>
              <w:rPr>
                <w:szCs w:val="24"/>
              </w:rPr>
            </w:pPr>
            <w:r w:rsidRPr="00087783">
              <w:rPr>
                <w:b/>
                <w:i/>
              </w:rPr>
              <w:t xml:space="preserve">Artigo </w:t>
            </w:r>
            <w:r w:rsidRPr="00087783">
              <w:rPr>
                <w:b/>
                <w:i/>
              </w:rPr>
              <w:t>12.º</w:t>
            </w:r>
            <w:r>
              <w:rPr>
                <w:b/>
                <w:i/>
              </w:rPr>
              <w:noBreakHyphen/>
            </w:r>
            <w:r w:rsidRPr="00087783">
              <w:rPr>
                <w:b/>
                <w:i/>
              </w:rPr>
              <w:t>B</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jc w:val="center"/>
              <w:rPr>
                <w:b/>
                <w:i/>
              </w:rPr>
            </w:pPr>
            <w:r w:rsidRPr="00087783">
              <w:rPr>
                <w:b/>
                <w:i/>
              </w:rPr>
              <w:t>Registo de dados</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b/>
                <w:i/>
              </w:rPr>
            </w:pPr>
            <w:r w:rsidRPr="00087783">
              <w:rPr>
                <w:b/>
                <w:i/>
              </w:rPr>
              <w:t xml:space="preserve">No Sistema Central são registados unicamente os seguintes dados: </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a) </w:t>
            </w:r>
            <w:r w:rsidRPr="00087783">
              <w:rPr>
                <w:b/>
                <w:i/>
              </w:rPr>
              <w:tab/>
              <w:t>Dados dactiloscópicos;</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b) </w:t>
            </w:r>
            <w:r w:rsidRPr="00087783">
              <w:rPr>
                <w:b/>
                <w:i/>
              </w:rPr>
              <w:tab/>
              <w:t>Imagem facial;</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c) </w:t>
            </w:r>
            <w:r w:rsidRPr="00087783">
              <w:rPr>
                <w:b/>
                <w:i/>
              </w:rPr>
              <w:tab/>
              <w:t>Apelido(s) e nome(s) próprio(s), apelido(s) de solteiro, apelidos utilizados anteriormente e eventuais pse</w:t>
            </w:r>
            <w:r w:rsidRPr="00087783">
              <w:rPr>
                <w:b/>
                <w:i/>
              </w:rPr>
              <w:t>udónimos, que podem ser registados em separado;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d) </w:t>
            </w:r>
            <w:r w:rsidRPr="00087783">
              <w:rPr>
                <w:b/>
                <w:i/>
              </w:rPr>
              <w:tab/>
              <w:t>Nacionalidade(s);</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e) </w:t>
            </w:r>
            <w:r w:rsidRPr="00087783">
              <w:rPr>
                <w:b/>
                <w:i/>
              </w:rPr>
              <w:tab/>
              <w:t>Local e data de nascimento;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f) </w:t>
            </w:r>
            <w:r w:rsidRPr="00087783">
              <w:rPr>
                <w:b/>
                <w:i/>
              </w:rPr>
              <w:tab/>
              <w:t>Estado</w:t>
            </w:r>
            <w:r>
              <w:rPr>
                <w:b/>
                <w:i/>
              </w:rPr>
              <w:noBreakHyphen/>
            </w:r>
            <w:r w:rsidRPr="00087783">
              <w:rPr>
                <w:b/>
                <w:i/>
              </w:rPr>
              <w:t>Membro de reinstalação, local e data do registo;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g) </w:t>
            </w:r>
            <w:r w:rsidRPr="00087783">
              <w:rPr>
                <w:b/>
                <w:i/>
              </w:rPr>
              <w:tab/>
              <w:t>Sexo;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h) </w:t>
            </w:r>
            <w:r w:rsidRPr="00087783">
              <w:rPr>
                <w:b/>
                <w:i/>
              </w:rPr>
              <w:tab/>
              <w:t xml:space="preserve">Se for caso disso, tipo e número do documento de identidade ou de </w:t>
            </w:r>
            <w:r w:rsidRPr="00087783">
              <w:rPr>
                <w:b/>
                <w:i/>
              </w:rPr>
              <w:t>viagem; código de três letras do país de emissão e respetiva validade;</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i) </w:t>
            </w:r>
            <w:r w:rsidRPr="00087783">
              <w:rPr>
                <w:b/>
                <w:i/>
              </w:rPr>
              <w:tab/>
              <w:t>Número de referência utilizado pelo Estado</w:t>
            </w:r>
            <w:r>
              <w:rPr>
                <w:b/>
                <w:i/>
              </w:rPr>
              <w:noBreakHyphen/>
            </w:r>
            <w:r w:rsidRPr="00087783">
              <w:rPr>
                <w:b/>
                <w:i/>
              </w:rPr>
              <w:t>Membro de origem;</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j) </w:t>
            </w:r>
            <w:r w:rsidRPr="00087783">
              <w:rPr>
                <w:b/>
                <w:i/>
              </w:rPr>
              <w:tab/>
              <w:t>Data de recolha das impressões digitais e/ou da imagem facial;</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k) </w:t>
            </w:r>
            <w:r w:rsidRPr="00087783">
              <w:rPr>
                <w:b/>
                <w:i/>
              </w:rPr>
              <w:tab/>
              <w:t>Data de transmissão dos dados ao Sistema Ce</w:t>
            </w:r>
            <w:r w:rsidRPr="00087783">
              <w:rPr>
                <w:b/>
                <w:i/>
              </w:rPr>
              <w:t>ntral;</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 xml:space="preserve">l) </w:t>
            </w:r>
            <w:r w:rsidRPr="00087783">
              <w:rPr>
                <w:b/>
                <w:i/>
              </w:rPr>
              <w:tab/>
              <w:t>Código de identificação de utilizador do operador.</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71</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17 – artigo 13 – n.º 1</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1.</w:t>
            </w:r>
            <w:r w:rsidRPr="00087783">
              <w:tab/>
              <w:t>Cada Estado</w:t>
            </w:r>
            <w:r>
              <w:noBreakHyphen/>
            </w:r>
            <w:r w:rsidRPr="00087783">
              <w:t xml:space="preserve">Membro recolhe sem demora os dados biométricos dos nacionais de países terceiros ou apátridas com, pelo menos, seis anos de idade, </w:t>
            </w:r>
            <w:r w:rsidRPr="00087783">
              <w:t>intercetados pelas autoridades de controlo competentes por ocasião da passagem irregular das fronteiras terrestres, marítimas ou aéreas desse Estado</w:t>
            </w:r>
            <w:r>
              <w:noBreakHyphen/>
            </w:r>
            <w:r w:rsidRPr="00087783">
              <w:t>Membro, provenientes de um país terceiro e que não sejam afastados ou que permaneçam fisicamente no territó</w:t>
            </w:r>
            <w:r w:rsidRPr="00087783">
              <w:t>rio dos Estados</w:t>
            </w:r>
            <w:r>
              <w:noBreakHyphen/>
            </w:r>
            <w:r w:rsidRPr="00087783">
              <w:t>Membros, mas não fiquem sob custódia policial, isolamento ou detenção durante todo o período compreendido entre a interceção e o afastamento com base na decisão de regresso.</w:t>
            </w:r>
          </w:p>
        </w:tc>
        <w:tc>
          <w:tcPr>
            <w:tcW w:w="4876" w:type="dxa"/>
            <w:hideMark/>
          </w:tcPr>
          <w:p w:rsidR="007605D8" w:rsidRPr="00087783" w:rsidRDefault="00E62ED3" w:rsidP="007605D8">
            <w:pPr>
              <w:pStyle w:val="Normal6"/>
            </w:pPr>
            <w:r w:rsidRPr="00087783">
              <w:t>1.</w:t>
            </w:r>
            <w:r w:rsidRPr="00087783">
              <w:tab/>
              <w:t>Cada Estado</w:t>
            </w:r>
            <w:r>
              <w:noBreakHyphen/>
            </w:r>
            <w:r w:rsidRPr="00087783">
              <w:t>Membro recolhe sem demora</w:t>
            </w:r>
            <w:r w:rsidRPr="00087783">
              <w:rPr>
                <w:b/>
                <w:i/>
              </w:rPr>
              <w:t>, de forma sensível à prot</w:t>
            </w:r>
            <w:r w:rsidRPr="00087783">
              <w:rPr>
                <w:b/>
                <w:i/>
              </w:rPr>
              <w:t>eção,</w:t>
            </w:r>
            <w:r w:rsidRPr="00087783">
              <w:t xml:space="preserve"> os dados biométricos dos nacionais de países terceiros ou apátridas com, pelo menos, seis anos de idade, intercetados pelas autoridades de controlo competentes por ocasião da passagem irregular das fronteiras terrestres, marítimas ou aéreas desse Est</w:t>
            </w:r>
            <w:r w:rsidRPr="00087783">
              <w:t>ado</w:t>
            </w:r>
            <w:r>
              <w:noBreakHyphen/>
            </w:r>
            <w:r w:rsidRPr="00087783">
              <w:t>Membro, provenientes de um país terceiro e que não sejam afastados ou que permaneçam fisicamente no território dos Estados</w:t>
            </w:r>
            <w:r>
              <w:noBreakHyphen/>
            </w:r>
            <w:r w:rsidRPr="00087783">
              <w:t xml:space="preserve">Membros, mas não fiquem sob custódia policial, isolamento ou detenção durante todo o período compreendido entre a interceção e o </w:t>
            </w:r>
            <w:r w:rsidRPr="00087783">
              <w:t>afastamento com base na decisão de regresso.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pPr>
        <w:rPr>
          <w:rStyle w:val="HideTWBExt"/>
        </w:rPr>
      </w:pPr>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72</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17 – artigo 13 – n.º 2 – parte introdutória</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2.</w:t>
            </w:r>
            <w:r w:rsidRPr="00087783">
              <w:tab/>
              <w:t>O Estado</w:t>
            </w:r>
            <w:r>
              <w:noBreakHyphen/>
            </w:r>
            <w:r w:rsidRPr="00087783">
              <w:t xml:space="preserve">Membro em questão transmite ao Sistema Central </w:t>
            </w:r>
            <w:r w:rsidRPr="00087783">
              <w:rPr>
                <w:b/>
                <w:i/>
              </w:rPr>
              <w:t>e</w:t>
            </w:r>
            <w:r w:rsidRPr="00087783">
              <w:t xml:space="preserve"> ao CIR, consoante o caso, o mais rapidamente possível e no prazo de 72 horas a contar da data da interceção, os seguintes dados relativos a qualquer nacional de país terceiro ou apátrida que se encontre nas condições mencionadas no n.º 1 e que não tenha s</w:t>
            </w:r>
            <w:r w:rsidRPr="00087783">
              <w:t>ido afastado:</w:t>
            </w:r>
          </w:p>
        </w:tc>
        <w:tc>
          <w:tcPr>
            <w:tcW w:w="4876" w:type="dxa"/>
            <w:hideMark/>
          </w:tcPr>
          <w:p w:rsidR="007605D8" w:rsidRPr="00087783" w:rsidRDefault="00E62ED3" w:rsidP="007605D8">
            <w:pPr>
              <w:pStyle w:val="Normal6"/>
              <w:rPr>
                <w:szCs w:val="24"/>
              </w:rPr>
            </w:pPr>
            <w:r w:rsidRPr="00087783">
              <w:t>2.</w:t>
            </w:r>
            <w:r w:rsidRPr="00087783">
              <w:tab/>
              <w:t>O Estado</w:t>
            </w:r>
            <w:r>
              <w:noBreakHyphen/>
            </w:r>
            <w:r w:rsidRPr="00087783">
              <w:t xml:space="preserve">Membro em questão transmite ao Sistema Central </w:t>
            </w:r>
            <w:r w:rsidRPr="00087783">
              <w:rPr>
                <w:b/>
                <w:i/>
              </w:rPr>
              <w:t>ou</w:t>
            </w:r>
            <w:r w:rsidRPr="00087783">
              <w:t xml:space="preserve"> ao CIR, consoante o caso</w:t>
            </w:r>
            <w:r w:rsidRPr="00087783">
              <w:rPr>
                <w:b/>
                <w:i/>
              </w:rPr>
              <w:t>, em conformidade com o artigo 4.º, n.º 2</w:t>
            </w:r>
            <w:r w:rsidRPr="00087783">
              <w:t>, o mais rapidamente possível e no prazo de 72 horas a contar da data da interceção, os seguintes dados relativos a</w:t>
            </w:r>
            <w:r w:rsidRPr="00087783">
              <w:t xml:space="preserve"> qualquer nacional de país terceiro ou apátrida que se encontre nas condições mencionadas no n.º 1 e que não tenha sido afastado: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pPr>
        <w:rPr>
          <w:rStyle w:val="HideTWBExt"/>
        </w:rPr>
      </w:pPr>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73</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w:t>
      </w:r>
      <w:r w:rsidRPr="00087783">
        <w:rPr>
          <w:rStyle w:val="HideTWBExt"/>
        </w:rPr>
        <w: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17 – artigo 13 – n.º 2 – alínea r)</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rPr>
                <w:b/>
                <w:i/>
              </w:rPr>
            </w:pPr>
            <w:r w:rsidRPr="00087783">
              <w:rPr>
                <w:b/>
                <w:i/>
              </w:rPr>
              <w:t>r)</w:t>
            </w:r>
            <w:r w:rsidRPr="00087783">
              <w:rPr>
                <w:b/>
                <w:i/>
              </w:rPr>
              <w:tab/>
              <w:t xml:space="preserve">O facto de a pessoa poder constituir uma ameaça à segurança interna na </w:t>
            </w:r>
            <w:r w:rsidRPr="00087783">
              <w:rPr>
                <w:b/>
                <w:i/>
              </w:rPr>
              <w:t>sequência do procedimento de triagem referido no Regulamento (UE) XXX/XXX [Regulamento Triagem].</w:t>
            </w:r>
          </w:p>
        </w:tc>
        <w:tc>
          <w:tcPr>
            <w:tcW w:w="4876" w:type="dxa"/>
          </w:tcPr>
          <w:p w:rsidR="007605D8" w:rsidRPr="00087783" w:rsidRDefault="00E62ED3" w:rsidP="007605D8">
            <w:pPr>
              <w:pStyle w:val="Normal6"/>
              <w:rPr>
                <w:b/>
                <w:i/>
              </w:rPr>
            </w:pPr>
            <w:r w:rsidRPr="00087783">
              <w:rPr>
                <w:b/>
                <w:i/>
              </w:rPr>
              <w:t xml:space="preserve">Suprimido </w:t>
            </w:r>
          </w:p>
          <w:p w:rsidR="007605D8" w:rsidRPr="00087783" w:rsidRDefault="007605D8" w:rsidP="007605D8">
            <w:pPr>
              <w:pStyle w:val="Normal6"/>
              <w:rPr>
                <w:b/>
                <w:i/>
              </w:rPr>
            </w:pP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pPr>
        <w:rPr>
          <w:rStyle w:val="HideTWBExt"/>
        </w:rPr>
      </w:pPr>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74</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 Dispositivo – ponto 17 – artigo 13 – n.º 7</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7.</w:t>
            </w:r>
            <w:r w:rsidRPr="00087783">
              <w:tab/>
              <w:t>Quando solicitado pelo Estado</w:t>
            </w:r>
            <w:r>
              <w:noBreakHyphen/>
            </w:r>
            <w:r w:rsidRPr="00087783">
              <w:t>Membro em causa, os dados biométricos podem ser igualmente recolhi</w:t>
            </w:r>
            <w:r w:rsidRPr="00087783">
              <w:t>dos e transmitidos em nome desse Estado</w:t>
            </w:r>
            <w:r>
              <w:noBreakHyphen/>
            </w:r>
            <w:r w:rsidRPr="00087783">
              <w:t>Membro por agentes das equipas europeias de guardas de fronteiras e costeiros ou por peritos das equipas de apoio no domínio do asilo sempre que desempenhem funções e exerçam poderes em conformidade com o Regulamento</w:t>
            </w:r>
            <w:r w:rsidRPr="00087783">
              <w:t xml:space="preserve"> (UE) 2019/1896 e o Regulamento (UE) XXX/XXX [Regulamento da Agência da União Europeia para o Asilo].</w:t>
            </w:r>
          </w:p>
        </w:tc>
        <w:tc>
          <w:tcPr>
            <w:tcW w:w="4876" w:type="dxa"/>
            <w:hideMark/>
          </w:tcPr>
          <w:p w:rsidR="007605D8" w:rsidRPr="00087783" w:rsidRDefault="00E62ED3" w:rsidP="007605D8">
            <w:pPr>
              <w:pStyle w:val="Normal6"/>
              <w:rPr>
                <w:szCs w:val="24"/>
              </w:rPr>
            </w:pPr>
            <w:r w:rsidRPr="00087783">
              <w:t>7.</w:t>
            </w:r>
            <w:r w:rsidRPr="00087783">
              <w:tab/>
              <w:t>Quando solicitado pelo Estado</w:t>
            </w:r>
            <w:r>
              <w:noBreakHyphen/>
            </w:r>
            <w:r w:rsidRPr="00087783">
              <w:t xml:space="preserve">Membro em causa, os dados biométricos </w:t>
            </w:r>
            <w:r w:rsidRPr="00087783">
              <w:rPr>
                <w:b/>
                <w:i/>
              </w:rPr>
              <w:t xml:space="preserve">e alfanuméricos </w:t>
            </w:r>
            <w:r w:rsidRPr="00087783">
              <w:t>podem ser igualmente recolhidos e transmitidos em nome desse Estado</w:t>
            </w:r>
            <w:r>
              <w:noBreakHyphen/>
            </w:r>
            <w:r w:rsidRPr="00087783">
              <w:t>Membro por agentes das equipas europeias de guardas de fronteiras e costeiros ou por peritos das equipas de apoio no domínio do asilo sempre que desempenhem funções e exerçam poderes em conformidade com o Regulamento (UE) 2019/1896 e o Regulamento (UE) XX</w:t>
            </w:r>
            <w:r w:rsidRPr="00087783">
              <w:t>X/XXX [Regulamento da Agência da União Europeia para o Asilo].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75</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 Dispositivo – ponto 17 – artigo 13 – n.º 8</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8.</w:t>
            </w:r>
            <w:r w:rsidRPr="00087783">
              <w:tab/>
              <w:t xml:space="preserve">Cada conjunto de dados recolhido e transmitido em conformidade com o n.º 1 é ligado a outros conjuntos de dados correspondentes ao mesmo nacional </w:t>
            </w:r>
            <w:r w:rsidRPr="00087783">
              <w:t>de país terceiro ou apátrida numa única sequência, conforme definido no artigo 4.º, n.º 6.</w:t>
            </w:r>
          </w:p>
        </w:tc>
        <w:tc>
          <w:tcPr>
            <w:tcW w:w="4876" w:type="dxa"/>
            <w:hideMark/>
          </w:tcPr>
          <w:p w:rsidR="007605D8" w:rsidRPr="00087783" w:rsidRDefault="00E62ED3" w:rsidP="0015056E">
            <w:pPr>
              <w:pStyle w:val="Normal6"/>
              <w:rPr>
                <w:szCs w:val="24"/>
              </w:rPr>
            </w:pPr>
            <w:r w:rsidRPr="00087783">
              <w:t>8.</w:t>
            </w:r>
            <w:r w:rsidRPr="00087783">
              <w:tab/>
              <w:t>Cada conjunto de dados recolhido e transmitido em conformidade com o n.º 1 é ligado a outros conjuntos de dados correspondentes ao mesmo nacional de país terceiro</w:t>
            </w:r>
            <w:r w:rsidRPr="00087783">
              <w:t xml:space="preserve"> ou apátrida numa única sequência, conforme definido no artigo 4.º, n.º 6</w:t>
            </w:r>
            <w:r w:rsidRPr="00087783">
              <w:rPr>
                <w:b/>
                <w:i/>
              </w:rPr>
              <w:t>, respeitando as limitações estabelecidas</w:t>
            </w:r>
            <w:r w:rsidRPr="00087783">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76</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w:t>
      </w:r>
      <w:r w:rsidRPr="00087783">
        <w:rPr>
          <w:rStyle w:val="HideTWBExt"/>
        </w:rPr>
        <w:t>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18 – artigo 14 – n.º 1</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1.</w:t>
            </w:r>
            <w:r w:rsidRPr="00087783">
              <w:tab/>
              <w:t>Cada Estado</w:t>
            </w:r>
            <w:r>
              <w:noBreakHyphen/>
            </w:r>
            <w:r w:rsidRPr="00087783">
              <w:t xml:space="preserve">Membro recolhe sem demora os dados biométricos dos nacionais de países terceiros ou </w:t>
            </w:r>
            <w:r w:rsidRPr="00087783">
              <w:t>apátridas com, pelo menos, seis anos de idade em situação irregular no seu território.</w:t>
            </w:r>
          </w:p>
        </w:tc>
        <w:tc>
          <w:tcPr>
            <w:tcW w:w="4876" w:type="dxa"/>
            <w:hideMark/>
          </w:tcPr>
          <w:p w:rsidR="007605D8" w:rsidRPr="00087783" w:rsidRDefault="00E62ED3" w:rsidP="007605D8">
            <w:pPr>
              <w:pStyle w:val="Normal6"/>
              <w:rPr>
                <w:szCs w:val="24"/>
              </w:rPr>
            </w:pPr>
            <w:r w:rsidRPr="00087783">
              <w:t>1.</w:t>
            </w:r>
            <w:r w:rsidRPr="00087783">
              <w:tab/>
              <w:t>Cada Estado</w:t>
            </w:r>
            <w:r>
              <w:noBreakHyphen/>
            </w:r>
            <w:r w:rsidRPr="00087783">
              <w:t>Membro recolhe sem demora</w:t>
            </w:r>
            <w:r w:rsidRPr="00087783">
              <w:rPr>
                <w:b/>
                <w:i/>
              </w:rPr>
              <w:t>, de forma sensível à proteção,</w:t>
            </w:r>
            <w:r w:rsidRPr="00087783">
              <w:t xml:space="preserve"> os dados biométricos dos nacionais de países terceiros ou apátridas com, pelo menos, seis anos de</w:t>
            </w:r>
            <w:r w:rsidRPr="00087783">
              <w:t xml:space="preserve"> idade em situação irregular no seu território.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77</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18 – artigo 14 – n.º 2 – parte introdutória</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2.</w:t>
            </w:r>
            <w:r w:rsidRPr="00087783">
              <w:tab/>
              <w:t>O Estado</w:t>
            </w:r>
            <w:r>
              <w:noBreakHyphen/>
            </w:r>
            <w:r w:rsidRPr="00087783">
              <w:t>Membro em questão transmite ao Sistema Central e ao CIR, consoante o caso, o mais rapidamente possível e no prazo de 72 horas a contar da d</w:t>
            </w:r>
            <w:r w:rsidRPr="00087783">
              <w:t>ata em que o nacional de país terceiro ou apátrida foi encontrado em situação irregular, os seguintes dados relativos a qualquer nacional de país terceiro ou apátrida que se encontre nas condições mencionadas no n.º 1:</w:t>
            </w:r>
          </w:p>
        </w:tc>
        <w:tc>
          <w:tcPr>
            <w:tcW w:w="4876" w:type="dxa"/>
            <w:hideMark/>
          </w:tcPr>
          <w:p w:rsidR="007605D8" w:rsidRPr="00087783" w:rsidRDefault="00E62ED3" w:rsidP="007605D8">
            <w:pPr>
              <w:pStyle w:val="Normal6"/>
              <w:rPr>
                <w:szCs w:val="24"/>
              </w:rPr>
            </w:pPr>
            <w:r w:rsidRPr="00087783">
              <w:t>2.</w:t>
            </w:r>
            <w:r w:rsidRPr="00087783">
              <w:tab/>
              <w:t>O Estado</w:t>
            </w:r>
            <w:r>
              <w:noBreakHyphen/>
            </w:r>
            <w:r w:rsidRPr="00087783">
              <w:t>Membro em questão transmi</w:t>
            </w:r>
            <w:r w:rsidRPr="00087783">
              <w:t xml:space="preserve">te ao Sistema Central e ao CIR, consoante o caso, </w:t>
            </w:r>
            <w:r w:rsidRPr="00087783">
              <w:rPr>
                <w:b/>
                <w:i/>
              </w:rPr>
              <w:t>em conformidade com o artigo 4.º, n.º 2,</w:t>
            </w:r>
            <w:r w:rsidRPr="00087783">
              <w:t xml:space="preserve"> o mais rapidamente possível e no prazo de 72 horas a contar da data em que o nacional de país terceiro ou apátrida foi encontrado em situação irregular, os seguintes</w:t>
            </w:r>
            <w:r w:rsidRPr="00087783">
              <w:t xml:space="preserve"> dados relativos a qualquer nacional de país terceiro ou apátrida que se encontre nas condições mencionadas no n.º 1:</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78</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18 – artigo 14 – n.º 2 – alínea s)</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rPr>
                <w:b/>
                <w:i/>
              </w:rPr>
            </w:pPr>
            <w:r w:rsidRPr="00087783">
              <w:rPr>
                <w:b/>
                <w:i/>
              </w:rPr>
              <w:t>s)</w:t>
            </w:r>
            <w:r w:rsidRPr="00087783">
              <w:rPr>
                <w:b/>
                <w:i/>
              </w:rPr>
              <w:tab/>
              <w:t>Se for caso disso, o facto de a pessoa poder constituir uma ameaça à segurança intern</w:t>
            </w:r>
            <w:r w:rsidRPr="00087783">
              <w:rPr>
                <w:b/>
                <w:i/>
              </w:rPr>
              <w:t>a na sequência do procedimento de triagem referido no Regulamento (UE) XXX/XXX [Regulamento Triagem].</w:t>
            </w:r>
          </w:p>
        </w:tc>
        <w:tc>
          <w:tcPr>
            <w:tcW w:w="4876" w:type="dxa"/>
            <w:hideMark/>
          </w:tcPr>
          <w:p w:rsidR="007605D8" w:rsidRPr="00087783" w:rsidRDefault="00E62ED3" w:rsidP="007605D8">
            <w:pPr>
              <w:pStyle w:val="Normal6"/>
              <w:rPr>
                <w:b/>
                <w:i/>
              </w:rPr>
            </w:pPr>
            <w:r w:rsidRPr="00087783">
              <w:rPr>
                <w:b/>
                <w:i/>
              </w:rPr>
              <w:t>Suprimido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79</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18 – artigo 14 – n.º 6</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6.</w:t>
            </w:r>
            <w:r w:rsidRPr="00087783">
              <w:tab/>
              <w:t xml:space="preserve">Cada conjunto de dados recolhido e transmitido em conformidade com o n.º 1 é ligado a outros </w:t>
            </w:r>
            <w:r w:rsidRPr="00087783">
              <w:t>conjuntos de dados correspondentes ao mesmo nacional de país terceiro ou apátrida numa única sequência, conforme definido no artigo 4.º, n.º 6.</w:t>
            </w:r>
          </w:p>
        </w:tc>
        <w:tc>
          <w:tcPr>
            <w:tcW w:w="4876" w:type="dxa"/>
            <w:hideMark/>
          </w:tcPr>
          <w:p w:rsidR="007605D8" w:rsidRPr="00087783" w:rsidRDefault="00E62ED3" w:rsidP="0015056E">
            <w:pPr>
              <w:pStyle w:val="Normal6"/>
            </w:pPr>
            <w:r w:rsidRPr="00087783">
              <w:t>6.</w:t>
            </w:r>
            <w:r w:rsidRPr="00087783">
              <w:tab/>
              <w:t xml:space="preserve">Cada conjunto de dados recolhido e transmitido em conformidade com o n.º 1 é ligado a outros conjuntos de </w:t>
            </w:r>
            <w:r w:rsidRPr="00087783">
              <w:t>dados correspondentes ao mesmo nacional de país terceiro ou apátrida numa única sequência, conforme definido no artigo 4.º, n.º 6</w:t>
            </w:r>
            <w:r w:rsidRPr="00087783">
              <w:rPr>
                <w:b/>
                <w:i/>
              </w:rPr>
              <w:t>, respeitando as limitações estabelecidas</w:t>
            </w:r>
            <w:r w:rsidRPr="00087783">
              <w:t>.</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4A52D4" w:rsidRPr="00087783" w:rsidRDefault="00E62ED3" w:rsidP="004A52D4">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80</w:t>
      </w:r>
      <w:r w:rsidRPr="00087783">
        <w:rPr>
          <w:rStyle w:val="HideTWBExt"/>
        </w:rPr>
        <w:t>&lt;/NumAm&gt;</w:t>
      </w:r>
    </w:p>
    <w:p w:rsidR="004A52D4" w:rsidRPr="00087783" w:rsidRDefault="00E62ED3" w:rsidP="004A52D4">
      <w:pPr>
        <w:pStyle w:val="NormalBold"/>
      </w:pPr>
      <w:r w:rsidRPr="00087783">
        <w:rPr>
          <w:rStyle w:val="HideTWBExt"/>
        </w:rPr>
        <w:t>&lt;Repea</w:t>
      </w:r>
      <w:r w:rsidRPr="00087783">
        <w:rPr>
          <w:rStyle w:val="HideTWBExt"/>
        </w:rPr>
        <w:t>tBlock-By&gt;&lt;Members&gt;</w:t>
      </w:r>
      <w:r w:rsidRPr="00087783">
        <w:t>Jorge Buxadé Villalba</w:t>
      </w:r>
      <w:r w:rsidRPr="00087783">
        <w:rPr>
          <w:rStyle w:val="HideTWBExt"/>
        </w:rPr>
        <w:t>&lt;/Members&gt;</w:t>
      </w:r>
    </w:p>
    <w:p w:rsidR="004A52D4" w:rsidRPr="00087783" w:rsidRDefault="00E62ED3" w:rsidP="004A52D4">
      <w:r w:rsidRPr="00087783">
        <w:rPr>
          <w:rStyle w:val="HideTWBExt"/>
        </w:rPr>
        <w:t>&lt;/RepeatBlock-By&gt;</w:t>
      </w:r>
    </w:p>
    <w:p w:rsidR="004A52D4" w:rsidRPr="00087783" w:rsidRDefault="00E62ED3" w:rsidP="004A52D4">
      <w:pPr>
        <w:pStyle w:val="NormalBold"/>
        <w:keepNext/>
      </w:pPr>
      <w:r w:rsidRPr="00087783">
        <w:rPr>
          <w:rStyle w:val="HideTWBExt"/>
        </w:rPr>
        <w:t>&lt;DocAmend&gt;</w:t>
      </w:r>
      <w:r w:rsidRPr="00087783">
        <w:t>Proposta de regulamento</w:t>
      </w:r>
      <w:r w:rsidRPr="00087783">
        <w:rPr>
          <w:rStyle w:val="HideTWBExt"/>
        </w:rPr>
        <w:t>&lt;/DocAmend&gt;</w:t>
      </w:r>
    </w:p>
    <w:p w:rsidR="004A52D4" w:rsidRPr="00087783" w:rsidRDefault="00E62ED3" w:rsidP="004A52D4">
      <w:pPr>
        <w:pStyle w:val="NormalBold"/>
      </w:pPr>
      <w:r w:rsidRPr="00087783">
        <w:rPr>
          <w:rStyle w:val="HideTWBExt"/>
        </w:rPr>
        <w:t>&lt;Article&gt;</w:t>
      </w:r>
      <w:r w:rsidRPr="00087783">
        <w:t>Dispositivo – ponto 19 – capítulo IV</w:t>
      </w:r>
      <w:r>
        <w:noBreakHyphen/>
      </w:r>
      <w:r w:rsidRPr="00087783">
        <w:t>A</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3A3762">
        <w:trPr>
          <w:jc w:val="center"/>
        </w:trPr>
        <w:tc>
          <w:tcPr>
            <w:tcW w:w="9752" w:type="dxa"/>
            <w:gridSpan w:val="2"/>
          </w:tcPr>
          <w:p w:rsidR="004A52D4" w:rsidRPr="00087783" w:rsidRDefault="004A52D4" w:rsidP="003A3762">
            <w:pPr>
              <w:keepNext/>
            </w:pPr>
          </w:p>
        </w:tc>
      </w:tr>
      <w:tr w:rsidR="00184346" w:rsidRPr="00087783" w:rsidTr="003A3762">
        <w:trPr>
          <w:jc w:val="center"/>
        </w:trPr>
        <w:tc>
          <w:tcPr>
            <w:tcW w:w="4876" w:type="dxa"/>
            <w:hideMark/>
          </w:tcPr>
          <w:p w:rsidR="004A52D4" w:rsidRPr="00087783" w:rsidRDefault="00E62ED3" w:rsidP="003A3762">
            <w:pPr>
              <w:pStyle w:val="ColumnHeading"/>
              <w:keepNext/>
            </w:pPr>
            <w:r w:rsidRPr="00087783">
              <w:t>Texto da Comissão</w:t>
            </w:r>
          </w:p>
        </w:tc>
        <w:tc>
          <w:tcPr>
            <w:tcW w:w="4876" w:type="dxa"/>
            <w:hideMark/>
          </w:tcPr>
          <w:p w:rsidR="004A52D4" w:rsidRPr="00087783" w:rsidRDefault="00E62ED3" w:rsidP="003A3762">
            <w:pPr>
              <w:pStyle w:val="ColumnHeading"/>
              <w:keepNext/>
            </w:pPr>
            <w:r w:rsidRPr="00087783">
              <w:t>Alteração</w:t>
            </w: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 xml:space="preserve">19) </w:t>
            </w:r>
            <w:r w:rsidRPr="00087783">
              <w:rPr>
                <w:b/>
                <w:i/>
              </w:rPr>
              <w:tab/>
              <w:t xml:space="preserve">A seguir ao artigo 14.º, é aditado o seguinte </w:t>
            </w:r>
            <w:r w:rsidRPr="00087783">
              <w:rPr>
                <w:b/>
                <w:i/>
              </w:rPr>
              <w:t>capítulo:</w:t>
            </w:r>
          </w:p>
        </w:tc>
        <w:tc>
          <w:tcPr>
            <w:tcW w:w="4876" w:type="dxa"/>
            <w:hideMark/>
          </w:tcPr>
          <w:p w:rsidR="004A52D4" w:rsidRPr="00087783" w:rsidRDefault="00E62ED3" w:rsidP="003A3762">
            <w:pPr>
              <w:pStyle w:val="Normal6"/>
              <w:rPr>
                <w:szCs w:val="24"/>
              </w:rPr>
            </w:pPr>
            <w:r w:rsidRPr="00087783">
              <w:rPr>
                <w:b/>
                <w:i/>
              </w:rPr>
              <w:t>Suprimido</w:t>
            </w:r>
            <w:r w:rsidRPr="00087783">
              <w:rPr>
                <w:i/>
              </w:rPr>
              <w:t xml:space="preserve"> </w:t>
            </w:r>
          </w:p>
        </w:tc>
      </w:tr>
      <w:tr w:rsidR="00184346" w:rsidRPr="00087783" w:rsidTr="003A3762">
        <w:trPr>
          <w:jc w:val="center"/>
        </w:trPr>
        <w:tc>
          <w:tcPr>
            <w:tcW w:w="4876" w:type="dxa"/>
            <w:hideMark/>
          </w:tcPr>
          <w:p w:rsidR="004A52D4" w:rsidRPr="00087783" w:rsidRDefault="00E62ED3" w:rsidP="003A3762">
            <w:pPr>
              <w:pStyle w:val="Normal6"/>
              <w:jc w:val="center"/>
              <w:rPr>
                <w:b/>
                <w:i/>
              </w:rPr>
            </w:pPr>
            <w:r w:rsidRPr="00087783">
              <w:rPr>
                <w:b/>
                <w:i/>
              </w:rPr>
              <w:t>«Capítulo IV</w:t>
            </w:r>
            <w:r>
              <w:rPr>
                <w:b/>
                <w:i/>
              </w:rPr>
              <w:noBreakHyphen/>
            </w:r>
            <w:r w:rsidRPr="00087783">
              <w:rPr>
                <w:b/>
                <w:i/>
              </w:rPr>
              <w:t>A</w:t>
            </w:r>
          </w:p>
        </w:tc>
        <w:tc>
          <w:tcPr>
            <w:tcW w:w="4876" w:type="dxa"/>
            <w:hideMark/>
          </w:tcPr>
          <w:p w:rsidR="004A52D4" w:rsidRPr="00087783" w:rsidRDefault="00E62ED3" w:rsidP="003A3762">
            <w:pPr>
              <w:pStyle w:val="Normal6"/>
              <w:rPr>
                <w:i/>
              </w:rPr>
            </w:pPr>
            <w:r w:rsidRPr="00087783">
              <w:rPr>
                <w:i/>
              </w:rPr>
              <w:t>(Esta alteração aplica</w:t>
            </w:r>
            <w:r>
              <w:rPr>
                <w:i/>
              </w:rPr>
              <w:noBreakHyphen/>
            </w:r>
            <w:r w:rsidRPr="00087783">
              <w:rPr>
                <w:i/>
              </w:rPr>
              <w:t>se em todo o texto. Em caso de adoção, as mudanças correspondentes serão necessárias em todo o texto.)</w:t>
            </w:r>
          </w:p>
        </w:tc>
      </w:tr>
      <w:tr w:rsidR="00184346" w:rsidRPr="00087783" w:rsidTr="003A3762">
        <w:trPr>
          <w:jc w:val="center"/>
        </w:trPr>
        <w:tc>
          <w:tcPr>
            <w:tcW w:w="4876" w:type="dxa"/>
            <w:hideMark/>
          </w:tcPr>
          <w:p w:rsidR="004A52D4" w:rsidRPr="00087783" w:rsidRDefault="00E62ED3" w:rsidP="003A3762">
            <w:pPr>
              <w:pStyle w:val="Normal6"/>
              <w:jc w:val="center"/>
              <w:rPr>
                <w:b/>
                <w:i/>
              </w:rPr>
            </w:pPr>
            <w:r w:rsidRPr="00087783">
              <w:rPr>
                <w:b/>
                <w:i/>
              </w:rPr>
              <w:t>Nacionais de países terceiros ou apátridas desembarcados na sequência de uma operação de bus</w:t>
            </w:r>
            <w:r w:rsidRPr="00087783">
              <w:rPr>
                <w:b/>
                <w:i/>
              </w:rPr>
              <w:t>ca e salvamento</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jc w:val="center"/>
              <w:rPr>
                <w:b/>
                <w:i/>
              </w:rPr>
            </w:pPr>
            <w:r w:rsidRPr="00087783">
              <w:rPr>
                <w:b/>
                <w:i/>
              </w:rPr>
              <w:t>Artigo 14.º</w:t>
            </w:r>
            <w:r>
              <w:rPr>
                <w:b/>
                <w:i/>
              </w:rPr>
              <w:noBreakHyphen/>
            </w:r>
            <w:r w:rsidRPr="00087783">
              <w:rPr>
                <w:b/>
                <w:i/>
              </w:rPr>
              <w:t>A</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jc w:val="center"/>
              <w:rPr>
                <w:b/>
                <w:i/>
              </w:rPr>
            </w:pPr>
            <w:r w:rsidRPr="00087783">
              <w:rPr>
                <w:b/>
                <w:i/>
              </w:rPr>
              <w:t>Recolha e transmissão dos dados biométricos</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 xml:space="preserve">1. </w:t>
            </w:r>
            <w:r w:rsidRPr="00087783">
              <w:rPr>
                <w:b/>
                <w:i/>
              </w:rPr>
              <w:tab/>
              <w:t>Cada Estado</w:t>
            </w:r>
            <w:r>
              <w:rPr>
                <w:b/>
                <w:i/>
              </w:rPr>
              <w:noBreakHyphen/>
            </w:r>
            <w:r w:rsidRPr="00087783">
              <w:rPr>
                <w:b/>
                <w:i/>
              </w:rPr>
              <w:t xml:space="preserve">Membro recolhe sem demora os dados biométricos de cada nacional de país terceiro ou apátrida com, pelo menos, seis anos de idade que tenha sido desembarcado na </w:t>
            </w:r>
            <w:r w:rsidRPr="00087783">
              <w:rPr>
                <w:b/>
                <w:i/>
              </w:rPr>
              <w:t>sequência de uma operação de busca e salvamento, conforme definido no Regulamento (UE) XXX/XXX [Regulamento Gestão do Asilo e da Migração].</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 xml:space="preserve">2. </w:t>
            </w:r>
            <w:r w:rsidRPr="00087783">
              <w:rPr>
                <w:b/>
                <w:i/>
              </w:rPr>
              <w:tab/>
              <w:t>O Estado</w:t>
            </w:r>
            <w:r>
              <w:rPr>
                <w:b/>
                <w:i/>
              </w:rPr>
              <w:noBreakHyphen/>
            </w:r>
            <w:r w:rsidRPr="00087783">
              <w:rPr>
                <w:b/>
                <w:i/>
              </w:rPr>
              <w:t>Membro em causa transmite ao Sistema Central, o mais rapidamente possível e no prazo máximo de 72 hor</w:t>
            </w:r>
            <w:r w:rsidRPr="00087783">
              <w:rPr>
                <w:b/>
                <w:i/>
              </w:rPr>
              <w:t>as a contar da data de desembarque, os seguintes dados relativos a qualquer nacional de país terceiro ou apátrida que se encontre nas condições mencionadas no n.º 1:</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(a)</w:t>
            </w:r>
            <w:r w:rsidRPr="00087783">
              <w:rPr>
                <w:b/>
                <w:i/>
              </w:rPr>
              <w:tab/>
              <w:t>Dados dactiloscópicos;</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(b)</w:t>
            </w:r>
            <w:r w:rsidRPr="00087783">
              <w:rPr>
                <w:b/>
                <w:i/>
              </w:rPr>
              <w:tab/>
              <w:t>Imagem facial;</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(c)</w:t>
            </w:r>
            <w:r w:rsidRPr="00087783">
              <w:rPr>
                <w:b/>
                <w:i/>
              </w:rPr>
              <w:tab/>
              <w:t>Apelido(s) e nome(s) próprio(s), a</w:t>
            </w:r>
            <w:r w:rsidRPr="00087783">
              <w:rPr>
                <w:b/>
                <w:i/>
              </w:rPr>
              <w:t>pelido(s) de solteiro, apelidos utilizados anteriormente e eventuais pseudónimos, que podem ser registados em separado;</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(d)</w:t>
            </w:r>
            <w:r w:rsidRPr="00087783">
              <w:rPr>
                <w:b/>
                <w:i/>
              </w:rPr>
              <w:tab/>
              <w:t>Nacionalidade(s);</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(e)</w:t>
            </w:r>
            <w:r w:rsidRPr="00087783">
              <w:rPr>
                <w:b/>
                <w:i/>
              </w:rPr>
              <w:tab/>
              <w:t>Data de nascimento;</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(f)</w:t>
            </w:r>
            <w:r w:rsidRPr="00087783">
              <w:rPr>
                <w:b/>
                <w:i/>
              </w:rPr>
              <w:tab/>
              <w:t>Local de nascimento;</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(g)</w:t>
            </w:r>
            <w:r w:rsidRPr="00087783">
              <w:rPr>
                <w:b/>
                <w:i/>
              </w:rPr>
              <w:tab/>
              <w:t>Estado</w:t>
            </w:r>
            <w:r>
              <w:rPr>
                <w:b/>
                <w:i/>
              </w:rPr>
              <w:noBreakHyphen/>
            </w:r>
            <w:r w:rsidRPr="00087783">
              <w:rPr>
                <w:b/>
                <w:i/>
              </w:rPr>
              <w:t>Membro de origem, local e data do desembarque;</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(h)</w:t>
            </w:r>
            <w:r w:rsidRPr="00087783">
              <w:rPr>
                <w:b/>
                <w:i/>
              </w:rPr>
              <w:tab/>
              <w:t>Sexo;</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(i)</w:t>
            </w:r>
            <w:r w:rsidRPr="00087783">
              <w:rPr>
                <w:b/>
                <w:i/>
              </w:rPr>
              <w:tab/>
              <w:t>Quando disponível, tipo e número do documento de identidade ou do documento de viagem; o código de três letras do país de emissão e respetiva data de validade;</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(j)</w:t>
            </w:r>
            <w:r w:rsidRPr="00087783">
              <w:rPr>
                <w:b/>
                <w:i/>
              </w:rPr>
              <w:tab/>
              <w:t>Quando disponível, uma cópia digitalizada a cores de um documento de id</w:t>
            </w:r>
            <w:r w:rsidRPr="00087783">
              <w:rPr>
                <w:b/>
                <w:i/>
              </w:rPr>
              <w:t>entidade ou de viagem, juntamente com uma indicação da sua autenticidade ou, se indisponível, outro documento que facilite a identificação do nacional de país terceiro ou apátrida juntamente com a indicação da sua autenticidade;</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(k)</w:t>
            </w:r>
            <w:r w:rsidRPr="00087783">
              <w:rPr>
                <w:b/>
                <w:i/>
              </w:rPr>
              <w:tab/>
              <w:t xml:space="preserve">Número de referência </w:t>
            </w:r>
            <w:r w:rsidRPr="00087783">
              <w:rPr>
                <w:b/>
                <w:i/>
              </w:rPr>
              <w:t>utilizado pelo Estado</w:t>
            </w:r>
            <w:r>
              <w:rPr>
                <w:b/>
                <w:i/>
              </w:rPr>
              <w:noBreakHyphen/>
            </w:r>
            <w:r w:rsidRPr="00087783">
              <w:rPr>
                <w:b/>
                <w:i/>
              </w:rPr>
              <w:t>Membro de origem;</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(l)</w:t>
            </w:r>
            <w:r w:rsidRPr="00087783">
              <w:rPr>
                <w:b/>
                <w:i/>
              </w:rPr>
              <w:tab/>
              <w:t>Data de recolha dos dados biométricos;</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(m)</w:t>
            </w:r>
            <w:r w:rsidRPr="00087783">
              <w:rPr>
                <w:b/>
                <w:i/>
              </w:rPr>
              <w:tab/>
              <w:t>Data de transmissão dos dados ao Sistema Central e ao CIR, consoante o caso;</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(n)</w:t>
            </w:r>
            <w:r w:rsidRPr="00087783">
              <w:rPr>
                <w:b/>
                <w:i/>
              </w:rPr>
              <w:tab/>
              <w:t>Código de identificação de utilizador do operador;</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(o)</w:t>
            </w:r>
            <w:r w:rsidRPr="00087783">
              <w:rPr>
                <w:b/>
                <w:i/>
              </w:rPr>
              <w:tab/>
              <w:t xml:space="preserve">Se for caso disso, nos </w:t>
            </w:r>
            <w:r w:rsidRPr="00087783">
              <w:rPr>
                <w:b/>
                <w:i/>
              </w:rPr>
              <w:t>termos do n.º 6, a data em que a pessoa em causa deixou ou foi afastada do território dos Estados</w:t>
            </w:r>
            <w:r>
              <w:rPr>
                <w:b/>
                <w:i/>
              </w:rPr>
              <w:noBreakHyphen/>
            </w:r>
            <w:r w:rsidRPr="00087783">
              <w:rPr>
                <w:b/>
                <w:i/>
              </w:rPr>
              <w:t>Membros;</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(p)</w:t>
            </w:r>
            <w:r w:rsidRPr="00087783">
              <w:rPr>
                <w:b/>
                <w:i/>
              </w:rPr>
              <w:tab/>
              <w:t>Estado</w:t>
            </w:r>
            <w:r>
              <w:rPr>
                <w:b/>
                <w:i/>
              </w:rPr>
              <w:noBreakHyphen/>
            </w:r>
            <w:r w:rsidRPr="00087783">
              <w:rPr>
                <w:b/>
                <w:i/>
              </w:rPr>
              <w:t>Membro de recolocação, em conformidade com o artigo 14.º</w:t>
            </w:r>
            <w:r>
              <w:rPr>
                <w:b/>
                <w:i/>
              </w:rPr>
              <w:noBreakHyphen/>
            </w:r>
            <w:r w:rsidRPr="00087783">
              <w:rPr>
                <w:b/>
                <w:i/>
              </w:rPr>
              <w:t>B, n.º 1;</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(q)</w:t>
            </w:r>
            <w:r w:rsidRPr="00087783">
              <w:rPr>
                <w:b/>
                <w:i/>
              </w:rPr>
              <w:tab/>
              <w:t>Se for caso disso, o caso de ter sido concedida assistência par</w:t>
            </w:r>
            <w:r w:rsidRPr="00087783">
              <w:rPr>
                <w:b/>
                <w:i/>
              </w:rPr>
              <w:t>a o regresso voluntário e a reintegração,</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(r)</w:t>
            </w:r>
            <w:r w:rsidRPr="00087783">
              <w:rPr>
                <w:b/>
                <w:i/>
              </w:rPr>
              <w:tab/>
              <w:t>O facto de a pessoa poder constituir uma ameaça à segurança interna na sequência do procedimento de triagem referido no Regulamento (UE) XXX/XXX [Regulamento Triagem].</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 xml:space="preserve">4. </w:t>
            </w:r>
            <w:r w:rsidRPr="00087783">
              <w:rPr>
                <w:b/>
                <w:i/>
              </w:rPr>
              <w:tab/>
              <w:t xml:space="preserve">O incumprimento do prazo de 72 </w:t>
            </w:r>
            <w:r w:rsidRPr="00087783">
              <w:rPr>
                <w:b/>
                <w:i/>
              </w:rPr>
              <w:t>horas previsto no n.º 2 do presente artigo não exonera os Estados</w:t>
            </w:r>
            <w:r>
              <w:rPr>
                <w:b/>
                <w:i/>
              </w:rPr>
              <w:noBreakHyphen/>
            </w:r>
            <w:r w:rsidRPr="00087783">
              <w:rPr>
                <w:b/>
                <w:i/>
              </w:rPr>
              <w:t>Membros da obrigação de recolher e transmitir ao CIR os dados biométricos. Caso o estado das impressões digitais não permita efetuar uma recolha de qualidade para assegurar uma comparação ad</w:t>
            </w:r>
            <w:r w:rsidRPr="00087783">
              <w:rPr>
                <w:b/>
                <w:i/>
              </w:rPr>
              <w:t>equada nos termos do artigo 26.º, o Estado</w:t>
            </w:r>
            <w:r>
              <w:rPr>
                <w:b/>
                <w:i/>
              </w:rPr>
              <w:noBreakHyphen/>
            </w:r>
            <w:r w:rsidRPr="00087783">
              <w:rPr>
                <w:b/>
                <w:i/>
              </w:rPr>
              <w:t>Membro de origem procede a uma nova recolha das impressões digitais das pessoas desembarcadas, conforme descrito no n.º 1 do presente artigo, e retransmite</w:t>
            </w:r>
            <w:r>
              <w:rPr>
                <w:b/>
                <w:i/>
              </w:rPr>
              <w:noBreakHyphen/>
            </w:r>
            <w:r w:rsidRPr="00087783">
              <w:rPr>
                <w:b/>
                <w:i/>
              </w:rPr>
              <w:t>as o mais rapidamente possível e no prazo máximo de 48 ho</w:t>
            </w:r>
            <w:r w:rsidRPr="00087783">
              <w:rPr>
                <w:b/>
                <w:i/>
              </w:rPr>
              <w:t>ras após terem sido adequadamente recolhidas.</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 xml:space="preserve">5. </w:t>
            </w:r>
            <w:r w:rsidRPr="00087783">
              <w:rPr>
                <w:b/>
                <w:i/>
              </w:rPr>
              <w:tab/>
              <w:t>Não obstante o n.º 1, caso não seja possível recolher os dados biométricos de uma pessoa desembarcada devido a medidas adotadas para salvaguardar a sua saúde ou proteger a saúde pública, o Estado</w:t>
            </w:r>
            <w:r>
              <w:rPr>
                <w:b/>
                <w:i/>
              </w:rPr>
              <w:noBreakHyphen/>
            </w:r>
            <w:r w:rsidRPr="00087783">
              <w:rPr>
                <w:b/>
                <w:i/>
              </w:rPr>
              <w:t>Membro e</w:t>
            </w:r>
            <w:r w:rsidRPr="00087783">
              <w:rPr>
                <w:b/>
                <w:i/>
              </w:rPr>
              <w:t>m causa recolhe</w:t>
            </w:r>
            <w:r>
              <w:rPr>
                <w:b/>
                <w:i/>
              </w:rPr>
              <w:noBreakHyphen/>
            </w:r>
            <w:r w:rsidRPr="00087783">
              <w:rPr>
                <w:b/>
                <w:i/>
              </w:rPr>
              <w:t>os e transmite</w:t>
            </w:r>
            <w:r>
              <w:rPr>
                <w:b/>
                <w:i/>
              </w:rPr>
              <w:noBreakHyphen/>
            </w:r>
            <w:r w:rsidRPr="00087783">
              <w:rPr>
                <w:b/>
                <w:i/>
              </w:rPr>
              <w:t>os o mais rapidamente possível e no prazo de 48 horas logo que esses motivos de saúde cessem de existir.</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Em caso de graves problemas técnicos, os Estados</w:t>
            </w:r>
            <w:r>
              <w:rPr>
                <w:b/>
                <w:i/>
              </w:rPr>
              <w:noBreakHyphen/>
            </w:r>
            <w:r w:rsidRPr="00087783">
              <w:rPr>
                <w:b/>
                <w:i/>
              </w:rPr>
              <w:t>Membros podem prorrogar o prazo de 72 horas estabelecido no n.º 2 por</w:t>
            </w:r>
            <w:r w:rsidRPr="00087783">
              <w:rPr>
                <w:b/>
                <w:i/>
              </w:rPr>
              <w:t xml:space="preserve"> mais 48 horas, no máximo, a fim de executarem os seus planos nacionais de continuidade.</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 xml:space="preserve">6. </w:t>
            </w:r>
            <w:r w:rsidRPr="00087783">
              <w:rPr>
                <w:b/>
                <w:i/>
              </w:rPr>
              <w:tab/>
              <w:t>Logo que o Estado</w:t>
            </w:r>
            <w:r>
              <w:rPr>
                <w:b/>
                <w:i/>
              </w:rPr>
              <w:noBreakHyphen/>
            </w:r>
            <w:r w:rsidRPr="00087783">
              <w:rPr>
                <w:b/>
                <w:i/>
              </w:rPr>
              <w:t>Membro de origem assegurar que a pessoa em causa, cujos dados foram registados no Eurodac nos termos do n.º 1 deixou o território dos Estados</w:t>
            </w:r>
            <w:r>
              <w:rPr>
                <w:b/>
                <w:i/>
              </w:rPr>
              <w:noBreakHyphen/>
            </w:r>
            <w:r w:rsidRPr="00087783">
              <w:rPr>
                <w:b/>
                <w:i/>
              </w:rPr>
              <w:t>M</w:t>
            </w:r>
            <w:r w:rsidRPr="00087783">
              <w:rPr>
                <w:b/>
                <w:i/>
              </w:rPr>
              <w:t>embros em cumprimento de uma decisão de regresso ou de afastamento adotada, atualiza o conjunto dos dados registados nos termos do n.º 2 em relação à pessoa em causa, acrescentando a data do seu afastamento ou a data em que deixou o território.</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 xml:space="preserve">7. </w:t>
            </w:r>
            <w:r w:rsidRPr="00087783">
              <w:rPr>
                <w:b/>
                <w:i/>
              </w:rPr>
              <w:tab/>
              <w:t>Quand</w:t>
            </w:r>
            <w:r w:rsidRPr="00087783">
              <w:rPr>
                <w:b/>
                <w:i/>
              </w:rPr>
              <w:t>o solicitado pelo Estado</w:t>
            </w:r>
            <w:r>
              <w:rPr>
                <w:b/>
                <w:i/>
              </w:rPr>
              <w:noBreakHyphen/>
            </w:r>
            <w:r w:rsidRPr="00087783">
              <w:rPr>
                <w:b/>
                <w:i/>
              </w:rPr>
              <w:t>Membro em causa, os dados biométricos podem ser igualmente recolhidos e transmitidos em nome desse Estado</w:t>
            </w:r>
            <w:r>
              <w:rPr>
                <w:b/>
                <w:i/>
              </w:rPr>
              <w:noBreakHyphen/>
            </w:r>
            <w:r w:rsidRPr="00087783">
              <w:rPr>
                <w:b/>
                <w:i/>
              </w:rPr>
              <w:t xml:space="preserve">Membro por agentes das equipas europeias de guardas de fronteiras e costeiros ou por peritos das equipas de apoio no domínio </w:t>
            </w:r>
            <w:r w:rsidRPr="00087783">
              <w:rPr>
                <w:b/>
                <w:i/>
              </w:rPr>
              <w:t>do asilo sempre que desempenhem funções e exerçam poderes em conformidade com o Regulamento 2019/1896 e o Regulamento (UE) XXX/XXX [Regulamento da Agência da União Europeia para o Asilo].</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 xml:space="preserve">8. </w:t>
            </w:r>
            <w:r w:rsidRPr="00087783">
              <w:rPr>
                <w:b/>
                <w:i/>
              </w:rPr>
              <w:tab/>
              <w:t>Cada conjunto de dados recolhido e transmitido em conformidade</w:t>
            </w:r>
            <w:r w:rsidRPr="00087783">
              <w:rPr>
                <w:b/>
                <w:i/>
              </w:rPr>
              <w:t xml:space="preserve"> com o n.º 1 é ligado a outros conjuntos de dados correspondentes ao mesmo nacional de país terceiro ou apátrida numa única sequência, conforme definido no artigo 4.º, n.º 6.</w:t>
            </w:r>
          </w:p>
        </w:tc>
        <w:tc>
          <w:tcPr>
            <w:tcW w:w="4876" w:type="dxa"/>
          </w:tcPr>
          <w:p w:rsidR="004A52D4" w:rsidRPr="00087783" w:rsidRDefault="004A52D4" w:rsidP="003A3762">
            <w:pPr>
              <w:pStyle w:val="Normal6"/>
              <w:rPr>
                <w:i/>
              </w:rPr>
            </w:pPr>
          </w:p>
        </w:tc>
      </w:tr>
      <w:tr w:rsidR="00184346" w:rsidRPr="00087783" w:rsidTr="003A3762">
        <w:trPr>
          <w:jc w:val="center"/>
        </w:trPr>
        <w:tc>
          <w:tcPr>
            <w:tcW w:w="4876" w:type="dxa"/>
            <w:hideMark/>
          </w:tcPr>
          <w:p w:rsidR="004A52D4" w:rsidRPr="00087783" w:rsidRDefault="00E62ED3" w:rsidP="003A3762">
            <w:pPr>
              <w:pStyle w:val="Normal6"/>
              <w:rPr>
                <w:b/>
                <w:i/>
              </w:rPr>
            </w:pPr>
            <w:r w:rsidRPr="00087783">
              <w:rPr>
                <w:b/>
                <w:i/>
              </w:rPr>
              <w:t xml:space="preserve">9. </w:t>
            </w:r>
            <w:r w:rsidRPr="00087783">
              <w:rPr>
                <w:b/>
                <w:i/>
              </w:rPr>
              <w:tab/>
              <w:t>Considera</w:t>
            </w:r>
            <w:r>
              <w:rPr>
                <w:b/>
                <w:i/>
              </w:rPr>
              <w:noBreakHyphen/>
            </w:r>
            <w:r w:rsidRPr="00087783">
              <w:rPr>
                <w:b/>
                <w:i/>
              </w:rPr>
              <w:t>se que um conjunto de dados, nos termos do n.º 1, é criado para o</w:t>
            </w:r>
            <w:r w:rsidRPr="00087783">
              <w:rPr>
                <w:b/>
                <w:i/>
              </w:rPr>
              <w:t>s fins do artigo 27.º, n.º 1, do Regulamento (UE) n.º 818/2019 quando todos os dados referidos nas alíneas a) a f) e h) são registados.»;</w:t>
            </w:r>
          </w:p>
        </w:tc>
        <w:tc>
          <w:tcPr>
            <w:tcW w:w="4876" w:type="dxa"/>
          </w:tcPr>
          <w:p w:rsidR="004A52D4" w:rsidRPr="00087783" w:rsidRDefault="004A52D4" w:rsidP="003A3762">
            <w:pPr>
              <w:pStyle w:val="Normal6"/>
              <w:rPr>
                <w:i/>
              </w:rPr>
            </w:pPr>
          </w:p>
        </w:tc>
      </w:tr>
    </w:tbl>
    <w:p w:rsidR="004A52D4" w:rsidRPr="00087783" w:rsidRDefault="00E62ED3" w:rsidP="004A52D4">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4A52D4" w:rsidRPr="00087783" w:rsidRDefault="00E62ED3" w:rsidP="004A52D4">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81</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 xml:space="preserve">Jorge Buxadé </w:t>
      </w:r>
      <w:r w:rsidRPr="00087783">
        <w:t>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20 – artigo 14</w:t>
      </w:r>
      <w:r>
        <w:noBreakHyphen/>
      </w:r>
      <w:r w:rsidRPr="00087783">
        <w:t>B – n.º 1</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1.</w:t>
            </w:r>
            <w:r w:rsidRPr="00087783">
              <w:tab/>
              <w:t>Logo que o Estado</w:t>
            </w:r>
            <w:r>
              <w:noBreakHyphen/>
            </w:r>
            <w:r w:rsidRPr="00087783">
              <w:t xml:space="preserve">Membro de recolocação for </w:t>
            </w:r>
            <w:r w:rsidRPr="00087783">
              <w:rPr>
                <w:b/>
                <w:i/>
              </w:rPr>
              <w:t>obrigado a recolocar a pessoa em</w:t>
            </w:r>
            <w:r w:rsidRPr="00087783">
              <w:rPr>
                <w:b/>
                <w:i/>
              </w:rPr>
              <w:t xml:space="preserve"> causa</w:t>
            </w:r>
            <w:r w:rsidRPr="00087783">
              <w:t xml:space="preserve"> nos termos do artigo 57.º, n.º 7, do Regulamento (UE) XXX/XXX [Regulamento Gestão do Asilo e da Migração], o Estado</w:t>
            </w:r>
            <w:r>
              <w:noBreakHyphen/>
            </w:r>
            <w:r w:rsidRPr="00087783">
              <w:t>Membro beneficiário atualiza o respetivo conjunto de dados registados nos termos dos artigos 12.º</w:t>
            </w:r>
            <w:r w:rsidRPr="00087783">
              <w:rPr>
                <w:b/>
                <w:i/>
              </w:rPr>
              <w:t>, 13.º, 14.º</w:t>
            </w:r>
            <w:r w:rsidRPr="00087783">
              <w:t xml:space="preserve"> ou </w:t>
            </w:r>
            <w:r w:rsidRPr="00087783">
              <w:rPr>
                <w:b/>
                <w:i/>
              </w:rPr>
              <w:t>14</w:t>
            </w:r>
            <w:r w:rsidRPr="00087783">
              <w:t>.</w:t>
            </w:r>
            <w:r w:rsidRPr="00087783">
              <w:rPr>
                <w:b/>
                <w:i/>
              </w:rPr>
              <w:t>º</w:t>
            </w:r>
            <w:r>
              <w:rPr>
                <w:b/>
                <w:i/>
              </w:rPr>
              <w:noBreakHyphen/>
            </w:r>
            <w:r w:rsidRPr="00087783">
              <w:rPr>
                <w:b/>
                <w:i/>
              </w:rPr>
              <w:t>A</w:t>
            </w:r>
            <w:r w:rsidRPr="00087783">
              <w:t xml:space="preserve"> do presente r</w:t>
            </w:r>
            <w:r w:rsidRPr="00087783">
              <w:t>egulamento, em relação à pessoa em causa, acrescentando</w:t>
            </w:r>
            <w:r>
              <w:noBreakHyphen/>
            </w:r>
            <w:r w:rsidRPr="00087783">
              <w:t>lhe o Estado</w:t>
            </w:r>
            <w:r>
              <w:noBreakHyphen/>
            </w:r>
            <w:r w:rsidRPr="00087783">
              <w:t>Membro de recolocação.</w:t>
            </w:r>
          </w:p>
        </w:tc>
        <w:tc>
          <w:tcPr>
            <w:tcW w:w="4876" w:type="dxa"/>
            <w:hideMark/>
          </w:tcPr>
          <w:p w:rsidR="007605D8" w:rsidRPr="00087783" w:rsidRDefault="00E62ED3" w:rsidP="007605D8">
            <w:pPr>
              <w:pStyle w:val="Normal6"/>
              <w:rPr>
                <w:szCs w:val="24"/>
              </w:rPr>
            </w:pPr>
            <w:r w:rsidRPr="00087783">
              <w:t>1.</w:t>
            </w:r>
            <w:r w:rsidRPr="00087783">
              <w:tab/>
              <w:t>Logo que o Estado</w:t>
            </w:r>
            <w:r>
              <w:noBreakHyphen/>
            </w:r>
            <w:r w:rsidRPr="00087783">
              <w:t xml:space="preserve">Membro de recolocação for </w:t>
            </w:r>
            <w:r w:rsidRPr="00087783">
              <w:rPr>
                <w:b/>
                <w:i/>
              </w:rPr>
              <w:t>determinado</w:t>
            </w:r>
            <w:r w:rsidRPr="00087783">
              <w:t xml:space="preserve"> nos termos do artigo 57.º, n.º 7, do Regulamento (UE) XXX/XXX [Regulamento Gestão do Asilo e da Migração]</w:t>
            </w:r>
            <w:r w:rsidRPr="00087783">
              <w:t>, o Estado</w:t>
            </w:r>
            <w:r>
              <w:noBreakHyphen/>
            </w:r>
            <w:r w:rsidRPr="00087783">
              <w:t xml:space="preserve">Membro beneficiário atualiza o respetivo conjunto de dados registados nos termos dos artigos 12.º ou </w:t>
            </w:r>
            <w:r w:rsidRPr="00087783">
              <w:rPr>
                <w:b/>
                <w:i/>
              </w:rPr>
              <w:t>13</w:t>
            </w:r>
            <w:r w:rsidRPr="00087783">
              <w:t>.</w:t>
            </w:r>
            <w:r w:rsidRPr="00087783">
              <w:rPr>
                <w:b/>
                <w:i/>
              </w:rPr>
              <w:t>º</w:t>
            </w:r>
            <w:r w:rsidRPr="00087783">
              <w:t xml:space="preserve"> do presente regulamento, em relação à pessoa em causa, acrescentando</w:t>
            </w:r>
            <w:r>
              <w:noBreakHyphen/>
            </w:r>
            <w:r w:rsidRPr="00087783">
              <w:t>lhe o Estado</w:t>
            </w:r>
            <w:r>
              <w:noBreakHyphen/>
            </w:r>
            <w:r w:rsidRPr="00087783">
              <w:t>Membro de recolocação.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w:t>
      </w:r>
      <w:r w:rsidRPr="00087783">
        <w:rPr>
          <w:rStyle w:val="HideTWBExt"/>
        </w:rPr>
        <w: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82</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Dispositivo – ponto 21 – alínea </w:t>
      </w:r>
      <w:r>
        <w:noBreakHyphen/>
      </w:r>
      <w:r w:rsidRPr="00087783">
        <w:t>a) (nova) – artigo 17 – n.º 1</w:t>
      </w:r>
      <w:r>
        <w:noBreakHyphen/>
      </w:r>
      <w:r w:rsidRPr="00087783">
        <w:t>A (novo)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397221">
            <w:pPr>
              <w:pStyle w:val="Normal6"/>
              <w:rPr>
                <w:szCs w:val="24"/>
              </w:rPr>
            </w:pPr>
            <w:r w:rsidRPr="00087783">
              <w:rPr>
                <w:b/>
                <w:i/>
              </w:rPr>
              <w:t>1</w:t>
            </w:r>
            <w:r>
              <w:rPr>
                <w:b/>
                <w:i/>
              </w:rPr>
              <w:noBreakHyphen/>
            </w:r>
            <w:r w:rsidRPr="00087783">
              <w:rPr>
                <w:b/>
                <w:i/>
              </w:rPr>
              <w:t>A.</w:t>
            </w:r>
            <w:r w:rsidRPr="00087783">
              <w:rPr>
                <w:b/>
                <w:i/>
              </w:rPr>
              <w:tab/>
              <w:t>Para os efeitos previstos no artigo 12.º</w:t>
            </w:r>
            <w:r>
              <w:rPr>
                <w:b/>
                <w:i/>
              </w:rPr>
              <w:noBreakHyphen/>
            </w:r>
            <w:r w:rsidRPr="00087783">
              <w:rPr>
                <w:b/>
                <w:i/>
              </w:rPr>
              <w:t xml:space="preserve">A, cada conjunto de dados respeitante a um nacional de país terceiro ou apátrida reinstalado deve ser conservado no Sistema Central durante cinco anos a contar da data de recolha </w:t>
            </w:r>
            <w:r w:rsidRPr="00087783">
              <w:rPr>
                <w:b/>
                <w:i/>
              </w:rPr>
              <w:t>dos dados biométricos.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pPr>
        <w:rPr>
          <w:rStyle w:val="HideTWBExt"/>
        </w:rPr>
      </w:pPr>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83</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Dispositivo – ponto 21 – </w:t>
      </w:r>
      <w:r w:rsidRPr="00087783">
        <w:t>alínea b) – artigo 17 – n.º 4</w:t>
      </w:r>
      <w:r w:rsidRPr="0008778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4.</w:t>
            </w:r>
            <w:r w:rsidRPr="00087783">
              <w:tab/>
              <w:t>No termo dos prazos de conservação dos dados a que se referem os n.</w:t>
            </w:r>
            <w:r w:rsidRPr="00087783">
              <w:rPr>
                <w:vertAlign w:val="superscript"/>
              </w:rPr>
              <w:t>os</w:t>
            </w:r>
            <w:r w:rsidRPr="00087783">
              <w:t> 1 a 3</w:t>
            </w:r>
            <w:r>
              <w:noBreakHyphen/>
            </w:r>
            <w:r w:rsidRPr="00087783">
              <w:t>A deste artigo, os dados dos titulares dos dados são eliminados do sistema e do CIR, consoante o caso.</w:t>
            </w:r>
            <w:r w:rsidRPr="00087783">
              <w:rPr>
                <w:b/>
                <w:i/>
              </w:rPr>
              <w:t>»;</w:t>
            </w:r>
          </w:p>
        </w:tc>
        <w:tc>
          <w:tcPr>
            <w:tcW w:w="4876" w:type="dxa"/>
            <w:hideMark/>
          </w:tcPr>
          <w:p w:rsidR="007605D8" w:rsidRPr="00087783" w:rsidRDefault="00E62ED3" w:rsidP="007605D8">
            <w:pPr>
              <w:pStyle w:val="Normal6"/>
              <w:rPr>
                <w:szCs w:val="24"/>
              </w:rPr>
            </w:pPr>
            <w:r w:rsidRPr="00087783">
              <w:t>4</w:t>
            </w:r>
            <w:r w:rsidRPr="00087783">
              <w:t>.</w:t>
            </w:r>
            <w:r w:rsidRPr="00087783">
              <w:tab/>
              <w:t>No termo dos prazos de conservação dos dados a que se referem os n.</w:t>
            </w:r>
            <w:r w:rsidRPr="00087783">
              <w:rPr>
                <w:vertAlign w:val="superscript"/>
              </w:rPr>
              <w:t>os</w:t>
            </w:r>
            <w:r w:rsidRPr="00087783">
              <w:t> 1 a 3</w:t>
            </w:r>
            <w:r>
              <w:noBreakHyphen/>
            </w:r>
            <w:r w:rsidRPr="00087783">
              <w:t xml:space="preserve">A deste artigo, os dados dos titulares dos dados são </w:t>
            </w:r>
            <w:r w:rsidRPr="00087783">
              <w:rPr>
                <w:b/>
                <w:i/>
              </w:rPr>
              <w:t xml:space="preserve">automaticamente </w:t>
            </w:r>
            <w:r w:rsidRPr="00087783">
              <w:t>eliminados do sistema e do CIR, consoante o caso.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84</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22 – artigo 19 – título</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 xml:space="preserve">Marcação </w:t>
            </w:r>
            <w:r w:rsidRPr="00087783">
              <w:rPr>
                <w:b/>
                <w:i/>
              </w:rPr>
              <w:t xml:space="preserve">e bloqueio </w:t>
            </w:r>
            <w:r w:rsidRPr="00087783">
              <w:t xml:space="preserve">de </w:t>
            </w:r>
            <w:r w:rsidRPr="00087783">
              <w:t>dados</w:t>
            </w:r>
          </w:p>
        </w:tc>
        <w:tc>
          <w:tcPr>
            <w:tcW w:w="4876" w:type="dxa"/>
            <w:hideMark/>
          </w:tcPr>
          <w:p w:rsidR="007605D8" w:rsidRPr="00087783" w:rsidRDefault="00E62ED3" w:rsidP="007605D8">
            <w:pPr>
              <w:pStyle w:val="Normal6"/>
              <w:rPr>
                <w:szCs w:val="24"/>
              </w:rPr>
            </w:pPr>
            <w:r w:rsidRPr="00087783">
              <w:t>Marcação de dados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rPr>
          <w:b/>
        </w:rPr>
      </w:pPr>
      <w:r w:rsidRPr="00087783">
        <w:rPr>
          <w:rStyle w:val="HideTWBExt"/>
          <w:b/>
        </w:rPr>
        <w:t>&lt;Amend&gt;</w:t>
      </w:r>
      <w:r w:rsidRPr="00087783">
        <w:rPr>
          <w:b/>
        </w:rPr>
        <w:t>Alteração</w:t>
      </w:r>
      <w:r w:rsidRPr="00087783">
        <w:rPr>
          <w:b/>
        </w:rPr>
        <w:tab/>
      </w:r>
      <w:r w:rsidRPr="00087783">
        <w:rPr>
          <w:rStyle w:val="HideTWBExt"/>
          <w:b/>
        </w:rPr>
        <w:t>&lt;NumAm&gt;</w:t>
      </w:r>
      <w:r w:rsidRPr="00087783">
        <w:rPr>
          <w:b/>
        </w:rPr>
        <w:t>85</w:t>
      </w:r>
      <w:r w:rsidRPr="00087783">
        <w:rPr>
          <w:rStyle w:val="HideTWBExt"/>
          <w:b/>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Dispositivo – ponto 22 – </w:t>
      </w:r>
      <w:r w:rsidRPr="00087783">
        <w:t>artigo 19 – n.º 1</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1.</w:t>
            </w:r>
            <w:r w:rsidRPr="00087783">
              <w:tab/>
              <w:t xml:space="preserve">Para os efeitos previstos no artigo 1.º, n.º 1, </w:t>
            </w:r>
            <w:r w:rsidRPr="00087783">
              <w:rPr>
                <w:b/>
                <w:i/>
              </w:rPr>
              <w:t>alínea</w:t>
            </w:r>
            <w:r w:rsidRPr="00087783">
              <w:t xml:space="preserve"> a), o Estado</w:t>
            </w:r>
            <w:r>
              <w:noBreakHyphen/>
            </w:r>
            <w:r w:rsidRPr="00087783">
              <w:t xml:space="preserve">Membro de origem que concedeu proteção internacional a uma pessoa cujos dados foram previamente registados no Sistema Central e no CIR, consoante o caso, por força do artigo 12.º, deve marcar os dados em causa, de acordo com os requisitos de </w:t>
            </w:r>
            <w:r w:rsidRPr="00087783">
              <w:t>comunicação eletrónica com o Sistema Central estabelecidos pela eu</w:t>
            </w:r>
            <w:r>
              <w:noBreakHyphen/>
            </w:r>
            <w:r w:rsidRPr="00087783">
              <w:t>LISA. Esta marcação é conservada no Sistema Central, nos termos do artigo 17.º, n.º 1, para efeitos de transmissão ao abrigo dos artigos 15.º e 16.º. O Sistema Central informa, o mais rapid</w:t>
            </w:r>
            <w:r w:rsidRPr="00087783">
              <w:t>amente possível e no prazo máximo de 72 horas, todos os Estados</w:t>
            </w:r>
            <w:r>
              <w:noBreakHyphen/>
            </w:r>
            <w:r w:rsidRPr="00087783">
              <w:t>Membros de origem sobre a marcação de dados por outro Estado</w:t>
            </w:r>
            <w:r>
              <w:noBreakHyphen/>
            </w:r>
            <w:r w:rsidRPr="00087783">
              <w:t>Membro de origem que tenha obtido um acerto com os dados que tenham transmitido relativos a pessoas abrangidas pelo artigo 10.º, n.</w:t>
            </w:r>
            <w:r w:rsidRPr="00087783">
              <w:t>º 1, pelo artigo 13.º, n.º 1, pelo artigo 14.º, n.º 1, ou pelo artigo 14.º</w:t>
            </w:r>
            <w:r>
              <w:noBreakHyphen/>
            </w:r>
            <w:r w:rsidRPr="00087783">
              <w:t>A, n.º 1. Esses Estados</w:t>
            </w:r>
            <w:r>
              <w:noBreakHyphen/>
            </w:r>
            <w:r w:rsidRPr="00087783">
              <w:t>Membros de origem marcam também os conjuntos de dados correspondentes.</w:t>
            </w:r>
          </w:p>
        </w:tc>
        <w:tc>
          <w:tcPr>
            <w:tcW w:w="4876" w:type="dxa"/>
            <w:hideMark/>
          </w:tcPr>
          <w:p w:rsidR="007605D8" w:rsidRPr="00087783" w:rsidRDefault="00E62ED3" w:rsidP="007605D8">
            <w:pPr>
              <w:pStyle w:val="Normal6"/>
              <w:rPr>
                <w:szCs w:val="24"/>
              </w:rPr>
            </w:pPr>
            <w:r w:rsidRPr="00087783">
              <w:t>1.</w:t>
            </w:r>
            <w:r w:rsidRPr="00087783">
              <w:tab/>
              <w:t xml:space="preserve">Para os efeitos previstos no artigo 1.º, n.º 1, </w:t>
            </w:r>
            <w:r w:rsidRPr="00087783">
              <w:rPr>
                <w:b/>
                <w:i/>
              </w:rPr>
              <w:t>alíneas</w:t>
            </w:r>
            <w:r w:rsidRPr="00087783">
              <w:t xml:space="preserve"> a</w:t>
            </w:r>
            <w:r w:rsidRPr="00087783">
              <w:rPr>
                <w:b/>
                <w:i/>
              </w:rPr>
              <w:t>) e b</w:t>
            </w:r>
            <w:r w:rsidRPr="00087783">
              <w:t>), o Estado</w:t>
            </w:r>
            <w:r>
              <w:noBreakHyphen/>
            </w:r>
            <w:r w:rsidRPr="00087783">
              <w:t>Membro de</w:t>
            </w:r>
            <w:r w:rsidRPr="00087783">
              <w:t xml:space="preserve"> origem que concedeu proteção internacional a uma pessoa cujos dados foram previamente registados no Sistema Central e no CIR, consoante o caso, por força do artigo 12.º</w:t>
            </w:r>
            <w:r w:rsidRPr="00087783">
              <w:rPr>
                <w:b/>
                <w:i/>
              </w:rPr>
              <w:t xml:space="preserve"> ou 12.º</w:t>
            </w:r>
            <w:r>
              <w:rPr>
                <w:b/>
                <w:i/>
              </w:rPr>
              <w:noBreakHyphen/>
            </w:r>
            <w:r w:rsidRPr="00087783">
              <w:rPr>
                <w:b/>
                <w:i/>
              </w:rPr>
              <w:t>A</w:t>
            </w:r>
            <w:r w:rsidRPr="00087783">
              <w:t>, deve marcar os dados em causa, de acordo com os requisitos de comunicação e</w:t>
            </w:r>
            <w:r w:rsidRPr="00087783">
              <w:t>letrónica com o Sistema Central estabelecidos pela eu</w:t>
            </w:r>
            <w:r>
              <w:noBreakHyphen/>
            </w:r>
            <w:r w:rsidRPr="00087783">
              <w:t xml:space="preserve">LISA. Esta marcação é conservada no Sistema Central, nos termos do artigo 17.º, n.º 1, </w:t>
            </w:r>
            <w:r w:rsidRPr="00087783">
              <w:rPr>
                <w:b/>
                <w:i/>
              </w:rPr>
              <w:t>e 17.º, n.º 1</w:t>
            </w:r>
            <w:r>
              <w:rPr>
                <w:b/>
                <w:i/>
              </w:rPr>
              <w:noBreakHyphen/>
            </w:r>
            <w:r w:rsidRPr="00087783">
              <w:rPr>
                <w:b/>
                <w:i/>
              </w:rPr>
              <w:t xml:space="preserve">A, </w:t>
            </w:r>
            <w:r w:rsidRPr="00087783">
              <w:t>para efeitos de transmissão ao abrigo dos artigos 15.º e 16.º. O Sistema Central informa, o mais r</w:t>
            </w:r>
            <w:r w:rsidRPr="00087783">
              <w:t>apidamente possível e no prazo máximo de 72 horas, todos os Estados</w:t>
            </w:r>
            <w:r>
              <w:noBreakHyphen/>
            </w:r>
            <w:r w:rsidRPr="00087783">
              <w:t>Membros de origem sobre a marcação de dados por outro Estado</w:t>
            </w:r>
            <w:r>
              <w:noBreakHyphen/>
            </w:r>
            <w:r w:rsidRPr="00087783">
              <w:t>Membro de origem que tenha obtido um acerto com os dados que tenham transmitido relativos a pessoas abrangidas pelo artigo 10.º</w:t>
            </w:r>
            <w:r w:rsidRPr="00087783">
              <w:t>, n.º 1</w:t>
            </w:r>
            <w:r w:rsidRPr="00087783">
              <w:rPr>
                <w:b/>
                <w:i/>
              </w:rPr>
              <w:t>, pelo artigo 12.º, alínea b)</w:t>
            </w:r>
            <w:r w:rsidRPr="00087783">
              <w:t>, pelo artigo 13.º, n.º 1, pelo artigo 14.º, n.º 1, ou pelo artigo 14.º</w:t>
            </w:r>
            <w:r>
              <w:noBreakHyphen/>
            </w:r>
            <w:r w:rsidRPr="00087783">
              <w:t>A, n.º 1. Esses Estados</w:t>
            </w:r>
            <w:r>
              <w:noBreakHyphen/>
            </w:r>
            <w:r w:rsidRPr="00087783">
              <w:t>Membros de origem marcam também os conjuntos de dados correspondentes.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w:t>
      </w:r>
      <w:r w:rsidRPr="00087783">
        <w:t>ração</w:t>
      </w:r>
      <w:r w:rsidRPr="00087783">
        <w:tab/>
      </w:r>
      <w:r w:rsidRPr="00087783">
        <w:tab/>
      </w:r>
      <w:r w:rsidRPr="00087783">
        <w:rPr>
          <w:rStyle w:val="HideTWBExt"/>
        </w:rPr>
        <w:t>&lt;NumAm&gt;</w:t>
      </w:r>
      <w:r w:rsidRPr="00087783">
        <w:t>86</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22 – artigo 19 – n.º 2</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2.</w:t>
            </w:r>
            <w:r w:rsidRPr="00087783">
              <w:tab/>
              <w:t xml:space="preserve">Os dados de </w:t>
            </w:r>
            <w:r w:rsidRPr="00087783">
              <w:t xml:space="preserve">beneficiários de proteção internacional conservados no Sistema Central e no CIR, consoante o caso, e marcados nos termos do n.º 1 do presente artigo devem ser disponibilizados para comparação, para os fins previstos no artigo 1.º, n.º 1, alínea d) até que </w:t>
            </w:r>
            <w:r w:rsidRPr="00087783">
              <w:t>esses dados sejam automaticamente eliminados do Sistema Central e do CIR, consoante o caso, em conformidade com o artigo 17.º, n.º 4.</w:t>
            </w:r>
          </w:p>
        </w:tc>
        <w:tc>
          <w:tcPr>
            <w:tcW w:w="4876" w:type="dxa"/>
            <w:hideMark/>
          </w:tcPr>
          <w:p w:rsidR="007605D8" w:rsidRPr="00087783" w:rsidRDefault="00E62ED3" w:rsidP="007605D8">
            <w:pPr>
              <w:pStyle w:val="Normal6"/>
              <w:rPr>
                <w:szCs w:val="24"/>
              </w:rPr>
            </w:pPr>
            <w:r w:rsidRPr="00087783">
              <w:t>2.</w:t>
            </w:r>
            <w:r w:rsidRPr="00087783">
              <w:tab/>
              <w:t xml:space="preserve">Os dados de beneficiários de proteção internacional conservados no Sistema Central e no CIR, consoante o caso, </w:t>
            </w:r>
            <w:r w:rsidRPr="00087783">
              <w:rPr>
                <w:b/>
                <w:i/>
              </w:rPr>
              <w:t>em confo</w:t>
            </w:r>
            <w:r w:rsidRPr="00087783">
              <w:rPr>
                <w:b/>
                <w:i/>
              </w:rPr>
              <w:t>rmidade com o artigo 4.º, n.º 2,</w:t>
            </w:r>
            <w:r w:rsidRPr="00087783">
              <w:t xml:space="preserve"> e marcados nos termos do n.º 1 do presente artigo devem ser disponibilizados para comparação, para os fins previstos no artigo 1.º, n.º 1, alínea d) até que esses dados sejam automaticamente eliminados do Sistema Central e </w:t>
            </w:r>
            <w:r w:rsidRPr="00087783">
              <w:t>do CIR, consoante o caso, em conformidade com o artigo 17.º, n.º 4.</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87</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Dispositivo – ponto 22 – artigo 19 – n.º 4</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4.</w:t>
            </w:r>
            <w:r w:rsidRPr="00087783">
              <w:tab/>
              <w:t xml:space="preserve">Para os efeitos previstos no artigo 1.º, n.º 1, </w:t>
            </w:r>
            <w:r w:rsidRPr="00087783">
              <w:rPr>
                <w:b/>
                <w:i/>
              </w:rPr>
              <w:t>alíneas</w:t>
            </w:r>
            <w:r w:rsidRPr="00087783">
              <w:t xml:space="preserve"> a</w:t>
            </w:r>
            <w:r w:rsidRPr="00087783">
              <w:rPr>
                <w:b/>
                <w:i/>
              </w:rPr>
              <w:t>) e c</w:t>
            </w:r>
            <w:r w:rsidRPr="00087783">
              <w:t>), o Estado</w:t>
            </w:r>
            <w:r>
              <w:noBreakHyphen/>
            </w:r>
            <w:r w:rsidRPr="00087783">
              <w:t>Membro de origem que emitiu um documento de residência a um nacional de país terceiro em situação irregular ou a um apátrida cujos dados foram previamente registados no Sistema Central e no CIR, consoante o caso, por força do artigo 13.º, n.º 2</w:t>
            </w:r>
            <w:r w:rsidRPr="00087783">
              <w:t xml:space="preserve">, e do artigo 14.º, n.º 2, </w:t>
            </w:r>
            <w:r w:rsidRPr="00087783">
              <w:rPr>
                <w:b/>
                <w:i/>
              </w:rPr>
              <w:t>ou a um nacional de país terceiro ou a um apátrida desembarcado na sequência de uma operação de busca e salvamento cujos dados foram previamente registados no Sistema Central e no CIR, consoante o caso, por força do artigo 14.º</w:t>
            </w:r>
            <w:r>
              <w:rPr>
                <w:b/>
                <w:i/>
              </w:rPr>
              <w:noBreakHyphen/>
            </w:r>
            <w:r w:rsidRPr="00087783">
              <w:rPr>
                <w:b/>
                <w:i/>
              </w:rPr>
              <w:t>A</w:t>
            </w:r>
            <w:r w:rsidRPr="00087783">
              <w:rPr>
                <w:b/>
                <w:i/>
              </w:rPr>
              <w:t xml:space="preserve">, n.º 2, </w:t>
            </w:r>
            <w:r w:rsidRPr="00087783">
              <w:t>deve marcar os dados em causa, de acordo com os requisitos de comunicação eletrónica com o Sistema Central estabelecidos pela eu</w:t>
            </w:r>
            <w:r>
              <w:noBreakHyphen/>
            </w:r>
            <w:r w:rsidRPr="00087783">
              <w:t>LISA. Esta marcação é conservada no Sistema Central, nos termos do artigo 17.º, n.</w:t>
            </w:r>
            <w:r w:rsidRPr="00087783">
              <w:rPr>
                <w:vertAlign w:val="superscript"/>
              </w:rPr>
              <w:t>os</w:t>
            </w:r>
            <w:r w:rsidRPr="00087783">
              <w:t xml:space="preserve"> 2, 3 e 3</w:t>
            </w:r>
            <w:r>
              <w:noBreakHyphen/>
            </w:r>
            <w:r w:rsidRPr="00087783">
              <w:t>A, para efeitos de trans</w:t>
            </w:r>
            <w:r w:rsidRPr="00087783">
              <w:t>missão ao abrigo dos artigos 15.º e 16.º. O Sistema Central informa, o mais rapidamente possível e no prazo máximo de 72 horas, todos os Estados</w:t>
            </w:r>
            <w:r>
              <w:noBreakHyphen/>
            </w:r>
            <w:r w:rsidRPr="00087783">
              <w:t>Membros de origem sobre a marcação de dados por outro Estado</w:t>
            </w:r>
            <w:r>
              <w:noBreakHyphen/>
            </w:r>
            <w:r w:rsidRPr="00087783">
              <w:t>Membro de origem que tenha obtido um acerto com os</w:t>
            </w:r>
            <w:r w:rsidRPr="00087783">
              <w:t xml:space="preserve"> dados que tenham transmitido relativos a pessoas abrangidas pelo artigo 10.º, n.º 1, </w:t>
            </w:r>
            <w:r w:rsidRPr="00087783">
              <w:rPr>
                <w:b/>
                <w:i/>
              </w:rPr>
              <w:t xml:space="preserve">pelo artigo 13.º, n.º 1, pelo artigo 14.º, n.º 1, </w:t>
            </w:r>
            <w:r w:rsidRPr="00087783">
              <w:t xml:space="preserve">ou pelo artigo </w:t>
            </w:r>
            <w:r w:rsidRPr="00087783">
              <w:rPr>
                <w:b/>
                <w:i/>
              </w:rPr>
              <w:t>14</w:t>
            </w:r>
            <w:r w:rsidRPr="00087783">
              <w:t>.</w:t>
            </w:r>
            <w:r w:rsidRPr="00087783">
              <w:rPr>
                <w:b/>
                <w:i/>
              </w:rPr>
              <w:t>º</w:t>
            </w:r>
            <w:r>
              <w:rPr>
                <w:b/>
                <w:i/>
              </w:rPr>
              <w:noBreakHyphen/>
            </w:r>
            <w:r w:rsidRPr="00087783">
              <w:rPr>
                <w:b/>
                <w:i/>
              </w:rPr>
              <w:t>A</w:t>
            </w:r>
            <w:r w:rsidRPr="00087783">
              <w:t>, n.º 1. Esses Estados</w:t>
            </w:r>
            <w:r>
              <w:noBreakHyphen/>
            </w:r>
            <w:r w:rsidRPr="00087783">
              <w:t>Membros de origem marcam também os conjuntos de dados correspondentes.</w:t>
            </w:r>
          </w:p>
        </w:tc>
        <w:tc>
          <w:tcPr>
            <w:tcW w:w="4876" w:type="dxa"/>
            <w:hideMark/>
          </w:tcPr>
          <w:p w:rsidR="007605D8" w:rsidRPr="00087783" w:rsidRDefault="00E62ED3" w:rsidP="00F022DC">
            <w:pPr>
              <w:pStyle w:val="Normal6"/>
              <w:rPr>
                <w:szCs w:val="24"/>
              </w:rPr>
            </w:pPr>
            <w:r w:rsidRPr="00087783">
              <w:t>4.</w:t>
            </w:r>
            <w:r w:rsidRPr="00087783">
              <w:tab/>
              <w:t>Pa</w:t>
            </w:r>
            <w:r w:rsidRPr="00087783">
              <w:t xml:space="preserve">ra os efeitos previstos no artigo 1.º, n.º 1, </w:t>
            </w:r>
            <w:r w:rsidRPr="00087783">
              <w:rPr>
                <w:b/>
                <w:i/>
              </w:rPr>
              <w:t>alínea</w:t>
            </w:r>
            <w:r w:rsidRPr="00087783">
              <w:t xml:space="preserve"> a), o Estado</w:t>
            </w:r>
            <w:r>
              <w:noBreakHyphen/>
            </w:r>
            <w:r w:rsidRPr="00087783">
              <w:t xml:space="preserve">Membro de origem que emitiu um documento de residência a um nacional de país terceiro em situação irregular ou a um apátrida cujos dados foram previamente registados no Sistema Central e no </w:t>
            </w:r>
            <w:r w:rsidRPr="00087783">
              <w:t>CIR, consoante o caso, por força do artigo 13.º, n.º 2, e do artigo 14.º, n.º 2, deve marcar os dados em causa, de acordo com os requisitos de comunicação eletrónica com o Sistema Central estabelecidos pela eu</w:t>
            </w:r>
            <w:r>
              <w:noBreakHyphen/>
            </w:r>
            <w:r w:rsidRPr="00087783">
              <w:t>LISA. Esta marcação é conservada no Sistema Ce</w:t>
            </w:r>
            <w:r w:rsidRPr="00087783">
              <w:t>ntral, nos termos do artigo 17.º, n.</w:t>
            </w:r>
            <w:r w:rsidRPr="00087783">
              <w:rPr>
                <w:vertAlign w:val="superscript"/>
              </w:rPr>
              <w:t>os</w:t>
            </w:r>
            <w:r w:rsidRPr="00087783">
              <w:t xml:space="preserve"> 2, 3 e 3</w:t>
            </w:r>
            <w:r>
              <w:noBreakHyphen/>
            </w:r>
            <w:r w:rsidRPr="00087783">
              <w:t>A, para efeitos de transmissão ao abrigo dos artigos 15.º e 16.º. O Sistema Central informa, o mais rapidamente possível e no prazo máximo de 72 horas, todos os Estados</w:t>
            </w:r>
            <w:r>
              <w:noBreakHyphen/>
            </w:r>
            <w:r w:rsidRPr="00087783">
              <w:t>Membros de origem sobre a marcação de d</w:t>
            </w:r>
            <w:r w:rsidRPr="00087783">
              <w:t>ados por outro Estado</w:t>
            </w:r>
            <w:r>
              <w:noBreakHyphen/>
            </w:r>
            <w:r w:rsidRPr="00087783">
              <w:t xml:space="preserve">Membro de origem que tenha obtido um acerto com os dados que tenham transmitido relativos a pessoas abrangidas pelo artigo 10.º, n.º 1, ou pelo artigo </w:t>
            </w:r>
            <w:r w:rsidRPr="00087783">
              <w:rPr>
                <w:b/>
                <w:i/>
              </w:rPr>
              <w:t>13</w:t>
            </w:r>
            <w:r w:rsidRPr="00087783">
              <w:t>.</w:t>
            </w:r>
            <w:r w:rsidRPr="00087783">
              <w:rPr>
                <w:b/>
                <w:i/>
              </w:rPr>
              <w:t>º</w:t>
            </w:r>
            <w:r w:rsidRPr="00087783">
              <w:t>, n.º 1. Esses Estados</w:t>
            </w:r>
            <w:r>
              <w:noBreakHyphen/>
            </w:r>
            <w:r w:rsidRPr="00087783">
              <w:t>Membros de origem marcam também os conjuntos de dados co</w:t>
            </w:r>
            <w:r w:rsidRPr="00087783">
              <w:t>rrespondentes.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88</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 Dispositivo – ponto 22 – artigo </w:t>
      </w:r>
      <w:r w:rsidRPr="00087783">
        <w:t>19 – n.º 5</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5.</w:t>
            </w:r>
            <w:r w:rsidRPr="00087783">
              <w:tab/>
              <w:t>Os dados de nacionais de países terceiros em situação irregular ou apátridas conservados no Sistema Central e no CIR, e marcados nos termos do n.º 4 do presente artigo devem ser disponibilizados para c</w:t>
            </w:r>
            <w:r w:rsidRPr="00087783">
              <w:t>omparação, para os fins previstos no artigo 1.º, n.º 1, alínea d), até que sejam automaticamente apagados do Sistema Central e do CIR nos termos do artigo 17.º, n.º 4.</w:t>
            </w:r>
          </w:p>
        </w:tc>
        <w:tc>
          <w:tcPr>
            <w:tcW w:w="4876" w:type="dxa"/>
            <w:hideMark/>
          </w:tcPr>
          <w:p w:rsidR="007605D8" w:rsidRPr="00087783" w:rsidRDefault="00E62ED3" w:rsidP="007605D8">
            <w:pPr>
              <w:pStyle w:val="Normal6"/>
              <w:rPr>
                <w:szCs w:val="24"/>
              </w:rPr>
            </w:pPr>
            <w:r w:rsidRPr="00087783">
              <w:rPr>
                <w:i/>
              </w:rPr>
              <w:t>(Não se aplica à versão portuguesa.)</w:t>
            </w:r>
            <w:r w:rsidRPr="00087783">
              <w:tab/>
              <w:t xml:space="preserve"> </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89</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 Dispositivo – ponto 25 – artigo 28 – n.º 3</w:t>
      </w:r>
      <w:r>
        <w:noBreakHyphen/>
      </w:r>
      <w:r w:rsidRPr="00087783">
        <w:t>A</w:t>
      </w:r>
      <w:r w:rsidRPr="0008778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7605D8">
        <w:trPr>
          <w:jc w:val="center"/>
        </w:trPr>
        <w:tc>
          <w:tcPr>
            <w:tcW w:w="9752" w:type="dxa"/>
            <w:gridSpan w:val="2"/>
          </w:tcPr>
          <w:p w:rsidR="007605D8" w:rsidRPr="00087783" w:rsidRDefault="007605D8" w:rsidP="007605D8">
            <w:pPr>
              <w:keepNext/>
            </w:pPr>
          </w:p>
        </w:tc>
      </w:tr>
      <w:tr w:rsidR="00184346" w:rsidRPr="00087783" w:rsidTr="007605D8">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7605D8">
        <w:trPr>
          <w:jc w:val="center"/>
        </w:trPr>
        <w:tc>
          <w:tcPr>
            <w:tcW w:w="4876" w:type="dxa"/>
            <w:hideMark/>
          </w:tcPr>
          <w:p w:rsidR="007605D8" w:rsidRPr="00087783" w:rsidRDefault="00E62ED3" w:rsidP="007605D8">
            <w:pPr>
              <w:pStyle w:val="Normal6"/>
            </w:pPr>
            <w:r w:rsidRPr="00087783">
              <w:t>3</w:t>
            </w:r>
            <w:r>
              <w:noBreakHyphen/>
            </w:r>
            <w:r w:rsidRPr="00087783">
              <w:t>A.</w:t>
            </w:r>
            <w:r w:rsidRPr="00087783">
              <w:tab/>
              <w:t>O aces</w:t>
            </w:r>
            <w:r w:rsidRPr="00087783">
              <w:t>so para fins de consulta dos dados do Eurodac conservados no CIR deve ser concedido ao pessoal devidamente autorizado das autoridades nacionais de cada Estado</w:t>
            </w:r>
            <w:r>
              <w:noBreakHyphen/>
            </w:r>
            <w:r w:rsidRPr="00087783">
              <w:t>Membro e ao pessoal devidamente autorizado dos organismos da União que são competentes para os ef</w:t>
            </w:r>
            <w:r w:rsidRPr="00087783">
              <w:t>eitos previstos nos artigos 20.º e 21.º do Regulamento (UE) 2019/818. Esse acesso deve ser limitado na medida do necessário à execução das funções das autoridades nacionais e dos organismos da União em conformidade com as finalidades e deve ser proporciona</w:t>
            </w:r>
            <w:r w:rsidRPr="00087783">
              <w:t>do aos objetivos pretendidos.»;</w:t>
            </w:r>
          </w:p>
        </w:tc>
        <w:tc>
          <w:tcPr>
            <w:tcW w:w="4876" w:type="dxa"/>
            <w:hideMark/>
          </w:tcPr>
          <w:p w:rsidR="007605D8" w:rsidRPr="00087783" w:rsidRDefault="00E62ED3" w:rsidP="007605D8">
            <w:pPr>
              <w:pStyle w:val="Normal6"/>
              <w:rPr>
                <w:szCs w:val="24"/>
              </w:rPr>
            </w:pPr>
            <w:r w:rsidRPr="00087783">
              <w:t>3</w:t>
            </w:r>
            <w:r>
              <w:noBreakHyphen/>
            </w:r>
            <w:r w:rsidRPr="00087783">
              <w:t>A.</w:t>
            </w:r>
            <w:r w:rsidRPr="00087783">
              <w:tab/>
              <w:t xml:space="preserve">O acesso para fins de consulta dos dados do Eurodac conservados no CIR deve ser concedido ao pessoal devidamente autorizado das autoridades nacionais </w:t>
            </w:r>
            <w:r w:rsidRPr="00087783">
              <w:rPr>
                <w:b/>
                <w:i/>
              </w:rPr>
              <w:t xml:space="preserve">competentes </w:t>
            </w:r>
            <w:r w:rsidRPr="00087783">
              <w:t>de cada Estado</w:t>
            </w:r>
            <w:r>
              <w:noBreakHyphen/>
            </w:r>
            <w:r w:rsidRPr="00087783">
              <w:t>Membro e ao pessoal devidamente autorizado</w:t>
            </w:r>
            <w:r w:rsidRPr="00087783">
              <w:t xml:space="preserve"> dos organismos da União que são competentes para os efeitos previstos nos artigos 20.º e 21.º do Regulamento (UE) 2019/818. Esse acesso deve ser limitado na medida do necessário à execução das funções das autoridades nacionais e dos organismos da União em</w:t>
            </w:r>
            <w:r w:rsidRPr="00087783">
              <w:t xml:space="preserve"> conformidade com as finalidades e deve ser proporcionado aos objetivos pretendidos.»;</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r w:rsidRPr="00087783">
        <w:rPr>
          <w:rStyle w:val="HideTWBExt"/>
        </w:rPr>
        <w:t>&lt;/Amend&gt;</w:t>
      </w:r>
    </w:p>
    <w:p w:rsidR="007605D8" w:rsidRPr="00087783" w:rsidRDefault="00E62ED3" w:rsidP="007605D8">
      <w:pPr>
        <w:pStyle w:val="AMNumberTabs0"/>
        <w:keepNext/>
      </w:pPr>
      <w:r w:rsidRPr="00087783">
        <w:rPr>
          <w:rStyle w:val="HideTWBExt"/>
        </w:rPr>
        <w:t>&lt;Amend&gt;</w:t>
      </w:r>
      <w:r w:rsidRPr="00087783">
        <w:t>Alteração</w:t>
      </w:r>
      <w:r w:rsidRPr="00087783">
        <w:tab/>
      </w:r>
      <w:r w:rsidRPr="00087783">
        <w:tab/>
      </w:r>
      <w:r w:rsidRPr="00087783">
        <w:rPr>
          <w:rStyle w:val="HideTWBExt"/>
        </w:rPr>
        <w:t>&lt;NumAm&gt;</w:t>
      </w:r>
      <w:r w:rsidRPr="00087783">
        <w:t>90</w:t>
      </w:r>
      <w:r w:rsidRPr="00087783">
        <w:rPr>
          <w:rStyle w:val="HideTWBExt"/>
        </w:rPr>
        <w:t>&lt;/NumAm&gt;</w:t>
      </w:r>
    </w:p>
    <w:p w:rsidR="007605D8" w:rsidRPr="00087783" w:rsidRDefault="00E62ED3" w:rsidP="007605D8">
      <w:pPr>
        <w:pStyle w:val="NormalBold"/>
      </w:pPr>
      <w:r w:rsidRPr="00087783">
        <w:rPr>
          <w:rStyle w:val="HideTWBExt"/>
        </w:rPr>
        <w:t>&lt;RepeatBlock-By&gt;&lt;Members&gt;</w:t>
      </w:r>
      <w:r w:rsidRPr="00087783">
        <w:t>Jorge Buxadé Villalba</w:t>
      </w:r>
      <w:r w:rsidRPr="00087783">
        <w:rPr>
          <w:rStyle w:val="HideTWBExt"/>
        </w:rPr>
        <w:t>&lt;/Members&gt;</w:t>
      </w:r>
    </w:p>
    <w:p w:rsidR="007605D8" w:rsidRPr="00087783" w:rsidRDefault="00E62ED3" w:rsidP="007605D8">
      <w:r w:rsidRPr="00087783">
        <w:rPr>
          <w:rStyle w:val="HideTWBExt"/>
        </w:rPr>
        <w:t>&lt;/RepeatBlock-By&gt;</w:t>
      </w:r>
    </w:p>
    <w:p w:rsidR="007605D8" w:rsidRPr="00087783" w:rsidRDefault="00E62ED3" w:rsidP="007605D8">
      <w:pPr>
        <w:pStyle w:val="NormalBold"/>
        <w:keepNext/>
      </w:pPr>
      <w:r w:rsidRPr="00087783">
        <w:rPr>
          <w:rStyle w:val="HideTWBExt"/>
        </w:rPr>
        <w:t>&lt;DocAmend&gt;</w:t>
      </w:r>
      <w:r w:rsidRPr="00087783">
        <w:t>Proposta de regulamento</w:t>
      </w:r>
      <w:r w:rsidRPr="00087783">
        <w:rPr>
          <w:rStyle w:val="HideTWBExt"/>
        </w:rPr>
        <w:t>&lt;/DocAmend&gt;</w:t>
      </w:r>
    </w:p>
    <w:p w:rsidR="007605D8" w:rsidRPr="00087783" w:rsidRDefault="00E62ED3" w:rsidP="007605D8">
      <w:pPr>
        <w:pStyle w:val="NormalBold"/>
      </w:pPr>
      <w:r w:rsidRPr="00087783">
        <w:rPr>
          <w:rStyle w:val="HideTWBExt"/>
        </w:rPr>
        <w:t>&lt;Article&gt;</w:t>
      </w:r>
      <w:r w:rsidRPr="00087783">
        <w:t xml:space="preserve"> Dispositivo – ponto 26</w:t>
      </w:r>
      <w:r>
        <w:noBreakHyphen/>
      </w:r>
      <w:r w:rsidRPr="00087783">
        <w:t>A (novo) – artigo 34 – n.º 1</w:t>
      </w:r>
      <w:r w:rsidRPr="0008778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4346" w:rsidRPr="00087783" w:rsidTr="00D1390F">
        <w:trPr>
          <w:jc w:val="center"/>
        </w:trPr>
        <w:tc>
          <w:tcPr>
            <w:tcW w:w="9752" w:type="dxa"/>
            <w:gridSpan w:val="2"/>
          </w:tcPr>
          <w:p w:rsidR="007605D8" w:rsidRPr="00087783" w:rsidRDefault="007605D8" w:rsidP="007605D8">
            <w:pPr>
              <w:keepNext/>
            </w:pPr>
          </w:p>
        </w:tc>
      </w:tr>
      <w:tr w:rsidR="00184346" w:rsidRPr="00087783" w:rsidTr="00D1390F">
        <w:trPr>
          <w:jc w:val="center"/>
        </w:trPr>
        <w:tc>
          <w:tcPr>
            <w:tcW w:w="4876" w:type="dxa"/>
            <w:hideMark/>
          </w:tcPr>
          <w:p w:rsidR="007605D8" w:rsidRPr="00087783" w:rsidRDefault="00E62ED3" w:rsidP="007605D8">
            <w:pPr>
              <w:pStyle w:val="ColumnHeading"/>
              <w:keepNext/>
            </w:pPr>
            <w:r w:rsidRPr="00087783">
              <w:t>Texto da Comissão</w:t>
            </w:r>
          </w:p>
        </w:tc>
        <w:tc>
          <w:tcPr>
            <w:tcW w:w="4876" w:type="dxa"/>
            <w:hideMark/>
          </w:tcPr>
          <w:p w:rsidR="007605D8" w:rsidRPr="00087783" w:rsidRDefault="00E62ED3" w:rsidP="007605D8">
            <w:pPr>
              <w:pStyle w:val="ColumnHeading"/>
              <w:keepNext/>
            </w:pPr>
            <w:r w:rsidRPr="00087783">
              <w:t>Alteração</w:t>
            </w:r>
          </w:p>
        </w:tc>
      </w:tr>
      <w:tr w:rsidR="00184346" w:rsidRPr="00087783" w:rsidTr="00D1390F">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7605D8">
            <w:pPr>
              <w:pStyle w:val="Normal6"/>
              <w:rPr>
                <w:szCs w:val="24"/>
              </w:rPr>
            </w:pPr>
            <w:r w:rsidRPr="00087783">
              <w:rPr>
                <w:b/>
                <w:i/>
              </w:rPr>
              <w:t>26</w:t>
            </w:r>
            <w:r>
              <w:rPr>
                <w:b/>
                <w:i/>
              </w:rPr>
              <w:noBreakHyphen/>
            </w:r>
            <w:r w:rsidRPr="00087783">
              <w:rPr>
                <w:b/>
                <w:i/>
              </w:rPr>
              <w:t>A)</w:t>
            </w:r>
            <w:r w:rsidRPr="00087783">
              <w:rPr>
                <w:b/>
                <w:i/>
              </w:rPr>
              <w:tab/>
              <w:t xml:space="preserve"> No artigo 34.º, o n.º 1 é alterado do seguinte modo:</w:t>
            </w:r>
          </w:p>
        </w:tc>
      </w:tr>
      <w:tr w:rsidR="00184346" w:rsidRPr="00087783" w:rsidTr="00D1390F">
        <w:trPr>
          <w:jc w:val="center"/>
        </w:trPr>
        <w:tc>
          <w:tcPr>
            <w:tcW w:w="4876" w:type="dxa"/>
          </w:tcPr>
          <w:p w:rsidR="007605D8" w:rsidRPr="00087783" w:rsidRDefault="007605D8" w:rsidP="007605D8">
            <w:pPr>
              <w:pStyle w:val="Normal6"/>
            </w:pPr>
          </w:p>
        </w:tc>
        <w:tc>
          <w:tcPr>
            <w:tcW w:w="4876" w:type="dxa"/>
            <w:hideMark/>
          </w:tcPr>
          <w:p w:rsidR="007605D8" w:rsidRPr="00087783" w:rsidRDefault="00E62ED3" w:rsidP="00E81E98">
            <w:pPr>
              <w:pStyle w:val="Normal6"/>
              <w:rPr>
                <w:szCs w:val="24"/>
              </w:rPr>
            </w:pPr>
            <w:r w:rsidRPr="00087783">
              <w:rPr>
                <w:b/>
                <w:i/>
              </w:rPr>
              <w:t xml:space="preserve">1. As autoridades nacionais de controlo e a Autoridade </w:t>
            </w:r>
            <w:r w:rsidRPr="00087783">
              <w:rPr>
                <w:b/>
                <w:i/>
              </w:rPr>
              <w:t>Europeia para a Proteção de Dados, agindo no âmbito das respetivas competências, cooperam estreitamente no quadro das respetivas responsabilidades e asseguram a supervisão coordenada do Eurodac. As autoridades nacionais de supervisão e a Autoridade Europei</w:t>
            </w:r>
            <w:r w:rsidRPr="00087783">
              <w:rPr>
                <w:b/>
                <w:i/>
              </w:rPr>
              <w:t>a para a Proteção de Dados aplicam um modelo único de supervisão coordenada, conforme previsto no artigo 62.º do Regulamento (UE) 2018/1725, no caso das operações conjuntas de autoridades de supervisão.»;</w:t>
            </w:r>
          </w:p>
        </w:tc>
      </w:tr>
    </w:tbl>
    <w:p w:rsidR="007605D8" w:rsidRPr="00087783" w:rsidRDefault="00E62ED3" w:rsidP="007605D8">
      <w:pPr>
        <w:pStyle w:val="Olang"/>
        <w:rPr>
          <w:noProof w:val="0"/>
        </w:rPr>
      </w:pPr>
      <w:r w:rsidRPr="00087783">
        <w:rPr>
          <w:noProof w:val="0"/>
        </w:rPr>
        <w:t xml:space="preserve">Or. </w:t>
      </w:r>
      <w:r w:rsidRPr="00087783">
        <w:rPr>
          <w:rStyle w:val="HideTWBExt"/>
          <w:noProof w:val="0"/>
        </w:rPr>
        <w:t>&lt;Original&gt;</w:t>
      </w:r>
      <w:r w:rsidRPr="00087783">
        <w:rPr>
          <w:rStyle w:val="HideTWBInt"/>
          <w:noProof w:val="0"/>
        </w:rPr>
        <w:t>{EN}</w:t>
      </w:r>
      <w:r w:rsidRPr="00087783">
        <w:rPr>
          <w:noProof w:val="0"/>
        </w:rPr>
        <w:t>en</w:t>
      </w:r>
      <w:r w:rsidRPr="00087783">
        <w:rPr>
          <w:rStyle w:val="HideTWBExt"/>
          <w:noProof w:val="0"/>
        </w:rPr>
        <w:t>&lt;/Original&gt;</w:t>
      </w:r>
    </w:p>
    <w:p w:rsidR="007605D8" w:rsidRPr="00087783" w:rsidRDefault="00E62ED3" w:rsidP="007605D8">
      <w:pPr>
        <w:rPr>
          <w:rFonts w:ascii="Arial" w:hAnsi="Arial"/>
          <w:noProof/>
          <w:vanish/>
          <w:color w:val="000080"/>
          <w:sz w:val="20"/>
        </w:rPr>
      </w:pPr>
      <w:r w:rsidRPr="00087783">
        <w:rPr>
          <w:rStyle w:val="HideTWBExt"/>
        </w:rPr>
        <w:t>&lt;/Amend&gt;&lt;/RepeatBl</w:t>
      </w:r>
      <w:r w:rsidRPr="00087783">
        <w:rPr>
          <w:rStyle w:val="HideTWBExt"/>
        </w:rPr>
        <w:t>ock-Amend&gt;</w:t>
      </w:r>
    </w:p>
    <w:p w:rsidR="00A64FB9" w:rsidRPr="00087783" w:rsidRDefault="00A64FB9" w:rsidP="007605D8">
      <w:pPr>
        <w:pStyle w:val="AMNumberTabs0"/>
        <w:keepNext/>
      </w:pPr>
    </w:p>
    <w:bookmarkEnd w:id="1"/>
    <w:p w:rsidR="001E3613" w:rsidRPr="00087783" w:rsidRDefault="001E3613" w:rsidP="00FA192C">
      <w:pPr>
        <w:sectPr w:rsidR="001E3613" w:rsidRPr="00087783" w:rsidSect="000877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087783" w:rsidRDefault="00E62ED3" w:rsidP="001E3613">
      <w:pPr>
        <w:pStyle w:val="PageHeading"/>
      </w:pPr>
      <w:bookmarkStart w:id="2" w:name="_Toc121842161"/>
      <w:bookmarkStart w:id="3" w:name="RollCallPageRR"/>
      <w:r w:rsidRPr="00087783">
        <w:t>VOTAÇÃO NOMINAL FINAL NA COMISSÃO COMPETENTE QUANTO À MATÉRIA DE FUNDO</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84346" w:rsidRPr="00087783" w:rsidTr="001E3613">
        <w:trPr>
          <w:cantSplit/>
        </w:trPr>
        <w:tc>
          <w:tcPr>
            <w:tcW w:w="1701" w:type="dxa"/>
            <w:shd w:val="pct10" w:color="000000" w:fill="FFFFFF"/>
            <w:vAlign w:val="center"/>
          </w:tcPr>
          <w:p w:rsidR="001E3613" w:rsidRPr="00087783" w:rsidRDefault="00E62ED3" w:rsidP="002B59CE">
            <w:pPr>
              <w:pStyle w:val="RollCallVotes"/>
            </w:pPr>
            <w:r w:rsidRPr="00087783">
              <w:t>39</w:t>
            </w:r>
          </w:p>
        </w:tc>
        <w:tc>
          <w:tcPr>
            <w:tcW w:w="7371" w:type="dxa"/>
            <w:shd w:val="pct10" w:color="000000" w:fill="FFFFFF"/>
          </w:tcPr>
          <w:p w:rsidR="001E3613" w:rsidRPr="00087783" w:rsidRDefault="00E62ED3" w:rsidP="002B59CE">
            <w:pPr>
              <w:pStyle w:val="RollCallSymbols14pt"/>
            </w:pPr>
            <w:r w:rsidRPr="00087783">
              <w:t>+</w:t>
            </w:r>
          </w:p>
        </w:tc>
      </w:tr>
      <w:tr w:rsidR="00184346" w:rsidRPr="00087783" w:rsidTr="001E3613">
        <w:trPr>
          <w:cantSplit/>
        </w:trPr>
        <w:tc>
          <w:tcPr>
            <w:tcW w:w="1701" w:type="dxa"/>
            <w:shd w:val="clear" w:color="auto" w:fill="FFFFFF"/>
          </w:tcPr>
          <w:p w:rsidR="001E3613" w:rsidRPr="00087783" w:rsidRDefault="00E62ED3" w:rsidP="002B59CE">
            <w:pPr>
              <w:pStyle w:val="RollCallTable"/>
            </w:pPr>
            <w:r w:rsidRPr="00087783">
              <w:t>PPE</w:t>
            </w:r>
          </w:p>
        </w:tc>
        <w:tc>
          <w:tcPr>
            <w:tcW w:w="7371" w:type="dxa"/>
            <w:shd w:val="clear" w:color="auto" w:fill="FFFFFF"/>
          </w:tcPr>
          <w:p w:rsidR="001E3613" w:rsidRPr="00087783" w:rsidRDefault="00E62ED3" w:rsidP="002B59CE">
            <w:pPr>
              <w:pStyle w:val="RollCallTable"/>
            </w:pPr>
            <w:r w:rsidRPr="00087783">
              <w:t>Magdalena Adamowicz, François</w:t>
            </w:r>
            <w:r>
              <w:noBreakHyphen/>
            </w:r>
            <w:r w:rsidRPr="00087783">
              <w:t>Xavier Bellamy, Vladimír Bilčík, Vasile Blaga, Karolin Braunsberger</w:t>
            </w:r>
            <w:r>
              <w:noBreakHyphen/>
            </w:r>
            <w:r w:rsidRPr="00087783">
              <w:t>Reinhold, Lena Düpont, Andrzej Halicki, Jeroen</w:t>
            </w:r>
            <w:r w:rsidRPr="00087783">
              <w:t xml:space="preserve"> Lenaers, Lukas Mandl, Nadine Morano, Paulo Rangel, Sara Skyttedal, Axel Voss, Javier Zarzalejos, Tomáš Zdechovský</w:t>
            </w:r>
          </w:p>
        </w:tc>
      </w:tr>
      <w:tr w:rsidR="00184346" w:rsidRPr="00087783" w:rsidTr="002B59CE">
        <w:trPr>
          <w:cantSplit/>
        </w:trPr>
        <w:tc>
          <w:tcPr>
            <w:tcW w:w="1701" w:type="dxa"/>
            <w:shd w:val="clear" w:color="auto" w:fill="FFFFFF"/>
          </w:tcPr>
          <w:p w:rsidR="001E3613" w:rsidRPr="00087783" w:rsidRDefault="00E62ED3" w:rsidP="002B59CE">
            <w:pPr>
              <w:pStyle w:val="RollCallTable"/>
            </w:pPr>
            <w:r w:rsidRPr="00087783">
              <w:t>S&amp;D</w:t>
            </w:r>
          </w:p>
        </w:tc>
        <w:tc>
          <w:tcPr>
            <w:tcW w:w="7371" w:type="dxa"/>
            <w:shd w:val="clear" w:color="auto" w:fill="FFFFFF"/>
          </w:tcPr>
          <w:p w:rsidR="001E3613" w:rsidRPr="00087783" w:rsidRDefault="00E62ED3" w:rsidP="002B59CE">
            <w:pPr>
              <w:pStyle w:val="RollCallTable"/>
            </w:pPr>
            <w:r w:rsidRPr="00087783">
              <w:t>Elena Yoncheva</w:t>
            </w:r>
          </w:p>
        </w:tc>
      </w:tr>
      <w:tr w:rsidR="00184346" w:rsidRPr="00087783" w:rsidTr="002B59CE">
        <w:trPr>
          <w:cantSplit/>
        </w:trPr>
        <w:tc>
          <w:tcPr>
            <w:tcW w:w="1701" w:type="dxa"/>
            <w:shd w:val="clear" w:color="auto" w:fill="FFFFFF"/>
          </w:tcPr>
          <w:p w:rsidR="001E3613" w:rsidRPr="00087783" w:rsidRDefault="00E62ED3" w:rsidP="002B59CE">
            <w:pPr>
              <w:pStyle w:val="RollCallTable"/>
            </w:pPr>
            <w:r w:rsidRPr="00087783">
              <w:t>RENEW</w:t>
            </w:r>
          </w:p>
        </w:tc>
        <w:tc>
          <w:tcPr>
            <w:tcW w:w="7371" w:type="dxa"/>
            <w:shd w:val="clear" w:color="auto" w:fill="FFFFFF"/>
          </w:tcPr>
          <w:p w:rsidR="001E3613" w:rsidRPr="00087783" w:rsidRDefault="00E62ED3" w:rsidP="002B59CE">
            <w:pPr>
              <w:pStyle w:val="RollCallTable"/>
            </w:pPr>
            <w:r w:rsidRPr="00087783">
              <w:t>Abir Al</w:t>
            </w:r>
            <w:r>
              <w:noBreakHyphen/>
            </w:r>
            <w:r w:rsidRPr="00087783">
              <w:t xml:space="preserve">Sahlani, Malik Azmani, Lucia Ďuriš Nicholsonová, Sophia in 't Veld, Irena Joveva, Fabienne Keller, Moritz </w:t>
            </w:r>
            <w:r w:rsidRPr="00087783">
              <w:t>Körner, Jan</w:t>
            </w:r>
            <w:r>
              <w:noBreakHyphen/>
            </w:r>
            <w:r w:rsidRPr="00087783">
              <w:t>Christoph Oetjen, Maite Pagazaurtundúa, Dragoş Tudorache</w:t>
            </w:r>
          </w:p>
        </w:tc>
      </w:tr>
      <w:tr w:rsidR="00184346" w:rsidRPr="00087783" w:rsidTr="001E3613">
        <w:trPr>
          <w:cantSplit/>
        </w:trPr>
        <w:tc>
          <w:tcPr>
            <w:tcW w:w="1701" w:type="dxa"/>
            <w:shd w:val="clear" w:color="auto" w:fill="FFFFFF"/>
          </w:tcPr>
          <w:p w:rsidR="001E3613" w:rsidRPr="00087783" w:rsidRDefault="00E62ED3" w:rsidP="002B59CE">
            <w:pPr>
              <w:pStyle w:val="RollCallTable"/>
            </w:pPr>
            <w:r w:rsidRPr="00087783">
              <w:t>ID</w:t>
            </w:r>
          </w:p>
        </w:tc>
        <w:tc>
          <w:tcPr>
            <w:tcW w:w="7371" w:type="dxa"/>
            <w:shd w:val="clear" w:color="auto" w:fill="FFFFFF"/>
          </w:tcPr>
          <w:p w:rsidR="001E3613" w:rsidRPr="00087783" w:rsidRDefault="00E62ED3" w:rsidP="002B59CE">
            <w:pPr>
              <w:pStyle w:val="RollCallTable"/>
            </w:pPr>
            <w:r w:rsidRPr="00087783">
              <w:t>Patricia Chagnon, Nicolaus Fest, Jean</w:t>
            </w:r>
            <w:r>
              <w:noBreakHyphen/>
            </w:r>
            <w:r w:rsidRPr="00087783">
              <w:t>Paul Garraud, Laura Huhtasaari, Annalisa Tardino, Tom Vandendriessche</w:t>
            </w:r>
          </w:p>
        </w:tc>
      </w:tr>
      <w:tr w:rsidR="00184346" w:rsidRPr="00087783" w:rsidTr="002B59CE">
        <w:trPr>
          <w:cantSplit/>
        </w:trPr>
        <w:tc>
          <w:tcPr>
            <w:tcW w:w="1701" w:type="dxa"/>
            <w:shd w:val="clear" w:color="auto" w:fill="FFFFFF"/>
          </w:tcPr>
          <w:p w:rsidR="001E3613" w:rsidRPr="00087783" w:rsidRDefault="00E62ED3" w:rsidP="002B59CE">
            <w:pPr>
              <w:pStyle w:val="RollCallTable"/>
            </w:pPr>
            <w:r w:rsidRPr="00087783">
              <w:t>ECR</w:t>
            </w:r>
          </w:p>
        </w:tc>
        <w:tc>
          <w:tcPr>
            <w:tcW w:w="7371" w:type="dxa"/>
            <w:shd w:val="clear" w:color="auto" w:fill="FFFFFF"/>
          </w:tcPr>
          <w:p w:rsidR="001E3613" w:rsidRPr="00087783" w:rsidRDefault="00E62ED3" w:rsidP="002B59CE">
            <w:pPr>
              <w:pStyle w:val="RollCallTable"/>
            </w:pPr>
            <w:r w:rsidRPr="00087783">
              <w:t xml:space="preserve">Joachim Stanisław Brudziński, Jorge Buxadé Villalba, Patryk Jaki, </w:t>
            </w:r>
            <w:r w:rsidRPr="00087783">
              <w:t>Assita Kanko, Margarita de la Pisa Carrión, Jadwiga Wiśniewska</w:t>
            </w:r>
          </w:p>
        </w:tc>
      </w:tr>
      <w:tr w:rsidR="00184346" w:rsidRPr="00087783" w:rsidTr="001E3613">
        <w:trPr>
          <w:cantSplit/>
        </w:trPr>
        <w:tc>
          <w:tcPr>
            <w:tcW w:w="1701" w:type="dxa"/>
            <w:shd w:val="clear" w:color="auto" w:fill="FFFFFF"/>
          </w:tcPr>
          <w:p w:rsidR="001E3613" w:rsidRPr="00087783" w:rsidRDefault="00E62ED3" w:rsidP="002B59CE">
            <w:pPr>
              <w:pStyle w:val="RollCallTable"/>
            </w:pPr>
            <w:r w:rsidRPr="00087783">
              <w:t>NI</w:t>
            </w:r>
          </w:p>
        </w:tc>
        <w:tc>
          <w:tcPr>
            <w:tcW w:w="7371" w:type="dxa"/>
            <w:shd w:val="clear" w:color="auto" w:fill="FFFFFF"/>
          </w:tcPr>
          <w:p w:rsidR="001E3613" w:rsidRPr="00087783" w:rsidRDefault="00E62ED3" w:rsidP="002B59CE">
            <w:pPr>
              <w:pStyle w:val="RollCallTable"/>
            </w:pPr>
            <w:r w:rsidRPr="00087783">
              <w:t>Milan Uhrík</w:t>
            </w:r>
          </w:p>
        </w:tc>
      </w:tr>
    </w:tbl>
    <w:p w:rsidR="001E3613" w:rsidRPr="00087783"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84346" w:rsidRPr="00087783" w:rsidTr="001E3613">
        <w:trPr>
          <w:cantSplit/>
        </w:trPr>
        <w:tc>
          <w:tcPr>
            <w:tcW w:w="1701" w:type="dxa"/>
            <w:shd w:val="pct10" w:color="000000" w:fill="FFFFFF"/>
            <w:vAlign w:val="center"/>
          </w:tcPr>
          <w:p w:rsidR="001E3613" w:rsidRPr="00087783" w:rsidRDefault="00E62ED3" w:rsidP="002B59CE">
            <w:pPr>
              <w:pStyle w:val="RollCallVotes"/>
            </w:pPr>
            <w:r w:rsidRPr="00087783">
              <w:t>15</w:t>
            </w:r>
          </w:p>
        </w:tc>
        <w:tc>
          <w:tcPr>
            <w:tcW w:w="7371" w:type="dxa"/>
            <w:shd w:val="pct10" w:color="000000" w:fill="FFFFFF"/>
          </w:tcPr>
          <w:p w:rsidR="001E3613" w:rsidRPr="00087783" w:rsidRDefault="00E62ED3" w:rsidP="002B59CE">
            <w:pPr>
              <w:pStyle w:val="RollCallSymbols14pt"/>
            </w:pPr>
            <w:r>
              <w:noBreakHyphen/>
            </w:r>
          </w:p>
        </w:tc>
      </w:tr>
      <w:tr w:rsidR="00184346" w:rsidRPr="00087783" w:rsidTr="001E3613">
        <w:trPr>
          <w:cantSplit/>
        </w:trPr>
        <w:tc>
          <w:tcPr>
            <w:tcW w:w="1701" w:type="dxa"/>
            <w:shd w:val="clear" w:color="auto" w:fill="FFFFFF"/>
          </w:tcPr>
          <w:p w:rsidR="001E3613" w:rsidRPr="00087783" w:rsidRDefault="00E62ED3" w:rsidP="002B59CE">
            <w:pPr>
              <w:pStyle w:val="RollCallTable"/>
            </w:pPr>
            <w:r w:rsidRPr="00087783">
              <w:t>S&amp;D</w:t>
            </w:r>
          </w:p>
        </w:tc>
        <w:tc>
          <w:tcPr>
            <w:tcW w:w="7371" w:type="dxa"/>
            <w:shd w:val="clear" w:color="auto" w:fill="FFFFFF"/>
          </w:tcPr>
          <w:p w:rsidR="001E3613" w:rsidRPr="00087783" w:rsidRDefault="00E62ED3" w:rsidP="002B59CE">
            <w:pPr>
              <w:pStyle w:val="RollCallTable"/>
            </w:pPr>
            <w:r w:rsidRPr="00087783">
              <w:t>Pietro Bartolo, Sylvie Guillaume, Theresa Muigg</w:t>
            </w:r>
          </w:p>
        </w:tc>
      </w:tr>
      <w:tr w:rsidR="00184346" w:rsidRPr="00087783" w:rsidTr="002B59CE">
        <w:trPr>
          <w:cantSplit/>
        </w:trPr>
        <w:tc>
          <w:tcPr>
            <w:tcW w:w="1701" w:type="dxa"/>
            <w:shd w:val="clear" w:color="auto" w:fill="FFFFFF"/>
          </w:tcPr>
          <w:p w:rsidR="001E3613" w:rsidRPr="00087783" w:rsidRDefault="00E62ED3" w:rsidP="002B59CE">
            <w:pPr>
              <w:pStyle w:val="RollCallTable"/>
            </w:pPr>
            <w:r w:rsidRPr="00087783">
              <w:t>VERTS/ALE</w:t>
            </w:r>
          </w:p>
        </w:tc>
        <w:tc>
          <w:tcPr>
            <w:tcW w:w="7371" w:type="dxa"/>
            <w:shd w:val="clear" w:color="auto" w:fill="FFFFFF"/>
          </w:tcPr>
          <w:p w:rsidR="001E3613" w:rsidRPr="00087783" w:rsidRDefault="00E62ED3" w:rsidP="002B59CE">
            <w:pPr>
              <w:pStyle w:val="RollCallTable"/>
            </w:pPr>
            <w:r w:rsidRPr="00087783">
              <w:t>Saskia Bricmont, Damien Carême, Gwendoline Delbos</w:t>
            </w:r>
            <w:r>
              <w:noBreakHyphen/>
            </w:r>
            <w:r w:rsidRPr="00087783">
              <w:t>Corfield, Alice Kuhnke, Ana Miranda, Diana Riba i Giner,</w:t>
            </w:r>
            <w:r w:rsidRPr="00087783">
              <w:t xml:space="preserve"> Tineke Strik</w:t>
            </w:r>
          </w:p>
        </w:tc>
      </w:tr>
      <w:tr w:rsidR="00184346" w:rsidRPr="00087783" w:rsidTr="002B59CE">
        <w:trPr>
          <w:cantSplit/>
        </w:trPr>
        <w:tc>
          <w:tcPr>
            <w:tcW w:w="1701" w:type="dxa"/>
            <w:shd w:val="clear" w:color="auto" w:fill="FFFFFF"/>
          </w:tcPr>
          <w:p w:rsidR="001E3613" w:rsidRPr="00087783" w:rsidRDefault="00E62ED3" w:rsidP="002B59CE">
            <w:pPr>
              <w:pStyle w:val="RollCallTable"/>
            </w:pPr>
            <w:r w:rsidRPr="00087783">
              <w:t>THE LEFT</w:t>
            </w:r>
          </w:p>
        </w:tc>
        <w:tc>
          <w:tcPr>
            <w:tcW w:w="7371" w:type="dxa"/>
            <w:shd w:val="clear" w:color="auto" w:fill="FFFFFF"/>
          </w:tcPr>
          <w:p w:rsidR="001E3613" w:rsidRPr="00087783" w:rsidRDefault="00E62ED3" w:rsidP="002B59CE">
            <w:pPr>
              <w:pStyle w:val="RollCallTable"/>
            </w:pPr>
            <w:r w:rsidRPr="00087783">
              <w:t>Malin Björk, Cornelia Ernst, Sira Rego, Miguel Urbán Crespo</w:t>
            </w:r>
          </w:p>
        </w:tc>
      </w:tr>
      <w:tr w:rsidR="00184346" w:rsidRPr="00087783" w:rsidTr="001E3613">
        <w:trPr>
          <w:cantSplit/>
        </w:trPr>
        <w:tc>
          <w:tcPr>
            <w:tcW w:w="1701" w:type="dxa"/>
            <w:shd w:val="clear" w:color="auto" w:fill="FFFFFF"/>
          </w:tcPr>
          <w:p w:rsidR="001E3613" w:rsidRPr="00087783" w:rsidRDefault="00E62ED3" w:rsidP="002B59CE">
            <w:pPr>
              <w:pStyle w:val="RollCallTable"/>
            </w:pPr>
            <w:r w:rsidRPr="00087783">
              <w:t>NI</w:t>
            </w:r>
          </w:p>
        </w:tc>
        <w:tc>
          <w:tcPr>
            <w:tcW w:w="7371" w:type="dxa"/>
            <w:shd w:val="clear" w:color="auto" w:fill="FFFFFF"/>
          </w:tcPr>
          <w:p w:rsidR="001E3613" w:rsidRPr="00087783" w:rsidRDefault="00E62ED3" w:rsidP="002B59CE">
            <w:pPr>
              <w:pStyle w:val="RollCallTable"/>
            </w:pPr>
            <w:r w:rsidRPr="00087783">
              <w:t>Laura Ferrara</w:t>
            </w:r>
          </w:p>
        </w:tc>
      </w:tr>
    </w:tbl>
    <w:p w:rsidR="001E3613" w:rsidRPr="00087783"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84346" w:rsidRPr="00087783" w:rsidTr="002B59CE">
        <w:trPr>
          <w:cantSplit/>
        </w:trPr>
        <w:tc>
          <w:tcPr>
            <w:tcW w:w="1701" w:type="dxa"/>
            <w:shd w:val="pct10" w:color="000000" w:fill="FFFFFF"/>
            <w:vAlign w:val="center"/>
          </w:tcPr>
          <w:p w:rsidR="001E3613" w:rsidRPr="00087783" w:rsidRDefault="00E62ED3" w:rsidP="002B59CE">
            <w:pPr>
              <w:pStyle w:val="RollCallVotes"/>
            </w:pPr>
            <w:r w:rsidRPr="00087783">
              <w:t>7</w:t>
            </w:r>
          </w:p>
        </w:tc>
        <w:tc>
          <w:tcPr>
            <w:tcW w:w="7371" w:type="dxa"/>
            <w:shd w:val="pct10" w:color="000000" w:fill="FFFFFF"/>
          </w:tcPr>
          <w:p w:rsidR="001E3613" w:rsidRPr="00087783" w:rsidRDefault="00E62ED3" w:rsidP="002B59CE">
            <w:pPr>
              <w:pStyle w:val="RollCallSymbols14pt"/>
            </w:pPr>
            <w:r w:rsidRPr="00087783">
              <w:t>0</w:t>
            </w:r>
          </w:p>
        </w:tc>
      </w:tr>
      <w:tr w:rsidR="00184346" w:rsidRPr="00087783" w:rsidTr="002B59CE">
        <w:trPr>
          <w:cantSplit/>
        </w:trPr>
        <w:tc>
          <w:tcPr>
            <w:tcW w:w="1701" w:type="dxa"/>
            <w:shd w:val="clear" w:color="auto" w:fill="FFFFFF"/>
          </w:tcPr>
          <w:p w:rsidR="001E3613" w:rsidRPr="00087783" w:rsidRDefault="00E62ED3" w:rsidP="002B59CE">
            <w:pPr>
              <w:pStyle w:val="RollCallTable"/>
            </w:pPr>
            <w:r w:rsidRPr="00087783">
              <w:t>S&amp;D</w:t>
            </w:r>
          </w:p>
        </w:tc>
        <w:tc>
          <w:tcPr>
            <w:tcW w:w="7371" w:type="dxa"/>
            <w:shd w:val="clear" w:color="auto" w:fill="FFFFFF"/>
          </w:tcPr>
          <w:p w:rsidR="001E3613" w:rsidRPr="00087783" w:rsidRDefault="00E62ED3" w:rsidP="002B59CE">
            <w:pPr>
              <w:pStyle w:val="RollCallTable"/>
            </w:pPr>
            <w:r w:rsidRPr="00087783">
              <w:t>Katarina Barley, Delara Burkhardt, Evin Incir, Dietmar Köster, Domènec Ruiz Devesa, Isabel Santos, Birgit Sippel</w:t>
            </w:r>
          </w:p>
        </w:tc>
      </w:tr>
    </w:tbl>
    <w:p w:rsidR="001E3613" w:rsidRPr="00087783" w:rsidRDefault="001E3613" w:rsidP="001E3613">
      <w:pPr>
        <w:pStyle w:val="Normal12a"/>
      </w:pPr>
    </w:p>
    <w:p w:rsidR="001E3613" w:rsidRPr="00087783" w:rsidRDefault="00E62ED3" w:rsidP="001E3613">
      <w:r w:rsidRPr="00087783">
        <w:t xml:space="preserve">Legenda dos símbolos </w:t>
      </w:r>
      <w:r w:rsidRPr="00087783">
        <w:t>utilizados:</w:t>
      </w:r>
    </w:p>
    <w:p w:rsidR="001E3613" w:rsidRPr="00087783" w:rsidRDefault="00E62ED3" w:rsidP="001E3613">
      <w:pPr>
        <w:pStyle w:val="RollCallTabs"/>
      </w:pPr>
      <w:r w:rsidRPr="00087783">
        <w:t>+</w:t>
      </w:r>
      <w:r w:rsidRPr="00087783">
        <w:tab/>
        <w:t>:</w:t>
      </w:r>
      <w:r w:rsidRPr="00087783">
        <w:tab/>
        <w:t>votos a favor</w:t>
      </w:r>
    </w:p>
    <w:p w:rsidR="001E3613" w:rsidRPr="00087783" w:rsidRDefault="00E62ED3" w:rsidP="001E3613">
      <w:pPr>
        <w:pStyle w:val="RollCallTabs"/>
      </w:pPr>
      <w:r>
        <w:noBreakHyphen/>
      </w:r>
      <w:r w:rsidRPr="00087783">
        <w:tab/>
        <w:t>:</w:t>
      </w:r>
      <w:r w:rsidRPr="00087783">
        <w:tab/>
        <w:t>votos contra</w:t>
      </w:r>
    </w:p>
    <w:p w:rsidR="001E3613" w:rsidRPr="00087783" w:rsidRDefault="00E62ED3" w:rsidP="001E3613">
      <w:pPr>
        <w:pStyle w:val="RollCallTabs"/>
      </w:pPr>
      <w:r w:rsidRPr="00087783">
        <w:t>0</w:t>
      </w:r>
      <w:r w:rsidRPr="00087783">
        <w:tab/>
        <w:t>:</w:t>
      </w:r>
      <w:r w:rsidRPr="00087783">
        <w:tab/>
        <w:t>abstenções</w:t>
      </w:r>
    </w:p>
    <w:p w:rsidR="001E3613" w:rsidRPr="00087783" w:rsidRDefault="001E3613" w:rsidP="001E3613"/>
    <w:bookmarkEnd w:id="3"/>
    <w:p w:rsidR="008363E4" w:rsidRPr="00087783" w:rsidRDefault="008363E4" w:rsidP="00FA192C"/>
    <w:sectPr w:rsidR="008363E4" w:rsidRPr="00087783"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87783" w:rsidRDefault="00E62ED3">
      <w:r w:rsidRPr="00087783">
        <w:separator/>
      </w:r>
    </w:p>
  </w:endnote>
  <w:endnote w:type="continuationSeparator" w:id="0">
    <w:p w:rsidR="00000000" w:rsidRPr="00087783" w:rsidRDefault="00E62ED3">
      <w:r w:rsidRPr="000877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783" w:rsidRPr="00087783" w:rsidRDefault="00087783" w:rsidP="00087783">
    <w:pPr>
      <w:pStyle w:val="EPFooter"/>
    </w:pPr>
    <w:r w:rsidRPr="00087783">
      <w:t>PE</w:t>
    </w:r>
    <w:r w:rsidRPr="00087783">
      <w:rPr>
        <w:rStyle w:val="HideTWBExt"/>
      </w:rPr>
      <w:t>&lt;NoPE&gt;</w:t>
    </w:r>
    <w:r w:rsidRPr="00087783">
      <w:t>739.726</w:t>
    </w:r>
    <w:r w:rsidRPr="00087783">
      <w:rPr>
        <w:rStyle w:val="HideTWBExt"/>
      </w:rPr>
      <w:t>&lt;/NoPE&gt;&lt;Version&gt;</w:t>
    </w:r>
    <w:r w:rsidRPr="00087783">
      <w:t>v03</w:t>
    </w:r>
    <w:r w:rsidR="00E62ED3">
      <w:noBreakHyphen/>
    </w:r>
    <w:r w:rsidRPr="00087783">
      <w:t>00</w:t>
    </w:r>
    <w:r w:rsidRPr="00087783">
      <w:rPr>
        <w:rStyle w:val="HideTWBExt"/>
      </w:rPr>
      <w:t>&lt;/Version&gt;</w:t>
    </w:r>
    <w:r w:rsidRPr="00087783">
      <w:tab/>
    </w:r>
    <w:r w:rsidRPr="00087783">
      <w:fldChar w:fldCharType="begin"/>
    </w:r>
    <w:r w:rsidRPr="00087783">
      <w:instrText xml:space="preserve"> PAGE  \* MERGEFORMAT </w:instrText>
    </w:r>
    <w:r w:rsidRPr="00087783">
      <w:fldChar w:fldCharType="separate"/>
    </w:r>
    <w:r w:rsidR="00E62ED3">
      <w:rPr>
        <w:noProof/>
      </w:rPr>
      <w:t>2</w:t>
    </w:r>
    <w:r w:rsidRPr="00087783">
      <w:fldChar w:fldCharType="end"/>
    </w:r>
    <w:r w:rsidRPr="00087783">
      <w:t>/</w:t>
    </w:r>
    <w:fldSimple w:instr=" NUMPAGES  \* MERGEFORMAT ">
      <w:r w:rsidR="00E62ED3">
        <w:rPr>
          <w:noProof/>
        </w:rPr>
        <w:t>55</w:t>
      </w:r>
    </w:fldSimple>
    <w:r w:rsidRPr="00087783">
      <w:tab/>
    </w:r>
    <w:r w:rsidRPr="00087783">
      <w:rPr>
        <w:rStyle w:val="HideTWBExt"/>
      </w:rPr>
      <w:t>&lt;PathFdR&gt;</w:t>
    </w:r>
    <w:r w:rsidRPr="00087783">
      <w:t>AM\1272524PT.docx</w:t>
    </w:r>
    <w:r w:rsidRPr="00087783">
      <w:rPr>
        <w:rStyle w:val="HideTWBExt"/>
      </w:rPr>
      <w:t>&lt;/PathFdR&gt;</w:t>
    </w:r>
  </w:p>
  <w:p w:rsidR="00777B46" w:rsidRPr="00087783" w:rsidRDefault="00087783" w:rsidP="00087783">
    <w:pPr>
      <w:pStyle w:val="EPFooter2"/>
    </w:pPr>
    <w:r w:rsidRPr="00087783">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783" w:rsidRPr="00087783" w:rsidRDefault="00087783" w:rsidP="00087783">
    <w:pPr>
      <w:pStyle w:val="EPFooter"/>
    </w:pPr>
    <w:r w:rsidRPr="00087783">
      <w:rPr>
        <w:rStyle w:val="HideTWBExt"/>
      </w:rPr>
      <w:t>&lt;PathFdR&gt;</w:t>
    </w:r>
    <w:r w:rsidRPr="00087783">
      <w:t>AM\1272524PT.docx</w:t>
    </w:r>
    <w:r w:rsidRPr="00087783">
      <w:rPr>
        <w:rStyle w:val="HideTWBExt"/>
      </w:rPr>
      <w:t>&lt;/PathFdR&gt;</w:t>
    </w:r>
    <w:r w:rsidRPr="00087783">
      <w:tab/>
    </w:r>
    <w:r w:rsidRPr="00087783">
      <w:fldChar w:fldCharType="begin"/>
    </w:r>
    <w:r w:rsidRPr="00087783">
      <w:instrText xml:space="preserve"> PAGE  \* MERGEFORMAT </w:instrText>
    </w:r>
    <w:r w:rsidRPr="00087783">
      <w:fldChar w:fldCharType="separate"/>
    </w:r>
    <w:r w:rsidR="00E62ED3">
      <w:rPr>
        <w:noProof/>
      </w:rPr>
      <w:t>3</w:t>
    </w:r>
    <w:r w:rsidRPr="00087783">
      <w:fldChar w:fldCharType="end"/>
    </w:r>
    <w:r w:rsidRPr="00087783">
      <w:t>/</w:t>
    </w:r>
    <w:fldSimple w:instr=" NUMPAGES  \* MERGEFORMAT ">
      <w:r w:rsidR="00E62ED3">
        <w:rPr>
          <w:noProof/>
        </w:rPr>
        <w:t>55</w:t>
      </w:r>
    </w:fldSimple>
    <w:r w:rsidRPr="00087783">
      <w:tab/>
      <w:t>PE</w:t>
    </w:r>
    <w:r w:rsidRPr="00087783">
      <w:rPr>
        <w:rStyle w:val="HideTWBExt"/>
      </w:rPr>
      <w:t>&lt;NoPE&gt;</w:t>
    </w:r>
    <w:r w:rsidRPr="00087783">
      <w:t>739.726</w:t>
    </w:r>
    <w:r w:rsidRPr="00087783">
      <w:rPr>
        <w:rStyle w:val="HideTWBExt"/>
      </w:rPr>
      <w:t>&lt;/NoPE&gt;&lt;Version&gt;</w:t>
    </w:r>
    <w:r w:rsidRPr="00087783">
      <w:t>v03</w:t>
    </w:r>
    <w:r w:rsidR="00E62ED3">
      <w:noBreakHyphen/>
    </w:r>
    <w:r w:rsidRPr="00087783">
      <w:t>00</w:t>
    </w:r>
    <w:r w:rsidRPr="00087783">
      <w:rPr>
        <w:rStyle w:val="HideTWBExt"/>
      </w:rPr>
      <w:t>&lt;/Version&gt;</w:t>
    </w:r>
  </w:p>
  <w:p w:rsidR="00777B46" w:rsidRPr="00087783" w:rsidRDefault="00087783" w:rsidP="00087783">
    <w:pPr>
      <w:pStyle w:val="EPFooter2"/>
    </w:pPr>
    <w:r w:rsidRPr="00087783">
      <w:tab/>
    </w:r>
    <w:r w:rsidRPr="00087783">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783" w:rsidRPr="00087783" w:rsidRDefault="00087783" w:rsidP="00087783">
    <w:pPr>
      <w:pStyle w:val="EPFooter"/>
    </w:pPr>
    <w:r w:rsidRPr="00087783">
      <w:rPr>
        <w:rStyle w:val="HideTWBExt"/>
      </w:rPr>
      <w:t>&lt;PathFdR&gt;</w:t>
    </w:r>
    <w:r w:rsidRPr="00087783">
      <w:t>AM\1272524PT.docx</w:t>
    </w:r>
    <w:r w:rsidRPr="00087783">
      <w:rPr>
        <w:rStyle w:val="HideTWBExt"/>
      </w:rPr>
      <w:t>&lt;/PathFdR&gt;</w:t>
    </w:r>
    <w:r w:rsidRPr="00087783">
      <w:tab/>
    </w:r>
    <w:r w:rsidRPr="00087783">
      <w:tab/>
      <w:t>PE</w:t>
    </w:r>
    <w:r w:rsidRPr="00087783">
      <w:rPr>
        <w:rStyle w:val="HideTWBExt"/>
      </w:rPr>
      <w:t>&lt;NoPE&gt;</w:t>
    </w:r>
    <w:r w:rsidRPr="00087783">
      <w:t>739.726</w:t>
    </w:r>
    <w:r w:rsidRPr="00087783">
      <w:rPr>
        <w:rStyle w:val="HideTWBExt"/>
      </w:rPr>
      <w:t>&lt;/NoPE&gt;&lt;Version&gt;</w:t>
    </w:r>
    <w:r w:rsidRPr="00087783">
      <w:t>v03</w:t>
    </w:r>
    <w:r w:rsidR="00E62ED3">
      <w:noBreakHyphen/>
    </w:r>
    <w:r w:rsidRPr="00087783">
      <w:t>00</w:t>
    </w:r>
    <w:r w:rsidRPr="00087783">
      <w:rPr>
        <w:rStyle w:val="HideTWBExt"/>
      </w:rPr>
      <w:t>&lt;/Version&gt;</w:t>
    </w:r>
  </w:p>
  <w:p w:rsidR="00777B46" w:rsidRPr="00087783" w:rsidRDefault="00087783" w:rsidP="00087783">
    <w:pPr>
      <w:pStyle w:val="EPFooter2"/>
    </w:pPr>
    <w:r w:rsidRPr="00087783">
      <w:t>PT</w:t>
    </w:r>
    <w:r w:rsidRPr="00087783">
      <w:tab/>
    </w:r>
    <w:r w:rsidRPr="00087783">
      <w:rPr>
        <w:b w:val="0"/>
        <w:i/>
        <w:color w:val="C0C0C0"/>
        <w:sz w:val="22"/>
      </w:rPr>
      <w:t>Unida na diversidade</w:t>
    </w:r>
    <w:r w:rsidRPr="00087783">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87783" w:rsidRDefault="00E62ED3">
      <w:r w:rsidRPr="00087783">
        <w:separator/>
      </w:r>
    </w:p>
  </w:footnote>
  <w:footnote w:type="continuationSeparator" w:id="0">
    <w:p w:rsidR="00000000" w:rsidRPr="00087783" w:rsidRDefault="00E62ED3">
      <w:r w:rsidRPr="000877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ED3" w:rsidRDefault="00E62E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ED3" w:rsidRDefault="00E62E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ED3" w:rsidRDefault="00E62E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EN"/>
    <w:docVar w:name="TXTLANGUEMIN" w:val="en"/>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EN.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830"/>
    <w:rsid w:val="00075DBE"/>
    <w:rsid w:val="00087783"/>
    <w:rsid w:val="000B0781"/>
    <w:rsid w:val="000D446F"/>
    <w:rsid w:val="000E7234"/>
    <w:rsid w:val="000F2A80"/>
    <w:rsid w:val="000F7815"/>
    <w:rsid w:val="00126BC4"/>
    <w:rsid w:val="00143594"/>
    <w:rsid w:val="00150057"/>
    <w:rsid w:val="0015056E"/>
    <w:rsid w:val="0015379B"/>
    <w:rsid w:val="00164CF5"/>
    <w:rsid w:val="00166CCB"/>
    <w:rsid w:val="001809DD"/>
    <w:rsid w:val="00184346"/>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51460"/>
    <w:rsid w:val="00851DB0"/>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92798"/>
    <w:rsid w:val="00CB34F1"/>
    <w:rsid w:val="00CB7B07"/>
    <w:rsid w:val="00CC3983"/>
    <w:rsid w:val="00D00CC7"/>
    <w:rsid w:val="00D100D1"/>
    <w:rsid w:val="00D1390F"/>
    <w:rsid w:val="00D14FCE"/>
    <w:rsid w:val="00D15308"/>
    <w:rsid w:val="00D1583C"/>
    <w:rsid w:val="00D15D1E"/>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672F"/>
    <w:rsid w:val="00E12533"/>
    <w:rsid w:val="00E15A86"/>
    <w:rsid w:val="00E25DC5"/>
    <w:rsid w:val="00E44BB0"/>
    <w:rsid w:val="00E471BE"/>
    <w:rsid w:val="00E57F50"/>
    <w:rsid w:val="00E62ED3"/>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pt-PT"/>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E2ED9-DB71-4E81-B986-FFC354C1B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12696</Words>
  <Characters>67481</Characters>
  <Application>Microsoft Office Word</Application>
  <DocSecurity>0</DocSecurity>
  <Lines>2881</Lines>
  <Paragraphs>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2023-01-24T12:47:00Z</cp:lastPrinted>
  <dcterms:created xsi:type="dcterms:W3CDTF">2023-02-16T15:54:00Z</dcterms:created>
  <dcterms:modified xsi:type="dcterms:W3CDTF">2023-02-16T15:54:00Z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AM\1272524PT.docx</vt:lpwstr>
  </property>
  <property fmtid="{D5CDD505-2E9C-101B-9397-08002B2CF9AE}" pid="10" name="LastEdited with">
    <vt:lpwstr>9.14.1 Build [20230101]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y fmtid="{D5CDD505-2E9C-101B-9397-08002B2CF9AE}" pid="14" name="Bookout">
    <vt:lpwstr>OK - 2023/02/16 16:53</vt:lpwstr>
  </property>
</Properties>
</file>