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250B4" w:rsidRPr="00856F56" w:rsidTr="002B59CE">
        <w:trPr>
          <w:trHeight w:hRule="exact" w:val="1418"/>
        </w:trPr>
        <w:tc>
          <w:tcPr>
            <w:tcW w:w="6804" w:type="dxa"/>
            <w:shd w:val="clear" w:color="auto" w:fill="auto"/>
            <w:vAlign w:val="center"/>
          </w:tcPr>
          <w:p w:rsidR="00BE5062" w:rsidRPr="00856F56" w:rsidRDefault="00D36BFD" w:rsidP="002B59CE">
            <w:pPr>
              <w:pStyle w:val="EPName"/>
            </w:pPr>
            <w:bookmarkStart w:id="0" w:name="_GoBack"/>
            <w:bookmarkEnd w:id="0"/>
            <w:r w:rsidRPr="00856F56">
              <w:t>Európsky parlament</w:t>
            </w:r>
          </w:p>
          <w:p w:rsidR="00BE5062" w:rsidRPr="00856F56" w:rsidRDefault="00D36BFD" w:rsidP="00510E3A">
            <w:pPr>
              <w:pStyle w:val="EPTerm"/>
            </w:pPr>
            <w:r w:rsidRPr="00856F56">
              <w:t>2019-2024</w:t>
            </w:r>
          </w:p>
        </w:tc>
        <w:tc>
          <w:tcPr>
            <w:tcW w:w="2268" w:type="dxa"/>
            <w:shd w:val="clear" w:color="auto" w:fill="auto"/>
          </w:tcPr>
          <w:p w:rsidR="00BE5062" w:rsidRPr="00856F56" w:rsidRDefault="00D36BFD" w:rsidP="002B59CE">
            <w:pPr>
              <w:pStyle w:val="EPLogo"/>
            </w:pPr>
            <w:r w:rsidRPr="00856F56">
              <w:rPr>
                <w:noProof/>
                <w:lang w:eastAsia="sk-S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71647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856F56" w:rsidRDefault="000E7234" w:rsidP="000E7234">
      <w:pPr>
        <w:pStyle w:val="LineTop"/>
      </w:pPr>
    </w:p>
    <w:p w:rsidR="000E7234" w:rsidRPr="00856F56" w:rsidRDefault="00D36BFD" w:rsidP="000E7234">
      <w:pPr>
        <w:pStyle w:val="EPBody"/>
      </w:pPr>
      <w:r w:rsidRPr="00856F56">
        <w:rPr>
          <w:rStyle w:val="HideTWBExt"/>
        </w:rPr>
        <w:t>&lt;</w:t>
      </w:r>
      <w:r w:rsidRPr="00856F56">
        <w:rPr>
          <w:rStyle w:val="HideTWBExt"/>
          <w:i w:val="0"/>
        </w:rPr>
        <w:t>Commission</w:t>
      </w:r>
      <w:r w:rsidRPr="00856F56">
        <w:rPr>
          <w:rStyle w:val="HideTWBExt"/>
        </w:rPr>
        <w:t>&gt;</w:t>
      </w:r>
      <w:r w:rsidRPr="00856F56">
        <w:rPr>
          <w:rStyle w:val="HideTWBInt"/>
          <w:color w:val="auto"/>
        </w:rPr>
        <w:t>{LIBE}</w:t>
      </w:r>
      <w:r w:rsidRPr="00856F56">
        <w:t>Výbor pre občianske slobody, spravodlivosť a vnútorné veci</w:t>
      </w:r>
      <w:r w:rsidRPr="00856F56">
        <w:rPr>
          <w:rStyle w:val="HideTWBExt"/>
        </w:rPr>
        <w:t>&lt;/</w:t>
      </w:r>
      <w:r w:rsidRPr="00856F56">
        <w:rPr>
          <w:rStyle w:val="HideTWBExt"/>
          <w:i w:val="0"/>
        </w:rPr>
        <w:t>Commission</w:t>
      </w:r>
      <w:r w:rsidRPr="00856F56">
        <w:rPr>
          <w:rStyle w:val="HideTWBExt"/>
        </w:rPr>
        <w:t>&gt;</w:t>
      </w:r>
    </w:p>
    <w:p w:rsidR="000E7234" w:rsidRPr="00856F56" w:rsidRDefault="000E7234" w:rsidP="000E7234">
      <w:pPr>
        <w:pStyle w:val="LineBottom"/>
      </w:pPr>
    </w:p>
    <w:p w:rsidR="00B85286" w:rsidRPr="00856F56" w:rsidRDefault="00D36BFD">
      <w:pPr>
        <w:pStyle w:val="CoverReference"/>
      </w:pPr>
      <w:r w:rsidRPr="00856F56">
        <w:rPr>
          <w:rStyle w:val="HideTWBExt"/>
          <w:b w:val="0"/>
        </w:rPr>
        <w:t>&lt;RefProc&gt;</w:t>
      </w:r>
      <w:r w:rsidRPr="00856F56">
        <w:t>2016/0132</w:t>
      </w:r>
      <w:r w:rsidRPr="00856F56">
        <w:rPr>
          <w:rStyle w:val="HideTWBExt"/>
          <w:b w:val="0"/>
        </w:rPr>
        <w:t>&lt;/RefProc&gt;&lt;RefTypeProc&gt;</w:t>
      </w:r>
      <w:r w:rsidRPr="00856F56">
        <w:t>(COD)</w:t>
      </w:r>
      <w:r w:rsidRPr="00856F56">
        <w:rPr>
          <w:rStyle w:val="HideTWBExt"/>
          <w:b w:val="0"/>
        </w:rPr>
        <w:t>&lt;/RefTypeProc&gt;</w:t>
      </w:r>
    </w:p>
    <w:p w:rsidR="00B85286" w:rsidRPr="00856F56" w:rsidRDefault="00D36BFD">
      <w:pPr>
        <w:pStyle w:val="CoverDate"/>
      </w:pPr>
      <w:r w:rsidRPr="00856F56">
        <w:rPr>
          <w:rStyle w:val="HideTWBExt"/>
        </w:rPr>
        <w:t>&lt;Date&gt;</w:t>
      </w:r>
      <w:r w:rsidRPr="00856F56">
        <w:rPr>
          <w:rStyle w:val="HideTWBInt"/>
          <w:color w:val="auto"/>
        </w:rPr>
        <w:t>{10/2/2023}</w:t>
      </w:r>
      <w:r w:rsidRPr="00856F56">
        <w:t>10.2.2023</w:t>
      </w:r>
      <w:r w:rsidRPr="00856F56">
        <w:rPr>
          <w:rStyle w:val="HideTWBExt"/>
        </w:rPr>
        <w:t>&lt;/Date&gt;</w:t>
      </w:r>
    </w:p>
    <w:p w:rsidR="009B0305" w:rsidRPr="00856F56" w:rsidRDefault="00D36BFD" w:rsidP="009B0305">
      <w:pPr>
        <w:pStyle w:val="CoverDocType"/>
      </w:pPr>
      <w:r w:rsidRPr="00856F56">
        <w:rPr>
          <w:rStyle w:val="HideTWBExt"/>
          <w:b w:val="0"/>
        </w:rPr>
        <w:t>&lt;TypeAM&gt;</w:t>
      </w:r>
      <w:r w:rsidRPr="00856F56">
        <w:t>POZMEŇUJÚCE NÁVRHY</w:t>
      </w:r>
      <w:r w:rsidRPr="00856F56">
        <w:rPr>
          <w:rStyle w:val="HideTWBExt"/>
          <w:b w:val="0"/>
        </w:rPr>
        <w:t>&lt;/TypeAM&gt;</w:t>
      </w:r>
    </w:p>
    <w:p w:rsidR="00A64FB9" w:rsidRPr="00856F56" w:rsidRDefault="00D36BFD" w:rsidP="00A64FB9">
      <w:pPr>
        <w:pStyle w:val="CoverDocType24a"/>
      </w:pPr>
      <w:r w:rsidRPr="00856F56">
        <w:rPr>
          <w:rStyle w:val="HideTWBExt"/>
          <w:b w:val="0"/>
        </w:rPr>
        <w:t>&lt;RangeAM&gt;</w:t>
      </w:r>
      <w:r w:rsidRPr="00856F56">
        <w:t>1 - 90</w:t>
      </w:r>
      <w:r w:rsidRPr="00856F56">
        <w:rPr>
          <w:rStyle w:val="HideTWBExt"/>
          <w:b w:val="0"/>
        </w:rPr>
        <w:t>&lt;/RangeAM&gt;</w:t>
      </w:r>
    </w:p>
    <w:p w:rsidR="001C2054" w:rsidRPr="00856F56" w:rsidRDefault="00D36BFD" w:rsidP="00A93F8C">
      <w:pPr>
        <w:pStyle w:val="CoverBold"/>
      </w:pPr>
      <w:r w:rsidRPr="00856F56">
        <w:rPr>
          <w:rStyle w:val="HideTWBExt"/>
          <w:b w:val="0"/>
        </w:rPr>
        <w:t>&lt;TitreType&gt;</w:t>
      </w:r>
      <w:r w:rsidRPr="00856F56">
        <w:t>Aktualizovaný mandát</w:t>
      </w:r>
      <w:r w:rsidRPr="00856F56">
        <w:rPr>
          <w:rStyle w:val="HideTWBExt"/>
          <w:b w:val="0"/>
        </w:rPr>
        <w:t>&lt;/TitreType&gt;</w:t>
      </w:r>
    </w:p>
    <w:p w:rsidR="00B85286" w:rsidRPr="00856F56" w:rsidRDefault="00D36BFD" w:rsidP="00A93F8C">
      <w:pPr>
        <w:pStyle w:val="CoverBold"/>
      </w:pPr>
      <w:r w:rsidRPr="00856F56">
        <w:rPr>
          <w:rStyle w:val="HideTWBExt"/>
          <w:b w:val="0"/>
        </w:rPr>
        <w:t>&lt;Rapporteur&gt;</w:t>
      </w:r>
      <w:r w:rsidRPr="00856F56">
        <w:t>Jorge Buxadé Villalba</w:t>
      </w:r>
      <w:r w:rsidRPr="00856F56">
        <w:rPr>
          <w:rStyle w:val="HideTWBExt"/>
          <w:b w:val="0"/>
        </w:rPr>
        <w:t>&lt;/Rapporteur&gt;</w:t>
      </w:r>
    </w:p>
    <w:p w:rsidR="00B85286" w:rsidRPr="00856F56" w:rsidRDefault="00D36BFD">
      <w:pPr>
        <w:pStyle w:val="CoverNormal24a"/>
      </w:pPr>
      <w:r w:rsidRPr="00856F56">
        <w:rPr>
          <w:rStyle w:val="HideTWBExt"/>
        </w:rPr>
        <w:t>&lt;DocRefPE&gt;</w:t>
      </w:r>
      <w:r w:rsidRPr="00856F56">
        <w:t>(PE661.979v01-00)</w:t>
      </w:r>
      <w:r w:rsidRPr="00856F56">
        <w:rPr>
          <w:rStyle w:val="HideTWBExt"/>
        </w:rPr>
        <w:t>&lt;/DocRefPE&gt;</w:t>
      </w:r>
    </w:p>
    <w:p w:rsidR="00B85286" w:rsidRPr="00856F56" w:rsidRDefault="00D36BFD">
      <w:pPr>
        <w:pStyle w:val="CoverNormal24a"/>
      </w:pPr>
      <w:r w:rsidRPr="00856F56">
        <w:rPr>
          <w:rStyle w:val="HideTWBExt"/>
        </w:rPr>
        <w:t>&lt;Titre&gt;</w:t>
      </w:r>
      <w:r w:rsidRPr="00856F56">
        <w:t xml:space="preserve">k zmenenému návrhu NARIADENIA EURÓPSKEHO PARLAMENTU A RADY o zriadení systému Eurodac na </w:t>
      </w:r>
      <w:r w:rsidRPr="00856F56">
        <w:t xml:space="preserve">porovnávanie biometrických údajov pre účinné uplatňovanie nariadenia (EÚ) č. XXX/XXX [nariadenie o riadení azylu a migrácie] a nariadenia (EÚ) č. XXX/XXX [nariadenie o presídlení], na zistenie totožnosti neoprávnene sa zdržiavajúcich štátnych príslušníkov </w:t>
      </w:r>
      <w:r w:rsidRPr="00856F56">
        <w:t>tretích krajín alebo osôb bez štátnej príslušnosti a o žiadostiach orgánov členských štátov na presadzovanie práva a Europolu o porovnanie s údajmi v systéme Eurodac na účely presadzovania práva, ktorým sa menia nariadenia (EÚ) 2018/1240 a (EÚ) 2019/818</w:t>
      </w:r>
      <w:r w:rsidRPr="00856F56">
        <w:rPr>
          <w:rStyle w:val="HideTWBExt"/>
        </w:rPr>
        <w:t>&lt;/T</w:t>
      </w:r>
      <w:r w:rsidRPr="00856F56">
        <w:rPr>
          <w:rStyle w:val="HideTWBExt"/>
        </w:rPr>
        <w:t>itre&gt;</w:t>
      </w:r>
    </w:p>
    <w:p w:rsidR="006337D4" w:rsidRPr="00856F56" w:rsidRDefault="00D36BFD" w:rsidP="006337D4">
      <w:pPr>
        <w:pStyle w:val="CoverNormal"/>
      </w:pPr>
      <w:r w:rsidRPr="00856F56">
        <w:rPr>
          <w:rStyle w:val="HideTWBExt"/>
        </w:rPr>
        <w:t>&lt;DocAmend&gt;</w:t>
      </w:r>
      <w:r w:rsidRPr="00856F56">
        <w:t>Návrh nariadenia</w:t>
      </w:r>
      <w:r w:rsidRPr="00856F56">
        <w:rPr>
          <w:rStyle w:val="HideTWBExt"/>
        </w:rPr>
        <w:t>&lt;/DocAmend&gt;</w:t>
      </w:r>
    </w:p>
    <w:p w:rsidR="00B85286" w:rsidRPr="00856F56" w:rsidRDefault="00D36BFD">
      <w:pPr>
        <w:pStyle w:val="CoverNormal24a"/>
      </w:pPr>
      <w:r w:rsidRPr="00856F56">
        <w:rPr>
          <w:rStyle w:val="HideTWBExt"/>
        </w:rPr>
        <w:t>&lt;DocRef&gt;</w:t>
      </w:r>
      <w:r w:rsidRPr="00856F56">
        <w:t>(COM(2020)0614 – C9</w:t>
      </w:r>
      <w:r w:rsidRPr="00856F56">
        <w:noBreakHyphen/>
        <w:t>0131/2020 – 2016/0132(COD))</w:t>
      </w:r>
      <w:r w:rsidRPr="00856F56">
        <w:rPr>
          <w:rStyle w:val="HideTWBExt"/>
        </w:rPr>
        <w:t>&lt;/DocRef&gt;</w:t>
      </w:r>
    </w:p>
    <w:p w:rsidR="00B85286" w:rsidRPr="00856F56" w:rsidRDefault="00D36BFD" w:rsidP="00E660E2">
      <w:pPr>
        <w:widowControl/>
        <w:tabs>
          <w:tab w:val="center" w:pos="4677"/>
        </w:tabs>
      </w:pPr>
      <w:r w:rsidRPr="00856F56">
        <w:br w:type="page"/>
      </w:r>
      <w:r w:rsidRPr="00856F56">
        <w:lastRenderedPageBreak/>
        <w:t>AM_Com_LegReport</w:t>
      </w:r>
    </w:p>
    <w:p w:rsidR="007605D8" w:rsidRPr="00856F56" w:rsidRDefault="00D36BFD" w:rsidP="007605D8">
      <w:pPr>
        <w:pStyle w:val="AMNumberTabs0"/>
        <w:keepNext/>
      </w:pPr>
      <w:r w:rsidRPr="00856F56">
        <w:br w:type="page"/>
      </w:r>
      <w:bookmarkStart w:id="1" w:name="IntroB"/>
      <w:r w:rsidRPr="00856F56">
        <w:rPr>
          <w:rStyle w:val="HideTWBExt"/>
        </w:rPr>
        <w:lastRenderedPageBreak/>
        <w:t>&lt;RepeatBlock-Amend&gt;&lt;Amend&gt;</w:t>
      </w:r>
      <w:r w:rsidRPr="00856F56">
        <w:t>Pozmeňujúci návrh</w:t>
      </w:r>
      <w:r w:rsidRPr="00856F56">
        <w:tab/>
      </w:r>
      <w:r w:rsidRPr="00856F56">
        <w:tab/>
      </w:r>
      <w:r w:rsidRPr="00856F56">
        <w:rPr>
          <w:rStyle w:val="HideTWBExt"/>
        </w:rPr>
        <w:t>&lt;NumAm&gt;</w:t>
      </w:r>
      <w:r w:rsidRPr="00856F56">
        <w:t>1</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Názov 1</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 xml:space="preserve">Zmenený návrh NARIADENIA EURÓPSKEHO PARLAMENTU A RADY o zriadení systému Eurodac na porovnávanie biometrických údajov pre </w:t>
            </w:r>
            <w:r w:rsidRPr="00856F56">
              <w:t xml:space="preserve">účinné uplatňovanie nariadenia (EÚ) č. XXX/XXX [nariadenie o riadení azylu a migrácie] a nariadenia (EÚ) č. XXX/XXX [nariadenie o presídlení], na zistenie totožnosti neoprávnene sa zdržiavajúcich štátnych príslušníkov tretích krajín alebo osôb bez štátnej </w:t>
            </w:r>
            <w:r w:rsidRPr="00856F56">
              <w:t>príslušnosti a o žiadostiach orgánov členských štátov na presadzovanie práva a Europolu o porovnanie s údajmi v systéme Eurodac na účely presadzovania práva, ktorým sa menia nariadenia (EÚ) 2018/1240 a (EÚ) 2019/818</w:t>
            </w:r>
          </w:p>
        </w:tc>
        <w:tc>
          <w:tcPr>
            <w:tcW w:w="4876" w:type="dxa"/>
            <w:hideMark/>
          </w:tcPr>
          <w:p w:rsidR="007605D8" w:rsidRPr="00856F56" w:rsidRDefault="00D36BFD" w:rsidP="007605D8">
            <w:pPr>
              <w:pStyle w:val="Normal6"/>
              <w:rPr>
                <w:szCs w:val="24"/>
              </w:rPr>
            </w:pPr>
            <w:r w:rsidRPr="00856F56">
              <w:rPr>
                <w:i/>
                <w:iCs/>
              </w:rPr>
              <w:t>(Netýka sa slovenskej verzie.)</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w:t>
      </w:r>
      <w:r w:rsidRPr="00856F56">
        <w:rPr>
          <w:rStyle w:val="HideTWBExt"/>
          <w:noProof w:val="0"/>
        </w:rPr>
        <w:t>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keepNext/>
      </w:pPr>
      <w:r w:rsidRPr="00856F56">
        <w:rPr>
          <w:rStyle w:val="HideTWBExt"/>
        </w:rPr>
        <w:t>&lt;Article&gt;</w:t>
      </w:r>
      <w:r w:rsidRPr="00856F56">
        <w:t>Preambula – bod 1 – odôvodnenie 4a</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 xml:space="preserve">Text </w:t>
            </w:r>
            <w:r w:rsidRPr="00856F56">
              <w:t>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(4a)</w:t>
            </w:r>
            <w:r w:rsidRPr="00856F56">
              <w:tab/>
              <w:t xml:space="preserve">„Okrem toho na účely účinného uplatňovania nariadenia (EÚ) XXX/XXX [nariadenie o riadení azylu a migrácie] a v súlade s pravidlami v ňom stanovenými treba v systéme Eurodac jasne označiť to, že došlo k presunu </w:t>
            </w:r>
            <w:r w:rsidRPr="00856F56">
              <w:t xml:space="preserve">zodpovednosti medzi členskými štátmi, a to aj v prípadoch premiestnenia. </w:t>
            </w:r>
            <w:r w:rsidRPr="00856F56">
              <w:rPr>
                <w:b/>
                <w:i/>
              </w:rPr>
              <w:t xml:space="preserve">Navyše s cieľom náležite zohľadniť povinnosť členských štátov vykonávať pátracie a záchranné operácie a pomôcť týmto členským štátom </w:t>
            </w:r>
            <w:r w:rsidRPr="00856F56">
              <w:rPr>
                <w:b/>
                <w:i/>
              </w:rPr>
              <w:lastRenderedPageBreak/>
              <w:t>s osobitnými výzvami, ktorým čelia z dôvodu, že v </w:t>
            </w:r>
            <w:r w:rsidRPr="00856F56">
              <w:rPr>
                <w:b/>
                <w:i/>
              </w:rPr>
              <w:t>prípade osôb vylodených po takýchto operáciách nemôžu použiť tie isté nástroje ako v prípade neoprávneného prekročenia pozemných alebo vzdušných hraníc, je takisto potrebné, aby sa štátni príslušníci tretích krajín a osoby bez štátnej príslušnosti vylodení</w:t>
            </w:r>
            <w:r w:rsidRPr="00856F56">
              <w:rPr>
                <w:b/>
                <w:i/>
              </w:rPr>
              <w:t xml:space="preserve"> po pátracích a záchranných operáciách registrovali v systéme Eurodac ako samostatná kategória.</w:t>
            </w:r>
          </w:p>
        </w:tc>
        <w:tc>
          <w:tcPr>
            <w:tcW w:w="4876" w:type="dxa"/>
            <w:hideMark/>
          </w:tcPr>
          <w:p w:rsidR="007605D8" w:rsidRPr="00856F56" w:rsidRDefault="00D36BFD" w:rsidP="007605D8">
            <w:pPr>
              <w:pStyle w:val="Normal6"/>
              <w:rPr>
                <w:szCs w:val="24"/>
              </w:rPr>
            </w:pPr>
            <w:r w:rsidRPr="00856F56">
              <w:lastRenderedPageBreak/>
              <w:t>(4a)</w:t>
            </w:r>
            <w:r w:rsidRPr="00856F56">
              <w:tab/>
              <w:t>Okrem toho na účely účinného uplatňovania nariadenia (EÚ) XXX/XXX [nariadenie o riadení azylu a migrácie] a v súlade s pravidlami v ňom stanovenými treba v</w:t>
            </w:r>
            <w:r w:rsidRPr="00856F56">
              <w:t> systéme Eurodac jasne označiť to, že došlo k presunu zodpovednosti medzi členskými štátmi, a to aj v prípadoch premiestnenia.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3</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w:t>
      </w:r>
      <w:r w:rsidRPr="00856F56">
        <w:t>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Preambula – bod 2 – odôvodnenie 5a</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(5a)</w:t>
            </w:r>
            <w:r w:rsidRPr="00856F56">
              <w:tab/>
            </w:r>
            <w:r w:rsidRPr="00856F56">
              <w:rPr>
                <w:b/>
                <w:bCs/>
                <w:i/>
                <w:iCs/>
              </w:rPr>
              <w:t>„</w:t>
            </w:r>
            <w:r w:rsidRPr="00856F56">
              <w:t xml:space="preserve">Treba takisto </w:t>
            </w:r>
            <w:r w:rsidRPr="00856F56">
              <w:rPr>
                <w:b/>
                <w:i/>
              </w:rPr>
              <w:t>zaviesť ustanovenia</w:t>
            </w:r>
            <w:r w:rsidRPr="00856F56">
              <w:t xml:space="preserve">, </w:t>
            </w:r>
            <w:r w:rsidRPr="00856F56">
              <w:rPr>
                <w:b/>
                <w:i/>
              </w:rPr>
              <w:t>ktoré by zabezpečili fungovanie tohto systému</w:t>
            </w:r>
            <w:r w:rsidRPr="00856F56">
              <w:t xml:space="preserve"> v medziach rámca interoperability stanoveného nariadeniami Európskeho parlamentu a Rady (EÚ) 2019/817</w:t>
            </w:r>
            <w:r w:rsidRPr="00856F56">
              <w:rPr>
                <w:vertAlign w:val="superscript"/>
              </w:rPr>
              <w:t>25</w:t>
            </w:r>
            <w:r w:rsidRPr="00856F56">
              <w:t xml:space="preserve"> a (EÚ) 2019/818</w:t>
            </w:r>
            <w:r w:rsidRPr="00856F56">
              <w:rPr>
                <w:vertAlign w:val="superscript"/>
              </w:rPr>
              <w:t>26</w:t>
            </w:r>
            <w:r w:rsidRPr="00856F56">
              <w:t>.</w:t>
            </w:r>
          </w:p>
        </w:tc>
        <w:tc>
          <w:tcPr>
            <w:tcW w:w="4876" w:type="dxa"/>
            <w:hideMark/>
          </w:tcPr>
          <w:p w:rsidR="007605D8" w:rsidRPr="00856F56" w:rsidRDefault="00D36BFD" w:rsidP="00F10CF9">
            <w:pPr>
              <w:pStyle w:val="Normal6"/>
              <w:rPr>
                <w:szCs w:val="24"/>
              </w:rPr>
            </w:pPr>
            <w:r w:rsidRPr="00856F56">
              <w:t>(5a)</w:t>
            </w:r>
            <w:r w:rsidRPr="00856F56">
              <w:tab/>
              <w:t xml:space="preserve">Treba takisto </w:t>
            </w:r>
            <w:r w:rsidRPr="00856F56">
              <w:rPr>
                <w:b/>
                <w:i/>
              </w:rPr>
              <w:t>zabezpečiť</w:t>
            </w:r>
            <w:r w:rsidRPr="00856F56">
              <w:t xml:space="preserve">, </w:t>
            </w:r>
            <w:r w:rsidRPr="00856F56">
              <w:rPr>
                <w:b/>
                <w:i/>
              </w:rPr>
              <w:t>aby tento systém fungoval</w:t>
            </w:r>
            <w:r w:rsidRPr="00856F56">
              <w:t xml:space="preserve"> v medziach rámca interoperability stanoveného nariadeniami Európskeho parla</w:t>
            </w:r>
            <w:r w:rsidRPr="00856F56">
              <w:t>mentu a Rady (EÚ) 2019/817</w:t>
            </w:r>
            <w:r w:rsidRPr="00856F56">
              <w:rPr>
                <w:vertAlign w:val="superscript"/>
              </w:rPr>
              <w:t>25</w:t>
            </w:r>
            <w:r w:rsidRPr="00856F56">
              <w:t xml:space="preserve"> a (EÚ) 2019/818</w:t>
            </w:r>
            <w:r w:rsidRPr="00856F56">
              <w:rPr>
                <w:vertAlign w:val="superscript"/>
              </w:rPr>
              <w:t>26</w:t>
            </w:r>
            <w:r w:rsidRPr="00856F56">
              <w:rPr>
                <w:b/>
                <w:i/>
              </w:rPr>
              <w:t xml:space="preserve"> podľa súčasného nariadenia a v súlade s nariadením Európskeho parlamentu a Rady (EÚ) 2016/679</w:t>
            </w:r>
            <w:r w:rsidRPr="00856F56">
              <w:rPr>
                <w:b/>
                <w:i/>
                <w:vertAlign w:val="superscript"/>
              </w:rPr>
              <w:t>26a</w:t>
            </w:r>
            <w:r w:rsidRPr="00856F56">
              <w:rPr>
                <w:b/>
                <w:i/>
              </w:rPr>
              <w:t>, najmä so zásadami nevyhnutnosti, proporcionality a obmedzenia účelu stanovenými v danom nariadení.</w:t>
            </w:r>
            <w:r w:rsidRPr="00856F56">
              <w:t xml:space="preserve"> </w:t>
            </w:r>
            <w:r w:rsidRPr="00856F56">
              <w:rPr>
                <w:b/>
                <w:i/>
              </w:rPr>
              <w:t xml:space="preserve">Okrem toho </w:t>
            </w:r>
            <w:r w:rsidRPr="00856F56">
              <w:rPr>
                <w:b/>
                <w:i/>
              </w:rPr>
              <w:t>je potrebné zaviesť jasné ustanovenia, ktoré by určeným vnútroštátnym orgánom členských štátov a orgánom Únie, ktoré majú prístup do systému Eurodac, umožnili vidieť len tie údaje, ktoré sú striktne relevantné pre plnenie ich konkrétnych úloh.</w:t>
            </w:r>
          </w:p>
        </w:tc>
      </w:tr>
      <w:tr w:rsidR="002250B4" w:rsidRPr="00856F56" w:rsidTr="007605D8">
        <w:trPr>
          <w:jc w:val="center"/>
        </w:trPr>
        <w:tc>
          <w:tcPr>
            <w:tcW w:w="4876" w:type="dxa"/>
            <w:hideMark/>
          </w:tcPr>
          <w:p w:rsidR="007605D8" w:rsidRPr="00856F56" w:rsidRDefault="00D36BFD" w:rsidP="007605D8">
            <w:pPr>
              <w:pStyle w:val="Normal6"/>
            </w:pPr>
            <w:r w:rsidRPr="00856F56">
              <w:t>___________</w:t>
            </w:r>
            <w:r w:rsidRPr="00856F56">
              <w:t>_______</w:t>
            </w:r>
          </w:p>
        </w:tc>
        <w:tc>
          <w:tcPr>
            <w:tcW w:w="4876" w:type="dxa"/>
            <w:hideMark/>
          </w:tcPr>
          <w:p w:rsidR="007605D8" w:rsidRPr="00856F56" w:rsidRDefault="00D36BFD" w:rsidP="007605D8">
            <w:pPr>
              <w:pStyle w:val="Normal6"/>
              <w:rPr>
                <w:szCs w:val="24"/>
              </w:rPr>
            </w:pPr>
            <w:r w:rsidRPr="00856F56">
              <w:t>__________________</w:t>
            </w:r>
          </w:p>
        </w:tc>
      </w:tr>
      <w:tr w:rsidR="002250B4" w:rsidRPr="00856F56" w:rsidTr="007605D8">
        <w:trPr>
          <w:jc w:val="center"/>
        </w:trPr>
        <w:tc>
          <w:tcPr>
            <w:tcW w:w="4876" w:type="dxa"/>
            <w:hideMark/>
          </w:tcPr>
          <w:p w:rsidR="007605D8" w:rsidRPr="00856F56" w:rsidRDefault="00D36BFD" w:rsidP="007605D8">
            <w:pPr>
              <w:pStyle w:val="Normal6"/>
            </w:pPr>
            <w:r w:rsidRPr="00856F56">
              <w:rPr>
                <w:vertAlign w:val="superscript"/>
              </w:rPr>
              <w:t>25</w:t>
            </w:r>
            <w:r w:rsidRPr="00856F56">
              <w:t xml:space="preserve"> Nariadenie Európskeho parlamentu a Rady (EÚ) 2019/817 z 20. mája 2019 o stanovení rámca pre interoperabilitu medzi informačnými systémami EÚ v oblasti hraníc a víz a o zmene nariadení Európskeho parlamentu a Rady (ES) č. </w:t>
            </w:r>
            <w:r w:rsidRPr="00856F56">
              <w:lastRenderedPageBreak/>
              <w:t>767/</w:t>
            </w:r>
            <w:r w:rsidRPr="00856F56">
              <w:t>2008, (EÚ) 2016/399, (EÚ) 2017/2226, (EÚ) 2018/1240, (EÚ) 2018/1726 a (EÚ) 2018/1861 a rozhodnutí Rady 2004/512/ES a 2008/633/SVV (Ú. v. EÚ L 135, 22.5.2019, s. 27 – 84).</w:t>
            </w:r>
          </w:p>
        </w:tc>
        <w:tc>
          <w:tcPr>
            <w:tcW w:w="4876" w:type="dxa"/>
            <w:hideMark/>
          </w:tcPr>
          <w:p w:rsidR="007605D8" w:rsidRPr="00856F56" w:rsidRDefault="00D36BFD" w:rsidP="007605D8">
            <w:pPr>
              <w:pStyle w:val="Normal6"/>
              <w:rPr>
                <w:szCs w:val="24"/>
              </w:rPr>
            </w:pPr>
            <w:r w:rsidRPr="00856F56">
              <w:rPr>
                <w:vertAlign w:val="superscript"/>
              </w:rPr>
              <w:lastRenderedPageBreak/>
              <w:t>25</w:t>
            </w:r>
            <w:r w:rsidRPr="00856F56">
              <w:t xml:space="preserve"> Nariadenie Európskeho parlamentu a Rady (EÚ) 2019/817 z 20. mája 2019 o stanovení </w:t>
            </w:r>
            <w:r w:rsidRPr="00856F56">
              <w:t xml:space="preserve">rámca pre interoperabilitu medzi informačnými systémami EÚ v oblasti hraníc a víz a o zmene nariadení Európskeho parlamentu a Rady (ES) č. </w:t>
            </w:r>
            <w:r w:rsidRPr="00856F56">
              <w:lastRenderedPageBreak/>
              <w:t>767/2008, (EÚ) 2016/399, (EÚ) 2017/2226, (EÚ) 2018/1240, (EÚ) 2018/1726 a (EÚ) 2018/1861 a rozhodnutí Rady 2004/512/E</w:t>
            </w:r>
            <w:r w:rsidRPr="00856F56">
              <w:t>S a 2008/633/SVV (Ú. v. EÚ L 135, 22.5.2019, s. 27 – 84).</w:t>
            </w:r>
          </w:p>
        </w:tc>
      </w:tr>
      <w:tr w:rsidR="002250B4" w:rsidRPr="00856F56" w:rsidTr="007605D8">
        <w:trPr>
          <w:jc w:val="center"/>
        </w:trPr>
        <w:tc>
          <w:tcPr>
            <w:tcW w:w="4876" w:type="dxa"/>
            <w:hideMark/>
          </w:tcPr>
          <w:p w:rsidR="007605D8" w:rsidRPr="00856F56" w:rsidRDefault="00D36BFD" w:rsidP="007605D8">
            <w:pPr>
              <w:pStyle w:val="Normal6"/>
            </w:pPr>
            <w:r w:rsidRPr="00856F56">
              <w:rPr>
                <w:vertAlign w:val="superscript"/>
              </w:rPr>
              <w:lastRenderedPageBreak/>
              <w:t>26</w:t>
            </w:r>
            <w:r w:rsidRPr="00856F56">
              <w:t xml:space="preserve"> Nariadenie Európskeho parlamentu a Rady (EÚ) 2019/818 z 20. mája 2019 o stanovení rámca pre interoperabilitu medzi informačnými systémami EÚ v oblasti policajnej a justičnej spolupráce, azylu a </w:t>
            </w:r>
            <w:r w:rsidRPr="00856F56">
              <w:t>migrácie a o zmene nariadení (EÚ) 2018/1726, (EÚ) 2018/1862 a (EÚ) 2019/816 (Ú. v. EÚ L 135, 22.5.2019, s. 85 – 135).</w:t>
            </w:r>
          </w:p>
        </w:tc>
        <w:tc>
          <w:tcPr>
            <w:tcW w:w="4876" w:type="dxa"/>
            <w:hideMark/>
          </w:tcPr>
          <w:p w:rsidR="007605D8" w:rsidRPr="00856F56" w:rsidRDefault="00D36BFD" w:rsidP="007605D8">
            <w:pPr>
              <w:pStyle w:val="Normal6"/>
              <w:rPr>
                <w:szCs w:val="24"/>
              </w:rPr>
            </w:pPr>
            <w:r w:rsidRPr="00856F56">
              <w:rPr>
                <w:vertAlign w:val="superscript"/>
              </w:rPr>
              <w:t>26</w:t>
            </w:r>
            <w:r w:rsidRPr="00856F56">
              <w:t xml:space="preserve"> Nariadenie Európskeho parlamentu a Rady (EÚ) 2019/818 z 20. mája 2019 o stanovení rámca pre interoperabilitu medzi informačnými systéma</w:t>
            </w:r>
            <w:r w:rsidRPr="00856F56">
              <w:t>mi EÚ v oblasti policajnej a justičnej spolupráce, azylu a migrácie a o zmene nariadení (EÚ) 2018/1726, (EÚ) 2018/1862 a (EÚ) 2019/816 (Ú. v. EÚ L 135, 22.5.2019, s. 85 – 135).</w:t>
            </w:r>
          </w:p>
        </w:tc>
      </w:tr>
      <w:tr w:rsidR="002250B4" w:rsidRPr="00856F56" w:rsidTr="007605D8">
        <w:trPr>
          <w:jc w:val="center"/>
        </w:trPr>
        <w:tc>
          <w:tcPr>
            <w:tcW w:w="4876" w:type="dxa"/>
          </w:tcPr>
          <w:p w:rsidR="00337F1F" w:rsidRPr="00856F56" w:rsidRDefault="00337F1F" w:rsidP="007605D8">
            <w:pPr>
              <w:pStyle w:val="Normal6"/>
              <w:rPr>
                <w:vertAlign w:val="superscript"/>
              </w:rPr>
            </w:pPr>
          </w:p>
        </w:tc>
        <w:tc>
          <w:tcPr>
            <w:tcW w:w="4876" w:type="dxa"/>
          </w:tcPr>
          <w:p w:rsidR="00337F1F" w:rsidRPr="00856F56" w:rsidRDefault="00D36BFD" w:rsidP="007605D8">
            <w:pPr>
              <w:pStyle w:val="Normal6"/>
              <w:rPr>
                <w:b/>
                <w:i/>
                <w:vertAlign w:val="superscript"/>
              </w:rPr>
            </w:pPr>
            <w:r w:rsidRPr="00856F56">
              <w:rPr>
                <w:b/>
                <w:i/>
                <w:vertAlign w:val="superscript"/>
              </w:rPr>
              <w:t>26a</w:t>
            </w:r>
            <w:r w:rsidRPr="00856F56">
              <w:rPr>
                <w:b/>
                <w:i/>
              </w:rPr>
              <w:tab/>
              <w:t xml:space="preserve">Nariadenie Európskeho parlamentu a Rady (EÚ) 2016/679 z 27. apríla 2016 </w:t>
            </w:r>
            <w:r w:rsidRPr="00856F56">
              <w:rPr>
                <w:b/>
                <w:i/>
              </w:rPr>
              <w:t>o ochrane fyzických osôb pri spracúvaní osobných údajov a o voľnom pohybe takýchto údajov, ktorým sa zrušuje smernica 95/46/ES (všeobecné nariadenie o ochrane údajov) (</w:t>
            </w:r>
            <w:r w:rsidRPr="00856F56">
              <w:rPr>
                <w:rStyle w:val="Emphasis"/>
                <w:b/>
              </w:rPr>
              <w:t>Ú. v. EÚ L 119, 4.5.2016, s. 1</w:t>
            </w:r>
            <w:r w:rsidRPr="00856F56">
              <w:rPr>
                <w:b/>
                <w:i/>
              </w:rPr>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w:t>
      </w:r>
      <w:r w:rsidRPr="00856F56">
        <w:t>ujúci návrh</w:t>
      </w:r>
      <w:r w:rsidRPr="00856F56">
        <w:tab/>
      </w:r>
      <w:r w:rsidRPr="00856F56">
        <w:tab/>
      </w:r>
      <w:r w:rsidRPr="00856F56">
        <w:rPr>
          <w:rStyle w:val="HideTWBExt"/>
        </w:rPr>
        <w:t>&lt;NumAm&gt;</w:t>
      </w:r>
      <w:r w:rsidRPr="00856F56">
        <w:t>4</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Preambula – bod 2 – odôvodnenie 5b a (nové)</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F10CF9">
            <w:pPr>
              <w:pStyle w:val="Normal6"/>
              <w:rPr>
                <w:szCs w:val="24"/>
              </w:rPr>
            </w:pPr>
            <w:r w:rsidRPr="00856F56">
              <w:rPr>
                <w:b/>
                <w:i/>
              </w:rPr>
              <w:t>(5b</w:t>
            </w:r>
            <w:r w:rsidRPr="00856F56">
              <w:rPr>
                <w:b/>
                <w:i/>
              </w:rPr>
              <w:t xml:space="preserve"> a)</w:t>
            </w:r>
            <w:r w:rsidRPr="00856F56">
              <w:rPr>
                <w:b/>
                <w:i/>
              </w:rPr>
              <w:tab/>
              <w:t>Na účely plnenia úloh stanovených v nariadeniach Európskeho parlamentu a Rady (EÚ) 2019/1896</w:t>
            </w:r>
            <w:r w:rsidRPr="00856F56">
              <w:rPr>
                <w:b/>
                <w:i/>
                <w:vertAlign w:val="superscript"/>
              </w:rPr>
              <w:t>1a</w:t>
            </w:r>
            <w:r w:rsidRPr="00856F56">
              <w:rPr>
                <w:b/>
                <w:i/>
              </w:rPr>
              <w:t xml:space="preserve"> a (EÚ) 2021/2303</w:t>
            </w:r>
            <w:r w:rsidRPr="00856F56">
              <w:rPr>
                <w:b/>
                <w:i/>
                <w:vertAlign w:val="superscript"/>
              </w:rPr>
              <w:t>1b</w:t>
            </w:r>
            <w:r w:rsidRPr="00856F56">
              <w:rPr>
                <w:b/>
                <w:i/>
              </w:rPr>
              <w:t xml:space="preserve"> je potrebné, aby členovia stáleho zboru európskej pohraničnej a pobrežnej stráže nasadení v rámci tímov riadenia hraníc, podporných tímov </w:t>
            </w:r>
            <w:r w:rsidRPr="00856F56">
              <w:rPr>
                <w:b/>
                <w:i/>
              </w:rPr>
              <w:t xml:space="preserve">pre riadenie migrácie a návratových tímov, ako aj členovia podporných azylových tímov Agentúry Európskej únie pre azyl (ďalej len „tímy agentúr“) mali prístup do systému Eurodac. Na žiadosť členského štátu, v ktorom sa konkrétna </w:t>
            </w:r>
            <w:r w:rsidRPr="00856F56">
              <w:rPr>
                <w:b/>
                <w:i/>
              </w:rPr>
              <w:lastRenderedPageBreak/>
              <w:t>operácia uskutočňuje, by čl</w:t>
            </w:r>
            <w:r w:rsidRPr="00856F56">
              <w:rPr>
                <w:b/>
                <w:i/>
              </w:rPr>
              <w:t>enovia tímov agentúr mali mať možnosť odoberať a odosielať príslušné údaje systému Eurodac pomocou IT riešení členských štátov.</w:t>
            </w:r>
          </w:p>
        </w:tc>
      </w:tr>
      <w:tr w:rsidR="002250B4" w:rsidRPr="00856F56" w:rsidTr="007605D8">
        <w:trPr>
          <w:jc w:val="center"/>
        </w:trPr>
        <w:tc>
          <w:tcPr>
            <w:tcW w:w="4876" w:type="dxa"/>
          </w:tcPr>
          <w:p w:rsidR="00F10CF9" w:rsidRPr="00856F56" w:rsidRDefault="00F10CF9" w:rsidP="007605D8">
            <w:pPr>
              <w:pStyle w:val="Normal6"/>
            </w:pPr>
          </w:p>
        </w:tc>
        <w:tc>
          <w:tcPr>
            <w:tcW w:w="4876" w:type="dxa"/>
          </w:tcPr>
          <w:p w:rsidR="00F10CF9" w:rsidRPr="00856F56" w:rsidRDefault="00D36BFD" w:rsidP="007605D8">
            <w:pPr>
              <w:pStyle w:val="Normal6"/>
              <w:rPr>
                <w:b/>
                <w:i/>
              </w:rPr>
            </w:pPr>
            <w:r w:rsidRPr="00856F56">
              <w:t>__________________</w:t>
            </w:r>
          </w:p>
        </w:tc>
      </w:tr>
      <w:tr w:rsidR="002250B4" w:rsidRPr="00856F56" w:rsidTr="007605D8">
        <w:trPr>
          <w:jc w:val="center"/>
        </w:trPr>
        <w:tc>
          <w:tcPr>
            <w:tcW w:w="4876" w:type="dxa"/>
          </w:tcPr>
          <w:p w:rsidR="00F10CF9" w:rsidRPr="00856F56" w:rsidRDefault="00F10CF9" w:rsidP="007605D8">
            <w:pPr>
              <w:pStyle w:val="Normal6"/>
            </w:pPr>
          </w:p>
        </w:tc>
        <w:tc>
          <w:tcPr>
            <w:tcW w:w="4876" w:type="dxa"/>
          </w:tcPr>
          <w:p w:rsidR="00F10CF9" w:rsidRPr="00856F56" w:rsidRDefault="00D36BFD" w:rsidP="007605D8">
            <w:pPr>
              <w:pStyle w:val="Normal6"/>
              <w:rPr>
                <w:b/>
                <w:i/>
              </w:rPr>
            </w:pPr>
            <w:r w:rsidRPr="00856F56">
              <w:rPr>
                <w:b/>
                <w:i/>
                <w:vertAlign w:val="superscript"/>
              </w:rPr>
              <w:t>1a</w:t>
            </w:r>
            <w:r w:rsidRPr="00856F56">
              <w:rPr>
                <w:b/>
                <w:i/>
              </w:rPr>
              <w:tab/>
            </w:r>
            <w:r w:rsidRPr="00856F56">
              <w:rPr>
                <w:b/>
                <w:i/>
                <w:iCs/>
              </w:rPr>
              <w:t xml:space="preserve">Nariadenie Európskeho parlamentu a Rady (EÚ) 2019/1896 z 13. novembra 2019 o európskej pohraničnej </w:t>
            </w:r>
            <w:r w:rsidRPr="00856F56">
              <w:rPr>
                <w:b/>
                <w:i/>
                <w:iCs/>
              </w:rPr>
              <w:t>a pobrežnej stráži a zrušení nariadení (EÚ) č. 1052/2013 a (EÚ) 2016/1624 (</w:t>
            </w:r>
            <w:r w:rsidRPr="00856F56">
              <w:rPr>
                <w:rStyle w:val="Emphasis"/>
                <w:b/>
              </w:rPr>
              <w:t>Ú. v. EÚ L 295, 14.11.2019, s. 1</w:t>
            </w:r>
            <w:r w:rsidRPr="00856F56">
              <w:rPr>
                <w:b/>
                <w:i/>
                <w:iCs/>
              </w:rPr>
              <w:t>).</w:t>
            </w:r>
          </w:p>
        </w:tc>
      </w:tr>
      <w:tr w:rsidR="002250B4" w:rsidRPr="00856F56" w:rsidTr="007605D8">
        <w:trPr>
          <w:jc w:val="center"/>
        </w:trPr>
        <w:tc>
          <w:tcPr>
            <w:tcW w:w="4876" w:type="dxa"/>
          </w:tcPr>
          <w:p w:rsidR="00F10CF9" w:rsidRPr="00856F56" w:rsidRDefault="00F10CF9" w:rsidP="007605D8">
            <w:pPr>
              <w:pStyle w:val="Normal6"/>
            </w:pPr>
          </w:p>
        </w:tc>
        <w:tc>
          <w:tcPr>
            <w:tcW w:w="4876" w:type="dxa"/>
          </w:tcPr>
          <w:p w:rsidR="00F10CF9" w:rsidRPr="00856F56" w:rsidRDefault="00D36BFD" w:rsidP="007605D8">
            <w:pPr>
              <w:pStyle w:val="Normal6"/>
              <w:rPr>
                <w:b/>
                <w:i/>
                <w:vertAlign w:val="superscript"/>
              </w:rPr>
            </w:pPr>
            <w:r w:rsidRPr="00856F56">
              <w:rPr>
                <w:b/>
                <w:i/>
                <w:vertAlign w:val="superscript"/>
              </w:rPr>
              <w:t>1b</w:t>
            </w:r>
            <w:r w:rsidRPr="00856F56">
              <w:rPr>
                <w:b/>
                <w:i/>
                <w:vertAlign w:val="superscript"/>
              </w:rPr>
              <w:tab/>
            </w:r>
            <w:r w:rsidRPr="00856F56">
              <w:rPr>
                <w:b/>
                <w:i/>
                <w:iCs/>
              </w:rPr>
              <w:t>Nariadenie Európskeho parlamentu a Rady (EÚ) 2021/2303 z 15. decembra 2021 o Agentúre Európskej únie pre azyl a o zrušení nariadenia (EÚ) č. </w:t>
            </w:r>
            <w:r w:rsidRPr="00856F56">
              <w:rPr>
                <w:b/>
                <w:i/>
                <w:iCs/>
              </w:rPr>
              <w:t>439/2010 (</w:t>
            </w:r>
            <w:r w:rsidRPr="00856F56">
              <w:rPr>
                <w:rStyle w:val="Emphasis"/>
                <w:b/>
              </w:rPr>
              <w:t>Ú. v. EÚ L 468, 30.12.2021, s. 1</w:t>
            </w:r>
            <w:r w:rsidRPr="00856F56">
              <w:rPr>
                <w:b/>
                <w:i/>
                <w:iCs/>
              </w:rPr>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5</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Preambula – bod 2 – odôvodnenie 5c</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(5c)</w:t>
            </w:r>
            <w:r w:rsidRPr="00856F56">
              <w:tab/>
            </w:r>
            <w:r w:rsidRPr="00856F56">
              <w:rPr>
                <w:b/>
                <w:i/>
              </w:rPr>
              <w:t>Podobne,</w:t>
            </w:r>
            <w:r w:rsidRPr="00856F56">
              <w:t xml:space="preserve"> na účely </w:t>
            </w:r>
            <w:r w:rsidRPr="00856F56">
              <w:rPr>
                <w:b/>
                <w:i/>
              </w:rPr>
              <w:t>riadenia neregulárnej migrácie treba agentúre</w:t>
            </w:r>
            <w:r w:rsidRPr="00856F56">
              <w:t xml:space="preserve"> eu-LISA </w:t>
            </w:r>
            <w:r w:rsidRPr="00856F56">
              <w:rPr>
                <w:b/>
                <w:i/>
              </w:rPr>
              <w:t>umožniť</w:t>
            </w:r>
            <w:r w:rsidRPr="00856F56">
              <w:t xml:space="preserve"> vypracúvať medzisystémové štatistiky na základe údajov zo systému Eurodac, vízového informačného systému, systému ETIAS a systému vstup/výstup. Na účely stanovenia obsahu týchto medzisystémových štatistík by sa na Komisiu mali preniesť vykonávacie právomo</w:t>
            </w:r>
            <w:r w:rsidRPr="00856F56">
              <w:t xml:space="preserve">ci. Tieto právomoci by sa mali vykonávať v súlade s nariadením Európskeho parlamentu a Rady (EÚ) č. 182/2011 zo 16. februára 2011, ktorým sa ustanovujú pravidlá a všeobecné zásady </w:t>
            </w:r>
            <w:r w:rsidRPr="00856F56">
              <w:lastRenderedPageBreak/>
              <w:t>mechanizmu, na základe ktorého členské štáty kontrolujú vykonávanie vykonáva</w:t>
            </w:r>
            <w:r w:rsidRPr="00856F56">
              <w:t>cích právomocí Komisie.“;</w:t>
            </w:r>
          </w:p>
        </w:tc>
        <w:tc>
          <w:tcPr>
            <w:tcW w:w="4876" w:type="dxa"/>
            <w:hideMark/>
          </w:tcPr>
          <w:p w:rsidR="007605D8" w:rsidRPr="00856F56" w:rsidRDefault="00D36BFD" w:rsidP="00F10CF9">
            <w:pPr>
              <w:pStyle w:val="Normal6"/>
              <w:rPr>
                <w:szCs w:val="24"/>
              </w:rPr>
            </w:pPr>
            <w:r w:rsidRPr="00856F56">
              <w:lastRenderedPageBreak/>
              <w:t>(5c)</w:t>
            </w:r>
            <w:r w:rsidRPr="00856F56">
              <w:tab/>
              <w:t xml:space="preserve">Na účely </w:t>
            </w:r>
            <w:r w:rsidRPr="00856F56">
              <w:rPr>
                <w:b/>
                <w:i/>
              </w:rPr>
              <w:t>pomoci členským štátom pri kontrole nelegálneho prisťahovalectva a poskytovania užitočných štatistík tvorcom politík s cieľom podporiť tvorbu politiky založenú na dôkazoch by agentúra</w:t>
            </w:r>
            <w:r w:rsidRPr="00856F56">
              <w:t xml:space="preserve"> eu-LISA </w:t>
            </w:r>
            <w:r w:rsidRPr="00856F56">
              <w:rPr>
                <w:b/>
                <w:i/>
              </w:rPr>
              <w:t>mala byť schopná</w:t>
            </w:r>
            <w:r w:rsidRPr="00856F56">
              <w:t xml:space="preserve"> vypracú</w:t>
            </w:r>
            <w:r w:rsidRPr="00856F56">
              <w:t>vať medzisystémové štatistiky na základe údajov</w:t>
            </w:r>
            <w:r w:rsidRPr="00856F56">
              <w:rPr>
                <w:b/>
                <w:i/>
              </w:rPr>
              <w:t xml:space="preserve"> z príslušných databáz Únie, najmä</w:t>
            </w:r>
            <w:r w:rsidRPr="00856F56">
              <w:t xml:space="preserve"> zo systému Eurodac, vízového informačného systému, systému ETIAS a systému vstup/výstup. Na účely stanovenia obsahu týchto medzisystémových štatistík by sa na Komisiu mali pr</w:t>
            </w:r>
            <w:r w:rsidRPr="00856F56">
              <w:t xml:space="preserve">eniesť vykonávacie právomoci. Tieto právomoci by sa mali </w:t>
            </w:r>
            <w:r w:rsidRPr="00856F56">
              <w:lastRenderedPageBreak/>
              <w:t>vykonávať v súlade s nariadením Európskeho parlamentu a Rady (EÚ) č. 182/2011 zo 16. februára 2011, ktorým sa ustanovujú pravidlá a všeobecné zásady mechanizmu, na základe ktorého členské štáty kontr</w:t>
            </w:r>
            <w:r w:rsidRPr="00856F56">
              <w:t>olujú vykonávanie vykonávacích právomocí Komisie.“;</w:t>
            </w:r>
          </w:p>
        </w:tc>
      </w:tr>
    </w:tbl>
    <w:p w:rsidR="007605D8" w:rsidRPr="00856F56" w:rsidRDefault="00D36BFD" w:rsidP="007605D8">
      <w:pPr>
        <w:pStyle w:val="Olang"/>
        <w:rPr>
          <w:noProof w:val="0"/>
        </w:rPr>
      </w:pPr>
      <w:r w:rsidRPr="00856F56">
        <w:rPr>
          <w:noProof w:val="0"/>
        </w:rPr>
        <w:lastRenderedPageBreak/>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Preambula – bod 3 – odôvodnenie 6</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(6)</w:t>
            </w:r>
            <w:r w:rsidRPr="00856F56">
              <w:tab/>
            </w:r>
            <w:r w:rsidRPr="00856F56">
              <w:rPr>
                <w:b/>
                <w:i/>
              </w:rPr>
              <w:t>„</w:t>
            </w:r>
            <w:r w:rsidRPr="00856F56">
              <w:t>Na tieto účely je potrebné zriadiť systém známy ako „Eurodac“, pozostávajúci z centrálneho systému a spoločnej databázy údajov o totožnosti zriadenej n</w:t>
            </w:r>
            <w:r w:rsidRPr="00856F56">
              <w:t>ariadením (EÚ) 2019/818, ktorý bude pracovať s centrálnou počítačovou databázou biometrických údajov, ako aj z elektronických prostriedkov slúžiacich na prenos údajov medzi nimi [centrálnym systémom a spoločnou databázou údajov o totožnosti] a členskými št</w:t>
            </w:r>
            <w:r w:rsidRPr="00856F56">
              <w:t>átmi (ďalej len „komunikačná infraštruktúra“).“;</w:t>
            </w:r>
          </w:p>
        </w:tc>
        <w:tc>
          <w:tcPr>
            <w:tcW w:w="4876" w:type="dxa"/>
            <w:hideMark/>
          </w:tcPr>
          <w:p w:rsidR="007605D8" w:rsidRPr="00856F56" w:rsidRDefault="00D36BFD" w:rsidP="007605D8">
            <w:pPr>
              <w:pStyle w:val="Normal6"/>
              <w:rPr>
                <w:szCs w:val="24"/>
              </w:rPr>
            </w:pPr>
            <w:r w:rsidRPr="00856F56">
              <w:t>(6)</w:t>
            </w:r>
            <w:r w:rsidRPr="00856F56">
              <w:tab/>
            </w:r>
            <w:r w:rsidRPr="00856F56">
              <w:rPr>
                <w:b/>
                <w:i/>
              </w:rPr>
              <w:t>„</w:t>
            </w:r>
            <w:r w:rsidRPr="00856F56">
              <w:t>Na tieto účely je potrebné zriadiť systém známy ako „Eurodac“, pozostávajúci z centrálneho systému a spoločnej databázy údajov o totožnosti zriadenej nariadením (EÚ) 2019/818, ktorý bude pracovať s cent</w:t>
            </w:r>
            <w:r w:rsidRPr="00856F56">
              <w:t>rálnou počítačovou databázou biometrických</w:t>
            </w:r>
            <w:r w:rsidRPr="00856F56">
              <w:rPr>
                <w:b/>
                <w:i/>
              </w:rPr>
              <w:t xml:space="preserve"> a alfanumerických</w:t>
            </w:r>
            <w:r w:rsidRPr="00856F56">
              <w:t xml:space="preserve"> údajov, ako aj z elektronických prostriedkov slúžiacich na prenos údajov medzi nimi [centrálnym systémom a spoločnou databázou údajov o totožnosti] a členskými štátmi (ďalej len „komunikačná infr</w:t>
            </w:r>
            <w:r w:rsidRPr="00856F56">
              <w:t>aštruktúra“).“;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Preambula – bod 5 – odôvodnenie </w:t>
      </w:r>
      <w:r w:rsidRPr="00856F56">
        <w:t>14</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(14)</w:t>
            </w:r>
            <w:r w:rsidRPr="00856F56">
              <w:tab/>
              <w:t xml:space="preserve">„Okrem toho na to, aby systém Eurodac poskytoval účinnú podporu pri kontrole </w:t>
            </w:r>
            <w:r w:rsidRPr="00856F56">
              <w:rPr>
                <w:b/>
                <w:i/>
              </w:rPr>
              <w:t>neregulárnej migrácie</w:t>
            </w:r>
            <w:r w:rsidRPr="00856F56">
              <w:t xml:space="preserve"> a odhaľovaní sekundárnych pohybov v rámci </w:t>
            </w:r>
            <w:r w:rsidRPr="00856F56">
              <w:rPr>
                <w:b/>
                <w:i/>
              </w:rPr>
              <w:t>EÚ</w:t>
            </w:r>
            <w:r w:rsidRPr="00856F56">
              <w:t xml:space="preserve">, treba umožniť, aby systém mohol okrem žiadostí </w:t>
            </w:r>
            <w:r w:rsidRPr="00856F56">
              <w:t>počítať aj žiadateľov, a to tak, že sa všetky súbory údajov zodpovedajúcich jednej osobe prepoja bez ohľadu na ich kategóriu do jednej sekvencie.“;</w:t>
            </w:r>
          </w:p>
        </w:tc>
        <w:tc>
          <w:tcPr>
            <w:tcW w:w="4876" w:type="dxa"/>
            <w:hideMark/>
          </w:tcPr>
          <w:p w:rsidR="007605D8" w:rsidRPr="00856F56" w:rsidRDefault="00D36BFD" w:rsidP="008C51F4">
            <w:pPr>
              <w:pStyle w:val="Normal6"/>
              <w:rPr>
                <w:szCs w:val="24"/>
              </w:rPr>
            </w:pPr>
            <w:r w:rsidRPr="00856F56">
              <w:t>(14)</w:t>
            </w:r>
            <w:r w:rsidRPr="00856F56">
              <w:tab/>
              <w:t xml:space="preserve">„Okrem toho na to, aby systém Eurodac poskytoval účinnú podporu pri kontrole </w:t>
            </w:r>
            <w:r w:rsidRPr="00856F56">
              <w:rPr>
                <w:b/>
                <w:i/>
              </w:rPr>
              <w:t xml:space="preserve">nelegálneho </w:t>
            </w:r>
            <w:r w:rsidRPr="00856F56">
              <w:rPr>
                <w:b/>
                <w:i/>
              </w:rPr>
              <w:t>prisťahovalectva do Únie</w:t>
            </w:r>
            <w:r w:rsidRPr="00856F56">
              <w:t xml:space="preserve"> a odhaľovaní sekundárnych pohybov v rámci </w:t>
            </w:r>
            <w:r w:rsidRPr="00856F56">
              <w:rPr>
                <w:b/>
                <w:i/>
              </w:rPr>
              <w:t>Únie</w:t>
            </w:r>
            <w:r w:rsidRPr="00856F56">
              <w:t>, treba umožniť, aby systém mohol okrem žiadostí počítať aj žiadateľov, a to tak, že sa všetky súbory údajov zodpovedajúcich jednej osobe prepoja bez ohľadu na ich kategóriu do jednej s</w:t>
            </w:r>
            <w:r w:rsidRPr="00856F56">
              <w:t>ekvencie</w:t>
            </w:r>
            <w:r w:rsidRPr="00856F56">
              <w:rPr>
                <w:b/>
                <w:i/>
              </w:rPr>
              <w:t>.</w:t>
            </w:r>
            <w:r w:rsidRPr="00856F56">
              <w:t xml:space="preserve"> </w:t>
            </w:r>
            <w:r w:rsidRPr="00856F56">
              <w:rPr>
                <w:b/>
                <w:i/>
              </w:rPr>
              <w:t>Vnútroštátne orgány a orgány Únie by mali mať možnosť vidieť len osobné údaje, ktoré sú striktne relevantné pre plnenie ich úloh, a to aj vtedy, ak sú tieto údaje prepojené v sekvencii. To nemá vplyv na obdobie uchovávania každého súboru údajov</w:t>
            </w:r>
            <w:r w:rsidRPr="00856F56">
              <w:t>.“</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pPr>
        <w:rPr>
          <w:rStyle w:val="HideTWBExt"/>
        </w:rPr>
      </w:pPr>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8</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Preambula – bod 6 – odôvodnenie 24 a</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rPr>
                <w:b/>
                <w:i/>
              </w:rPr>
              <w:t>(6)</w:t>
            </w:r>
            <w:r w:rsidRPr="00856F56">
              <w:rPr>
                <w:b/>
                <w:i/>
              </w:rPr>
              <w:tab/>
              <w:t>Za odôvodnenie 24 sa vkladá toto odôvodnenie:</w:t>
            </w:r>
          </w:p>
        </w:tc>
        <w:tc>
          <w:tcPr>
            <w:tcW w:w="4876" w:type="dxa"/>
            <w:hideMark/>
          </w:tcPr>
          <w:p w:rsidR="007605D8" w:rsidRPr="00856F56" w:rsidRDefault="00D36BFD" w:rsidP="007605D8">
            <w:pPr>
              <w:pStyle w:val="Normal6"/>
              <w:rPr>
                <w:szCs w:val="24"/>
              </w:rPr>
            </w:pPr>
            <w:r w:rsidRPr="00856F56">
              <w:rPr>
                <w:b/>
                <w:i/>
              </w:rPr>
              <w:t>vypúšťa sa</w:t>
            </w:r>
          </w:p>
        </w:tc>
      </w:tr>
      <w:tr w:rsidR="002250B4" w:rsidRPr="00856F56" w:rsidTr="007605D8">
        <w:trPr>
          <w:jc w:val="center"/>
        </w:trPr>
        <w:tc>
          <w:tcPr>
            <w:tcW w:w="4876" w:type="dxa"/>
            <w:hideMark/>
          </w:tcPr>
          <w:p w:rsidR="007605D8" w:rsidRPr="00856F56" w:rsidRDefault="00D36BFD" w:rsidP="007605D8">
            <w:pPr>
              <w:pStyle w:val="Normal6"/>
            </w:pPr>
            <w:r w:rsidRPr="00856F56">
              <w:rPr>
                <w:b/>
                <w:i/>
              </w:rPr>
              <w:t>(24a)</w:t>
            </w:r>
            <w:r w:rsidRPr="00856F56">
              <w:rPr>
                <w:b/>
                <w:i/>
              </w:rPr>
              <w:tab/>
              <w:t>„Na účely tohto nariadenia sa pripomína, že osoba sa považuje za neoprávnene sa zdržiavajúcu na území členského štátu premiestnenia vtedy, keď</w:t>
            </w:r>
            <w:r w:rsidRPr="00856F56">
              <w:rPr>
                <w:b/>
                <w:i/>
              </w:rPr>
              <w:t xml:space="preserve"> táto osoba po premiestnení nepožiada o medzinárodnú ochranu alebo inak nespĺňa, resp. prestala spĺňať podmienky pre vstup stanovené v článku 6 nariadenia (EÚ) 2016/399 alebo iné podmienky pre vstup a pobyt v členskom štáte premiestnenia.“;</w:t>
            </w:r>
          </w:p>
        </w:tc>
        <w:tc>
          <w:tcPr>
            <w:tcW w:w="4876" w:type="dxa"/>
          </w:tcPr>
          <w:p w:rsidR="007605D8" w:rsidRPr="00856F56" w:rsidRDefault="007605D8" w:rsidP="007605D8">
            <w:pPr>
              <w:pStyle w:val="Normal6"/>
              <w:rPr>
                <w:szCs w:val="24"/>
              </w:rPr>
            </w:pP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w:t>
      </w:r>
      <w:r w:rsidRPr="00856F56">
        <w:rPr>
          <w:rStyle w:val="HideTWBExt"/>
          <w:noProof w:val="0"/>
        </w:rPr>
        <w:t>&gt;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9</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Preambula – bod 6 – odôvodnenie 24a a (nové)</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hideMark/>
          </w:tcPr>
          <w:p w:rsidR="007605D8" w:rsidRPr="00856F56" w:rsidRDefault="00D36BFD" w:rsidP="007605D8">
            <w:pPr>
              <w:keepNext/>
            </w:pPr>
            <w:r w:rsidRPr="00856F56">
              <w:t>b</w:t>
            </w:r>
          </w:p>
        </w:tc>
      </w:tr>
      <w:tr w:rsidR="002250B4" w:rsidRPr="00856F56" w:rsidTr="007605D8">
        <w:trPr>
          <w:jc w:val="center"/>
        </w:trPr>
        <w:tc>
          <w:tcPr>
            <w:tcW w:w="4876" w:type="dxa"/>
            <w:hideMark/>
          </w:tcPr>
          <w:p w:rsidR="007605D8" w:rsidRPr="00856F56" w:rsidRDefault="00D36BFD" w:rsidP="007605D8">
            <w:pPr>
              <w:pStyle w:val="ColumnHeading"/>
              <w:keepNext/>
            </w:pPr>
            <w:r w:rsidRPr="00856F56">
              <w:t xml:space="preserve">Text </w:t>
            </w:r>
            <w:r w:rsidRPr="00856F56">
              <w:t>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8C51F4">
            <w:pPr>
              <w:pStyle w:val="Normal6"/>
              <w:rPr>
                <w:b/>
                <w:i/>
              </w:rPr>
            </w:pPr>
            <w:r w:rsidRPr="00856F56">
              <w:rPr>
                <w:b/>
                <w:i/>
              </w:rPr>
              <w:t>(24aa)</w:t>
            </w:r>
            <w:r w:rsidRPr="00856F56">
              <w:rPr>
                <w:b/>
                <w:i/>
              </w:rPr>
              <w:tab/>
              <w:t>Ak štátny príslušník tretej krajiny alebo osoba bez štátnej príslušnosti, v prípade ktorej sa zistilo, že sa neoprávnene zdržiava na území členského štátu, podá v čase zadržania alebo po ňom žiadosť o medzinár</w:t>
            </w:r>
            <w:r w:rsidRPr="00856F56">
              <w:rPr>
                <w:b/>
                <w:i/>
              </w:rPr>
              <w:t>odnú ochranu, dotknutý členský štát by nemal byť oslobodený od povinnosti odobrať a zaznamenať biometrické údaje danej osoby v súlade s týmto nariadením.</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pPr>
        <w:rPr>
          <w:rStyle w:val="HideTWBExt"/>
        </w:rPr>
      </w:pPr>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10</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Preambula – bod 6 – odôvodnenie 24a b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4C2FE7">
            <w:pPr>
              <w:pStyle w:val="Normal6"/>
              <w:rPr>
                <w:b/>
                <w:i/>
              </w:rPr>
            </w:pPr>
            <w:r w:rsidRPr="00856F56">
              <w:rPr>
                <w:b/>
                <w:i/>
              </w:rPr>
              <w:t>(24ab)</w:t>
            </w:r>
            <w:r w:rsidRPr="00856F56">
              <w:rPr>
                <w:b/>
                <w:i/>
              </w:rPr>
              <w:tab/>
              <w:t xml:space="preserve">Ak štátny príslušník </w:t>
            </w:r>
            <w:r w:rsidRPr="00856F56">
              <w:rPr>
                <w:b/>
                <w:i/>
              </w:rPr>
              <w:t>tretej krajiny alebo osoba bez štátnej príslušnosti, ktorá bola zadržaná z dôvodu neoprávneného prekročenia vonkajších hraníc, podá v čase zadržania alebo po ňom žiadosť o medzinárodnú ochranu, zadržiavajúci členský štát by nemal byť oslobodený od povinnos</w:t>
            </w:r>
            <w:r w:rsidRPr="00856F56">
              <w:rPr>
                <w:b/>
                <w:i/>
              </w:rPr>
              <w:t>ti odobrať a zaznamenať biometrické údaje danej osoby podľa tohto nariadenia.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pPr>
        <w:rPr>
          <w:rStyle w:val="HideTWBExt"/>
        </w:rPr>
      </w:pPr>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11</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w:t>
      </w:r>
      <w:r w:rsidRPr="00856F56">
        <w:t>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Preambula – bod 6 – odôvodnenie 24a c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D1390F">
        <w:trPr>
          <w:trHeight w:val="587"/>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372617">
            <w:pPr>
              <w:pStyle w:val="Normal6"/>
              <w:rPr>
                <w:b/>
                <w:i/>
              </w:rPr>
            </w:pPr>
            <w:r w:rsidRPr="00856F56">
              <w:rPr>
                <w:b/>
                <w:i/>
              </w:rPr>
              <w:t>(24ac)</w:t>
            </w:r>
            <w:r w:rsidRPr="00856F56">
              <w:rPr>
                <w:b/>
                <w:i/>
              </w:rPr>
              <w:tab/>
              <w:t xml:space="preserve">Členské štáty by mali opätovne použiť biometrické údaje štátnych príslušníkov tretích krajín alebo osôb bez štátnej </w:t>
            </w:r>
            <w:r w:rsidRPr="00856F56">
              <w:rPr>
                <w:b/>
                <w:i/>
              </w:rPr>
              <w:t>príslušnosti, ktoré boli zadržané z dôvodu neoprávneného prekročenia vonkajších hraníc alebo v prípade ktorých sa zistilo, že sa neoprávnene zdržiavajú v členskom štáte, získané podľa tohto nariadenia na účely ich prenosu do centrálneho systému a CIR v súl</w:t>
            </w:r>
            <w:r w:rsidRPr="00856F56">
              <w:rPr>
                <w:b/>
                <w:i/>
              </w:rPr>
              <w:t xml:space="preserve">ade s podmienkami stanovenými v tomto nariadení. </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pPr>
        <w:pStyle w:val="AMNumberTabs0"/>
        <w:keepNext/>
        <w:rPr>
          <w:rStyle w:val="HideTWBExt"/>
        </w:rPr>
      </w:pPr>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12</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Preambula – bod 6 a(nový) – odôvodnenie 57 a (nové)</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9449BF">
            <w:pPr>
              <w:pStyle w:val="Normal6"/>
              <w:rPr>
                <w:rFonts w:ascii="Calibri" w:hAnsi="Calibri" w:cs="Calibri"/>
                <w:b/>
                <w:bCs/>
                <w:color w:val="1F497D"/>
                <w:sz w:val="20"/>
              </w:rPr>
            </w:pPr>
            <w:r w:rsidRPr="00856F56">
              <w:rPr>
                <w:b/>
                <w:i/>
              </w:rPr>
              <w:t>(6a)</w:t>
            </w:r>
            <w:r w:rsidRPr="00856F56">
              <w:rPr>
                <w:b/>
                <w:i/>
              </w:rPr>
              <w:tab/>
              <w:t>Za odôvodnenie 57 sa vkladá toto odôvodnenie:</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3C548B">
            <w:pPr>
              <w:pStyle w:val="Normal6"/>
              <w:rPr>
                <w:szCs w:val="24"/>
              </w:rPr>
            </w:pPr>
            <w:r w:rsidRPr="00856F56">
              <w:rPr>
                <w:b/>
                <w:i/>
              </w:rPr>
              <w:t>(57a)</w:t>
            </w:r>
            <w:r w:rsidRPr="00856F56">
              <w:rPr>
                <w:b/>
                <w:i/>
              </w:rPr>
              <w:tab/>
              <w:t>S cieľom umožniť agentúre eu-LISA začať proces vykonávania, pokiaľ ide o systém</w:t>
            </w:r>
            <w:r w:rsidRPr="00856F56">
              <w:rPr>
                <w:b/>
                <w:i/>
              </w:rPr>
              <w:t xml:space="preserve"> Eurodac, hneď ako toto nariadenie nadobudne účinnosť, by Európsky parlament, Rada a Komisia mali zabezpečiť, aby finančné a ľudské zdroje sprístupnené na účely tohto nariadenia dosiahli úroveň uvedenú v legislatívnom finančnom výkaze Komisie v súvislosti </w:t>
            </w:r>
            <w:r w:rsidRPr="00856F56">
              <w:rPr>
                <w:b/>
                <w:i/>
              </w:rPr>
              <w:t>s týmto nariadením.</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13</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Normatívna časť – bod 9 – </w:t>
      </w:r>
      <w:r w:rsidRPr="00856F56">
        <w:t>článok 1 – odsek 1 – písmeno b</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b)</w:t>
            </w:r>
            <w:r w:rsidRPr="00856F56">
              <w:tab/>
              <w:t xml:space="preserve">pomáhať pri </w:t>
            </w:r>
            <w:r w:rsidRPr="00856F56">
              <w:rPr>
                <w:b/>
                <w:i/>
              </w:rPr>
              <w:t>uplatňovaní nariadenia</w:t>
            </w:r>
            <w:r w:rsidRPr="00856F56">
              <w:t xml:space="preserve"> (EÚ) XXX/XXX [nariadenie o presídlení] za podmienok stanovených v tomto nariadení;</w:t>
            </w:r>
          </w:p>
        </w:tc>
        <w:tc>
          <w:tcPr>
            <w:tcW w:w="4876" w:type="dxa"/>
            <w:hideMark/>
          </w:tcPr>
          <w:p w:rsidR="007605D8" w:rsidRPr="00856F56" w:rsidRDefault="00D36BFD" w:rsidP="00777DF3">
            <w:pPr>
              <w:pStyle w:val="Normal6"/>
              <w:rPr>
                <w:szCs w:val="24"/>
              </w:rPr>
            </w:pPr>
            <w:r w:rsidRPr="00856F56">
              <w:t>b)</w:t>
            </w:r>
            <w:r w:rsidRPr="00856F56">
              <w:tab/>
              <w:t xml:space="preserve">pomáhať pri </w:t>
            </w:r>
            <w:r w:rsidRPr="00856F56">
              <w:rPr>
                <w:b/>
                <w:i/>
              </w:rPr>
              <w:t xml:space="preserve">zisťovaní sekundárnych pohybov </w:t>
            </w:r>
            <w:r w:rsidRPr="00856F56">
              <w:rPr>
                <w:b/>
                <w:i/>
              </w:rPr>
              <w:t>presídlených štátnych príslušníkov tretích krajín v súlade s nariadením</w:t>
            </w:r>
            <w:r w:rsidRPr="00856F56">
              <w:t xml:space="preserve"> (EÚ) XXX/XXX [nariadenie o presídlení] za podmienok stanovených v tomto nariadení;</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14</w:t>
      </w:r>
      <w:r w:rsidRPr="00856F56">
        <w:rPr>
          <w:rStyle w:val="HideTWBExt"/>
        </w:rPr>
        <w:t>&lt;/NumAm&gt;</w:t>
      </w:r>
    </w:p>
    <w:p w:rsidR="007605D8" w:rsidRPr="00856F56" w:rsidRDefault="00D36BFD" w:rsidP="007605D8">
      <w:pPr>
        <w:pStyle w:val="NormalBold"/>
      </w:pPr>
      <w:r w:rsidRPr="00856F56">
        <w:rPr>
          <w:rStyle w:val="HideTWBExt"/>
        </w:rPr>
        <w:t>&lt;RepeatBlock-By</w:t>
      </w:r>
      <w:r w:rsidRPr="00856F56">
        <w:rPr>
          <w:rStyle w:val="HideTWBExt"/>
        </w:rPr>
        <w:t>&gt;&lt;Members&gt;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9 – článok 1 – odsek 1 – písmeno c a</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ca)</w:t>
            </w:r>
            <w:r w:rsidRPr="00856F56">
              <w:rPr>
                <w:b/>
                <w:i/>
              </w:rPr>
              <w:tab/>
              <w:t xml:space="preserve">pomáhať pri ochrane detských </w:t>
            </w:r>
            <w:r w:rsidRPr="00856F56">
              <w:rPr>
                <w:b/>
                <w:i/>
              </w:rPr>
              <w:t>obetí obchodovania s ľuďmi a pri identifikácii a ochrane nezvestných detí;</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15</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 xml:space="preserve">Návrh </w:t>
      </w:r>
      <w:r w:rsidRPr="00856F56">
        <w:t>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9 – článok 1 – odsek 1 – písmeno d</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d)</w:t>
            </w:r>
            <w:r w:rsidRPr="00856F56">
              <w:tab/>
            </w:r>
            <w:r w:rsidRPr="00856F56">
              <w:t xml:space="preserve">stanoviť podmienky, za ktorých môžu určené orgány členských štátov a Európsky policajný úrad (Europol) požiadať o porovnanie biometrických </w:t>
            </w:r>
            <w:r w:rsidRPr="00856F56">
              <w:rPr>
                <w:b/>
                <w:i/>
              </w:rPr>
              <w:t>a</w:t>
            </w:r>
            <w:r w:rsidRPr="00856F56">
              <w:t> alfanumerických údajov</w:t>
            </w:r>
            <w:r w:rsidRPr="00856F56">
              <w:rPr>
                <w:b/>
                <w:i/>
              </w:rPr>
              <w:t xml:space="preserve"> o</w:t>
            </w:r>
            <w:r w:rsidRPr="00856F56">
              <w:t xml:space="preserve"> s údajmi uloženými v centrálnom systéme na účely presadzovania práva </w:t>
            </w:r>
            <w:r w:rsidRPr="00856F56">
              <w:rPr>
                <w:b/>
                <w:i/>
              </w:rPr>
              <w:t>na účely</w:t>
            </w:r>
            <w:r w:rsidRPr="00856F56">
              <w:t xml:space="preserve"> prevencie, o</w:t>
            </w:r>
            <w:r w:rsidRPr="00856F56">
              <w:t>dhaľovania alebo vyšetrovania teroristických trestných činov alebo iných závažných trestných činov;</w:t>
            </w:r>
          </w:p>
        </w:tc>
        <w:tc>
          <w:tcPr>
            <w:tcW w:w="4876" w:type="dxa"/>
            <w:hideMark/>
          </w:tcPr>
          <w:p w:rsidR="007605D8" w:rsidRPr="00856F56" w:rsidRDefault="00D36BFD" w:rsidP="007605D8">
            <w:pPr>
              <w:pStyle w:val="Normal6"/>
              <w:rPr>
                <w:szCs w:val="24"/>
              </w:rPr>
            </w:pPr>
            <w:r w:rsidRPr="00856F56">
              <w:t>d)</w:t>
            </w:r>
            <w:r w:rsidRPr="00856F56">
              <w:tab/>
              <w:t xml:space="preserve">stanoviť podmienky, za ktorých môžu určené orgány členských štátov a Európsky policajný úrad (Europol) požiadať o porovnanie biometrických </w:t>
            </w:r>
            <w:r w:rsidRPr="00856F56">
              <w:rPr>
                <w:b/>
                <w:i/>
              </w:rPr>
              <w:t>alebo</w:t>
            </w:r>
            <w:r w:rsidRPr="00856F56">
              <w:t> alfanume</w:t>
            </w:r>
            <w:r w:rsidRPr="00856F56">
              <w:t xml:space="preserve">rických údajov s údajmi uloženými v centrálnom systéme </w:t>
            </w:r>
            <w:r w:rsidRPr="00856F56">
              <w:rPr>
                <w:b/>
                <w:i/>
              </w:rPr>
              <w:t xml:space="preserve">alebo v spoločnej databáze údajov o totožnosti (CIR) </w:t>
            </w:r>
            <w:r w:rsidRPr="00856F56">
              <w:t xml:space="preserve">na účely presadzovania práva </w:t>
            </w:r>
            <w:r w:rsidRPr="00856F56">
              <w:rPr>
                <w:b/>
                <w:i/>
              </w:rPr>
              <w:t>v záujme</w:t>
            </w:r>
            <w:r w:rsidRPr="00856F56">
              <w:t xml:space="preserve"> prevencie, odhaľovania alebo vyšetrovania teroristických trestných činov alebo iných závažných trestných činov</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16</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9 – článok 1 – odsek 1 –</w:t>
      </w:r>
      <w:r w:rsidRPr="00856F56">
        <w:t xml:space="preserve"> písmeno f</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f)</w:t>
            </w:r>
            <w:r w:rsidRPr="00856F56">
              <w:tab/>
              <w:t xml:space="preserve">podporovať </w:t>
            </w:r>
            <w:r w:rsidRPr="00856F56">
              <w:rPr>
                <w:b/>
                <w:i/>
              </w:rPr>
              <w:t>ciele Európskeho systému</w:t>
            </w:r>
            <w:r w:rsidRPr="00856F56">
              <w:t xml:space="preserve"> pre cestovné informácie a povolenia („ETIAS“) </w:t>
            </w:r>
            <w:r w:rsidRPr="00856F56">
              <w:rPr>
                <w:b/>
                <w:i/>
              </w:rPr>
              <w:t>zriadeného</w:t>
            </w:r>
            <w:r w:rsidRPr="00856F56">
              <w:t xml:space="preserve"> nariadením (EÚ) 2018/1240;</w:t>
            </w:r>
          </w:p>
        </w:tc>
        <w:tc>
          <w:tcPr>
            <w:tcW w:w="4876" w:type="dxa"/>
            <w:hideMark/>
          </w:tcPr>
          <w:p w:rsidR="007605D8" w:rsidRPr="00856F56" w:rsidRDefault="00D36BFD" w:rsidP="00352984">
            <w:pPr>
              <w:pStyle w:val="Normal6"/>
              <w:rPr>
                <w:szCs w:val="24"/>
              </w:rPr>
            </w:pPr>
            <w:r w:rsidRPr="00856F56">
              <w:t>f)</w:t>
            </w:r>
            <w:r w:rsidRPr="00856F56">
              <w:tab/>
              <w:t xml:space="preserve">podporovať </w:t>
            </w:r>
            <w:r w:rsidRPr="00856F56">
              <w:rPr>
                <w:b/>
                <w:i/>
              </w:rPr>
              <w:t>výmenu informácií s Európskym systémom</w:t>
            </w:r>
            <w:r w:rsidRPr="00856F56">
              <w:t xml:space="preserve"> pre cestovné informácie a povolenia („ETIAS“) </w:t>
            </w:r>
            <w:r w:rsidRPr="00856F56">
              <w:rPr>
                <w:b/>
                <w:i/>
              </w:rPr>
              <w:t>zriadeným</w:t>
            </w:r>
            <w:r w:rsidRPr="00856F56">
              <w:t xml:space="preserve"> nariadením (EÚ) 2018/1240;</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17</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w:t>
      </w:r>
      <w:r w:rsidRPr="00856F56">
        <w:t>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9 – článok 1 – odsek 1 – písmeno g</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g)</w:t>
            </w:r>
            <w:r w:rsidRPr="00856F56">
              <w:tab/>
              <w:t xml:space="preserve">podporovať </w:t>
            </w:r>
            <w:r w:rsidRPr="00856F56">
              <w:rPr>
                <w:b/>
                <w:i/>
              </w:rPr>
              <w:t>ciele vízového informačného systému</w:t>
            </w:r>
            <w:r w:rsidRPr="00856F56">
              <w:t xml:space="preserve"> (VIS) </w:t>
            </w:r>
            <w:r w:rsidRPr="00856F56">
              <w:rPr>
                <w:b/>
                <w:i/>
              </w:rPr>
              <w:t>uvedeného</w:t>
            </w:r>
            <w:r w:rsidRPr="00856F56">
              <w:t xml:space="preserve"> v nariadení (ES) č. 767/2008</w:t>
            </w:r>
            <w:r w:rsidRPr="00856F56">
              <w:rPr>
                <w:b/>
                <w:i/>
              </w:rPr>
              <w:t>.</w:t>
            </w:r>
          </w:p>
        </w:tc>
        <w:tc>
          <w:tcPr>
            <w:tcW w:w="4876" w:type="dxa"/>
            <w:hideMark/>
          </w:tcPr>
          <w:p w:rsidR="007605D8" w:rsidRPr="00856F56" w:rsidRDefault="00D36BFD" w:rsidP="00352984">
            <w:pPr>
              <w:pStyle w:val="Normal6"/>
              <w:rPr>
                <w:szCs w:val="24"/>
              </w:rPr>
            </w:pPr>
            <w:r w:rsidRPr="00856F56">
              <w:t>g)</w:t>
            </w:r>
            <w:r w:rsidRPr="00856F56">
              <w:tab/>
            </w:r>
            <w:r w:rsidRPr="00856F56">
              <w:t xml:space="preserve">podporovať </w:t>
            </w:r>
            <w:r w:rsidRPr="00856F56">
              <w:rPr>
                <w:b/>
                <w:i/>
              </w:rPr>
              <w:t>výmenu informácií s vízovým informačným systémom</w:t>
            </w:r>
            <w:r w:rsidRPr="00856F56">
              <w:t xml:space="preserve"> (VIS) </w:t>
            </w:r>
            <w:r w:rsidRPr="00856F56">
              <w:rPr>
                <w:b/>
                <w:i/>
              </w:rPr>
              <w:t>uvedeným</w:t>
            </w:r>
            <w:r w:rsidRPr="00856F56">
              <w:t xml:space="preserve"> v nariadení (ES) č. 767/2008</w:t>
            </w:r>
            <w:r w:rsidRPr="00856F56">
              <w:rPr>
                <w:b/>
                <w:i/>
              </w:rPr>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18</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w:t>
      </w:r>
      <w:r w:rsidRPr="00856F56">
        <w:rPr>
          <w:rStyle w:val="HideTWBExt"/>
        </w:rPr>
        <w: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9 – článok 1 – odsek 1 – písmeno g a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77DF3">
            <w:pPr>
              <w:pStyle w:val="Normal6"/>
              <w:rPr>
                <w:szCs w:val="24"/>
              </w:rPr>
            </w:pPr>
            <w:r w:rsidRPr="00856F56">
              <w:rPr>
                <w:b/>
                <w:i/>
              </w:rPr>
              <w:t>ga)</w:t>
            </w:r>
            <w:r w:rsidRPr="00856F56">
              <w:tab/>
            </w:r>
            <w:r w:rsidRPr="00856F56">
              <w:rPr>
                <w:b/>
                <w:i/>
              </w:rPr>
              <w:t xml:space="preserve">umožniť vytváranie štatistík o osobách žiadajúcich o medzinárodnú </w:t>
            </w:r>
            <w:r w:rsidRPr="00856F56">
              <w:rPr>
                <w:b/>
                <w:i/>
              </w:rPr>
              <w:t>ochranu, o osobách prichádzajúcich na účely presídlenia alebo prijímania z humanitárnych dôvodov a o osobách, ktorým bola udelená alebo zamietnutá medzinárodná ochrana, s cieľom podporiť tvorbu azylovej a migračnej politiky Únie založenú na dôkazoch.</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19</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9 – článok 1 – odsek 2</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2.</w:t>
            </w:r>
            <w:r w:rsidRPr="00856F56">
              <w:tab/>
            </w:r>
            <w:r w:rsidRPr="00856F56">
              <w:t xml:space="preserve">Bez toho, aby bolo dotknuté spracovanie údajov určených pre systém Eurodac členským štátom pôvodu v databázach zriadených v súlade s vnútroštátnym právom tohto členského štátu, sa biometrické údaje a ostatné osobné údaje môžu v systéme Eurodac </w:t>
            </w:r>
            <w:r w:rsidRPr="00856F56">
              <w:rPr>
                <w:b/>
                <w:i/>
              </w:rPr>
              <w:t>spracovávať</w:t>
            </w:r>
            <w:r w:rsidRPr="00856F56">
              <w:t xml:space="preserve"> </w:t>
            </w:r>
            <w:r w:rsidRPr="00856F56">
              <w:t>výhradne na účely stanovené v tomto nariadení</w:t>
            </w:r>
            <w:r w:rsidRPr="00856F56">
              <w:rPr>
                <w:b/>
                <w:i/>
              </w:rPr>
              <w:t>,</w:t>
            </w:r>
            <w:r w:rsidRPr="00856F56">
              <w:t xml:space="preserve"> a v </w:t>
            </w:r>
            <w:r w:rsidRPr="00856F56">
              <w:rPr>
                <w:b/>
                <w:i/>
              </w:rPr>
              <w:t>nariadení</w:t>
            </w:r>
            <w:r w:rsidRPr="00856F56">
              <w:t xml:space="preserve"> (EÚ) XXX/XXX [nariadenie o riadení azylu a migrácie] </w:t>
            </w:r>
            <w:r w:rsidRPr="00856F56">
              <w:rPr>
                <w:b/>
                <w:i/>
              </w:rPr>
              <w:t>a v nariadení</w:t>
            </w:r>
            <w:r w:rsidRPr="00856F56">
              <w:t xml:space="preserve"> (EÚ) XXX/XXX [nariadenie o</w:t>
            </w:r>
            <w:r w:rsidRPr="00856F56">
              <w:rPr>
                <w:b/>
                <w:i/>
              </w:rPr>
              <w:t> </w:t>
            </w:r>
            <w:r w:rsidRPr="00856F56">
              <w:t>presídlení] .“;</w:t>
            </w:r>
          </w:p>
        </w:tc>
        <w:tc>
          <w:tcPr>
            <w:tcW w:w="4876" w:type="dxa"/>
            <w:hideMark/>
          </w:tcPr>
          <w:p w:rsidR="007605D8" w:rsidRPr="00856F56" w:rsidRDefault="00D36BFD" w:rsidP="00397221">
            <w:pPr>
              <w:pStyle w:val="Normal6"/>
              <w:rPr>
                <w:szCs w:val="24"/>
              </w:rPr>
            </w:pPr>
            <w:r w:rsidRPr="00856F56">
              <w:t>2.</w:t>
            </w:r>
            <w:r w:rsidRPr="00856F56">
              <w:tab/>
              <w:t>Bez toho, aby bolo dotknuté spracovanie údajov určených pre systém Eurodac členský</w:t>
            </w:r>
            <w:r w:rsidRPr="00856F56">
              <w:t xml:space="preserve">m štátom pôvodu v databázach zriadených v súlade s vnútroštátnym právom tohto členského štátu, sa biometrické údaje a ostatné osobné údaje môžu v systéme Eurodac </w:t>
            </w:r>
            <w:r w:rsidRPr="00856F56">
              <w:rPr>
                <w:b/>
                <w:i/>
              </w:rPr>
              <w:t>spracúvať</w:t>
            </w:r>
            <w:r w:rsidRPr="00856F56">
              <w:t xml:space="preserve"> výhradne na účely stanovené v tomto nariadení a v </w:t>
            </w:r>
            <w:r w:rsidRPr="00856F56">
              <w:rPr>
                <w:b/>
                <w:i/>
              </w:rPr>
              <w:t>nariadeniach</w:t>
            </w:r>
            <w:r w:rsidRPr="00856F56">
              <w:t xml:space="preserve"> (EÚ) XXX/XXX [nariade</w:t>
            </w:r>
            <w:r w:rsidRPr="00856F56">
              <w:t>nie o riadení azylu a migrácie]</w:t>
            </w:r>
            <w:r w:rsidRPr="00856F56">
              <w:rPr>
                <w:b/>
                <w:i/>
              </w:rPr>
              <w:t>,</w:t>
            </w:r>
            <w:r w:rsidRPr="00856F56">
              <w:t xml:space="preserve"> (EÚ) XXX/XXX [nariadenie o</w:t>
            </w:r>
            <w:r w:rsidRPr="00856F56">
              <w:rPr>
                <w:b/>
                <w:i/>
              </w:rPr>
              <w:t xml:space="preserve"> </w:t>
            </w:r>
            <w:r w:rsidRPr="00856F56">
              <w:t>presídlení]</w:t>
            </w:r>
            <w:r w:rsidRPr="00856F56">
              <w:rPr>
                <w:b/>
                <w:i/>
              </w:rPr>
              <w:t>, (EÚ) 2019/818,</w:t>
            </w:r>
            <w:r w:rsidRPr="00856F56">
              <w:t xml:space="preserve"> </w:t>
            </w:r>
            <w:r w:rsidRPr="00856F56">
              <w:rPr>
                <w:b/>
                <w:i/>
              </w:rPr>
              <w:t>(EÚ) XXX/XXX [nariadenie o VIS] a (EÚ) 2018/1240</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20</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w:t>
      </w:r>
      <w:r w:rsidRPr="00856F56">
        <w:t xml:space="preserv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9 – článok 1 – odsek 2 a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352984">
            <w:pPr>
              <w:pStyle w:val="Normal6"/>
              <w:rPr>
                <w:szCs w:val="24"/>
              </w:rPr>
            </w:pPr>
            <w:r w:rsidRPr="00856F56">
              <w:rPr>
                <w:b/>
                <w:i/>
              </w:rPr>
              <w:t>2 a.</w:t>
            </w:r>
            <w:r w:rsidRPr="00856F56">
              <w:tab/>
            </w:r>
            <w:r w:rsidRPr="00856F56">
              <w:rPr>
                <w:b/>
                <w:i/>
              </w:rPr>
              <w:t xml:space="preserve">Toto nariadenie plne rešpektuje ľudskú </w:t>
            </w:r>
            <w:r w:rsidRPr="00856F56">
              <w:rPr>
                <w:b/>
                <w:i/>
              </w:rPr>
              <w:t>dôstojnosť a základné práva v plnom súlade s Chartou základných práv Európskej únie vrátane práva na rešpektovanie súkromného života, práva na ochranu osobných údajov, práva na azyl, práva na zákaz vyhostenia alebo vrátenia a zákazu mučenia a neľudského al</w:t>
            </w:r>
            <w:r w:rsidRPr="00856F56">
              <w:rPr>
                <w:b/>
                <w:i/>
              </w:rPr>
              <w:t>ebo ponižujúceho zaobchádzania. V tejto súvislosti nesmie spracúvanie osobných údajov v súlade s týmto nariadením viesť k žiadnej diskriminácii.</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21</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9 – článok 1 – odsek 2 b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471EC9">
            <w:pPr>
              <w:pStyle w:val="Normal6"/>
              <w:rPr>
                <w:szCs w:val="24"/>
              </w:rPr>
            </w:pPr>
            <w:r w:rsidRPr="00856F56">
              <w:rPr>
                <w:b/>
                <w:i/>
              </w:rPr>
              <w:t>2 b.</w:t>
            </w:r>
            <w:r w:rsidRPr="00856F56">
              <w:tab/>
            </w:r>
            <w:r w:rsidRPr="00856F56">
              <w:rPr>
                <w:b/>
                <w:i/>
              </w:rPr>
              <w:t xml:space="preserve">Pri uplatňovaní tohto nariadenia je </w:t>
            </w:r>
            <w:r w:rsidRPr="00856F56">
              <w:rPr>
                <w:b/>
                <w:i/>
              </w:rPr>
              <w:t>prvoradým hľadiskom záujem dieťaťa. To zahŕňa vykonávanie príslušných ustanovení a záruk v oblasti práv dieťaťa pri uplatňovaní tohto nariadenia na osobu, ktorá vyhlási, že je dieťaťom, alebo v závislosti od prípadu na osobu, v súvislosti s ktorou existujú</w:t>
            </w:r>
            <w:r w:rsidRPr="00856F56">
              <w:rPr>
                <w:b/>
                <w:i/>
              </w:rPr>
              <w:t xml:space="preserve"> dôvody domnievať sa, že je dieťaťom, pričom nie je k dispozícii žiadny podporný dôkaz o veku. V prípade neistoty, pokiaľ ide o vek dieťaťa, orgány uplatnia zásadu pochybnosti vykladanej v prospech osoby. V prípade neistoty, pokiaľ ide o vek osoby, ktorá v</w:t>
            </w:r>
            <w:r w:rsidRPr="00856F56">
              <w:rPr>
                <w:b/>
                <w:i/>
              </w:rPr>
              <w:t>yhlásila, že je dieťaťom, orgány uplatnia zásadu pochybnosti vykladanej v prospech osoby. To znamená, že ak je možné, že daná osoba má menej ako 6 rokov, orgány s ňou tak budú zaobchádzať.</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22</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9 – článok 1 – odsek 2 c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F37A1D">
            <w:pPr>
              <w:pStyle w:val="Normal6"/>
              <w:rPr>
                <w:szCs w:val="24"/>
              </w:rPr>
            </w:pPr>
            <w:r w:rsidRPr="00856F56">
              <w:rPr>
                <w:b/>
                <w:i/>
              </w:rPr>
              <w:t>2 c.</w:t>
            </w:r>
            <w:r w:rsidRPr="00856F56">
              <w:tab/>
            </w:r>
            <w:r w:rsidRPr="00856F56">
              <w:rPr>
                <w:b/>
                <w:i/>
              </w:rPr>
              <w:t>Ak sa údaje systému Eurodac týkajú dieťaťa mladšieho ako štrnásť rokov, tieto údaje sa použijú len na účely presadzovania práva s výnimkou účelov súvisiacich s obchodovaním s deťmi, ak existujú dodatočné dôkazy, ktoré preukazujú, že tieto údaje sú relevan</w:t>
            </w:r>
            <w:r w:rsidRPr="00856F56">
              <w:rPr>
                <w:b/>
                <w:i/>
              </w:rPr>
              <w:t>tné z hľadiska predchádzania trestným činom terorizmu alebo iným závažným trestným činom, ich odhaľovania alebo vyšetrovania.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23</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w:t>
      </w:r>
      <w:r w:rsidRPr="00856F56">
        <w:t>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9 – článok 1 – odsek 2 d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F37A1D">
            <w:pPr>
              <w:pStyle w:val="Normal6"/>
              <w:rPr>
                <w:szCs w:val="24"/>
              </w:rPr>
            </w:pPr>
            <w:r w:rsidRPr="00856F56">
              <w:rPr>
                <w:b/>
                <w:i/>
              </w:rPr>
              <w:t>2 d.</w:t>
            </w:r>
            <w:r w:rsidRPr="00856F56">
              <w:tab/>
            </w:r>
            <w:r w:rsidRPr="00856F56">
              <w:rPr>
                <w:b/>
                <w:i/>
              </w:rPr>
              <w:t xml:space="preserve">Deti nesmú byť zaistené na účel určenia alebo overenia ich </w:t>
            </w:r>
            <w:r w:rsidRPr="00856F56">
              <w:rPr>
                <w:b/>
                <w:i/>
              </w:rPr>
              <w:t>totožnosti alebo odobratia ich biometrických údajov bez ohľadu na ich vek a bez ohľadu na to, či sú bez sprievodu alebo v sprievode svojej rodiny. V prípade detí a ich rodín sa využívajú alternatívy k zaisteniu založené na komunitách, ktoré nezahŕňajú pozb</w:t>
            </w:r>
            <w:r w:rsidRPr="00856F56">
              <w:rPr>
                <w:b/>
                <w:i/>
              </w:rPr>
              <w:t>avenie osobnej slobody.</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24</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10</w:t>
      </w:r>
      <w:r w:rsidRPr="00856F56">
        <w:t xml:space="preserve"> - bod -a (nový) – článok 3 – odsek 1 – písmeno a a (nové)</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4855CD" w:rsidRPr="00856F56" w:rsidRDefault="004855CD" w:rsidP="007605D8">
            <w:pPr>
              <w:pStyle w:val="Normal6"/>
            </w:pPr>
          </w:p>
        </w:tc>
        <w:tc>
          <w:tcPr>
            <w:tcW w:w="4876" w:type="dxa"/>
          </w:tcPr>
          <w:p w:rsidR="004855CD" w:rsidRPr="00856F56" w:rsidRDefault="00D36BFD" w:rsidP="004855CD">
            <w:pPr>
              <w:pStyle w:val="Normal6"/>
              <w:rPr>
                <w:b/>
                <w:i/>
              </w:rPr>
            </w:pPr>
            <w:r w:rsidRPr="00856F56">
              <w:rPr>
                <w:b/>
                <w:i/>
              </w:rPr>
              <w:t xml:space="preserve">-a) </w:t>
            </w:r>
            <w:r w:rsidRPr="00856F56">
              <w:rPr>
                <w:b/>
                <w:i/>
              </w:rPr>
              <w:tab/>
              <w:t>v odseku 1 sa vkladá toto písmeno:</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a a)</w:t>
            </w:r>
            <w:r w:rsidRPr="00856F56">
              <w:rPr>
                <w:b/>
                <w:i/>
              </w:rPr>
              <w:tab/>
              <w:t>„presídlený štátny príslušník tretej krajiny alebo presídlená osoba bez štátnej príslušnosti“</w:t>
            </w:r>
            <w:r w:rsidRPr="00856F56">
              <w:rPr>
                <w:b/>
                <w:i/>
              </w:rPr>
              <w:t xml:space="preserve"> je štátny príslušník tretej krajiny alebo osoba bez štátnej príslušnosti, ktorá na základe postupu presídlenia v súlade s vnútroštátnym právom alebo [nariadením (EÚ) XXX/XXX] [nariadenie o presídlení] vstúpi na územie členského štátu presídlenia;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w:t>
      </w:r>
      <w:r w:rsidRPr="00856F56">
        <w:rPr>
          <w:rStyle w:val="HideTWBExt"/>
          <w:noProof w:val="0"/>
        </w:rPr>
        <w:t>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25</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Normatívna časť – bod 10 – bod b – článok 3 – odsek 1 – </w:t>
      </w:r>
      <w:r w:rsidRPr="00856F56">
        <w:t>písmeno p</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rPr>
                <w:b/>
                <w:i/>
              </w:rPr>
              <w:t xml:space="preserve">b </w:t>
            </w:r>
            <w:r w:rsidRPr="00856F56">
              <w:t>p)</w:t>
            </w:r>
            <w:r w:rsidRPr="00856F56">
              <w:rPr>
                <w:b/>
                <w:i/>
              </w:rPr>
              <w:tab/>
            </w:r>
            <w:r w:rsidRPr="00856F56">
              <w:t>„CIR“ je spoločná databáza údajov o totožnosti vymedzená v článku 17 nariadenia (EÚ) 2019/818;</w:t>
            </w:r>
          </w:p>
        </w:tc>
        <w:tc>
          <w:tcPr>
            <w:tcW w:w="4876" w:type="dxa"/>
            <w:hideMark/>
          </w:tcPr>
          <w:p w:rsidR="007605D8" w:rsidRPr="00856F56" w:rsidRDefault="00D36BFD" w:rsidP="007605D8">
            <w:pPr>
              <w:pStyle w:val="Normal6"/>
              <w:rPr>
                <w:szCs w:val="24"/>
              </w:rPr>
            </w:pPr>
            <w:r w:rsidRPr="00856F56">
              <w:t>p)</w:t>
            </w:r>
            <w:r w:rsidRPr="00856F56">
              <w:rPr>
                <w:b/>
                <w:i/>
              </w:rPr>
              <w:tab/>
            </w:r>
            <w:r w:rsidRPr="00856F56">
              <w:t>„CIR“ je spoločná databáza údajov o totožnosti vymedzená v článku 17 nariadenia (EÚ) 20</w:t>
            </w:r>
            <w:r w:rsidRPr="00856F56">
              <w:t>19/818</w:t>
            </w:r>
            <w:r w:rsidRPr="00856F56">
              <w:rPr>
                <w:b/>
                <w:i/>
              </w:rPr>
              <w:t>, ktorá nahrádza centrálny systém Eurodac tak, že uchováva osobné údaje uvedené v článku 18 uvedeného nariadenia</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26</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 xml:space="preserve"> 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 Normatívna časť – bod 10 – bod b – článok 3 – odsek 1 – písmeno ra (nové)</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F37A1D">
            <w:pPr>
              <w:pStyle w:val="Normal6"/>
              <w:rPr>
                <w:szCs w:val="24"/>
              </w:rPr>
            </w:pPr>
            <w:r w:rsidRPr="00856F56">
              <w:rPr>
                <w:b/>
                <w:i/>
              </w:rPr>
              <w:t>ra)</w:t>
            </w:r>
            <w:r w:rsidRPr="00856F56">
              <w:rPr>
                <w:b/>
                <w:i/>
              </w:rPr>
              <w:tab/>
              <w:t xml:space="preserve">„dieťa“ je každá ľudská bytosť mladšia ako </w:t>
            </w:r>
            <w:r w:rsidRPr="00856F56">
              <w:rPr>
                <w:b/>
                <w:i/>
              </w:rPr>
              <w:t>osemnásť rokov, ako sa vymedzuje v Dohovore o právach dieťaťa.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27</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w:t>
      </w:r>
      <w:r w:rsidRPr="00856F56">
        <w:rPr>
          <w:rStyle w:val="HideTWBExt"/>
        </w:rPr>
        <w:t>mend&gt;</w:t>
      </w:r>
    </w:p>
    <w:p w:rsidR="007605D8" w:rsidRPr="00856F56" w:rsidRDefault="00D36BFD" w:rsidP="007605D8">
      <w:pPr>
        <w:pStyle w:val="NormalBold"/>
      </w:pPr>
      <w:r w:rsidRPr="00856F56">
        <w:rPr>
          <w:rStyle w:val="HideTWBExt"/>
        </w:rPr>
        <w:t>&lt;Article&gt;</w:t>
      </w:r>
      <w:r w:rsidRPr="00856F56">
        <w:t>Normatívna časť – bod 11 – článok 4 – odsek 1 – písmeno c</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c)</w:t>
            </w:r>
            <w:r w:rsidRPr="00856F56">
              <w:tab/>
              <w:t>spoločnej databázy údajov o totožnosti (CIR) uvedenej v článku 17 ods. 2 nariadenia 2019/818;</w:t>
            </w:r>
          </w:p>
        </w:tc>
        <w:tc>
          <w:tcPr>
            <w:tcW w:w="4876" w:type="dxa"/>
            <w:hideMark/>
          </w:tcPr>
          <w:p w:rsidR="007605D8" w:rsidRPr="00856F56" w:rsidRDefault="00D36BFD" w:rsidP="00F37A1D">
            <w:pPr>
              <w:pStyle w:val="Normal6"/>
            </w:pPr>
            <w:r w:rsidRPr="00856F56">
              <w:t>c)</w:t>
            </w:r>
            <w:r w:rsidRPr="00856F56">
              <w:tab/>
              <w:t xml:space="preserve">spoločnej databázy údajov </w:t>
            </w:r>
            <w:r w:rsidRPr="00856F56">
              <w:t>o totožnosti (CIR) uvedenej v článku 17 ods. 2 nariadenia 2019/818</w:t>
            </w:r>
            <w:r w:rsidRPr="00856F56">
              <w:rPr>
                <w:b/>
                <w:i/>
              </w:rPr>
              <w:t>, ktorá nahrádza centrálny systém tak, že uchováva osobné údaje uvedené v článku 18 uvedeného nariadenia</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28</w:t>
      </w:r>
      <w:r w:rsidRPr="00856F56">
        <w:rPr>
          <w:rStyle w:val="HideTWBExt"/>
        </w:rPr>
        <w:t>&lt;/NumAm</w:t>
      </w:r>
      <w:r w:rsidRPr="00856F56">
        <w:rPr>
          <w:rStyle w:val="HideTWBExt"/>
        </w:rPr>
        <w:t>&gt;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11 – článok 4 – odsek 2</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2.</w:t>
            </w:r>
            <w:r w:rsidRPr="00856F56">
              <w:tab/>
              <w:t xml:space="preserve">CIR obsahuje údaje uvedené </w:t>
            </w:r>
            <w:r w:rsidRPr="00856F56">
              <w:t>v článku 12 písm. a) až f), písm. h) a i), článku 13 ods. 2 písm. a) až f), písm. h) a i), článku 14 ods. 2 písm. a) až f), písm. h) a i) a článku 14a písm. a) až f), písm. h) a i). Ostatné údaje systému Eurodac sa uchovávajú v centrálnom systéme.</w:t>
            </w:r>
          </w:p>
        </w:tc>
        <w:tc>
          <w:tcPr>
            <w:tcW w:w="4876" w:type="dxa"/>
            <w:hideMark/>
          </w:tcPr>
          <w:p w:rsidR="007605D8" w:rsidRPr="00856F56" w:rsidRDefault="00D36BFD" w:rsidP="007605D8">
            <w:pPr>
              <w:pStyle w:val="Normal6"/>
              <w:rPr>
                <w:szCs w:val="24"/>
              </w:rPr>
            </w:pPr>
            <w:r w:rsidRPr="00856F56">
              <w:t>2.</w:t>
            </w:r>
            <w:r w:rsidRPr="00856F56">
              <w:tab/>
              <w:t>CIR o</w:t>
            </w:r>
            <w:r w:rsidRPr="00856F56">
              <w:t xml:space="preserve">bsahuje </w:t>
            </w:r>
            <w:r w:rsidRPr="00856F56">
              <w:rPr>
                <w:b/>
                <w:i/>
              </w:rPr>
              <w:t xml:space="preserve">osobné </w:t>
            </w:r>
            <w:r w:rsidRPr="00856F56">
              <w:t>údaje uvedené v článku 12 písm. a) až f), písm. h) a i), článku 13 ods. 2 písm. a) až f), písm. h) a i), článku 14 ods. 2 písm. a) až f), písm. h) a i) a článku 14a písm. a) až f), písm. h) a i). Ostatné údaje systému Eurodac sa uchovávajú v</w:t>
            </w:r>
            <w:r w:rsidRPr="00856F56">
              <w:t> centrálnom systéme.</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29</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Normatívna časť – bod 11 – </w:t>
      </w:r>
      <w:r w:rsidRPr="00856F56">
        <w:t>článok 4 – odsek 5</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5.</w:t>
            </w:r>
            <w:r w:rsidRPr="00856F56">
              <w:tab/>
              <w:t>Údaje o osobách uvedených v článku 10 ods. 1, článku 13 ods. 1, článku 14 ods. 1 a článku 14a ods. 1, ktoré sú spracúvané v centrálnom systéme, sa spracujú v mene členského štátu</w:t>
            </w:r>
            <w:r w:rsidRPr="00856F56">
              <w:t xml:space="preserve"> pôvodu za podmienok stanovených v tomto nariadení </w:t>
            </w:r>
            <w:r w:rsidRPr="00856F56">
              <w:rPr>
                <w:b/>
                <w:i/>
              </w:rPr>
              <w:t>a oddelia</w:t>
            </w:r>
            <w:r w:rsidRPr="00856F56">
              <w:t xml:space="preserve"> sa vhodnými technickými prostriedkami.</w:t>
            </w:r>
          </w:p>
        </w:tc>
        <w:tc>
          <w:tcPr>
            <w:tcW w:w="4876" w:type="dxa"/>
            <w:hideMark/>
          </w:tcPr>
          <w:p w:rsidR="007605D8" w:rsidRPr="00856F56" w:rsidRDefault="00D36BFD" w:rsidP="007605D8">
            <w:pPr>
              <w:pStyle w:val="Normal6"/>
            </w:pPr>
            <w:r w:rsidRPr="00856F56">
              <w:t>5.</w:t>
            </w:r>
            <w:r w:rsidRPr="00856F56">
              <w:tab/>
            </w:r>
            <w:r w:rsidRPr="00856F56">
              <w:t xml:space="preserve">Údaje o osobách uvedených v článku 10 ods. 1, článku 13 ods. 1, článku 14 ods. 1 a článku 14a ods. 1, ktoré sú spracúvané v centrálnom systéme, sa spracujú v mene členského štátu pôvodu za podmienok stanovených v tomto nariadení </w:t>
            </w:r>
            <w:r w:rsidRPr="00856F56">
              <w:rPr>
                <w:b/>
                <w:i/>
              </w:rPr>
              <w:t xml:space="preserve">v súlade s nariadením (EÚ) </w:t>
            </w:r>
            <w:r w:rsidRPr="00856F56">
              <w:rPr>
                <w:b/>
                <w:i/>
              </w:rPr>
              <w:t>2016/679, nariadením (EÚ) 2018/1725 alebo prípadne so smernicou (EÚ) 2016/680 a oddelia</w:t>
            </w:r>
            <w:r w:rsidRPr="00856F56">
              <w:t xml:space="preserve"> sa vhodnými technickými prostriedkami.</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30</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 xml:space="preserve">Jorge Buxadé </w:t>
      </w:r>
      <w:r w:rsidRPr="00856F56">
        <w:t>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11 – článok 4 – odsek 6</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6.</w:t>
            </w:r>
            <w:r w:rsidRPr="00856F56">
              <w:tab/>
              <w:t xml:space="preserve">Všetky súbory údajov registrované v systéme Eurodac, ktoré </w:t>
            </w:r>
            <w:r w:rsidRPr="00856F56">
              <w:t xml:space="preserve">zodpovedajú tomu istému štátnemu príslušníkovi tretej krajiny alebo osobe bez štátnej príslušnosti, sa prepoja do sekvencie. Ak sa vykoná </w:t>
            </w:r>
            <w:r w:rsidRPr="00856F56">
              <w:rPr>
                <w:b/>
                <w:i/>
              </w:rPr>
              <w:t>vyhľadávanie s odtlačkami prstov</w:t>
            </w:r>
            <w:r w:rsidRPr="00856F56">
              <w:t xml:space="preserve"> v</w:t>
            </w:r>
            <w:r w:rsidRPr="00856F56">
              <w:rPr>
                <w:b/>
                <w:i/>
              </w:rPr>
              <w:t> súbore údajov štátneho príslušníka tretej krajiny alebo osoby bez štátnej príslušno</w:t>
            </w:r>
            <w:r w:rsidRPr="00856F56">
              <w:rPr>
                <w:b/>
                <w:i/>
              </w:rPr>
              <w:t>sti</w:t>
            </w:r>
            <w:r w:rsidRPr="00856F56">
              <w:t xml:space="preserve"> a výsledkom je pozitívna lustrácia na základe aspoň jedného iného súboru </w:t>
            </w:r>
            <w:r w:rsidRPr="00856F56">
              <w:rPr>
                <w:b/>
                <w:i/>
              </w:rPr>
              <w:t>odtlačkov</w:t>
            </w:r>
            <w:r w:rsidRPr="00856F56">
              <w:t xml:space="preserve"> prstov v inom súbore údajov zodpovedajúcom tomu istému štátnemu príslušníkovi tretej krajiny alebo osobe bez štátnej príslušnosti, systém Eurodac tieto súbory údajov na </w:t>
            </w:r>
            <w:r w:rsidRPr="00856F56">
              <w:t xml:space="preserve">základe </w:t>
            </w:r>
            <w:r w:rsidRPr="00856F56">
              <w:rPr>
                <w:b/>
                <w:i/>
              </w:rPr>
              <w:t>porovnania odtlačkov prstov</w:t>
            </w:r>
            <w:r w:rsidRPr="00856F56">
              <w:t xml:space="preserve"> automaticky prepojí. </w:t>
            </w:r>
            <w:r w:rsidRPr="00856F56">
              <w:rPr>
                <w:b/>
                <w:i/>
              </w:rPr>
              <w:t xml:space="preserve">Porovnanie odtlačkov prstov v prípade potreby skontroluje a potvrdí expert daktyloskopie v súlade s článkom 26. </w:t>
            </w:r>
            <w:r w:rsidRPr="00856F56">
              <w:t>Ak prijímajúci členský štát pozitívnu lustráciu potvrdí, zašle agentúre eu-LISA oznámen</w:t>
            </w:r>
            <w:r w:rsidRPr="00856F56">
              <w:t>ie, ktorá potvrdí prepojenie.</w:t>
            </w:r>
          </w:p>
        </w:tc>
        <w:tc>
          <w:tcPr>
            <w:tcW w:w="4876" w:type="dxa"/>
            <w:hideMark/>
          </w:tcPr>
          <w:p w:rsidR="007605D8" w:rsidRPr="00856F56" w:rsidRDefault="00D36BFD" w:rsidP="00F37A1D">
            <w:pPr>
              <w:pStyle w:val="Normal6"/>
              <w:rPr>
                <w:szCs w:val="24"/>
              </w:rPr>
            </w:pPr>
            <w:r w:rsidRPr="00856F56">
              <w:t>6.</w:t>
            </w:r>
            <w:r w:rsidRPr="00856F56">
              <w:tab/>
              <w:t xml:space="preserve">Všetky súbory údajov registrované v systéme Eurodac, ktoré zodpovedajú tomu istému štátnemu príslušníkovi tretej krajiny alebo osobe bez štátnej príslušnosti, sa prepoja do sekvencie. Ak sa vykoná </w:t>
            </w:r>
            <w:r w:rsidRPr="00856F56">
              <w:rPr>
                <w:b/>
                <w:i/>
              </w:rPr>
              <w:t>automatické porovnanie</w:t>
            </w:r>
            <w:r w:rsidRPr="00856F56">
              <w:t xml:space="preserve"> v</w:t>
            </w:r>
            <w:r w:rsidRPr="00856F56">
              <w:rPr>
                <w:b/>
                <w:i/>
              </w:rPr>
              <w:t xml:space="preserve"> s</w:t>
            </w:r>
            <w:r w:rsidRPr="00856F56">
              <w:rPr>
                <w:b/>
                <w:i/>
              </w:rPr>
              <w:t>úlade s článkami 15 a 16</w:t>
            </w:r>
            <w:r w:rsidRPr="00856F56">
              <w:t xml:space="preserve"> a výsledkom je pozitívna lustrácia na základe aspoň jedného iného súboru </w:t>
            </w:r>
            <w:r w:rsidRPr="00856F56">
              <w:rPr>
                <w:b/>
                <w:i/>
              </w:rPr>
              <w:t>údajov o odtlačkoch</w:t>
            </w:r>
            <w:r w:rsidRPr="00856F56">
              <w:t xml:space="preserve"> prstov</w:t>
            </w:r>
            <w:r w:rsidRPr="00856F56">
              <w:rPr>
                <w:b/>
                <w:i/>
              </w:rPr>
              <w:t xml:space="preserve"> a podobe tváre alebo iba údajov o podobe tváre</w:t>
            </w:r>
            <w:r w:rsidRPr="00856F56">
              <w:t xml:space="preserve"> v inom súbore údajov zodpovedajúcom tomu istému štátnemu príslušníkovi tretej krajin</w:t>
            </w:r>
            <w:r w:rsidRPr="00856F56">
              <w:t xml:space="preserve">y alebo osobe bez štátnej príslušnosti, systém Eurodac tieto súbory údajov na základe </w:t>
            </w:r>
            <w:r w:rsidRPr="00856F56">
              <w:rPr>
                <w:b/>
                <w:i/>
              </w:rPr>
              <w:t>tohto porovnania</w:t>
            </w:r>
            <w:r w:rsidRPr="00856F56">
              <w:t xml:space="preserve"> automaticky prepojí. </w:t>
            </w:r>
            <w:r w:rsidRPr="00856F56">
              <w:rPr>
                <w:b/>
                <w:i/>
              </w:rPr>
              <w:t>Prístup k nemu zo strany určených orgánov členských štátov a oprávnených agentúr Európskej únie je však prísne regulovaný, aby sa úč</w:t>
            </w:r>
            <w:r w:rsidRPr="00856F56">
              <w:rPr>
                <w:b/>
                <w:i/>
              </w:rPr>
              <w:t>inne chránilo právo osoby na súkromie a na ochranu údajov. Takýto prístup je teda najmä časovo obmedzený a obmedzený na údaje relevantné pre veľmi špecifické plnenie ich úloh.  Okrem toho</w:t>
            </w:r>
            <w:r w:rsidRPr="00856F56">
              <w:t xml:space="preserve"> v</w:t>
            </w:r>
            <w:r w:rsidRPr="00856F56">
              <w:rPr>
                <w:b/>
                <w:i/>
              </w:rPr>
              <w:t xml:space="preserve"> </w:t>
            </w:r>
            <w:r w:rsidRPr="00856F56">
              <w:t xml:space="preserve">prípade </w:t>
            </w:r>
            <w:r w:rsidRPr="00856F56">
              <w:rPr>
                <w:b/>
                <w:i/>
              </w:rPr>
              <w:t>akýchkoľvek pochybností odborník</w:t>
            </w:r>
            <w:r w:rsidRPr="00856F56">
              <w:t xml:space="preserve"> skontroluje </w:t>
            </w:r>
            <w:r w:rsidRPr="00856F56">
              <w:rPr>
                <w:b/>
                <w:i/>
              </w:rPr>
              <w:t xml:space="preserve">v súlade s článkom 26 ods. 4 </w:t>
            </w:r>
            <w:r w:rsidRPr="00856F56">
              <w:t>a</w:t>
            </w:r>
            <w:r w:rsidRPr="00856F56">
              <w:rPr>
                <w:b/>
                <w:i/>
              </w:rPr>
              <w:t xml:space="preserve"> 5 výsledok automatického porovnania vykonaného</w:t>
            </w:r>
            <w:r w:rsidRPr="00856F56">
              <w:t xml:space="preserve"> v</w:t>
            </w:r>
            <w:r w:rsidRPr="00856F56">
              <w:rPr>
                <w:b/>
                <w:i/>
              </w:rPr>
              <w:t xml:space="preserve"> </w:t>
            </w:r>
            <w:r w:rsidRPr="00856F56">
              <w:t>súlade s</w:t>
            </w:r>
            <w:r w:rsidRPr="00856F56">
              <w:rPr>
                <w:b/>
                <w:i/>
              </w:rPr>
              <w:t xml:space="preserve"> článkami 15 a 16. Ak sa súbor údajov zaregistrovaný v systéme Eurodac vymaže, automaticky sa vymaže aj existencia prepojenia s týmto súborom údajov.</w:t>
            </w:r>
            <w:r w:rsidRPr="00856F56">
              <w:t xml:space="preserve"> Ak prijímajúci čle</w:t>
            </w:r>
            <w:r w:rsidRPr="00856F56">
              <w:t>nský štát pozitívnu lustráciu potvrdí, zašle agentúre eu-LISA oznámenie, ktorá potvrdí prepojenie.</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31</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w:t>
      </w:r>
      <w:r w:rsidRPr="00856F56">
        <w:rPr>
          <w:rStyle w:val="HideTWBExt"/>
        </w:rPr>
        <w:t>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11 – článok 4 – odsek 7</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1.</w:t>
            </w:r>
            <w:r w:rsidRPr="00856F56">
              <w:tab/>
              <w:t xml:space="preserve">Pravidlá vzťahujúce sa na systém Eurodac sa vzťahujú aj na operácie vykonávané členskými štátmi, </w:t>
            </w:r>
            <w:r w:rsidRPr="00856F56">
              <w:t>a to od prenosu údajov do centrálneho systému po využitie výsledkov porovnávania.“;</w:t>
            </w:r>
          </w:p>
        </w:tc>
        <w:tc>
          <w:tcPr>
            <w:tcW w:w="4876" w:type="dxa"/>
            <w:hideMark/>
          </w:tcPr>
          <w:p w:rsidR="007605D8" w:rsidRPr="00856F56" w:rsidRDefault="00D36BFD" w:rsidP="007605D8">
            <w:pPr>
              <w:pStyle w:val="Normal6"/>
            </w:pPr>
            <w:r w:rsidRPr="00856F56">
              <w:t>1.</w:t>
            </w:r>
            <w:r w:rsidRPr="00856F56">
              <w:tab/>
              <w:t xml:space="preserve">Pravidlá vzťahujúce sa na systém Eurodac sa vzťahujú aj na operácie vykonávané členskými štátmi, a to od prenosu údajov do centrálneho systému </w:t>
            </w:r>
            <w:r w:rsidRPr="00856F56">
              <w:rPr>
                <w:b/>
                <w:i/>
              </w:rPr>
              <w:t xml:space="preserve">alebo do CIR </w:t>
            </w:r>
            <w:r w:rsidRPr="00856F56">
              <w:t>po využitie v</w:t>
            </w:r>
            <w:r w:rsidRPr="00856F56">
              <w:t>ýsledkov porovnávania.“;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32</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 Normatívna časť – bod </w:t>
      </w:r>
      <w:r w:rsidRPr="00856F56">
        <w:t>11 a (nový) – článok 5 – odsek 1</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(11a)</w:t>
            </w:r>
            <w:r w:rsidRPr="00856F56">
              <w:rPr>
                <w:b/>
                <w:i/>
              </w:rPr>
              <w:tab/>
              <w:t xml:space="preserve"> Článok 5 ods. 1 sa nahrádza takto:</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851DB0">
            <w:pPr>
              <w:pStyle w:val="Normal6"/>
              <w:rPr>
                <w:szCs w:val="24"/>
              </w:rPr>
            </w:pPr>
            <w:r w:rsidRPr="00856F56">
              <w:rPr>
                <w:b/>
                <w:i/>
              </w:rPr>
              <w:t>1.</w:t>
            </w:r>
            <w:r w:rsidRPr="00856F56">
              <w:rPr>
                <w:b/>
                <w:i/>
              </w:rPr>
              <w:tab/>
              <w:t xml:space="preserve">Pred začatím prevádzkového používania systému Eurodac sa náležite aktualizuje bezpečnostný rámec pre prevádzkové a </w:t>
            </w:r>
            <w:r w:rsidRPr="00856F56">
              <w:rPr>
                <w:b/>
                <w:i/>
              </w:rPr>
              <w:t>technické prostredie systému Eurodac v súlade s článkom 33 nariadenia Európskeho parlamentu a Rady (EÚ) 2018/1725</w:t>
            </w:r>
            <w:r w:rsidRPr="00856F56">
              <w:rPr>
                <w:b/>
                <w:i/>
                <w:vertAlign w:val="superscript"/>
              </w:rPr>
              <w:t>1a</w:t>
            </w:r>
            <w:r w:rsidRPr="00856F56">
              <w:rPr>
                <w:b/>
                <w:i/>
              </w:rPr>
              <w:t>. Agentúra eu-LISA zodpovedá za prevádzkové riadenie systému Eurodac.</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__________________</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851DB0">
            <w:pPr>
              <w:pStyle w:val="Normal6"/>
              <w:rPr>
                <w:b/>
                <w:i/>
                <w:szCs w:val="24"/>
              </w:rPr>
            </w:pPr>
            <w:r w:rsidRPr="00856F56">
              <w:rPr>
                <w:b/>
                <w:i/>
                <w:iCs/>
                <w:vertAlign w:val="superscript"/>
              </w:rPr>
              <w:t>1a</w:t>
            </w:r>
            <w:r w:rsidRPr="00856F56">
              <w:rPr>
                <w:b/>
                <w:i/>
                <w:iCs/>
              </w:rPr>
              <w:t xml:space="preserve"> Nariadenie Európskeho parlamentu a Rady (EÚ) </w:t>
            </w:r>
            <w:r w:rsidRPr="00856F56">
              <w:rPr>
                <w:b/>
                <w:i/>
                <w:iCs/>
              </w:rPr>
              <w:t>2018/1725 z 23. októbra 2018 o ochrane fyzických osôb pri spracúvaní osobných údajov inštitúciami, orgánmi, úradmi a agentúrami Únie a o voľnom pohybe takýchto údajov, ktorým sa zrušuje nariadenie (ES) č. 45/2001 a rozhodnutie č. 1247/2002/ES (</w:t>
            </w:r>
            <w:r w:rsidRPr="00856F56">
              <w:rPr>
                <w:rStyle w:val="Emphasis"/>
                <w:b/>
              </w:rPr>
              <w:t>Ú. v. EÚ L 2</w:t>
            </w:r>
            <w:r w:rsidRPr="00856F56">
              <w:rPr>
                <w:rStyle w:val="Emphasis"/>
                <w:b/>
              </w:rPr>
              <w:t>95, 21.11.2018, s. 39</w:t>
            </w:r>
            <w:r w:rsidRPr="00856F56">
              <w:rPr>
                <w:b/>
                <w:i/>
                <w:iCs/>
              </w:rPr>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33</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12</w:t>
      </w:r>
      <w:r w:rsidRPr="00856F56">
        <w:t xml:space="preserve"> – článok 8a – odsek 1</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1.</w:t>
            </w:r>
            <w:r w:rsidRPr="00856F56">
              <w:tab/>
              <w:t xml:space="preserve">Odo [dňa uplatňovania tohto nariadenia] je </w:t>
            </w:r>
            <w:r w:rsidRPr="00856F56">
              <w:rPr>
                <w:b/>
                <w:i/>
              </w:rPr>
              <w:t>centrálny systém</w:t>
            </w:r>
            <w:r w:rsidRPr="00856F56">
              <w:t xml:space="preserve"> systému Eurodac pripojený k európskemu vyhľadávaciemu portálu uvedenému v článku 6 nariadenia (EÚ) 2019/818, aby sa umožnilo automatizované spracúvanie uvedené v článku 11 nariadenia (EÚ) 2018/1240.</w:t>
            </w:r>
          </w:p>
        </w:tc>
        <w:tc>
          <w:tcPr>
            <w:tcW w:w="4876" w:type="dxa"/>
            <w:hideMark/>
          </w:tcPr>
          <w:p w:rsidR="007605D8" w:rsidRPr="00856F56" w:rsidRDefault="00D36BFD" w:rsidP="007605D8">
            <w:pPr>
              <w:pStyle w:val="Normal6"/>
            </w:pPr>
            <w:r w:rsidRPr="00856F56">
              <w:t>1.</w:t>
            </w:r>
            <w:r w:rsidRPr="00856F56">
              <w:tab/>
              <w:t xml:space="preserve">Odo [dňa uplatňovania tohto nariadenia] je </w:t>
            </w:r>
            <w:r w:rsidRPr="00856F56">
              <w:rPr>
                <w:b/>
                <w:i/>
              </w:rPr>
              <w:t xml:space="preserve">komponent </w:t>
            </w:r>
            <w:r w:rsidRPr="00856F56">
              <w:rPr>
                <w:b/>
                <w:i/>
              </w:rPr>
              <w:t>CIR</w:t>
            </w:r>
            <w:r w:rsidRPr="00856F56">
              <w:t xml:space="preserve"> systému Eurodac pripojený k európskemu vyhľadávaciemu portálu uvedenému v článku 6 nariadenia (EÚ) 2019/818, aby sa umožnilo automatizované spracúvanie uvedené v článku 11 nariadenia (EÚ) 2018/1240.</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w:t>
      </w:r>
      <w:r w:rsidRPr="00856F56">
        <w:t>eňujúci návrh</w:t>
      </w:r>
      <w:r w:rsidRPr="00856F56">
        <w:tab/>
      </w:r>
      <w:r w:rsidRPr="00856F56">
        <w:tab/>
      </w:r>
      <w:r w:rsidRPr="00856F56">
        <w:rPr>
          <w:rStyle w:val="HideTWBExt"/>
        </w:rPr>
        <w:t>&lt;NumAm&gt;</w:t>
      </w:r>
      <w:r w:rsidRPr="00856F56">
        <w:t>34</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12 – článok 8 a – odsek 2</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 xml:space="preserve">Pozmeňujúci </w:t>
            </w:r>
            <w:r w:rsidRPr="00856F56">
              <w:t>návrh</w:t>
            </w:r>
          </w:p>
        </w:tc>
      </w:tr>
      <w:tr w:rsidR="002250B4" w:rsidRPr="00856F56" w:rsidTr="007605D8">
        <w:trPr>
          <w:jc w:val="center"/>
        </w:trPr>
        <w:tc>
          <w:tcPr>
            <w:tcW w:w="4876" w:type="dxa"/>
            <w:hideMark/>
          </w:tcPr>
          <w:p w:rsidR="007605D8" w:rsidRPr="00856F56" w:rsidRDefault="00D36BFD" w:rsidP="007605D8">
            <w:pPr>
              <w:pStyle w:val="Normal6"/>
            </w:pPr>
            <w:r w:rsidRPr="00856F56">
              <w:t>2.</w:t>
            </w:r>
            <w:r w:rsidRPr="00856F56">
              <w:tab/>
              <w:t xml:space="preserve">Automatizované spracúvanie uvedené v článku </w:t>
            </w:r>
            <w:r w:rsidRPr="00856F56">
              <w:rPr>
                <w:b/>
                <w:i/>
              </w:rPr>
              <w:t>11</w:t>
            </w:r>
            <w:r w:rsidRPr="00856F56">
              <w:t xml:space="preserve"> nariadenia (EÚ) 2018/1240 umožní vykonať overenia stanovené v článku 20 a následné overenia podľa článku 22 a článku 26 uvedeného nariadenia.</w:t>
            </w:r>
          </w:p>
        </w:tc>
        <w:tc>
          <w:tcPr>
            <w:tcW w:w="4876" w:type="dxa"/>
            <w:hideMark/>
          </w:tcPr>
          <w:p w:rsidR="007605D8" w:rsidRPr="00856F56" w:rsidRDefault="00D36BFD" w:rsidP="007605D8">
            <w:pPr>
              <w:pStyle w:val="Normal6"/>
              <w:rPr>
                <w:szCs w:val="24"/>
              </w:rPr>
            </w:pPr>
            <w:r w:rsidRPr="00856F56">
              <w:t>2.</w:t>
            </w:r>
            <w:r w:rsidRPr="00856F56">
              <w:tab/>
              <w:t xml:space="preserve">Automatizované spracúvanie uvedené v článku </w:t>
            </w:r>
            <w:r w:rsidRPr="00856F56">
              <w:rPr>
                <w:b/>
                <w:i/>
              </w:rPr>
              <w:t>20</w:t>
            </w:r>
            <w:r w:rsidRPr="00856F56">
              <w:t xml:space="preserve"> nariadenia (EÚ) 2018/1240 umožní vykonať overenia stanovené v článku 20 a následné overenia podľa článku 22 a článku 26 uvedeného nariadenia. </w:t>
            </w:r>
          </w:p>
        </w:tc>
      </w:tr>
      <w:tr w:rsidR="002250B4" w:rsidRPr="00856F56" w:rsidTr="007605D8">
        <w:trPr>
          <w:jc w:val="center"/>
        </w:trPr>
        <w:tc>
          <w:tcPr>
            <w:tcW w:w="4876" w:type="dxa"/>
            <w:hideMark/>
          </w:tcPr>
          <w:p w:rsidR="007605D8" w:rsidRPr="00856F56" w:rsidRDefault="00D36BFD" w:rsidP="007605D8">
            <w:pPr>
              <w:pStyle w:val="Normal6"/>
            </w:pPr>
            <w:r w:rsidRPr="00856F56">
              <w:t>Na účely vykonania overení uvedených v článku 20 ods. 2 písm. k) nariadenia (EÚ) 2018/1240 centrálny systém ETI</w:t>
            </w:r>
            <w:r w:rsidRPr="00856F56">
              <w:t>AS používa európsky vyhľadávací portál na porovnanie údajov v systéme ETIAS s údajmi v systéme Eurodac zozbieranými na základe článkov 12, 13, 14 a 14a tohto nariadenia, ktoré zodpovedajú jednotlivcom, ktorí opustili územie členských štátov alebo boli odsu</w:t>
            </w:r>
            <w:r w:rsidRPr="00856F56">
              <w:t>nutí z územia členských štátov v súlade s rozhodnutím o návrate alebo príkazom na odsun, pričom používa zhody uvedené v tabuľke v prílohe II k tomuto nariadeniu.</w:t>
            </w:r>
          </w:p>
        </w:tc>
        <w:tc>
          <w:tcPr>
            <w:tcW w:w="4876" w:type="dxa"/>
            <w:hideMark/>
          </w:tcPr>
          <w:p w:rsidR="007605D8" w:rsidRPr="00856F56" w:rsidRDefault="00D36BFD" w:rsidP="007605D8">
            <w:pPr>
              <w:pStyle w:val="Normal6"/>
              <w:rPr>
                <w:szCs w:val="24"/>
              </w:rPr>
            </w:pPr>
            <w:r w:rsidRPr="00856F56">
              <w:t xml:space="preserve">Na účely vykonania overení uvedených v článku 20 ods. 2 písm. k) nariadenia (EÚ) 2018/1240 </w:t>
            </w:r>
            <w:r w:rsidRPr="00856F56">
              <w:t>centrálny systém ETIAS používa európsky vyhľadávací portál na porovnanie údajov v systéme ETIAS s údajmi v systéme Eurodac zozbieranými na základe článkov 12, 13, 14 a 14a tohto nariadenia</w:t>
            </w:r>
            <w:r w:rsidRPr="00856F56">
              <w:rPr>
                <w:b/>
                <w:i/>
              </w:rPr>
              <w:t xml:space="preserve"> vo formáte určenom len na čítanie</w:t>
            </w:r>
            <w:r w:rsidRPr="00856F56">
              <w:t xml:space="preserve">, ktoré zodpovedajú jednotlivcom, </w:t>
            </w:r>
            <w:r w:rsidRPr="00856F56">
              <w:t>ktorí opustili územie členských štátov alebo boli odsunutí z územia členských štátov v súlade s rozhodnutím o návrate alebo príkazom na odsun, pričom používa zhody uvedené v tabuľke v prílohe II k tomuto nariadeniu.</w:t>
            </w:r>
          </w:p>
        </w:tc>
      </w:tr>
      <w:tr w:rsidR="002250B4" w:rsidRPr="00856F56" w:rsidTr="007605D8">
        <w:trPr>
          <w:jc w:val="center"/>
        </w:trPr>
        <w:tc>
          <w:tcPr>
            <w:tcW w:w="4876" w:type="dxa"/>
            <w:hideMark/>
          </w:tcPr>
          <w:p w:rsidR="007605D8" w:rsidRPr="00856F56" w:rsidRDefault="00D36BFD" w:rsidP="007605D8">
            <w:pPr>
              <w:pStyle w:val="Normal6"/>
            </w:pPr>
            <w:r w:rsidRPr="00856F56">
              <w:t>Týmito overeniami nie sú dotknuté osobi</w:t>
            </w:r>
            <w:r w:rsidRPr="00856F56">
              <w:t>tné pravidlá stanovené v článku 24 ods. 3 nariadenia (EÚ) 2018/1240.</w:t>
            </w:r>
          </w:p>
        </w:tc>
        <w:tc>
          <w:tcPr>
            <w:tcW w:w="4876" w:type="dxa"/>
            <w:hideMark/>
          </w:tcPr>
          <w:p w:rsidR="007605D8" w:rsidRPr="00856F56" w:rsidRDefault="00D36BFD" w:rsidP="007605D8">
            <w:pPr>
              <w:pStyle w:val="Normal6"/>
              <w:rPr>
                <w:szCs w:val="24"/>
              </w:rPr>
            </w:pPr>
            <w:r w:rsidRPr="00856F56">
              <w:t>Týmito overeniami nie sú dotknuté osobitné pravidlá stanovené v článku 24 ods. 3 nariadenia (EÚ) 2018/1240.</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35</w:t>
      </w:r>
      <w:r w:rsidRPr="00856F56">
        <w:rPr>
          <w:rStyle w:val="HideTWBExt"/>
        </w:rPr>
        <w:t>&lt;/</w:t>
      </w:r>
      <w:r w:rsidRPr="00856F56">
        <w:rPr>
          <w:rStyle w:val="HideTWBExt"/>
        </w:rPr>
        <w: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12 – článok 8 b – odsek 2</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2.</w:t>
            </w:r>
            <w:r w:rsidRPr="00856F56">
              <w:tab/>
            </w:r>
            <w:r w:rsidRPr="00856F56">
              <w:rPr>
                <w:b/>
                <w:i/>
              </w:rPr>
              <w:t xml:space="preserve">Na účely článku 1 </w:t>
            </w:r>
            <w:r w:rsidRPr="00856F56">
              <w:rPr>
                <w:b/>
                <w:i/>
              </w:rPr>
              <w:t>ods. 1 písm. f)</w:t>
            </w:r>
            <w:r w:rsidRPr="00856F56">
              <w:t xml:space="preserve"> majú </w:t>
            </w:r>
            <w:r w:rsidRPr="00856F56">
              <w:rPr>
                <w:b/>
                <w:i/>
              </w:rPr>
              <w:t>národné jednotky ETIAS prístup</w:t>
            </w:r>
            <w:r w:rsidRPr="00856F56">
              <w:t xml:space="preserve"> do systému Eurodac</w:t>
            </w:r>
            <w:r w:rsidRPr="00856F56">
              <w:rPr>
                <w:b/>
                <w:i/>
              </w:rPr>
              <w:t xml:space="preserve"> a môžu doň nahliadať</w:t>
            </w:r>
            <w:r w:rsidRPr="00856F56">
              <w:t xml:space="preserve"> vo formáte určenom len na čítanie na účely preskúmania žiadostí o cestovné povolenie. Národné jednotky ETIAS môžu najmä nahliadať do údajov uvedených v článkoch 12,</w:t>
            </w:r>
            <w:r w:rsidRPr="00856F56">
              <w:t xml:space="preserve"> 13, 14 a 14a.</w:t>
            </w:r>
          </w:p>
        </w:tc>
        <w:tc>
          <w:tcPr>
            <w:tcW w:w="4876" w:type="dxa"/>
            <w:hideMark/>
          </w:tcPr>
          <w:p w:rsidR="007605D8" w:rsidRPr="00856F56" w:rsidRDefault="00D36BFD" w:rsidP="007605D8">
            <w:pPr>
              <w:pStyle w:val="Normal6"/>
            </w:pPr>
            <w:r w:rsidRPr="00856F56">
              <w:t>2.</w:t>
            </w:r>
            <w:r w:rsidRPr="00856F56">
              <w:tab/>
            </w:r>
            <w:r w:rsidRPr="00856F56">
              <w:rPr>
                <w:b/>
                <w:i/>
              </w:rPr>
              <w:t>Národné jednotky ETIAS</w:t>
            </w:r>
            <w:r w:rsidRPr="00856F56">
              <w:t xml:space="preserve"> majú </w:t>
            </w:r>
            <w:r w:rsidRPr="00856F56">
              <w:rPr>
                <w:b/>
                <w:i/>
              </w:rPr>
              <w:t>dočasný prístup na nahliadnutie</w:t>
            </w:r>
            <w:r w:rsidRPr="00856F56">
              <w:t xml:space="preserve"> do systému Eurodac vo formáte určenom len na čítanie na účely preskúmania žiadostí o cestovné povolenie. Národné jednotky ETIAS môžu najmä nahliadať do údajov uvedených </w:t>
            </w:r>
            <w:r w:rsidRPr="00856F56">
              <w:t>v článkoch 12, 13, 14 a 14a.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36</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Normatívna časť – </w:t>
      </w:r>
      <w:r w:rsidRPr="00856F56">
        <w:t>bod 12 – článok 8 c</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Na účel manuálneho overenia pozitívnych lustrácií, ktoré sa dosiahli automatizovaným vyhľadávaním vo vízovom informačnom systéme podľa článkov [9a a 9c] nariadenia (ES) č. 767/2008</w:t>
            </w:r>
            <w:r w:rsidRPr="00856F56">
              <w:t>, a posudzovania žiadostí o udelenie víza a rozhodovania o nich podľa článku 21 nariadenia Európskeho parlamentu a Rady (ES) č. 810/2009, majú príslušné vízové orgány prístup do systému Eurodac na nahliadnutie do údajov vo formáte určenom len na čítanie.</w:t>
            </w:r>
          </w:p>
        </w:tc>
        <w:tc>
          <w:tcPr>
            <w:tcW w:w="4876" w:type="dxa"/>
            <w:hideMark/>
          </w:tcPr>
          <w:p w:rsidR="007605D8" w:rsidRPr="00856F56" w:rsidRDefault="00D36BFD" w:rsidP="007605D8">
            <w:pPr>
              <w:pStyle w:val="Normal6"/>
            </w:pPr>
            <w:r w:rsidRPr="00856F56">
              <w:t>N</w:t>
            </w:r>
            <w:r w:rsidRPr="00856F56">
              <w:t xml:space="preserve">a účel manuálneho overenia pozitívnych lustrácií, ktoré sa dosiahli automatizovaným vyhľadávaním vo vízovom informačnom systéme podľa článkov [9a a 9c] nariadenia (ES) č. 767/2008, a posudzovania žiadostí o udelenie víza a rozhodovania o nich podľa článku </w:t>
            </w:r>
            <w:r w:rsidRPr="00856F56">
              <w:t>21 nariadenia Európskeho parlamentu a Rady (ES) č. 810/2009</w:t>
            </w:r>
            <w:r w:rsidRPr="00856F56">
              <w:rPr>
                <w:vertAlign w:val="superscript"/>
              </w:rPr>
              <w:t>1</w:t>
            </w:r>
            <w:r w:rsidRPr="00856F56">
              <w:t xml:space="preserve">, majú príslušné vízové orgány </w:t>
            </w:r>
            <w:r w:rsidRPr="00856F56">
              <w:rPr>
                <w:b/>
                <w:i/>
              </w:rPr>
              <w:t xml:space="preserve">dočasný </w:t>
            </w:r>
            <w:r w:rsidRPr="00856F56">
              <w:t>prístup do systému Eurodac na nahliadnutie do údajov vo formáte určenom len na čítanie.</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pPr>
            <w:r w:rsidRPr="00856F56">
              <w:rPr>
                <w:b/>
                <w:i/>
              </w:rPr>
              <w:t>______________</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pPr>
            <w:r w:rsidRPr="00856F56">
              <w:rPr>
                <w:b/>
                <w:i/>
                <w:vertAlign w:val="superscript"/>
              </w:rPr>
              <w:t>1</w:t>
            </w:r>
            <w:r w:rsidRPr="00856F56">
              <w:rPr>
                <w:b/>
                <w:i/>
              </w:rPr>
              <w:t xml:space="preserve"> Nariadenie Európskeho parlamentu a Rady (ES) č. 810/2009 z 13. júla 2009, ktorým sa ustanovuje vízový kódex Spoločenstva (vízový kódex), (Ú. v. EÚ L 243, 15.9.2009, s. 1 – 58).</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3D39FD" w:rsidRPr="00856F56" w:rsidRDefault="00D36BFD" w:rsidP="003D39FD">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37</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12 – článok 8 c a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851DB0">
            <w:pPr>
              <w:pStyle w:val="Normal6"/>
              <w:jc w:val="center"/>
              <w:rPr>
                <w:b/>
                <w:i/>
                <w:szCs w:val="24"/>
              </w:rPr>
            </w:pPr>
            <w:r w:rsidRPr="00856F56">
              <w:rPr>
                <w:b/>
                <w:i/>
              </w:rPr>
              <w:t>Článok 8ca</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jc w:val="center"/>
              <w:rPr>
                <w:b/>
                <w:i/>
              </w:rPr>
            </w:pPr>
            <w:r w:rsidRPr="00856F56">
              <w:rPr>
                <w:b/>
                <w:i/>
              </w:rPr>
              <w:t xml:space="preserve">Prístup </w:t>
            </w:r>
            <w:r w:rsidRPr="00856F56">
              <w:rPr>
                <w:b/>
                <w:i/>
              </w:rPr>
              <w:t>stáleho zboru európskej pohraničnej a pobrežnej stráže a podporných azylových tímov do systému Eurodac</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851DB0">
            <w:pPr>
              <w:pStyle w:val="Normal6"/>
              <w:rPr>
                <w:b/>
                <w:i/>
                <w:szCs w:val="24"/>
              </w:rPr>
            </w:pPr>
            <w:r w:rsidRPr="00856F56">
              <w:rPr>
                <w:b/>
                <w:i/>
              </w:rPr>
              <w:t>1.</w:t>
            </w:r>
            <w:r w:rsidRPr="00856F56">
              <w:rPr>
                <w:b/>
                <w:i/>
              </w:rPr>
              <w:tab/>
              <w:t xml:space="preserve">Na účely vykonávania úloh stanovených v článku 40 ods. 4 a článku 55 ods. 7 nariadenia (EÚ) 2019/1896 a článku 16 nariadenia (EÚ) XXX [nariadenie o </w:t>
            </w:r>
            <w:r w:rsidRPr="00856F56">
              <w:rPr>
                <w:b/>
                <w:i/>
              </w:rPr>
              <w:t>Agentúre EÚ pre azyl] členovia stáleho zboru európskej pohraničnej a pobrežnej stráže nasadení v rámci tímov riadenia hraníc, podporných tímov pre riadenie migrácie a návratových tímov, ako aj členovia podporných azylových tímov Agentúry Európskej únie pre</w:t>
            </w:r>
            <w:r w:rsidRPr="00856F56">
              <w:rPr>
                <w:b/>
                <w:i/>
              </w:rPr>
              <w:t xml:space="preserve"> azyl (ďalej len „tímy agentúr“) môžu mať prístup do systému Eurodac na účely odoberania a odosielania biometrických a alfanumerických údajov v súlade s článkom 10 ods. 3, článkom 12a ods. 2, článkom 13 ods. 7 a článkom 14a ods. 7 tohto nariadenia.</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851DB0">
            <w:pPr>
              <w:pStyle w:val="Normal6"/>
              <w:rPr>
                <w:b/>
                <w:i/>
                <w:szCs w:val="24"/>
              </w:rPr>
            </w:pPr>
            <w:r w:rsidRPr="00856F56">
              <w:rPr>
                <w:b/>
                <w:i/>
              </w:rPr>
              <w:t>2.</w:t>
            </w:r>
            <w:r w:rsidRPr="00856F56">
              <w:rPr>
                <w:b/>
                <w:i/>
              </w:rPr>
              <w:tab/>
              <w:t>Čl</w:t>
            </w:r>
            <w:r w:rsidRPr="00856F56">
              <w:rPr>
                <w:b/>
                <w:i/>
              </w:rPr>
              <w:t>enovia tímov agentúr spracúvajú údaje uvedené v odseku 1 len vtedy, ak o to požiada členský štát, v ktorom sa príslušná operácia uskutočňuje, a v súlade s operačným plánom dohodnutým medzi týmto členským štátom a Európskou agentúrou pre pohraničnú a pobrež</w:t>
            </w:r>
            <w:r w:rsidRPr="00856F56">
              <w:rPr>
                <w:b/>
                <w:i/>
              </w:rPr>
              <w:t>nú stráž alebo prípadne Agentúrou Európskej únie pre azyl.</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397221">
            <w:pPr>
              <w:pStyle w:val="Normal6"/>
              <w:rPr>
                <w:b/>
                <w:i/>
                <w:szCs w:val="24"/>
              </w:rPr>
            </w:pPr>
            <w:r w:rsidRPr="00856F56">
              <w:rPr>
                <w:b/>
                <w:i/>
              </w:rPr>
              <w:t>3.</w:t>
            </w:r>
            <w:r w:rsidRPr="00856F56">
              <w:rPr>
                <w:b/>
                <w:i/>
              </w:rPr>
              <w:tab/>
              <w:t>Pri spracúvaní údajov systému Eurodac členovia tímov agentúr konajú v mene a podľa pokynov príslušných orgánov hostiteľského členského štátu, ako sa stanovuje v operačnom pláne. Uplatňuje sa n</w:t>
            </w:r>
            <w:r w:rsidRPr="00856F56">
              <w:rPr>
                <w:b/>
                <w:i/>
              </w:rPr>
              <w:t>ariadenie (EÚ) 2018/1725, najmä povinnosti stanovené v uvedenom nariadení týkajúce sa sprostredkovateľov. V súlade s článkom 30 ods. 6 nariadenia (EÚ) 2021/2303 sa na členov podporných azylových tímov vzťahuje nariadenie (EÚ) 2016/679.</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w:t>
      </w:r>
      <w:r w:rsidRPr="00856F56">
        <w:rPr>
          <w:noProof w:val="0"/>
        </w:rPr>
        <w:t>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38</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13 – článok 8 d</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 xml:space="preserve">Text predložený </w:t>
            </w:r>
            <w:r w:rsidRPr="00856F56">
              <w:t>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Odo dňa [uplatňovania nariadenia (EÚ) XXX/XXX, ktorým sa mení nariadenie o VIS], ako sa stanovuje v článku [9] uvedeného nariadenia, je systém Eurodac pripojený k európskemu vyhľadávaciemu portálu uvedenému v článku 6 nariadenia</w:t>
            </w:r>
            <w:r w:rsidRPr="00856F56">
              <w:t xml:space="preserve"> (EÚ) 2019/817, aby bolo možné vykonávať automatické spracúvanie uvedené v článku [9a] nariadenia (ES) č. 767/2008</w:t>
            </w:r>
            <w:r w:rsidRPr="00856F56">
              <w:rPr>
                <w:b/>
                <w:i/>
              </w:rPr>
              <w:t xml:space="preserve"> na účely vyhľadávania</w:t>
            </w:r>
            <w:r w:rsidRPr="00856F56">
              <w:t xml:space="preserve"> v systéme Eurodac a </w:t>
            </w:r>
            <w:r w:rsidRPr="00856F56">
              <w:rPr>
                <w:b/>
                <w:i/>
              </w:rPr>
              <w:t>porovnávania príslušných údajov</w:t>
            </w:r>
            <w:r w:rsidRPr="00856F56">
              <w:t xml:space="preserve"> vo vízovom informačnom systéme s príslušnými údajmi v systéme Eurod</w:t>
            </w:r>
            <w:r w:rsidRPr="00856F56">
              <w:t>ac. Týmito overeniami nie sú dotknuté osobitné pravidlá stanovené v článku 9 písm. b) nariadenia 767/2008.“;</w:t>
            </w:r>
          </w:p>
        </w:tc>
        <w:tc>
          <w:tcPr>
            <w:tcW w:w="4876" w:type="dxa"/>
            <w:hideMark/>
          </w:tcPr>
          <w:p w:rsidR="007605D8" w:rsidRPr="00856F56" w:rsidRDefault="00D36BFD" w:rsidP="007605D8">
            <w:pPr>
              <w:pStyle w:val="Normal6"/>
              <w:rPr>
                <w:szCs w:val="24"/>
              </w:rPr>
            </w:pPr>
            <w:r w:rsidRPr="00856F56">
              <w:t>Odo dňa [uplatňovania nariadenia (EÚ) XXX/XXX, ktorým sa mení nariadenie o VIS], ako sa stanovuje v článku [9] uvedeného nariadenia, je systém Euro</w:t>
            </w:r>
            <w:r w:rsidRPr="00856F56">
              <w:t>dac pripojený k európskemu vyhľadávaciemu portálu uvedenému v článku 6 nariadenia (EÚ) 2019/817, aby bolo možné vykonávať automatické spracúvanie uvedené v článku [9a] nariadenia (ES) č. 767/2008</w:t>
            </w:r>
            <w:r w:rsidRPr="00856F56">
              <w:rPr>
                <w:b/>
                <w:i/>
              </w:rPr>
              <w:t>, a teda vyhľadávať</w:t>
            </w:r>
            <w:r w:rsidRPr="00856F56">
              <w:t xml:space="preserve"> v systéme Eurodac a </w:t>
            </w:r>
            <w:r w:rsidRPr="00856F56">
              <w:rPr>
                <w:b/>
                <w:i/>
              </w:rPr>
              <w:t xml:space="preserve">porovnávať príslušné </w:t>
            </w:r>
            <w:r w:rsidRPr="00856F56">
              <w:rPr>
                <w:b/>
                <w:i/>
              </w:rPr>
              <w:t>údaje</w:t>
            </w:r>
            <w:r w:rsidRPr="00856F56">
              <w:t xml:space="preserve"> vo vízovom informačnom systéme s príslušnými údajmi v systéme Eurodac. Týmito overeniami nie sú dotknuté osobitné pravidlá stanovené v článku 9 písm. b) nariadenia 767/2008.“;</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w:t>
      </w:r>
      <w:r w:rsidRPr="00856F56">
        <w:rPr>
          <w:rStyle w:val="HideTWBExt"/>
        </w:rPr>
        <w:t>&gt;</w:t>
      </w:r>
      <w:r w:rsidRPr="00856F56">
        <w:t>39</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13 – článok 9 – odsek 1 – úvodná časť</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1.</w:t>
            </w:r>
            <w:r w:rsidRPr="00856F56">
              <w:tab/>
            </w:r>
            <w:r w:rsidRPr="00856F56">
              <w:t>Agentúra eu-LISA každý mesiac vypracúva štatistiku o činnosti centrálneho systému, ktorá obsahuje najmä:</w:t>
            </w:r>
          </w:p>
        </w:tc>
        <w:tc>
          <w:tcPr>
            <w:tcW w:w="4876" w:type="dxa"/>
            <w:hideMark/>
          </w:tcPr>
          <w:p w:rsidR="007605D8" w:rsidRPr="00856F56" w:rsidRDefault="00D36BFD" w:rsidP="007605D8">
            <w:pPr>
              <w:pStyle w:val="Normal6"/>
              <w:rPr>
                <w:szCs w:val="24"/>
              </w:rPr>
            </w:pPr>
            <w:r w:rsidRPr="00856F56">
              <w:t>1.</w:t>
            </w:r>
            <w:r w:rsidRPr="00856F56">
              <w:tab/>
              <w:t>Agentúra eu-LISA každý mesiac vypracúva štatistiku o činnosti centrálneho systému</w:t>
            </w:r>
            <w:r w:rsidRPr="00856F56">
              <w:rPr>
                <w:b/>
                <w:i/>
              </w:rPr>
              <w:t xml:space="preserve"> a CIR</w:t>
            </w:r>
            <w:r w:rsidRPr="00856F56">
              <w:t>, ktorá obsahuje najmä:</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40</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13 – článok 9 – odsek 1 – písmeno b</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w:t>
            </w:r>
            <w:r w:rsidRPr="00856F56">
              <w:t>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b)</w:t>
            </w:r>
            <w:r w:rsidRPr="00856F56">
              <w:tab/>
              <w:t xml:space="preserve">počet žiadateľov, ktorých žiadosti boli zamietnuté, vyplývajúci z procesu prepojenia uvedeného v článku 4 ods. 6 a podľa článku 12 písm. </w:t>
            </w:r>
            <w:r w:rsidRPr="00856F56">
              <w:rPr>
                <w:b/>
                <w:i/>
              </w:rPr>
              <w:t>za</w:t>
            </w:r>
            <w:r w:rsidRPr="00856F56">
              <w:t>);</w:t>
            </w:r>
          </w:p>
        </w:tc>
        <w:tc>
          <w:tcPr>
            <w:tcW w:w="4876" w:type="dxa"/>
            <w:hideMark/>
          </w:tcPr>
          <w:p w:rsidR="007605D8" w:rsidRPr="00856F56" w:rsidRDefault="00D36BFD" w:rsidP="007605D8">
            <w:pPr>
              <w:pStyle w:val="Normal6"/>
              <w:rPr>
                <w:szCs w:val="24"/>
              </w:rPr>
            </w:pPr>
            <w:r w:rsidRPr="00856F56">
              <w:t>b)</w:t>
            </w:r>
            <w:r w:rsidRPr="00856F56">
              <w:tab/>
            </w:r>
            <w:r w:rsidRPr="00856F56">
              <w:t xml:space="preserve">počet žiadateľov, ktorých žiadosti boli zamietnuté, vyplývajúci z procesu prepojenia uvedeného v článku 4 ods. 6 a podľa článku 12 písm. </w:t>
            </w:r>
            <w:r w:rsidRPr="00856F56">
              <w:rPr>
                <w:b/>
                <w:i/>
              </w:rPr>
              <w:t>x</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41</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13 – článok 9 – odsek 1 – písmeno c</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D36BFD" w:rsidP="007605D8">
            <w:pPr>
              <w:pStyle w:val="Normal6"/>
            </w:pPr>
            <w:r w:rsidRPr="00856F56">
              <w:t>c)</w:t>
            </w:r>
            <w:r w:rsidRPr="00856F56">
              <w:tab/>
            </w:r>
            <w:r w:rsidRPr="00856F56">
              <w:t xml:space="preserve">počet odoslaných súborov údajov o osobách uvedených v článku 10 ods. 1, článku 13 ods. 1, </w:t>
            </w:r>
            <w:r w:rsidRPr="00856F56">
              <w:rPr>
                <w:b/>
                <w:i/>
              </w:rPr>
              <w:t>a </w:t>
            </w:r>
            <w:r w:rsidRPr="00856F56">
              <w:t xml:space="preserve">článku </w:t>
            </w:r>
            <w:r w:rsidRPr="00856F56">
              <w:rPr>
                <w:b/>
                <w:i/>
              </w:rPr>
              <w:t>14</w:t>
            </w:r>
            <w:r w:rsidRPr="00856F56">
              <w:t xml:space="preserve"> ods. 1</w:t>
            </w:r>
            <w:r w:rsidRPr="00856F56">
              <w:rPr>
                <w:b/>
                <w:i/>
              </w:rPr>
              <w:t xml:space="preserve"> a článku</w:t>
            </w:r>
            <w:r w:rsidRPr="00856F56">
              <w:t xml:space="preserve"> 14</w:t>
            </w:r>
            <w:r w:rsidRPr="00856F56">
              <w:rPr>
                <w:b/>
                <w:i/>
              </w:rPr>
              <w:t>a</w:t>
            </w:r>
            <w:r w:rsidRPr="00856F56">
              <w:t xml:space="preserve"> ods. 1;</w:t>
            </w:r>
          </w:p>
          <w:p w:rsidR="007605D8" w:rsidRPr="00856F56" w:rsidRDefault="007605D8" w:rsidP="007605D8">
            <w:pPr>
              <w:pStyle w:val="Normal6"/>
            </w:pPr>
          </w:p>
        </w:tc>
        <w:tc>
          <w:tcPr>
            <w:tcW w:w="4876" w:type="dxa"/>
            <w:hideMark/>
          </w:tcPr>
          <w:p w:rsidR="007605D8" w:rsidRPr="00856F56" w:rsidRDefault="00D36BFD" w:rsidP="00DA1A8E">
            <w:pPr>
              <w:pStyle w:val="Normal6"/>
            </w:pPr>
            <w:r w:rsidRPr="00856F56">
              <w:t>c)</w:t>
            </w:r>
            <w:r w:rsidRPr="00856F56">
              <w:tab/>
              <w:t xml:space="preserve">počet odoslaných súborov údajov o osobách uvedených v článku 10 ods. 1, článku 13 ods. 1, </w:t>
            </w:r>
            <w:r w:rsidRPr="00856F56">
              <w:rPr>
                <w:b/>
                <w:i/>
              </w:rPr>
              <w:t>pokiaľ sa na takéto osoby nevzťa</w:t>
            </w:r>
            <w:r w:rsidRPr="00856F56">
              <w:rPr>
                <w:b/>
                <w:i/>
              </w:rPr>
              <w:t xml:space="preserve">hujú súbory údajov uvedené v </w:t>
            </w:r>
            <w:r w:rsidRPr="00856F56">
              <w:t xml:space="preserve">článku </w:t>
            </w:r>
            <w:r w:rsidRPr="00856F56">
              <w:rPr>
                <w:b/>
                <w:i/>
              </w:rPr>
              <w:t>10</w:t>
            </w:r>
            <w:r w:rsidRPr="00856F56">
              <w:t xml:space="preserve"> ods. 1</w:t>
            </w:r>
            <w:r w:rsidRPr="00856F56">
              <w:rPr>
                <w:b/>
                <w:i/>
              </w:rPr>
              <w:t>, a článku</w:t>
            </w:r>
            <w:r w:rsidRPr="00856F56">
              <w:t xml:space="preserve"> 14 ods. 1;</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42</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13 – článok 9 – odsek 1 – písmeno d iv</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rPr>
                <w:b/>
                <w:i/>
              </w:rPr>
            </w:pPr>
            <w:r w:rsidRPr="00856F56">
              <w:rPr>
                <w:b/>
                <w:i/>
              </w:rPr>
              <w:t>iv)</w:t>
            </w:r>
            <w:r w:rsidRPr="00856F56">
              <w:rPr>
                <w:b/>
                <w:i/>
              </w:rPr>
              <w:tab/>
              <w:t>ktoré boli vylodené po pátracej a záchrannej operácii;</w:t>
            </w:r>
          </w:p>
        </w:tc>
        <w:tc>
          <w:tcPr>
            <w:tcW w:w="4876" w:type="dxa"/>
            <w:hideMark/>
          </w:tcPr>
          <w:p w:rsidR="007605D8" w:rsidRPr="00856F56" w:rsidRDefault="00D36BFD" w:rsidP="007605D8">
            <w:pPr>
              <w:pStyle w:val="Normal6"/>
              <w:rPr>
                <w:b/>
                <w:i/>
              </w:rPr>
            </w:pPr>
            <w:r w:rsidRPr="00856F56">
              <w:rPr>
                <w:b/>
                <w:i/>
              </w:rPr>
              <w:t>vypúšťa sa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43</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13 – článok 9 – odsek 1 – písmeno d iv a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w:t>
            </w:r>
            <w:r w:rsidRPr="00856F56">
              <w:t>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b/>
                <w:i/>
              </w:rPr>
            </w:pPr>
            <w:r w:rsidRPr="00856F56">
              <w:rPr>
                <w:b/>
                <w:i/>
              </w:rPr>
              <w:t>iv a)</w:t>
            </w:r>
            <w:r w:rsidRPr="00856F56">
              <w:rPr>
                <w:b/>
                <w:i/>
              </w:rPr>
              <w:tab/>
              <w:t>ktorým bola v niektorom členskom štáte poskytnutá medzinárodná ochrana;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44</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13 – článok 9 – odsek 1 – písmeno d iv b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b/>
                <w:i/>
              </w:rPr>
            </w:pPr>
            <w:r w:rsidRPr="00856F56">
              <w:rPr>
                <w:b/>
                <w:i/>
              </w:rPr>
              <w:t>iv b)</w:t>
            </w:r>
            <w:r w:rsidRPr="00856F56">
              <w:rPr>
                <w:b/>
                <w:i/>
              </w:rPr>
              <w:tab/>
              <w:t xml:space="preserve">ktoré boli v čase registrácie súboru údajov v </w:t>
            </w:r>
            <w:r w:rsidRPr="00856F56">
              <w:rPr>
                <w:b/>
                <w:i/>
              </w:rPr>
              <w:t xml:space="preserve">systéme Eurodac maloleté; </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45</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w:t>
      </w:r>
      <w:r w:rsidRPr="00856F56">
        <w:t xml:space="preserve"> 13 – článok 9 – odsek 1 – písmeno e iv</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rPr>
                <w:b/>
                <w:i/>
              </w:rPr>
            </w:pPr>
            <w:r w:rsidRPr="00856F56">
              <w:rPr>
                <w:b/>
                <w:i/>
              </w:rPr>
              <w:t>iv a)</w:t>
            </w:r>
            <w:r w:rsidRPr="00856F56">
              <w:rPr>
                <w:b/>
                <w:i/>
              </w:rPr>
              <w:tab/>
              <w:t>ktoré boli vylodené po pátracej a záchrannej operácii;</w:t>
            </w:r>
          </w:p>
        </w:tc>
        <w:tc>
          <w:tcPr>
            <w:tcW w:w="4876" w:type="dxa"/>
            <w:hideMark/>
          </w:tcPr>
          <w:p w:rsidR="007605D8" w:rsidRPr="00856F56" w:rsidRDefault="00D36BFD" w:rsidP="007605D8">
            <w:pPr>
              <w:pStyle w:val="Normal6"/>
              <w:rPr>
                <w:b/>
                <w:i/>
              </w:rPr>
            </w:pPr>
            <w:r w:rsidRPr="00856F56">
              <w:rPr>
                <w:b/>
                <w:i/>
              </w:rPr>
              <w:t>vypúšťa sa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46</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13 – článok 9 – odsek 1 – písmeno e iv a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b/>
                <w:i/>
              </w:rPr>
            </w:pPr>
            <w:r w:rsidRPr="00856F56">
              <w:rPr>
                <w:b/>
                <w:i/>
              </w:rPr>
              <w:t>iv a)</w:t>
            </w:r>
            <w:r w:rsidRPr="00856F56">
              <w:rPr>
                <w:b/>
                <w:i/>
              </w:rPr>
              <w:tab/>
            </w:r>
            <w:r w:rsidRPr="00856F56">
              <w:rPr>
                <w:b/>
                <w:i/>
              </w:rPr>
              <w:t>ktorým bola v niektorom členskom štáte poskytnutá medzinárodná ochrana;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47</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 xml:space="preserve">Návrh </w:t>
      </w:r>
      <w:r w:rsidRPr="00856F56">
        <w:t>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13 – článok 9 – odsek 1 – písmeno e iv b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b/>
                <w:i/>
              </w:rPr>
            </w:pPr>
            <w:r w:rsidRPr="00856F56">
              <w:rPr>
                <w:b/>
                <w:i/>
              </w:rPr>
              <w:t>iv b)</w:t>
            </w:r>
            <w:r w:rsidRPr="00856F56">
              <w:rPr>
                <w:b/>
                <w:i/>
              </w:rPr>
              <w:tab/>
              <w:t xml:space="preserve">ktoré boli v čase registrácie súboru údajov v systéme Eurodac maloleté; </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48</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13 – článok 9 – odsek 1 – písmeno f iv</w:t>
      </w:r>
      <w:r w:rsidRPr="00856F56">
        <w:rPr>
          <w:rStyle w:val="HideTWBExt"/>
        </w:rPr>
        <w:t>&lt;/Artic</w:t>
      </w:r>
      <w:r w:rsidRPr="00856F56">
        <w:rPr>
          <w:rStyle w:val="HideTWBExt"/>
        </w:rPr>
        <w:t>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rPr>
                <w:b/>
                <w:i/>
              </w:rPr>
              <w:t>iv)</w:t>
            </w:r>
            <w:r w:rsidRPr="00856F56">
              <w:rPr>
                <w:b/>
                <w:i/>
              </w:rPr>
              <w:tab/>
              <w:t>ktoré boli vylodené po pátracej a záchrannej operácii;</w:t>
            </w:r>
          </w:p>
        </w:tc>
        <w:tc>
          <w:tcPr>
            <w:tcW w:w="4876" w:type="dxa"/>
            <w:hideMark/>
          </w:tcPr>
          <w:p w:rsidR="007605D8" w:rsidRPr="00856F56" w:rsidRDefault="00D36BFD" w:rsidP="007605D8">
            <w:pPr>
              <w:pStyle w:val="Normal6"/>
              <w:rPr>
                <w:b/>
                <w:i/>
              </w:rPr>
            </w:pPr>
            <w:r w:rsidRPr="00856F56">
              <w:rPr>
                <w:b/>
                <w:i/>
              </w:rPr>
              <w:t>vypúšťa sa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49</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13 – článok 9 – odsek 1 – písmeno f iv a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b/>
                <w:i/>
              </w:rPr>
            </w:pPr>
            <w:r w:rsidRPr="00856F56">
              <w:rPr>
                <w:b/>
                <w:i/>
              </w:rPr>
              <w:t>iv a)</w:t>
            </w:r>
            <w:r w:rsidRPr="00856F56">
              <w:rPr>
                <w:b/>
                <w:i/>
              </w:rPr>
              <w:tab/>
              <w:t xml:space="preserve">ktorým bola v niektorom členskom štáte </w:t>
            </w:r>
            <w:r w:rsidRPr="00856F56">
              <w:rPr>
                <w:b/>
                <w:i/>
              </w:rPr>
              <w:t>poskytnutá medzinárodná ochrana;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50</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w:t>
      </w:r>
      <w:r w:rsidRPr="00856F56">
        <w:t xml:space="preserve"> – bod 13 – článok 9 – odsek 1 – písmeno f iv b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b/>
                <w:i/>
              </w:rPr>
            </w:pPr>
            <w:r w:rsidRPr="00856F56">
              <w:rPr>
                <w:b/>
                <w:i/>
              </w:rPr>
              <w:t>iv b)</w:t>
            </w:r>
            <w:r w:rsidRPr="00856F56">
              <w:rPr>
                <w:b/>
                <w:i/>
              </w:rPr>
              <w:tab/>
              <w:t xml:space="preserve">ktoré boli v čase registrácie súboru údajov v systéme Eurodac maloleté; </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 xml:space="preserve">Pozmeňujúci </w:t>
      </w:r>
      <w:r w:rsidRPr="00856F56">
        <w:t>návrh</w:t>
      </w:r>
      <w:r w:rsidRPr="00856F56">
        <w:tab/>
      </w:r>
      <w:r w:rsidRPr="00856F56">
        <w:tab/>
      </w:r>
      <w:r w:rsidRPr="00856F56">
        <w:tab/>
      </w:r>
      <w:r w:rsidRPr="00856F56">
        <w:rPr>
          <w:rStyle w:val="HideTWBExt"/>
        </w:rPr>
        <w:t>&lt;NumAm&gt;</w:t>
      </w:r>
      <w:r w:rsidRPr="00856F56">
        <w:t>51</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13 – článok 9 – odsek 1 – písmeno g iv a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w:t>
            </w:r>
            <w:r w:rsidRPr="00856F56">
              <w:t>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b/>
                <w:i/>
              </w:rPr>
            </w:pPr>
            <w:r w:rsidRPr="00856F56">
              <w:rPr>
                <w:b/>
                <w:i/>
              </w:rPr>
              <w:t>iv a)</w:t>
            </w:r>
            <w:r w:rsidRPr="00856F56">
              <w:rPr>
                <w:b/>
                <w:i/>
              </w:rPr>
              <w:tab/>
              <w:t>ktorým bola v niektorom členskom štáte poskytnutá medzinárodná ochrana;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52</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13 – článok 9 – odsek 1 – písmeno g iv b (nové)</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b/>
                <w:i/>
              </w:rPr>
            </w:pPr>
            <w:r w:rsidRPr="00856F56">
              <w:rPr>
                <w:b/>
                <w:i/>
              </w:rPr>
              <w:t>iv b)</w:t>
            </w:r>
            <w:r w:rsidRPr="00856F56">
              <w:rPr>
                <w:b/>
                <w:i/>
              </w:rPr>
              <w:tab/>
              <w:t xml:space="preserve">ktoré boli v čase registrácie súboru údajov v systéme </w:t>
            </w:r>
            <w:r w:rsidRPr="00856F56">
              <w:rPr>
                <w:b/>
                <w:i/>
              </w:rPr>
              <w:t xml:space="preserve">Eurodac maloleté; </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53</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Normatívna časť – bod 13 – </w:t>
      </w:r>
      <w:r w:rsidRPr="00856F56">
        <w:t>článok 9 – odsek 1 – písmeno m</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m)</w:t>
            </w:r>
            <w:r w:rsidRPr="00856F56">
              <w:tab/>
              <w:t xml:space="preserve">počet </w:t>
            </w:r>
            <w:r w:rsidRPr="00856F56">
              <w:rPr>
                <w:b/>
                <w:i/>
              </w:rPr>
              <w:t xml:space="preserve">podaných </w:t>
            </w:r>
            <w:r w:rsidRPr="00856F56">
              <w:t>žiadostí v </w:t>
            </w:r>
            <w:r w:rsidRPr="00856F56">
              <w:rPr>
                <w:b/>
                <w:i/>
              </w:rPr>
              <w:t>prípade osôb uvedených v</w:t>
            </w:r>
            <w:r w:rsidRPr="00856F56">
              <w:t> </w:t>
            </w:r>
            <w:r w:rsidRPr="00856F56">
              <w:rPr>
                <w:b/>
                <w:i/>
              </w:rPr>
              <w:t>článku</w:t>
            </w:r>
            <w:r w:rsidRPr="00856F56">
              <w:t xml:space="preserve"> 31;</w:t>
            </w:r>
          </w:p>
        </w:tc>
        <w:tc>
          <w:tcPr>
            <w:tcW w:w="4876" w:type="dxa"/>
            <w:hideMark/>
          </w:tcPr>
          <w:p w:rsidR="007605D8" w:rsidRPr="00856F56" w:rsidRDefault="00D36BFD" w:rsidP="007605D8">
            <w:pPr>
              <w:pStyle w:val="Normal6"/>
            </w:pPr>
            <w:r w:rsidRPr="00856F56">
              <w:t>m)</w:t>
            </w:r>
            <w:r w:rsidRPr="00856F56">
              <w:tab/>
              <w:t>počet žiadostí</w:t>
            </w:r>
            <w:r w:rsidRPr="00856F56">
              <w:rPr>
                <w:b/>
                <w:i/>
              </w:rPr>
              <w:t xml:space="preserve"> podaných</w:t>
            </w:r>
            <w:r w:rsidRPr="00856F56">
              <w:t xml:space="preserve"> v </w:t>
            </w:r>
            <w:r w:rsidRPr="00856F56">
              <w:rPr>
                <w:b/>
                <w:i/>
              </w:rPr>
              <w:t>súlade s</w:t>
            </w:r>
            <w:r w:rsidRPr="00856F56">
              <w:t> </w:t>
            </w:r>
            <w:r w:rsidRPr="00856F56">
              <w:rPr>
                <w:b/>
                <w:i/>
              </w:rPr>
              <w:t>článkom</w:t>
            </w:r>
            <w:r w:rsidRPr="00856F56">
              <w:t xml:space="preserve"> 31;</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54</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13 – článok 9 – odsek 2</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w:t>
            </w:r>
            <w:r w:rsidRPr="00856F56">
              <w:t>vrh</w:t>
            </w:r>
          </w:p>
        </w:tc>
      </w:tr>
      <w:tr w:rsidR="002250B4" w:rsidRPr="00856F56" w:rsidTr="007605D8">
        <w:trPr>
          <w:jc w:val="center"/>
        </w:trPr>
        <w:tc>
          <w:tcPr>
            <w:tcW w:w="4876" w:type="dxa"/>
            <w:hideMark/>
          </w:tcPr>
          <w:p w:rsidR="007605D8" w:rsidRPr="00856F56" w:rsidRDefault="00D36BFD" w:rsidP="007605D8">
            <w:pPr>
              <w:pStyle w:val="Normal6"/>
            </w:pPr>
            <w:r w:rsidRPr="00856F56">
              <w:t>2.</w:t>
            </w:r>
            <w:r w:rsidRPr="00856F56">
              <w:tab/>
              <w:t xml:space="preserve">Každý mesiac sa zverejňujú mesačné štatistické údaje v prípade osôb uvedených v odseku 1 písm. a) až n). Na konci každého roka agentúra eu-LISA zverejní ročné štatistické údaje v prípade osôb uvedených v odseku 1 písm. a) až n). Štatistické údaje </w:t>
            </w:r>
            <w:r w:rsidRPr="00856F56">
              <w:t>sú členené podľa členských štátov. Štatistické údaje týkajúce sa osôb uvedených v odseku 1 písm. c) sú, ak je to možné, členené podľa roku narodenia a pohlavia.</w:t>
            </w:r>
          </w:p>
        </w:tc>
        <w:tc>
          <w:tcPr>
            <w:tcW w:w="4876" w:type="dxa"/>
            <w:hideMark/>
          </w:tcPr>
          <w:p w:rsidR="007605D8" w:rsidRPr="00856F56" w:rsidRDefault="00D36BFD" w:rsidP="009C5DC8">
            <w:pPr>
              <w:pStyle w:val="Normal6"/>
            </w:pPr>
            <w:r w:rsidRPr="00856F56">
              <w:t>2.</w:t>
            </w:r>
            <w:r w:rsidRPr="00856F56">
              <w:tab/>
              <w:t>Každý mesiac sa zverejňujú mesačné štatistické údaje v prípade osôb uvedených v odseku 1 pís</w:t>
            </w:r>
            <w:r w:rsidRPr="00856F56">
              <w:t>m. a) až n). Na konci každého roka agentúra eu-LISA zverejní ročné štatistické údaje v prípade osôb uvedených v odseku 1 písm. a) až n). Štatistické údaje sú členené podľa členských štátov. Štatistické údaje týkajúce sa osôb uvedených v odseku 1 písm. c) s</w:t>
            </w:r>
            <w:r w:rsidRPr="00856F56">
              <w:t xml:space="preserve">ú, ak je to možné, členené podľa roku narodenia a pohlavia. </w:t>
            </w:r>
            <w:r w:rsidRPr="00856F56">
              <w:rPr>
                <w:b/>
                <w:i/>
              </w:rPr>
              <w:t>Všetky údaje týkajúce sa osôb sa anonymizujú a tvorba štatistických údajov je podmienená ustanoveniami o možnej oprave nesprávnych údajov.</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w:t>
      </w:r>
      <w:r w:rsidRPr="00856F56">
        <w:t>úci návrh</w:t>
      </w:r>
      <w:r w:rsidRPr="00856F56">
        <w:tab/>
      </w:r>
      <w:r w:rsidRPr="00856F56">
        <w:tab/>
      </w:r>
      <w:r w:rsidRPr="00856F56">
        <w:rPr>
          <w:rStyle w:val="HideTWBExt"/>
        </w:rPr>
        <w:t>&lt;NumAm&gt;</w:t>
      </w:r>
      <w:r w:rsidRPr="00856F56">
        <w:t>55</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13 – článok 9 – odsek 3 – pododsek 1</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3.</w:t>
            </w:r>
            <w:r w:rsidRPr="00856F56">
              <w:tab/>
              <w:t>Na podporu cieľa uvedeného v článku 1 písm. c) agentúra eu-LISA vypracúva mesačné medzisystémové štatistiky. Tieto štatistiky nesmú umožňovať identifikáciu jednotlivcov a budú sa pri nich využívať údaje zo systému Eurodac, vízového in</w:t>
            </w:r>
            <w:r w:rsidRPr="00856F56">
              <w:t>formačného systému, systému ETIAS a systému vstup/výstup.</w:t>
            </w:r>
          </w:p>
        </w:tc>
        <w:tc>
          <w:tcPr>
            <w:tcW w:w="4876" w:type="dxa"/>
            <w:hideMark/>
          </w:tcPr>
          <w:p w:rsidR="007605D8" w:rsidRPr="00856F56" w:rsidRDefault="00D36BFD" w:rsidP="007605D8">
            <w:pPr>
              <w:pStyle w:val="Normal6"/>
              <w:rPr>
                <w:szCs w:val="24"/>
              </w:rPr>
            </w:pPr>
            <w:r w:rsidRPr="00856F56">
              <w:t>3.</w:t>
            </w:r>
            <w:r w:rsidRPr="00856F56">
              <w:tab/>
              <w:t xml:space="preserve">Na podporu cieľa uvedeného v článku 1 písm. c) </w:t>
            </w:r>
            <w:r w:rsidRPr="00856F56">
              <w:rPr>
                <w:b/>
                <w:i/>
              </w:rPr>
              <w:t xml:space="preserve">a h) </w:t>
            </w:r>
            <w:r w:rsidRPr="00856F56">
              <w:t>agentúra eu-LISA vypracúva mesačné medzisystémové štatistiky. Tieto štatistiky nesmú umožňovať identifikáciu jednotlivcov a budú sa pri nich vy</w:t>
            </w:r>
            <w:r w:rsidRPr="00856F56">
              <w:t>užívať údaje zo systému Eurodac, vízového informačného systému, systému ETIAS a systému vstup/výstup.</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56</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w:t>
      </w:r>
      <w:r w:rsidRPr="00856F56">
        <w:rPr>
          <w:rStyle w:val="HideTWBExt"/>
        </w:rPr>
        <w:t>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13 – článok 9 – odsek 3 – pododsek 2</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 xml:space="preserve">Tieto štatistiky sa poskytnú Komisii, [Agentúre Európskej únie pre azyl], Európskej </w:t>
            </w:r>
            <w:r w:rsidRPr="00856F56">
              <w:t>agentúre pre pohraničnú a pobrežnú stráž a </w:t>
            </w:r>
            <w:r w:rsidRPr="00856F56">
              <w:rPr>
                <w:b/>
                <w:i/>
              </w:rPr>
              <w:t>členským štátom</w:t>
            </w:r>
            <w:r w:rsidRPr="00856F56">
              <w:t>. Obsah mesačných medzisystémových štatistík stanoví Komisia prostredníctvom vykonávacích aktov. Uvedené vykonávacie akty sa prijmú v súlade s postupom preskúmania uvedeným v článku 41a ods. 2.</w:t>
            </w:r>
          </w:p>
        </w:tc>
        <w:tc>
          <w:tcPr>
            <w:tcW w:w="4876" w:type="dxa"/>
            <w:hideMark/>
          </w:tcPr>
          <w:p w:rsidR="007605D8" w:rsidRPr="00856F56" w:rsidRDefault="00D36BFD" w:rsidP="009C5DC8">
            <w:pPr>
              <w:pStyle w:val="Normal6"/>
              <w:rPr>
                <w:szCs w:val="24"/>
              </w:rPr>
            </w:pPr>
            <w:r w:rsidRPr="00856F56">
              <w:t>Tiet</w:t>
            </w:r>
            <w:r w:rsidRPr="00856F56">
              <w:t xml:space="preserve">o štatistiky sa poskytnú Komisii, </w:t>
            </w:r>
            <w:r w:rsidRPr="00856F56">
              <w:rPr>
                <w:b/>
                <w:i/>
              </w:rPr>
              <w:t xml:space="preserve">Európskemu parlamentu, členským štátom a príslušným agentúram Únie, najmä </w:t>
            </w:r>
            <w:r w:rsidRPr="00856F56">
              <w:t>[Agentúre Európskej únie pre azyl], Európskej agentúre pre pohraničnú a pobrežnú stráž a </w:t>
            </w:r>
            <w:r w:rsidRPr="00856F56">
              <w:rPr>
                <w:b/>
                <w:i/>
              </w:rPr>
              <w:t>Europolu</w:t>
            </w:r>
            <w:r w:rsidRPr="00856F56">
              <w:t>. Obsah mesačných medzisystémových štatistík stanov</w:t>
            </w:r>
            <w:r w:rsidRPr="00856F56">
              <w:t xml:space="preserve">í Komisia prostredníctvom vykonávacích aktov. Uvedené vykonávacie akty sa prijmú v súlade s postupom preskúmania uvedeným v článku 41a ods. 2. </w:t>
            </w:r>
            <w:r w:rsidRPr="00856F56">
              <w:rPr>
                <w:b/>
                <w:i/>
              </w:rPr>
              <w:t>Medzisystémové štatistiky sa nesmú používať v súvislosti s jednotlivcami, nesmú umožňovať identifikáciu jednotliv</w:t>
            </w:r>
            <w:r w:rsidRPr="00856F56">
              <w:rPr>
                <w:b/>
                <w:i/>
              </w:rPr>
              <w:t>cov a nesmú sa využívať sa na odopretie vstupu na územie Únie.</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57</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13 – článok 9 – odsek 4</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4.</w:t>
            </w:r>
            <w:r w:rsidRPr="00856F56">
              <w:tab/>
              <w:t xml:space="preserve">Agentúra eu-LISA poskytne Komisii na jej žiadosť štatistiky o určitých aspektoch súvisiacich s uplatňovaním tohto nariadenia, ako </w:t>
            </w:r>
            <w:r w:rsidRPr="00856F56">
              <w:t>aj štatistiky podľa odseku 1 a na požiadanie ich poskytne členským štátom a [Agentúre Európskej únie pre azyl].</w:t>
            </w:r>
          </w:p>
        </w:tc>
        <w:tc>
          <w:tcPr>
            <w:tcW w:w="4876" w:type="dxa"/>
            <w:hideMark/>
          </w:tcPr>
          <w:p w:rsidR="007605D8" w:rsidRPr="00856F56" w:rsidRDefault="00D36BFD" w:rsidP="007605D8">
            <w:pPr>
              <w:pStyle w:val="Normal6"/>
              <w:rPr>
                <w:szCs w:val="24"/>
              </w:rPr>
            </w:pPr>
            <w:r w:rsidRPr="00856F56">
              <w:t>4.</w:t>
            </w:r>
            <w:r w:rsidRPr="00856F56">
              <w:tab/>
              <w:t>Agentúra eu-LISA poskytne Komisii na jej žiadosť štatistiky o určitých aspektoch súvisiacich s uplatňovaním tohto nariadenia, ako aj štatisti</w:t>
            </w:r>
            <w:r w:rsidRPr="00856F56">
              <w:t>ky podľa odseku 1 a na požiadanie ich poskytne členským štátom</w:t>
            </w:r>
            <w:r w:rsidRPr="00856F56">
              <w:rPr>
                <w:b/>
                <w:i/>
              </w:rPr>
              <w:t>, Európskemu parlamentu</w:t>
            </w:r>
            <w:r w:rsidRPr="00856F56">
              <w:t xml:space="preserve"> a </w:t>
            </w:r>
            <w:r w:rsidRPr="00856F56">
              <w:rPr>
                <w:b/>
                <w:i/>
              </w:rPr>
              <w:t xml:space="preserve">príslušným agentúram Únie, najmä </w:t>
            </w:r>
            <w:r w:rsidRPr="00856F56">
              <w:t>[Agentúre Európskej únie pre azyl]</w:t>
            </w:r>
            <w:r w:rsidRPr="00856F56">
              <w:rPr>
                <w:b/>
                <w:i/>
              </w:rPr>
              <w:t>, Európskej agentúre pre pohraničnú a pobrežnú stráž a Europolu</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58</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13 – článok 9 – odsek 5</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 xml:space="preserve">Text predložený </w:t>
            </w:r>
            <w:r w:rsidRPr="00856F56">
              <w:t>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5.</w:t>
            </w:r>
            <w:r w:rsidRPr="00856F56">
              <w:tab/>
              <w:t>Agentúra eu-LISA uchováva údaje uvedené v odsekoch 1 až 4 tohto článku, ktoré nesmú umožňovať identifikáciu jednotlivcov, na účely výskumu a analýzy</w:t>
            </w:r>
            <w:r w:rsidRPr="00856F56">
              <w:rPr>
                <w:b/>
                <w:i/>
              </w:rPr>
              <w:t xml:space="preserve">, aby mohli orgány uvedené v odseku 3 tohto článku získavať prispôsobiteľné </w:t>
            </w:r>
            <w:r w:rsidRPr="00856F56">
              <w:rPr>
                <w:b/>
                <w:i/>
              </w:rPr>
              <w:t>správy a štatistiky v centrálnom úložisku na účely podávania správ a štatistiky uvedenom v článku 39 nariadenia (EÚ) 2019/818</w:t>
            </w:r>
            <w:r w:rsidRPr="00856F56">
              <w:t>.</w:t>
            </w:r>
          </w:p>
        </w:tc>
        <w:tc>
          <w:tcPr>
            <w:tcW w:w="4876" w:type="dxa"/>
            <w:hideMark/>
          </w:tcPr>
          <w:p w:rsidR="007605D8" w:rsidRPr="00856F56" w:rsidRDefault="00D36BFD" w:rsidP="007605D8">
            <w:pPr>
              <w:pStyle w:val="Normal6"/>
              <w:rPr>
                <w:szCs w:val="24"/>
              </w:rPr>
            </w:pPr>
            <w:r w:rsidRPr="00856F56">
              <w:t>5.</w:t>
            </w:r>
            <w:r w:rsidRPr="00856F56">
              <w:tab/>
              <w:t xml:space="preserve">Agentúra eu-LISA uchováva </w:t>
            </w:r>
            <w:r w:rsidRPr="00856F56">
              <w:rPr>
                <w:b/>
                <w:i/>
              </w:rPr>
              <w:t xml:space="preserve">najviac päť rokov </w:t>
            </w:r>
            <w:r w:rsidRPr="00856F56">
              <w:t xml:space="preserve">údaje uvedené v odsekoch 1 až 4 tohto článku, ktoré nesmú </w:t>
            </w:r>
            <w:r w:rsidRPr="00856F56">
              <w:rPr>
                <w:b/>
                <w:i/>
              </w:rPr>
              <w:t xml:space="preserve">za žiadnych okolností </w:t>
            </w:r>
            <w:r w:rsidRPr="00856F56">
              <w:t>um</w:t>
            </w:r>
            <w:r w:rsidRPr="00856F56">
              <w:t>ožňovať identifikáciu jednotlivcov, na účely výskumu a analýzy.</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59</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w:t>
      </w:r>
      <w:r w:rsidRPr="00856F56">
        <w:rPr>
          <w:rStyle w:val="HideTWBExt"/>
        </w:rPr>
        <w:t>Amend&gt;</w:t>
      </w:r>
    </w:p>
    <w:p w:rsidR="007605D8" w:rsidRPr="00856F56" w:rsidRDefault="00D36BFD" w:rsidP="007605D8">
      <w:pPr>
        <w:pStyle w:val="NormalBold"/>
      </w:pPr>
      <w:r w:rsidRPr="00856F56">
        <w:rPr>
          <w:rStyle w:val="HideTWBExt"/>
        </w:rPr>
        <w:t>&lt;Article&gt;</w:t>
      </w:r>
      <w:r w:rsidRPr="00856F56">
        <w:t>Normatívna časť – bod 13 – článok 9 – odsek 6</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6.</w:t>
            </w:r>
            <w:r w:rsidRPr="00856F56">
              <w:tab/>
              <w:t xml:space="preserve">Prístup do centrálneho úložiska na účely podávania správ a štatistiky uvedeného v článku 39 nariadenia (EÚ) 2019/818 sa poskytne </w:t>
            </w:r>
            <w:r w:rsidRPr="00856F56">
              <w:t>agentúre eu-LISA, Komisii</w:t>
            </w:r>
            <w:r w:rsidRPr="00856F56">
              <w:rPr>
                <w:b/>
                <w:i/>
              </w:rPr>
              <w:t>, [Agentúre Európskej únie pre azyl]</w:t>
            </w:r>
            <w:r w:rsidRPr="00856F56">
              <w:t xml:space="preserve"> a orgánom, ktoré sú určené každým členským štátom v súlade s článkom 28 ods. 2. Prístup možno poskytnúť aj oprávneným používateľom z </w:t>
            </w:r>
            <w:r w:rsidRPr="00856F56">
              <w:rPr>
                <w:b/>
                <w:i/>
              </w:rPr>
              <w:t>ďalších</w:t>
            </w:r>
            <w:r w:rsidRPr="00856F56">
              <w:t xml:space="preserve"> agentúr v oblasti spravodlivosti a vnútorných vecí, a</w:t>
            </w:r>
            <w:r w:rsidRPr="00856F56">
              <w:t>k je takýto prístup dôležitý z hľadiska výkonu ich úloh.</w:t>
            </w:r>
            <w:r w:rsidRPr="00856F56">
              <w:rPr>
                <w:b/>
                <w:i/>
              </w:rPr>
              <w:t>“;</w:t>
            </w:r>
          </w:p>
        </w:tc>
        <w:tc>
          <w:tcPr>
            <w:tcW w:w="4876" w:type="dxa"/>
            <w:hideMark/>
          </w:tcPr>
          <w:p w:rsidR="007605D8" w:rsidRPr="00856F56" w:rsidRDefault="00D36BFD" w:rsidP="00397221">
            <w:pPr>
              <w:pStyle w:val="Normal6"/>
              <w:rPr>
                <w:szCs w:val="24"/>
              </w:rPr>
            </w:pPr>
            <w:r w:rsidRPr="00856F56">
              <w:t>6.</w:t>
            </w:r>
            <w:r w:rsidRPr="00856F56">
              <w:tab/>
              <w:t>Prístup do centrálneho úložiska na účely podávania správ a štatistiky uvedeného v článku 39 nariadenia (EÚ) 2019/818 sa poskytne agentúre eu-LISA, Komisii a orgánom, ktoré sú určené každým člens</w:t>
            </w:r>
            <w:r w:rsidRPr="00856F56">
              <w:t>kým štátom v súlade s článkom 28 ods. 2. Prístup možno poskytnúť aj oprávneným používateľom z </w:t>
            </w:r>
            <w:r w:rsidRPr="00856F56">
              <w:rPr>
                <w:b/>
                <w:i/>
              </w:rPr>
              <w:t>príslušných</w:t>
            </w:r>
            <w:r w:rsidRPr="00856F56">
              <w:t xml:space="preserve"> agentúr v oblasti spravodlivosti a vnútorných vecí, </w:t>
            </w:r>
            <w:r w:rsidRPr="00856F56">
              <w:rPr>
                <w:b/>
                <w:i/>
              </w:rPr>
              <w:t xml:space="preserve">najmä [Agentúre Európskej únie pre azyl], Európskej agentúre pre pohraničnú a pobrežnú stráž a Europolu, </w:t>
            </w:r>
            <w:r w:rsidRPr="00856F56">
              <w:t>ak je takýto prístup dôležitý z hľadiska výkonu ich úloh.</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60</w:t>
      </w:r>
      <w:r w:rsidRPr="00856F56">
        <w:rPr>
          <w:rStyle w:val="HideTWBExt"/>
        </w:rPr>
        <w:t>&lt;/NumAm&gt;</w:t>
      </w:r>
    </w:p>
    <w:p w:rsidR="007605D8" w:rsidRPr="00856F56" w:rsidRDefault="00D36BFD" w:rsidP="007605D8">
      <w:pPr>
        <w:pStyle w:val="NormalBold"/>
      </w:pPr>
      <w:r w:rsidRPr="00856F56">
        <w:rPr>
          <w:rStyle w:val="HideTWBExt"/>
        </w:rPr>
        <w:t>&lt;Repeat</w:t>
      </w:r>
      <w:r w:rsidRPr="00856F56">
        <w:rPr>
          <w:rStyle w:val="HideTWBExt"/>
        </w:rPr>
        <w: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13 – článok 9 – odsek 6 a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9C5DC8">
            <w:pPr>
              <w:pStyle w:val="Normal6"/>
              <w:rPr>
                <w:b/>
                <w:i/>
              </w:rPr>
            </w:pPr>
            <w:r w:rsidRPr="00856F56">
              <w:rPr>
                <w:b/>
                <w:i/>
              </w:rPr>
              <w:t>6 a.</w:t>
            </w:r>
            <w:r w:rsidRPr="00856F56">
              <w:rPr>
                <w:b/>
                <w:i/>
              </w:rPr>
              <w:tab/>
              <w:t xml:space="preserve">S cieľom zabezpečiť </w:t>
            </w:r>
            <w:r w:rsidRPr="00856F56">
              <w:rPr>
                <w:b/>
                <w:i/>
              </w:rPr>
              <w:t>presnosť zozbieraných údajov a kvalitu vypracovaných štatistík sa tvorba štatistických údajov riadi prísnymi pravidlami, ktoré od členských štátov vyžadujú, aby opravili nesprávne údaje v stanovených lehotách.</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61</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b w:val="0"/>
        </w:rPr>
        <w:t>&lt;Article&gt;</w:t>
      </w:r>
      <w:r w:rsidRPr="00856F56">
        <w:t>Normatívna časť – bod 14 – článok 10 – odsek 1 – pododsek 1</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 xml:space="preserve">Text predložený </w:t>
            </w:r>
            <w:r w:rsidRPr="00856F56">
              <w:t>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1.</w:t>
            </w:r>
            <w:r w:rsidRPr="00856F56">
              <w:tab/>
              <w:t>Každý členský štát odoberie biometrické údaje každého žiadateľa o medzinárodnú ochranu vo veku aspoň šesť rokov</w:t>
            </w:r>
            <w:r w:rsidRPr="00856F56">
              <w:rPr>
                <w:b/>
                <w:i/>
              </w:rPr>
              <w:t xml:space="preserve"> počas preverovania uvedeného v nariadení (EÚ) XXX/XXX [nariadenie o preverovaní] alebo, ak počas preverovania neb</w:t>
            </w:r>
            <w:r w:rsidRPr="00856F56">
              <w:rPr>
                <w:b/>
                <w:i/>
              </w:rPr>
              <w:t xml:space="preserve">olo možné odobrať biometrické údaje alebo ak žiadateľ nebol predmetom preverovania, pri registrácii žiadosti o medzinárodnú ochranu podľa článku 27 nariadenia (EÚ) XXX/XXX [nariadenie o konaní o azyle] a čo najskôr, najneskôr však do 72 hodín od odobratia </w:t>
            </w:r>
            <w:r w:rsidRPr="00856F56">
              <w:rPr>
                <w:b/>
                <w:i/>
              </w:rPr>
              <w:t>biometrických údajov, ich spolu s údajmi uvedenými v článku 12 písm. c) až p) tohto nariadenia odošle do centrálneho systému a v náležitých prípadoch do CIR v súlade s článkom 4 ods. 2.</w:t>
            </w:r>
          </w:p>
        </w:tc>
        <w:tc>
          <w:tcPr>
            <w:tcW w:w="4876" w:type="dxa"/>
            <w:hideMark/>
          </w:tcPr>
          <w:p w:rsidR="007605D8" w:rsidRPr="00856F56" w:rsidRDefault="00D36BFD" w:rsidP="007605D8">
            <w:pPr>
              <w:pStyle w:val="Normal6"/>
              <w:rPr>
                <w:szCs w:val="24"/>
              </w:rPr>
            </w:pPr>
            <w:r w:rsidRPr="00856F56">
              <w:t>1.</w:t>
            </w:r>
            <w:r w:rsidRPr="00856F56">
              <w:tab/>
              <w:t xml:space="preserve">Každý členský štát odoberie </w:t>
            </w:r>
            <w:r w:rsidRPr="00856F56">
              <w:rPr>
                <w:b/>
                <w:i/>
              </w:rPr>
              <w:t xml:space="preserve">spôsobom citlivým voči ochrane </w:t>
            </w:r>
            <w:r w:rsidRPr="00856F56">
              <w:t>biometrické údaje každého žiadateľa o medzinárodnú ochranu vo veku aspoň šesť rokov</w:t>
            </w:r>
            <w:r w:rsidRPr="00856F56">
              <w:rPr>
                <w:b/>
                <w:i/>
              </w:rPr>
              <w:t>:</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a)</w:t>
            </w:r>
            <w:r w:rsidRPr="00856F56">
              <w:t xml:space="preserve"> </w:t>
            </w:r>
            <w:r w:rsidRPr="00856F56">
              <w:rPr>
                <w:b/>
                <w:i/>
              </w:rPr>
              <w:t>pri registrácii žiadosti o medzinárodnú ochranu podľa článku 27 nariadenia (EÚ) XXX/XXX [nariadenie o konaní o azyle];</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b) pri podávaní žiadosti o medzinárodnú ochra</w:t>
            </w:r>
            <w:r w:rsidRPr="00856F56">
              <w:rPr>
                <w:b/>
                <w:i/>
              </w:rPr>
              <w:t>nu, ak ju na hraničnom priechode alebo v tranzitnom priestore podáva osoba, ktorá nespĺňa podmienky pre vstup stanovené v článku 6 nariadenia (EÚ) 2016/399.</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b/>
                <w:i/>
              </w:rPr>
            </w:pPr>
            <w:r w:rsidRPr="00856F56">
              <w:rPr>
                <w:b/>
                <w:i/>
              </w:rPr>
              <w:t>Každý členský štát čo najskôr, najneskôr však do 72 hodín od odobratia biometrických údajov žiada</w:t>
            </w:r>
            <w:r w:rsidRPr="00856F56">
              <w:rPr>
                <w:b/>
                <w:i/>
              </w:rPr>
              <w:t>teľa o medzinárodnú ochranu, ich spolu s údajmi uvedenými v článku 12 ods. 1</w:t>
            </w:r>
            <w:r w:rsidRPr="00856F56">
              <w:t xml:space="preserve"> </w:t>
            </w:r>
            <w:r w:rsidRPr="00856F56">
              <w:rPr>
                <w:b/>
                <w:i/>
              </w:rPr>
              <w:t>odošle do centrálneho systému a v náležitých prípadoch do CIR v súlade s článkom 4 ods. 2.</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62</w:t>
      </w:r>
      <w:r w:rsidRPr="00856F56">
        <w:rPr>
          <w:rStyle w:val="HideTWBExt"/>
        </w:rPr>
        <w:t>&lt;/NumAm&gt;</w:t>
      </w:r>
    </w:p>
    <w:p w:rsidR="007605D8" w:rsidRPr="00856F56" w:rsidRDefault="00D36BFD" w:rsidP="007605D8">
      <w:pPr>
        <w:pStyle w:val="NormalBold"/>
      </w:pPr>
      <w:r w:rsidRPr="00856F56">
        <w:rPr>
          <w:rStyle w:val="HideTWBExt"/>
        </w:rPr>
        <w:t>&lt;R</w:t>
      </w:r>
      <w:r w:rsidRPr="00856F56">
        <w:rPr>
          <w:rStyle w:val="HideTWBExt"/>
        </w:rPr>
        <w:t>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14 – článok 10 – odsek 3</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3.</w:t>
            </w:r>
            <w:r w:rsidRPr="00856F56">
              <w:tab/>
              <w:t xml:space="preserve">Na žiadosť dotknutého </w:t>
            </w:r>
            <w:r w:rsidRPr="00856F56">
              <w:t>členského štátu môžu biometrické údaje v mene uvedeného členského štátu odoberať a odosielať aj členovia tímov európskej pohraničnej a pobrežnej stráže alebo experti z podporných azylových tímov pri plnení úloh a výkone právomocí v súlade s nariadením o (E</w:t>
            </w:r>
            <w:r w:rsidRPr="00856F56">
              <w:t>Ú) 2019/1896 a nariadením (EÚ) XXX/XXX [nariadenie o Agentúre EÚ pre azyl].</w:t>
            </w:r>
          </w:p>
        </w:tc>
        <w:tc>
          <w:tcPr>
            <w:tcW w:w="4876" w:type="dxa"/>
            <w:hideMark/>
          </w:tcPr>
          <w:p w:rsidR="007605D8" w:rsidRPr="00856F56" w:rsidRDefault="00D36BFD" w:rsidP="007605D8">
            <w:pPr>
              <w:pStyle w:val="Normal6"/>
              <w:rPr>
                <w:szCs w:val="24"/>
              </w:rPr>
            </w:pPr>
            <w:r w:rsidRPr="00856F56">
              <w:t>3.</w:t>
            </w:r>
            <w:r w:rsidRPr="00856F56">
              <w:tab/>
              <w:t xml:space="preserve">Na žiadosť dotknutého členského štátu môžu biometrické </w:t>
            </w:r>
            <w:r w:rsidRPr="00856F56">
              <w:rPr>
                <w:b/>
                <w:i/>
              </w:rPr>
              <w:t xml:space="preserve">a alfanumerické </w:t>
            </w:r>
            <w:r w:rsidRPr="00856F56">
              <w:t>údaje v mene uvedeného členského štátu odoberať a odosielať aj</w:t>
            </w:r>
            <w:r w:rsidRPr="00856F56">
              <w:rPr>
                <w:b/>
                <w:i/>
              </w:rPr>
              <w:t xml:space="preserve"> osobitne vyškolení</w:t>
            </w:r>
            <w:r w:rsidRPr="00856F56">
              <w:t xml:space="preserve"> členovia tímov európskej</w:t>
            </w:r>
            <w:r w:rsidRPr="00856F56">
              <w:t xml:space="preserve"> pohraničnej a pobrežnej stráže alebo experti z podporných azylových tímov pri plnení úloh a výkone právomocí v súlade s nariadením o (EÚ) 2019/1896 a nariadením (EÚ) XXX/XXX [nariadenie o Agentúre EÚ pre azyl].</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63</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14 – článok 10 – odsek 4</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w:t>
            </w:r>
            <w:r w:rsidRPr="00856F56">
              <w:t>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4.</w:t>
            </w:r>
            <w:r w:rsidRPr="00856F56">
              <w:rPr>
                <w:b/>
                <w:i/>
              </w:rPr>
              <w:tab/>
            </w:r>
            <w:r w:rsidRPr="00856F56">
              <w:t>Každý súbor údajov zozbieraných a odoslaných v súlade s odsekom 1 sa prepojí do sekvencie s ďalšími súbormi údajov, ktoré zodpovedajú tomu istému štátnemu príslušníkovi tretej krajiny alebo osobe bez štátnej príslušnosti tak, ako je stanove</w:t>
            </w:r>
            <w:r w:rsidRPr="00856F56">
              <w:t>né v článku 4 ods. 6</w:t>
            </w:r>
            <w:r w:rsidRPr="00856F56">
              <w:rPr>
                <w:b/>
                <w:i/>
              </w:rPr>
              <w:t>.“</w:t>
            </w:r>
            <w:r w:rsidRPr="00856F56">
              <w:t>;</w:t>
            </w:r>
          </w:p>
        </w:tc>
        <w:tc>
          <w:tcPr>
            <w:tcW w:w="4876" w:type="dxa"/>
            <w:hideMark/>
          </w:tcPr>
          <w:p w:rsidR="007605D8" w:rsidRPr="00856F56" w:rsidRDefault="00D36BFD" w:rsidP="0015056E">
            <w:pPr>
              <w:pStyle w:val="Normal6"/>
              <w:rPr>
                <w:szCs w:val="24"/>
              </w:rPr>
            </w:pPr>
            <w:r w:rsidRPr="00856F56">
              <w:t>4.</w:t>
            </w:r>
            <w:r w:rsidRPr="00856F56">
              <w:rPr>
                <w:b/>
                <w:i/>
              </w:rPr>
              <w:tab/>
            </w:r>
            <w:r w:rsidRPr="00856F56">
              <w:t>Každý súbor údajov zozbieraných a odoslaných v súlade s odsekom 1 sa prepojí do sekvencie s ďalšími súbormi údajov, ktoré zodpovedajú tomu istému štátnemu príslušníkovi tretej krajiny alebo osobe bez štátnej príslušnosti tak, ako</w:t>
            </w:r>
            <w:r w:rsidRPr="00856F56">
              <w:t xml:space="preserve"> je stanovené v článku 4 ods. 6</w:t>
            </w:r>
            <w:r w:rsidRPr="00856F56">
              <w:rPr>
                <w:b/>
                <w:i/>
              </w:rPr>
              <w:t>, a pri rešpektovaní obmedzení, ktoré sú v ňom stanovené</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64</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14 – článok 10 – odsek 4 a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4a.</w:t>
            </w:r>
            <w:r w:rsidRPr="00856F56">
              <w:rPr>
                <w:b/>
                <w:i/>
              </w:rPr>
              <w:tab/>
              <w:t xml:space="preserve">Biometrické údaje maloletých osôb vo veku od šiestich rokov odoberajú úradníci, ktorí boli </w:t>
            </w:r>
            <w:r w:rsidRPr="00856F56">
              <w:rPr>
                <w:b/>
                <w:i/>
              </w:rPr>
              <w:t>osobitne vyškolení na odoberanie biometrických údajov od maloletých osôb spôsobom pre deti vhodným a citlivým voči dieťaťu a pri plnom rešpektovaní najlepších záujmov dieťaťa a záruk stanovených v Dohovore Organizácie Spojených národov o právach dieťaťa.</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Maloletú osobu musí pri odoberaní jej biometrických údajov sprevádzať dospelý rodinný príslušník, pokiaľ je prítomný. Maloletú osobu bez sprievodu musí pri odoberaní jej biometrických údajov sprevádzať poručník, zástupca alebo – v prípade, že zástupca neb</w:t>
            </w:r>
            <w:r w:rsidRPr="00856F56">
              <w:rPr>
                <w:b/>
                <w:i/>
              </w:rPr>
              <w:t>ol určený, – osoba vyškolená na ochranu najlepšieho záujmu maloletej osoby a jej všeobecného blaha. Táto vyškolená osoba nie je úradník zodpovedný za odoberanie biometrických údajov, koná nezávisle a neprijíma pokyny ani od úradníka, ani od útvaru zodpoved</w:t>
            </w:r>
            <w:r w:rsidRPr="00856F56">
              <w:rPr>
                <w:b/>
                <w:i/>
              </w:rPr>
              <w:t>ného za odoberanie biometrických údajov.</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65</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16 – článok 12 – úvodná časť</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 xml:space="preserve">Do centrálneho systému </w:t>
            </w:r>
            <w:r w:rsidRPr="00856F56">
              <w:rPr>
                <w:b/>
                <w:i/>
              </w:rPr>
              <w:t>a</w:t>
            </w:r>
            <w:r w:rsidRPr="00856F56">
              <w:t> v náležitých prípadoch do CIR sa ukladajú výhradne tieto údaje:</w:t>
            </w:r>
          </w:p>
        </w:tc>
        <w:tc>
          <w:tcPr>
            <w:tcW w:w="4876" w:type="dxa"/>
            <w:hideMark/>
          </w:tcPr>
          <w:p w:rsidR="007605D8" w:rsidRPr="00856F56" w:rsidRDefault="00D36BFD" w:rsidP="007605D8">
            <w:pPr>
              <w:pStyle w:val="Normal6"/>
              <w:rPr>
                <w:szCs w:val="24"/>
              </w:rPr>
            </w:pPr>
            <w:r w:rsidRPr="00856F56">
              <w:t xml:space="preserve">Do centrálneho systému </w:t>
            </w:r>
            <w:r w:rsidRPr="00856F56">
              <w:rPr>
                <w:b/>
                <w:i/>
              </w:rPr>
              <w:t>alebo</w:t>
            </w:r>
            <w:r w:rsidRPr="00856F56">
              <w:t> v náležitých prípadoch do CIR s</w:t>
            </w:r>
            <w:r w:rsidRPr="00856F56">
              <w:t>a</w:t>
            </w:r>
            <w:r w:rsidRPr="00856F56">
              <w:rPr>
                <w:b/>
                <w:i/>
              </w:rPr>
              <w:t xml:space="preserve"> v súlade s článkom 4 ods. 2</w:t>
            </w:r>
            <w:r w:rsidRPr="00856F56">
              <w:t xml:space="preserve"> ukladajú výhradne tieto údaje:</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66</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16 – článok 12 – písmeno o</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o)</w:t>
            </w:r>
            <w:r w:rsidRPr="00856F56">
              <w:tab/>
              <w:t>dátum odoslania údajov do centrálneho systému a v náležitých prípadoch do CIR;</w:t>
            </w:r>
          </w:p>
        </w:tc>
        <w:tc>
          <w:tcPr>
            <w:tcW w:w="4876" w:type="dxa"/>
            <w:hideMark/>
          </w:tcPr>
          <w:p w:rsidR="007605D8" w:rsidRPr="00856F56" w:rsidRDefault="00D36BFD" w:rsidP="007605D8">
            <w:pPr>
              <w:pStyle w:val="Normal6"/>
              <w:rPr>
                <w:szCs w:val="24"/>
              </w:rPr>
            </w:pPr>
            <w:r w:rsidRPr="00856F56">
              <w:t>o)</w:t>
            </w:r>
            <w:r w:rsidRPr="00856F56">
              <w:tab/>
              <w:t>dátum odoslania údajov do centrálneho systému</w:t>
            </w:r>
            <w:r w:rsidRPr="00856F56">
              <w:t xml:space="preserve"> a v náležitých prípadoch do CIR</w:t>
            </w:r>
            <w:r w:rsidRPr="00856F56">
              <w:rPr>
                <w:b/>
                <w:i/>
              </w:rPr>
              <w:t xml:space="preserve"> v súlade s článkom 4 ods. 2</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67</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16 – článok 12 – písmeno v</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v)</w:t>
            </w:r>
            <w:r w:rsidRPr="00856F56">
              <w:tab/>
              <w:t xml:space="preserve">informácia o tom, že na základe </w:t>
            </w:r>
            <w:r w:rsidRPr="00856F56">
              <w:rPr>
                <w:b/>
                <w:i/>
              </w:rPr>
              <w:t xml:space="preserve">preverovania uvedeného v nariadení (EÚ) XXX/XXX [nariadenie o preverovaní] alebo na základe </w:t>
            </w:r>
            <w:r w:rsidRPr="00856F56">
              <w:t>preskúmania podľa článku 8 ods. 4 nariadenia (EÚ) XXX/XXX [nariadenie o riadení azylu a migrácie] by osoba mohla predstavovať ohrozenie vnútornej bezpečnosti;</w:t>
            </w:r>
          </w:p>
        </w:tc>
        <w:tc>
          <w:tcPr>
            <w:tcW w:w="4876" w:type="dxa"/>
            <w:hideMark/>
          </w:tcPr>
          <w:p w:rsidR="007605D8" w:rsidRPr="00856F56" w:rsidRDefault="00D36BFD" w:rsidP="007605D8">
            <w:pPr>
              <w:pStyle w:val="Normal6"/>
              <w:rPr>
                <w:szCs w:val="24"/>
              </w:rPr>
            </w:pPr>
            <w:r w:rsidRPr="00856F56">
              <w:t>v)</w:t>
            </w:r>
            <w:r w:rsidRPr="00856F56">
              <w:tab/>
              <w:t>informácia o tom, že na základe preskúmania podľa článku 8 ods. 4 nariadenia (EÚ) XXX/XXX [nar</w:t>
            </w:r>
            <w:r w:rsidRPr="00856F56">
              <w:t>iadenie o riadení azylu a migrácie] by osoba mohla predstavovať ohrozenie vnútornej bezpečnosti;</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68</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w:t>
      </w:r>
      <w:r w:rsidRPr="00856F56">
        <w:rPr>
          <w:rStyle w:val="HideTWBExt"/>
        </w:rPr>
        <w:t>&gt;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16 – článok 12 – odsek 3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15056E">
            <w:pPr>
              <w:pStyle w:val="Normal6"/>
              <w:rPr>
                <w:b/>
                <w:i/>
                <w:szCs w:val="24"/>
              </w:rPr>
            </w:pPr>
            <w:r w:rsidRPr="00856F56">
              <w:rPr>
                <w:b/>
                <w:i/>
              </w:rPr>
              <w:t>3.</w:t>
            </w:r>
            <w:r w:rsidRPr="00856F56">
              <w:rPr>
                <w:b/>
                <w:i/>
              </w:rPr>
              <w:tab/>
              <w:t xml:space="preserve">Členský štát pôvodu, ktorý dospel k záveru, že ohrozenie vnútornej bezpečnosti zistené na </w:t>
            </w:r>
            <w:r w:rsidRPr="00856F56">
              <w:rPr>
                <w:b/>
                <w:i/>
              </w:rPr>
              <w:t>základe preskúmania podľa článku 8 ods. 4 nariadenia (EÚ) XXX/XXX (nariadenie o riadení azylu a migrácie) už neexistuje, vymaže bezpečnostné označenie zo súboru údajov. Centrálny systém informuje všetky členské štáty pôvodu o tomto vymazaní čo najskôr, naj</w:t>
            </w:r>
            <w:r w:rsidRPr="00856F56">
              <w:rPr>
                <w:b/>
                <w:i/>
              </w:rPr>
              <w:t>neskôr však do 72 hodín po vymazaní bezpečnostného označenia iným členským štátom pôvodu, ktorý zaznamenal pozitívnu lustráciu s údajmi, ktoré odoslali v súvislosti s osobami uvedenými v článku 13 ods. 1, článku 14 ods. 1 alebo článku 14a ods. 1. Uvedené č</w:t>
            </w:r>
            <w:r w:rsidRPr="00856F56">
              <w:rPr>
                <w:b/>
                <w:i/>
              </w:rPr>
              <w:t>lenské štáty pôvodu tiež vymažú bezpečnostné označenie v príslušnom súbore údajov.</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69</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16a (nový)– článok 12 a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jc w:val="center"/>
              <w:rPr>
                <w:szCs w:val="24"/>
              </w:rPr>
            </w:pPr>
            <w:r w:rsidRPr="00856F56">
              <w:rPr>
                <w:b/>
                <w:i/>
              </w:rPr>
              <w:t>Článok 12a</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jc w:val="center"/>
              <w:rPr>
                <w:szCs w:val="24"/>
              </w:rPr>
            </w:pPr>
            <w:r w:rsidRPr="00856F56">
              <w:rPr>
                <w:b/>
                <w:i/>
              </w:rPr>
              <w:t>Zber a zasielanie a údajov o odtlačkoch prstov a podobe tváre</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397221">
            <w:pPr>
              <w:pStyle w:val="Normal6"/>
              <w:rPr>
                <w:szCs w:val="24"/>
              </w:rPr>
            </w:pPr>
            <w:r w:rsidRPr="00856F56">
              <w:rPr>
                <w:b/>
                <w:i/>
              </w:rPr>
              <w:t xml:space="preserve">1. </w:t>
            </w:r>
            <w:r w:rsidRPr="00856F56">
              <w:rPr>
                <w:b/>
                <w:i/>
              </w:rPr>
              <w:tab/>
              <w:t xml:space="preserve">Každý členský štát </w:t>
            </w:r>
            <w:r w:rsidRPr="00856F56">
              <w:rPr>
                <w:b/>
                <w:i/>
              </w:rPr>
              <w:t>bezodkladne odoberie odtlačky všetkých prstov a zhotoví podobu tváre každého presídleného štátneho príslušníka tretej krajiny alebo osoby bez štátnej príslušnosti vo veku aspoň šiestich rokov po ich príchode na jeho územie. Každý členský štát odošle takéto</w:t>
            </w:r>
            <w:r w:rsidRPr="00856F56">
              <w:rPr>
                <w:b/>
                <w:i/>
              </w:rPr>
              <w:t xml:space="preserve"> biometrické údaje spolu s ostatnými údajmi uvedenými v článku 10 nariadenia (EÚ).../... do centrálneho systému.</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15056E">
            <w:pPr>
              <w:pStyle w:val="Normal6"/>
              <w:rPr>
                <w:szCs w:val="24"/>
              </w:rPr>
            </w:pPr>
            <w:r w:rsidRPr="00856F56">
              <w:rPr>
                <w:b/>
                <w:i/>
              </w:rPr>
              <w:t>Ak členský štát nesplní požiadavku bezodkladne odobrať biometrické údaje osôb, ako sa uvádza v prvom pododseku tohto odseku, nie je osloboden</w:t>
            </w:r>
            <w:r w:rsidRPr="00856F56">
              <w:rPr>
                <w:b/>
                <w:i/>
              </w:rPr>
              <w:t>ý od povinnosti odobrať biometrické údaje a odoslať ich do centrálneho systému. Ak stav končekov prstov neumožňuje odobrať odtlačky prstov v kvalite, ktorá umožní riadne porovnanie podľa článku 26, členský štát presídlenia opätovne odoberie odtlačky prstov</w:t>
            </w:r>
            <w:r w:rsidRPr="00856F56">
              <w:rPr>
                <w:b/>
                <w:i/>
              </w:rPr>
              <w:t xml:space="preserve"> žiadateľa a odošle ich čo najskôr, najneskôr však do 48 hodín od ich úspešného opätovného odobratia.</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2. </w:t>
            </w:r>
            <w:r w:rsidRPr="00856F56">
              <w:rPr>
                <w:b/>
                <w:i/>
              </w:rPr>
              <w:tab/>
              <w:t xml:space="preserve">Odchylne od odseku 1, ak nie je možné presídlenému štátnemu príslušníkovi tretej krajiny alebo osobe bez štátnej príslušnosti odobrať odtlačky </w:t>
            </w:r>
            <w:r w:rsidRPr="00856F56">
              <w:rPr>
                <w:b/>
                <w:i/>
              </w:rPr>
              <w:t>prstov a/alebo zaznamenať podobu tváre z dôvodu opatrení prijatých na zabezpečenie ochrany jeho zdravia alebo ochrany verejného zdravia, členské štáty odoberú tieto odtlačky prstov a/alebo zaznamenajú podobu tváre a odošlú ich čo najskôr, najneskôr však do</w:t>
            </w:r>
            <w:r w:rsidRPr="00856F56">
              <w:rPr>
                <w:b/>
                <w:i/>
              </w:rPr>
              <w:t xml:space="preserve"> 48 hodín od pominutia týchto zdravotných dôvodov.</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70</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16 b (nový)– článok 12 b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jc w:val="center"/>
              <w:rPr>
                <w:szCs w:val="24"/>
              </w:rPr>
            </w:pPr>
            <w:r w:rsidRPr="00856F56">
              <w:rPr>
                <w:b/>
                <w:i/>
              </w:rPr>
              <w:t>Článok 12b</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jc w:val="center"/>
              <w:rPr>
                <w:b/>
                <w:i/>
              </w:rPr>
            </w:pPr>
            <w:r w:rsidRPr="00856F56">
              <w:rPr>
                <w:b/>
                <w:i/>
              </w:rPr>
              <w:t>Ukladanie údajov</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b/>
                <w:i/>
              </w:rPr>
            </w:pPr>
            <w:r w:rsidRPr="00856F56">
              <w:rPr>
                <w:b/>
                <w:i/>
              </w:rPr>
              <w:t xml:space="preserve">Do centrálneho systému sa ukladajú výhradne tieto údaje: </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a) </w:t>
            </w:r>
            <w:r w:rsidRPr="00856F56">
              <w:rPr>
                <w:b/>
                <w:i/>
              </w:rPr>
              <w:tab/>
              <w:t>údaje o odtlačkoch prstov;</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b) </w:t>
            </w:r>
            <w:r w:rsidRPr="00856F56">
              <w:rPr>
                <w:b/>
                <w:i/>
              </w:rPr>
              <w:tab/>
              <w:t xml:space="preserve">podobu </w:t>
            </w:r>
            <w:r w:rsidRPr="00856F56">
              <w:rPr>
                <w:b/>
                <w:i/>
              </w:rPr>
              <w:t>tváre;</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c) </w:t>
            </w:r>
            <w:r w:rsidRPr="00856F56">
              <w:rPr>
                <w:b/>
                <w:i/>
              </w:rPr>
              <w:tab/>
              <w:t>priezvisko(-á) a krstné meno(-á), rodné meno(-á) a v minulosti používané mená a akékoľvek prezývky, ktoré možno uviesť osobitne;</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d) </w:t>
            </w:r>
            <w:r w:rsidRPr="00856F56">
              <w:rPr>
                <w:b/>
                <w:i/>
              </w:rPr>
              <w:tab/>
              <w:t>štátnu(-e) príslušnosť(-ti);</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e) </w:t>
            </w:r>
            <w:r w:rsidRPr="00856F56">
              <w:rPr>
                <w:b/>
                <w:i/>
              </w:rPr>
              <w:tab/>
              <w:t>miesto a dátum narodenia;</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f) </w:t>
            </w:r>
            <w:r w:rsidRPr="00856F56">
              <w:rPr>
                <w:b/>
                <w:i/>
              </w:rPr>
              <w:tab/>
              <w:t xml:space="preserve">členský štát presídlenia, miesto a dátum </w:t>
            </w:r>
            <w:r w:rsidRPr="00856F56">
              <w:rPr>
                <w:b/>
                <w:i/>
              </w:rPr>
              <w:t>zaregistrovania;</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g) </w:t>
            </w:r>
            <w:r w:rsidRPr="00856F56">
              <w:rPr>
                <w:b/>
                <w:i/>
              </w:rPr>
              <w:tab/>
              <w:t>pohlavie;</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h) </w:t>
            </w:r>
            <w:r w:rsidRPr="00856F56">
              <w:rPr>
                <w:b/>
                <w:i/>
              </w:rPr>
              <w:tab/>
              <w:t>v náležitých prípadoch druh a číslo dokladu totožnosti alebo cestovného dokladu; trojmiestny kód krajiny, v ktorej bol doklad vydaný a jeho platnosť;</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i) </w:t>
            </w:r>
            <w:r w:rsidRPr="00856F56">
              <w:rPr>
                <w:b/>
                <w:i/>
              </w:rPr>
              <w:tab/>
              <w:t>referenčné číslo používané členským štátom pôvodu;</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j) </w:t>
            </w:r>
            <w:r w:rsidRPr="00856F56">
              <w:rPr>
                <w:b/>
                <w:i/>
              </w:rPr>
              <w:tab/>
              <w:t>dátu</w:t>
            </w:r>
            <w:r w:rsidRPr="00856F56">
              <w:rPr>
                <w:b/>
                <w:i/>
              </w:rPr>
              <w:t>m odobratia odtlačkov prstov a/alebo zhotovenia podoby tváre;</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k) </w:t>
            </w:r>
            <w:r w:rsidRPr="00856F56">
              <w:rPr>
                <w:b/>
                <w:i/>
              </w:rPr>
              <w:tab/>
              <w:t>dátum odoslania údajov do centrálneho systému;</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 xml:space="preserve">l) </w:t>
            </w:r>
            <w:r w:rsidRPr="00856F56">
              <w:rPr>
                <w:b/>
                <w:i/>
              </w:rPr>
              <w:tab/>
              <w:t>identifikátor operátora.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71</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17 – článok 13 – odsek 1</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1.</w:t>
            </w:r>
            <w:r w:rsidRPr="00856F56">
              <w:tab/>
              <w:t xml:space="preserve">Každý členský štát </w:t>
            </w:r>
            <w:r w:rsidRPr="00856F56">
              <w:t>bezodkladne odoberie biometrické údaje každého štátneho príslušníka tretej krajiny alebo osoby bez štátnej príslušnosti vo veku aspoň šesť rokov zadržaných príslušnými kontrolnými orgánmi v súvislosti s neoprávneným prekročením pozemných, morských alebo vz</w:t>
            </w:r>
            <w:r w:rsidRPr="00856F56">
              <w:t>dušných hraníc daného členského štátu a pochádzajúcich z tretej krajiny, ktorí neboli vrátení späť alebo ktorí zostali fyzicky na území členských štátov a ktorí neboli umiestnení do väzby, neboli zadržaní alebo zaistení počas celého obdobia medzi zadržaním</w:t>
            </w:r>
            <w:r w:rsidRPr="00856F56">
              <w:t xml:space="preserve"> a odsunom na základe rozhodnutia o ich vrátení.</w:t>
            </w:r>
          </w:p>
        </w:tc>
        <w:tc>
          <w:tcPr>
            <w:tcW w:w="4876" w:type="dxa"/>
            <w:hideMark/>
          </w:tcPr>
          <w:p w:rsidR="007605D8" w:rsidRPr="00856F56" w:rsidRDefault="00D36BFD" w:rsidP="007605D8">
            <w:pPr>
              <w:pStyle w:val="Normal6"/>
            </w:pPr>
            <w:r w:rsidRPr="00856F56">
              <w:t>1.</w:t>
            </w:r>
            <w:r w:rsidRPr="00856F56">
              <w:tab/>
              <w:t xml:space="preserve">Každý členský štát bezodkladne odoberie </w:t>
            </w:r>
            <w:r w:rsidRPr="00856F56">
              <w:rPr>
                <w:b/>
                <w:i/>
              </w:rPr>
              <w:t xml:space="preserve">spôsobom citlivým voči ochrane </w:t>
            </w:r>
            <w:r w:rsidRPr="00856F56">
              <w:t>biometrické údaje každého štátneho príslušníka tretej krajiny alebo osoby bez štátnej príslušnosti vo veku aspoň šesť rokov zadržanýc</w:t>
            </w:r>
            <w:r w:rsidRPr="00856F56">
              <w:t>h príslušnými kontrolnými orgánmi v súvislosti s neoprávneným prekročením pozemných, morských alebo vzdušných hraníc daného členského štátu a pochádzajúcich z tretej krajiny, ktorí neboli vrátení späť alebo ktorí zostali fyzicky na území členských štátov a</w:t>
            </w:r>
            <w:r w:rsidRPr="00856F56">
              <w:t> ktorí neboli umiestnení do väzby, neboli zadržaní alebo zaistení počas celého obdobia medzi zadržaním a odsunom na základe rozhodnutia o ich vrátení.</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pPr>
        <w:rPr>
          <w:rStyle w:val="HideTWBExt"/>
        </w:rPr>
      </w:pPr>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72</w:t>
      </w:r>
      <w:r w:rsidRPr="00856F56">
        <w:rPr>
          <w:rStyle w:val="HideTWBExt"/>
        </w:rPr>
        <w:t>&lt;/NumAm&gt;</w:t>
      </w:r>
    </w:p>
    <w:p w:rsidR="007605D8" w:rsidRPr="00856F56" w:rsidRDefault="00D36BFD" w:rsidP="007605D8">
      <w:pPr>
        <w:pStyle w:val="NormalBold"/>
      </w:pPr>
      <w:r w:rsidRPr="00856F56">
        <w:rPr>
          <w:rStyle w:val="HideTWBExt"/>
        </w:rPr>
        <w:t>&lt;RepeatBlock-By&gt;&lt;Me</w:t>
      </w:r>
      <w:r w:rsidRPr="00856F56">
        <w:rPr>
          <w:rStyle w:val="HideTWBExt"/>
        </w:rPr>
        <w:t>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17 – článok 13 – odsek 2 – úvodná časť</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2.</w:t>
            </w:r>
            <w:r w:rsidRPr="00856F56">
              <w:tab/>
            </w:r>
            <w:r w:rsidRPr="00856F56">
              <w:t>Dotknutý členský štát v súvislosti s každým štátnym príslušníkom tretej krajiny alebo osobou bez štátnej príslušnosti tak, ako sú uvedení v odseku 1, ktorí neboli vrátení späť, čo najskôr, avšak najneskôr do 72 hodín od zadržania, odošle do centrálneho sys</w:t>
            </w:r>
            <w:r w:rsidRPr="00856F56">
              <w:t xml:space="preserve">tému </w:t>
            </w:r>
            <w:r w:rsidRPr="00856F56">
              <w:rPr>
                <w:b/>
                <w:i/>
              </w:rPr>
              <w:t>a</w:t>
            </w:r>
            <w:r w:rsidRPr="00856F56">
              <w:t> v náležitých prípadoch do CIR tieto údaje:</w:t>
            </w:r>
          </w:p>
        </w:tc>
        <w:tc>
          <w:tcPr>
            <w:tcW w:w="4876" w:type="dxa"/>
            <w:hideMark/>
          </w:tcPr>
          <w:p w:rsidR="007605D8" w:rsidRPr="00856F56" w:rsidRDefault="00D36BFD" w:rsidP="007605D8">
            <w:pPr>
              <w:pStyle w:val="Normal6"/>
              <w:rPr>
                <w:szCs w:val="24"/>
              </w:rPr>
            </w:pPr>
            <w:r w:rsidRPr="00856F56">
              <w:t>2.</w:t>
            </w:r>
            <w:r w:rsidRPr="00856F56">
              <w:tab/>
              <w:t>Dotknutý členský štát v súvislosti s každým štátnym príslušníkom tretej krajiny alebo osobou bez štátnej príslušnosti tak, ako sú uvedení v odseku 1, ktorí neboli vrátení späť, čo najskôr, avšak najneskô</w:t>
            </w:r>
            <w:r w:rsidRPr="00856F56">
              <w:t xml:space="preserve">r do 72 hodín od zadržania, odošle do centrálneho systému </w:t>
            </w:r>
            <w:r w:rsidRPr="00856F56">
              <w:rPr>
                <w:b/>
                <w:i/>
              </w:rPr>
              <w:t>alebo</w:t>
            </w:r>
            <w:r w:rsidRPr="00856F56">
              <w:t> v náležitých prípadoch do CIR</w:t>
            </w:r>
            <w:r w:rsidRPr="00856F56">
              <w:rPr>
                <w:b/>
                <w:i/>
              </w:rPr>
              <w:t xml:space="preserve"> v súlade s článkom 4 ods. 2</w:t>
            </w:r>
            <w:r w:rsidRPr="00856F56">
              <w:t xml:space="preserve"> tieto údaje:</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pPr>
        <w:rPr>
          <w:rStyle w:val="HideTWBExt"/>
        </w:rPr>
      </w:pPr>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73</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 xml:space="preserve">Jorge </w:t>
      </w:r>
      <w:r w:rsidRPr="00856F56">
        <w:t>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17 – článok 13 – odsek 2 – písmeno r</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rPr>
                <w:b/>
                <w:i/>
              </w:rPr>
            </w:pPr>
            <w:r w:rsidRPr="00856F56">
              <w:rPr>
                <w:b/>
                <w:i/>
              </w:rPr>
              <w:t>r)</w:t>
            </w:r>
            <w:r w:rsidRPr="00856F56">
              <w:rPr>
                <w:b/>
                <w:i/>
              </w:rPr>
              <w:tab/>
              <w:t xml:space="preserve">informáciu o tom, že na základe preverovania </w:t>
            </w:r>
            <w:r w:rsidRPr="00856F56">
              <w:rPr>
                <w:b/>
                <w:i/>
              </w:rPr>
              <w:t>uvedeného v nariadení (EÚ) XXX/XXX [nariadenie o preverovaní] by osoba mohla predstavovať ohrozenie vnútornej bezpečnosti.</w:t>
            </w:r>
          </w:p>
        </w:tc>
        <w:tc>
          <w:tcPr>
            <w:tcW w:w="4876" w:type="dxa"/>
          </w:tcPr>
          <w:p w:rsidR="007605D8" w:rsidRPr="00856F56" w:rsidRDefault="00D36BFD" w:rsidP="007605D8">
            <w:pPr>
              <w:pStyle w:val="Normal6"/>
              <w:rPr>
                <w:b/>
                <w:i/>
              </w:rPr>
            </w:pPr>
            <w:r w:rsidRPr="00856F56">
              <w:rPr>
                <w:b/>
                <w:i/>
              </w:rPr>
              <w:t xml:space="preserve">vypúšťa sa </w:t>
            </w:r>
          </w:p>
          <w:p w:rsidR="007605D8" w:rsidRPr="00856F56" w:rsidRDefault="007605D8" w:rsidP="007605D8">
            <w:pPr>
              <w:pStyle w:val="Normal6"/>
              <w:rPr>
                <w:b/>
                <w:i/>
              </w:rPr>
            </w:pP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pPr>
        <w:rPr>
          <w:rStyle w:val="HideTWBExt"/>
        </w:rPr>
      </w:pPr>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74</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 xml:space="preserve">Jorge </w:t>
      </w:r>
      <w:r w:rsidRPr="00856F56">
        <w:t>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 Normatívna časť – bod 17 – článok 13 – odsek 7</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7.</w:t>
            </w:r>
            <w:r w:rsidRPr="00856F56">
              <w:tab/>
              <w:t xml:space="preserve">Na žiadosť dotknutého členského štátu môžu biometrické </w:t>
            </w:r>
            <w:r w:rsidRPr="00856F56">
              <w:t>údaje v mene uvedeného členského štátu odoberať a odosielať aj členovia tímov európskej pohraničnej a pobrežnej stráže alebo experti z podporných azylových tímov pri plnení úloh a výkone právomocí v súlade s nariadením</w:t>
            </w:r>
            <w:r w:rsidRPr="00856F56">
              <w:rPr>
                <w:b/>
                <w:i/>
              </w:rPr>
              <w:t xml:space="preserve"> o</w:t>
            </w:r>
            <w:r w:rsidRPr="00856F56">
              <w:t xml:space="preserve"> (EÚ) 2019/1896 a nariadením (EÚ) XX</w:t>
            </w:r>
            <w:r w:rsidRPr="00856F56">
              <w:t>X/XXX [nariadenie o Agentúre EÚ pre azyl].</w:t>
            </w:r>
          </w:p>
        </w:tc>
        <w:tc>
          <w:tcPr>
            <w:tcW w:w="4876" w:type="dxa"/>
            <w:hideMark/>
          </w:tcPr>
          <w:p w:rsidR="007605D8" w:rsidRPr="00856F56" w:rsidRDefault="00D36BFD" w:rsidP="007605D8">
            <w:pPr>
              <w:pStyle w:val="Normal6"/>
              <w:rPr>
                <w:szCs w:val="24"/>
              </w:rPr>
            </w:pPr>
            <w:r w:rsidRPr="00856F56">
              <w:t>7.</w:t>
            </w:r>
            <w:r w:rsidRPr="00856F56">
              <w:tab/>
              <w:t xml:space="preserve">Na žiadosť dotknutého členského štátu môžu biometrické </w:t>
            </w:r>
            <w:r w:rsidRPr="00856F56">
              <w:rPr>
                <w:b/>
                <w:i/>
              </w:rPr>
              <w:t xml:space="preserve">a alfanumerické </w:t>
            </w:r>
            <w:r w:rsidRPr="00856F56">
              <w:t>údaje v mene uvedeného členského štátu odoberať a odosielať aj členovia tímov európskej pohraničnej a pobrežnej stráže alebo experti z podp</w:t>
            </w:r>
            <w:r w:rsidRPr="00856F56">
              <w:t>orných azylových tímov pri plnení úloh a výkone právomocí v súlade s nariadením (EÚ) 2019/1896 a nariadením (EÚ) XXX/XXX [nariadenie o Agentúre EÚ pre azyl].</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75</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 Normatívna časť – bod 17 – článok 13 – odsek 8</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8.</w:t>
            </w:r>
            <w:r w:rsidRPr="00856F56">
              <w:tab/>
              <w:t xml:space="preserve">Každý súbor údajov </w:t>
            </w:r>
            <w:r w:rsidRPr="00856F56">
              <w:t>zozbieraných a odoslaných v súlade s odsekom 1 sa prepojí do sekvencie s ďalšími súbormi údajov, ktoré zodpovedajú tomu istému štátnemu príslušníkovi tretej krajiny alebo osobe bez štátnej príslušnosti tak, ako je stanovené v článku 4 ods. 6.</w:t>
            </w:r>
          </w:p>
        </w:tc>
        <w:tc>
          <w:tcPr>
            <w:tcW w:w="4876" w:type="dxa"/>
            <w:hideMark/>
          </w:tcPr>
          <w:p w:rsidR="007605D8" w:rsidRPr="00856F56" w:rsidRDefault="00D36BFD" w:rsidP="0015056E">
            <w:pPr>
              <w:pStyle w:val="Normal6"/>
              <w:rPr>
                <w:szCs w:val="24"/>
              </w:rPr>
            </w:pPr>
            <w:r w:rsidRPr="00856F56">
              <w:t>8.</w:t>
            </w:r>
            <w:r w:rsidRPr="00856F56">
              <w:tab/>
              <w:t>Každý súbo</w:t>
            </w:r>
            <w:r w:rsidRPr="00856F56">
              <w:t>r údajov zozbieraných a odoslaných v súlade s odsekom 1 sa prepojí do sekvencie s ďalšími súbormi údajov, ktoré zodpovedajú tomu istému štátnemu príslušníkovi tretej krajiny alebo osobe bez štátnej príslušnosti tak, ako je stanovené v článku 4 ods. 6</w:t>
            </w:r>
            <w:r w:rsidRPr="00856F56">
              <w:rPr>
                <w:b/>
                <w:i/>
              </w:rPr>
              <w:t>, a pr</w:t>
            </w:r>
            <w:r w:rsidRPr="00856F56">
              <w:rPr>
                <w:b/>
                <w:i/>
              </w:rPr>
              <w:t>i rešpektovaní obmedzení, ktoré sú v ňom stanovené</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76</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18 – článok 14 – odsek 1</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1.</w:t>
            </w:r>
            <w:r w:rsidRPr="00856F56">
              <w:tab/>
              <w:t>Každý členský štát bezodkladne odoberie biometrické údaje každého štátneho príslušníka tretej krajiny alebo osoby bez štátnej príslušnosti vo</w:t>
            </w:r>
            <w:r w:rsidRPr="00856F56">
              <w:t xml:space="preserve"> veku aspoň šiestich rokov,</w:t>
            </w:r>
            <w:r w:rsidRPr="00856F56">
              <w:rPr>
                <w:b/>
                <w:i/>
              </w:rPr>
              <w:t xml:space="preserve"> o</w:t>
            </w:r>
            <w:r w:rsidRPr="00856F56">
              <w:t xml:space="preserve"> ktorí sa na jeho území zdržiavajú neoprávnene.</w:t>
            </w:r>
          </w:p>
        </w:tc>
        <w:tc>
          <w:tcPr>
            <w:tcW w:w="4876" w:type="dxa"/>
            <w:hideMark/>
          </w:tcPr>
          <w:p w:rsidR="007605D8" w:rsidRPr="00856F56" w:rsidRDefault="00D36BFD" w:rsidP="007605D8">
            <w:pPr>
              <w:pStyle w:val="Normal6"/>
              <w:rPr>
                <w:szCs w:val="24"/>
              </w:rPr>
            </w:pPr>
            <w:r w:rsidRPr="00856F56">
              <w:t>1.</w:t>
            </w:r>
            <w:r w:rsidRPr="00856F56">
              <w:tab/>
              <w:t xml:space="preserve">Každý členský štát bezodkladne odoberie </w:t>
            </w:r>
            <w:r w:rsidRPr="00856F56">
              <w:rPr>
                <w:b/>
                <w:i/>
              </w:rPr>
              <w:t xml:space="preserve">spôsobom citlivým voči ochrane </w:t>
            </w:r>
            <w:r w:rsidRPr="00856F56">
              <w:t>biometrické údaje každého štátneho príslušníka tretej krajiny alebo osoby bez štátnej príslušnosti vo vek</w:t>
            </w:r>
            <w:r w:rsidRPr="00856F56">
              <w:t>u aspoň šiestich rokov, ktorí sa na jeho území zdržiavajú neoprávnene.</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77</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w:t>
      </w:r>
      <w:r w:rsidRPr="00856F56">
        <w:t>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18 – článok 14 – odsek 2 – úvodná časť</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2.</w:t>
            </w:r>
            <w:r w:rsidRPr="00856F56">
              <w:tab/>
              <w:t xml:space="preserve">Dotknutý členský štát v súvislosti s každým štátnym príslušníkom tretej krajiny alebo osobou bez štátnej </w:t>
            </w:r>
            <w:r w:rsidRPr="00856F56">
              <w:t xml:space="preserve">príslušnosti podľa odseku 1 odošle čo najskôr, avšak najneskôr do 72 hodín odkedy sa zistilo, že štátny príslušník tretej krajiny alebo osoba bez štátnej príslušnosti sa neoprávnene zdržiavajú na jeho území, do centrálneho systému a v náležitých prípadoch </w:t>
            </w:r>
            <w:r w:rsidRPr="00856F56">
              <w:t>do CIR tieto údaje:</w:t>
            </w:r>
          </w:p>
        </w:tc>
        <w:tc>
          <w:tcPr>
            <w:tcW w:w="4876" w:type="dxa"/>
            <w:hideMark/>
          </w:tcPr>
          <w:p w:rsidR="007605D8" w:rsidRPr="00856F56" w:rsidRDefault="00D36BFD" w:rsidP="007605D8">
            <w:pPr>
              <w:pStyle w:val="Normal6"/>
              <w:rPr>
                <w:szCs w:val="24"/>
              </w:rPr>
            </w:pPr>
            <w:r w:rsidRPr="00856F56">
              <w:t>2.</w:t>
            </w:r>
            <w:r w:rsidRPr="00856F56">
              <w:tab/>
              <w:t>Dotknutý členský štát v súvislosti s každým štátnym príslušníkom tretej krajiny alebo osobou bez štátnej príslušnosti podľa odseku 1 odošle čo najskôr, avšak najneskôr do 72 hodín odkedy sa zistilo, že štátny príslušník tretej krajin</w:t>
            </w:r>
            <w:r w:rsidRPr="00856F56">
              <w:t xml:space="preserve">y alebo osoba bez štátnej príslušnosti sa neoprávnene zdržiavajú na jeho území, do centrálneho systému a v náležitých prípadoch do CIR </w:t>
            </w:r>
            <w:r w:rsidRPr="00856F56">
              <w:rPr>
                <w:b/>
                <w:i/>
              </w:rPr>
              <w:t xml:space="preserve">v súlade s článkom 4 ods. 2 </w:t>
            </w:r>
            <w:r w:rsidRPr="00856F56">
              <w:t>tieto údaje:</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78</w:t>
      </w:r>
      <w:r w:rsidRPr="00856F56">
        <w:rPr>
          <w:rStyle w:val="HideTWBExt"/>
        </w:rPr>
        <w:t>&lt;/N</w:t>
      </w:r>
      <w:r w:rsidRPr="00856F56">
        <w:rPr>
          <w:rStyle w:val="HideTWBExt"/>
        </w:rPr>
        <w:t>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18 – článok 14 – odsek 2 – písmeno s</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rPr>
                <w:b/>
                <w:i/>
              </w:rPr>
            </w:pPr>
            <w:r w:rsidRPr="00856F56">
              <w:rPr>
                <w:b/>
                <w:i/>
              </w:rPr>
              <w:t>s)</w:t>
            </w:r>
            <w:r w:rsidRPr="00856F56">
              <w:rPr>
                <w:b/>
                <w:i/>
              </w:rPr>
              <w:tab/>
              <w:t xml:space="preserve">v </w:t>
            </w:r>
            <w:r w:rsidRPr="00856F56">
              <w:rPr>
                <w:b/>
                <w:i/>
              </w:rPr>
              <w:t>náležitých prípadoch informáciu o tom, že na základe preverovania uvedeného v nariadení (EÚ) XXX/XXX [nariadenie o preverovaní] by osoba mohla predstavovať ohrozenie vnútornej bezpečnosti.</w:t>
            </w:r>
          </w:p>
        </w:tc>
        <w:tc>
          <w:tcPr>
            <w:tcW w:w="4876" w:type="dxa"/>
            <w:hideMark/>
          </w:tcPr>
          <w:p w:rsidR="007605D8" w:rsidRPr="00856F56" w:rsidRDefault="00D36BFD" w:rsidP="007605D8">
            <w:pPr>
              <w:pStyle w:val="Normal6"/>
              <w:rPr>
                <w:b/>
                <w:i/>
              </w:rPr>
            </w:pPr>
            <w:r w:rsidRPr="00856F56">
              <w:rPr>
                <w:b/>
                <w:i/>
              </w:rPr>
              <w:t>vypúšťa sa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79</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18 – článok 14 – odsek 6</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 xml:space="preserve">Pozmeňujúci </w:t>
            </w:r>
            <w:r w:rsidRPr="00856F56">
              <w:t>návrh</w:t>
            </w:r>
          </w:p>
        </w:tc>
      </w:tr>
      <w:tr w:rsidR="002250B4" w:rsidRPr="00856F56" w:rsidTr="007605D8">
        <w:trPr>
          <w:jc w:val="center"/>
        </w:trPr>
        <w:tc>
          <w:tcPr>
            <w:tcW w:w="4876" w:type="dxa"/>
            <w:hideMark/>
          </w:tcPr>
          <w:p w:rsidR="007605D8" w:rsidRPr="00856F56" w:rsidRDefault="00D36BFD" w:rsidP="007605D8">
            <w:pPr>
              <w:pStyle w:val="Normal6"/>
            </w:pPr>
            <w:r w:rsidRPr="00856F56">
              <w:t>6.</w:t>
            </w:r>
            <w:r w:rsidRPr="00856F56">
              <w:tab/>
              <w:t xml:space="preserve">Každý súbor údajov zozbieraných a odoslaných v súlade s odsekom 1 sa prepojí do sekvencie s ďalšími súbormi údajov, ktoré zodpovedajú tomu istému štátnemu príslušníkovi tretej krajiny alebo osobe bez štátnej príslušnosti tak, ako je stanovené </w:t>
            </w:r>
            <w:r w:rsidRPr="00856F56">
              <w:t>v článku 4 ods. 6.</w:t>
            </w:r>
          </w:p>
        </w:tc>
        <w:tc>
          <w:tcPr>
            <w:tcW w:w="4876" w:type="dxa"/>
            <w:hideMark/>
          </w:tcPr>
          <w:p w:rsidR="007605D8" w:rsidRPr="00856F56" w:rsidRDefault="00D36BFD" w:rsidP="0015056E">
            <w:pPr>
              <w:pStyle w:val="Normal6"/>
            </w:pPr>
            <w:r w:rsidRPr="00856F56">
              <w:t>6.</w:t>
            </w:r>
            <w:r w:rsidRPr="00856F56">
              <w:tab/>
              <w:t>Každý súbor údajov zozbieraných a odoslaných v súlade s odsekom 1 sa prepojí do sekvencie s ďalšími súbormi údajov, ktoré zodpovedajú tomu istému štátnemu príslušníkovi tretej krajiny alebo osobe bez štátnej príslušnosti tak, ako je s</w:t>
            </w:r>
            <w:r w:rsidRPr="00856F56">
              <w:t>tanovené v článku 4 ods. 6</w:t>
            </w:r>
            <w:r w:rsidRPr="00856F56">
              <w:rPr>
                <w:b/>
                <w:i/>
              </w:rPr>
              <w:t>, a pri rešpektovaní obmedzení, ktoré sú v ňom stanovené</w:t>
            </w:r>
            <w:r w:rsidRPr="00856F56">
              <w:t>.</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4A52D4" w:rsidRPr="00856F56" w:rsidRDefault="00D36BFD" w:rsidP="004A52D4">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80</w:t>
      </w:r>
      <w:r w:rsidRPr="00856F56">
        <w:rPr>
          <w:rStyle w:val="HideTWBExt"/>
        </w:rPr>
        <w:t>&lt;/NumAm&gt;</w:t>
      </w:r>
    </w:p>
    <w:p w:rsidR="004A52D4" w:rsidRPr="00856F56" w:rsidRDefault="00D36BFD" w:rsidP="004A52D4">
      <w:pPr>
        <w:pStyle w:val="NormalBold"/>
      </w:pPr>
      <w:r w:rsidRPr="00856F56">
        <w:rPr>
          <w:rStyle w:val="HideTWBExt"/>
        </w:rPr>
        <w:t>&lt;RepeatBlock-By&gt;&lt;Members&gt;</w:t>
      </w:r>
      <w:r w:rsidRPr="00856F56">
        <w:t>Jorge Buxadé Villalba</w:t>
      </w:r>
      <w:r w:rsidRPr="00856F56">
        <w:rPr>
          <w:rStyle w:val="HideTWBExt"/>
        </w:rPr>
        <w:t>&lt;/Members&gt;</w:t>
      </w:r>
    </w:p>
    <w:p w:rsidR="004A52D4" w:rsidRPr="00856F56" w:rsidRDefault="00D36BFD" w:rsidP="004A52D4">
      <w:r w:rsidRPr="00856F56">
        <w:rPr>
          <w:rStyle w:val="HideTWBExt"/>
        </w:rPr>
        <w:t>&lt;/RepeatBlock-By&gt;</w:t>
      </w:r>
    </w:p>
    <w:p w:rsidR="004A52D4" w:rsidRPr="00856F56" w:rsidRDefault="00D36BFD" w:rsidP="004A52D4">
      <w:pPr>
        <w:pStyle w:val="NormalBold"/>
        <w:keepNext/>
      </w:pPr>
      <w:r w:rsidRPr="00856F56">
        <w:rPr>
          <w:rStyle w:val="HideTWBExt"/>
        </w:rPr>
        <w:t>&lt;DocAmend&gt;</w:t>
      </w:r>
      <w:r w:rsidRPr="00856F56">
        <w:t>N</w:t>
      </w:r>
      <w:r w:rsidRPr="00856F56">
        <w:t>ávrh nariadenia</w:t>
      </w:r>
      <w:r w:rsidRPr="00856F56">
        <w:rPr>
          <w:rStyle w:val="HideTWBExt"/>
        </w:rPr>
        <w:t>&lt;/DocAmend&gt;</w:t>
      </w:r>
    </w:p>
    <w:p w:rsidR="004A52D4" w:rsidRPr="00856F56" w:rsidRDefault="00D36BFD" w:rsidP="004A52D4">
      <w:pPr>
        <w:pStyle w:val="NormalBold"/>
      </w:pPr>
      <w:r w:rsidRPr="00856F56">
        <w:rPr>
          <w:rStyle w:val="HideTWBExt"/>
        </w:rPr>
        <w:t>&lt;Article&gt;</w:t>
      </w:r>
      <w:r w:rsidRPr="00856F56">
        <w:t>Bod 19 – kapitola IV a</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3A3762">
        <w:trPr>
          <w:jc w:val="center"/>
        </w:trPr>
        <w:tc>
          <w:tcPr>
            <w:tcW w:w="9752" w:type="dxa"/>
            <w:gridSpan w:val="2"/>
          </w:tcPr>
          <w:p w:rsidR="004A52D4" w:rsidRPr="00856F56" w:rsidRDefault="004A52D4" w:rsidP="003A3762">
            <w:pPr>
              <w:keepNext/>
            </w:pPr>
          </w:p>
        </w:tc>
      </w:tr>
      <w:tr w:rsidR="002250B4" w:rsidRPr="00856F56" w:rsidTr="003A3762">
        <w:trPr>
          <w:jc w:val="center"/>
        </w:trPr>
        <w:tc>
          <w:tcPr>
            <w:tcW w:w="4876" w:type="dxa"/>
            <w:hideMark/>
          </w:tcPr>
          <w:p w:rsidR="004A52D4" w:rsidRPr="00856F56" w:rsidRDefault="00D36BFD" w:rsidP="003A3762">
            <w:pPr>
              <w:pStyle w:val="ColumnHeading"/>
              <w:keepNext/>
            </w:pPr>
            <w:r w:rsidRPr="00856F56">
              <w:t>Text predložený Komisiou</w:t>
            </w:r>
          </w:p>
        </w:tc>
        <w:tc>
          <w:tcPr>
            <w:tcW w:w="4876" w:type="dxa"/>
            <w:hideMark/>
          </w:tcPr>
          <w:p w:rsidR="004A52D4" w:rsidRPr="00856F56" w:rsidRDefault="00D36BFD" w:rsidP="003A3762">
            <w:pPr>
              <w:pStyle w:val="ColumnHeading"/>
              <w:keepNext/>
            </w:pPr>
            <w:r w:rsidRPr="00856F56">
              <w:t>Pozmeňujúci návrh</w:t>
            </w: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 xml:space="preserve">(19) </w:t>
            </w:r>
            <w:r w:rsidRPr="00856F56">
              <w:rPr>
                <w:b/>
                <w:i/>
              </w:rPr>
              <w:tab/>
              <w:t>Za článok 14 sa vkladá táto kapitola:</w:t>
            </w:r>
          </w:p>
        </w:tc>
        <w:tc>
          <w:tcPr>
            <w:tcW w:w="4876" w:type="dxa"/>
            <w:hideMark/>
          </w:tcPr>
          <w:p w:rsidR="004A52D4" w:rsidRPr="00856F56" w:rsidRDefault="00D36BFD" w:rsidP="003A3762">
            <w:pPr>
              <w:pStyle w:val="Normal6"/>
              <w:rPr>
                <w:szCs w:val="24"/>
              </w:rPr>
            </w:pPr>
            <w:r w:rsidRPr="00856F56">
              <w:rPr>
                <w:b/>
                <w:i/>
              </w:rPr>
              <w:t>vypúšťa sa</w:t>
            </w:r>
            <w:r w:rsidRPr="00856F56">
              <w:rPr>
                <w:i/>
              </w:rPr>
              <w:t xml:space="preserve"> </w:t>
            </w:r>
          </w:p>
        </w:tc>
      </w:tr>
      <w:tr w:rsidR="002250B4" w:rsidRPr="00856F56" w:rsidTr="003A3762">
        <w:trPr>
          <w:jc w:val="center"/>
        </w:trPr>
        <w:tc>
          <w:tcPr>
            <w:tcW w:w="4876" w:type="dxa"/>
            <w:hideMark/>
          </w:tcPr>
          <w:p w:rsidR="004A52D4" w:rsidRPr="00856F56" w:rsidRDefault="00D36BFD" w:rsidP="003A3762">
            <w:pPr>
              <w:pStyle w:val="Normal6"/>
              <w:jc w:val="center"/>
              <w:rPr>
                <w:b/>
                <w:i/>
              </w:rPr>
            </w:pPr>
            <w:r w:rsidRPr="00856F56">
              <w:rPr>
                <w:b/>
                <w:i/>
              </w:rPr>
              <w:t>„KAPITOLA IVa</w:t>
            </w:r>
          </w:p>
        </w:tc>
        <w:tc>
          <w:tcPr>
            <w:tcW w:w="4876" w:type="dxa"/>
            <w:hideMark/>
          </w:tcPr>
          <w:p w:rsidR="004A52D4" w:rsidRPr="00856F56" w:rsidRDefault="00D36BFD" w:rsidP="003A3762">
            <w:pPr>
              <w:pStyle w:val="Normal6"/>
              <w:rPr>
                <w:i/>
              </w:rPr>
            </w:pPr>
            <w:r w:rsidRPr="00856F56">
              <w:rPr>
                <w:i/>
              </w:rPr>
              <w:t xml:space="preserve">(Tento pozmeňujúci návrh sa týka celého textu. Jeho prijatie si bude </w:t>
            </w:r>
            <w:r w:rsidRPr="00856F56">
              <w:rPr>
                <w:i/>
              </w:rPr>
              <w:t>vyžadovať príslušné zmeny v celom texte.)</w:t>
            </w:r>
          </w:p>
        </w:tc>
      </w:tr>
      <w:tr w:rsidR="002250B4" w:rsidRPr="00856F56" w:rsidTr="003A3762">
        <w:trPr>
          <w:jc w:val="center"/>
        </w:trPr>
        <w:tc>
          <w:tcPr>
            <w:tcW w:w="4876" w:type="dxa"/>
            <w:hideMark/>
          </w:tcPr>
          <w:p w:rsidR="004A52D4" w:rsidRPr="00856F56" w:rsidRDefault="00D36BFD" w:rsidP="003A3762">
            <w:pPr>
              <w:pStyle w:val="Normal6"/>
              <w:jc w:val="center"/>
              <w:rPr>
                <w:b/>
                <w:i/>
              </w:rPr>
            </w:pPr>
            <w:r w:rsidRPr="00856F56">
              <w:rPr>
                <w:b/>
                <w:i/>
              </w:rPr>
              <w:t>štátni príslušníci tretích krajín a osoby bez štátnej príslušnosti vylodení po pátracej a záchrannej operácii</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jc w:val="center"/>
              <w:rPr>
                <w:b/>
                <w:i/>
              </w:rPr>
            </w:pPr>
            <w:r w:rsidRPr="00856F56">
              <w:rPr>
                <w:b/>
                <w:i/>
              </w:rPr>
              <w:t>Článok 14a</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jc w:val="center"/>
              <w:rPr>
                <w:b/>
                <w:i/>
              </w:rPr>
            </w:pPr>
            <w:r w:rsidRPr="00856F56">
              <w:rPr>
                <w:b/>
                <w:i/>
              </w:rPr>
              <w:t>Zber a odosielanie biometrických údajov</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 xml:space="preserve">1. </w:t>
            </w:r>
            <w:r w:rsidRPr="00856F56">
              <w:rPr>
                <w:b/>
                <w:i/>
              </w:rPr>
              <w:tab/>
              <w:t xml:space="preserve">Každý členský štát bezodkladne odoberie </w:t>
            </w:r>
            <w:r w:rsidRPr="00856F56">
              <w:rPr>
                <w:b/>
                <w:i/>
              </w:rPr>
              <w:t>biometrické údaje každého štátneho príslušníka tretej krajiny alebo osoby bez štátnej príslušnosti vo veku aspoň šesť rokov vylodených po pátracej a záchrannej operácii v zmysle vymedzenia v nariadení EÚ) XXX/XXX [nariadenie o riadení azylu a migrácie].</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 xml:space="preserve">2. </w:t>
            </w:r>
            <w:r w:rsidRPr="00856F56">
              <w:rPr>
                <w:b/>
                <w:i/>
              </w:rPr>
              <w:tab/>
              <w:t>Dotknutý členský štát v súvislosti s každým štátnym príslušníkom tretej krajiny alebo osobou bez štátnej príslušnosti tak, ako sú uvedení v odseku 1, čo najskôr, avšak najneskôr do 72 hodín od vylodenia, odošle do centrálneho systému a v náležitých prí</w:t>
            </w:r>
            <w:r w:rsidRPr="00856F56">
              <w:rPr>
                <w:b/>
                <w:i/>
              </w:rPr>
              <w:t>padoch do CIR tieto údaje:</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a)</w:t>
            </w:r>
            <w:r w:rsidRPr="00856F56">
              <w:rPr>
                <w:b/>
                <w:i/>
              </w:rPr>
              <w:tab/>
              <w:t>údaje o odtlačkoch prstov;</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b)</w:t>
            </w:r>
            <w:r w:rsidRPr="00856F56">
              <w:rPr>
                <w:b/>
                <w:i/>
              </w:rPr>
              <w:tab/>
              <w:t>podobu tváre;</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c)</w:t>
            </w:r>
            <w:r w:rsidRPr="00856F56">
              <w:rPr>
                <w:b/>
                <w:i/>
              </w:rPr>
              <w:tab/>
              <w:t>priezvisko(-á) a krstné meno(-á), rodné meno(-á) a v minulosti používané mená a akékoľvek prezývky, ktoré možno uviesť osobitne;</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d)</w:t>
            </w:r>
            <w:r w:rsidRPr="00856F56">
              <w:rPr>
                <w:b/>
                <w:i/>
              </w:rPr>
              <w:tab/>
              <w:t>štátnu(-e) príslušnosť(-ti);</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e)</w:t>
            </w:r>
            <w:r w:rsidRPr="00856F56">
              <w:rPr>
                <w:b/>
                <w:i/>
              </w:rPr>
              <w:tab/>
              <w:t>dátum</w:t>
            </w:r>
            <w:r w:rsidRPr="00856F56">
              <w:rPr>
                <w:b/>
                <w:i/>
              </w:rPr>
              <w:t xml:space="preserve"> narodenia;</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f)</w:t>
            </w:r>
            <w:r w:rsidRPr="00856F56">
              <w:rPr>
                <w:b/>
                <w:i/>
              </w:rPr>
              <w:tab/>
              <w:t>miesto narodenia;</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g)</w:t>
            </w:r>
            <w:r w:rsidRPr="00856F56">
              <w:rPr>
                <w:b/>
                <w:i/>
              </w:rPr>
              <w:tab/>
              <w:t>členský štát pôvodu, miesto a dátum vylodenia;</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h)</w:t>
            </w:r>
            <w:r w:rsidRPr="00856F56">
              <w:rPr>
                <w:b/>
                <w:i/>
              </w:rPr>
              <w:tab/>
              <w:t>pohlavie;</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i)</w:t>
            </w:r>
            <w:r w:rsidRPr="00856F56">
              <w:rPr>
                <w:b/>
                <w:i/>
              </w:rPr>
              <w:tab/>
              <w:t>druh a číslo dokladu totožnosti alebo cestovného dokladu, ak je k dispozícii; trojmiestny kód krajiny, v ktorej bol doklad vydaný a dátum skončenia j</w:t>
            </w:r>
            <w:r w:rsidRPr="00856F56">
              <w:rPr>
                <w:b/>
                <w:i/>
              </w:rPr>
              <w:t>eho platnosti;</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j)</w:t>
            </w:r>
            <w:r w:rsidRPr="00856F56">
              <w:rPr>
                <w:b/>
                <w:i/>
              </w:rPr>
              <w:tab/>
              <w:t>naskenovanú farebnú kópiu dokladu totožnosti alebo cestovného dokladu spolu s údajom o jeho pravosti, ak je k dispozícii, alebo, ak nie je k dispozícii, iného dokladu, ktorý uľahčí zisťovanie totožnosti štátneho príslušníka tretej kraji</w:t>
            </w:r>
            <w:r w:rsidRPr="00856F56">
              <w:rPr>
                <w:b/>
                <w:i/>
              </w:rPr>
              <w:t>ny alebo osoby bez štátnej príslušnosti, spolu s údajom o jeho pravosti;</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k)</w:t>
            </w:r>
            <w:r w:rsidRPr="00856F56">
              <w:rPr>
                <w:b/>
                <w:i/>
              </w:rPr>
              <w:tab/>
              <w:t>referenčné číslo používané členským štátom pôvodu;</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l)</w:t>
            </w:r>
            <w:r w:rsidRPr="00856F56">
              <w:rPr>
                <w:b/>
                <w:i/>
              </w:rPr>
              <w:tab/>
              <w:t>dátum odobratia biometrických údajov;</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m)</w:t>
            </w:r>
            <w:r w:rsidRPr="00856F56">
              <w:rPr>
                <w:b/>
                <w:i/>
              </w:rPr>
              <w:tab/>
              <w:t>dátum odoslania údajov do centrálneho systému a v náležitých prípadoch do CIR;</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n)</w:t>
            </w:r>
            <w:r w:rsidRPr="00856F56">
              <w:rPr>
                <w:b/>
                <w:i/>
              </w:rPr>
              <w:tab/>
              <w:t>identifikátor operátora;</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o)</w:t>
            </w:r>
            <w:r w:rsidRPr="00856F56">
              <w:rPr>
                <w:b/>
                <w:i/>
              </w:rPr>
              <w:tab/>
              <w:t>v náležitých prípadoch v súlade s odsekom 6 dátum, kedy dotknutá osoba opustila územie členských štátov alebo dátum jej odsunu z tohto územia;</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p)</w:t>
            </w:r>
            <w:r w:rsidRPr="00856F56">
              <w:rPr>
                <w:b/>
                <w:i/>
              </w:rPr>
              <w:tab/>
              <w:t>členský štát premiestnenia v súlade s článkom 14b ods. 1;</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q)</w:t>
            </w:r>
            <w:r w:rsidRPr="00856F56">
              <w:rPr>
                <w:b/>
                <w:i/>
              </w:rPr>
              <w:tab/>
              <w:t xml:space="preserve">v </w:t>
            </w:r>
            <w:r w:rsidRPr="00856F56">
              <w:rPr>
                <w:b/>
                <w:i/>
              </w:rPr>
              <w:t>náležitých prípadoch informáciu o tom, že bola poskytnutá asistencia pri dobrovoľnom návrate a reintegrácii (AVRR);</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r)</w:t>
            </w:r>
            <w:r w:rsidRPr="00856F56">
              <w:rPr>
                <w:b/>
                <w:i/>
              </w:rPr>
              <w:tab/>
              <w:t xml:space="preserve">informáciu o tom, že na základe preverovania uvedeného v nariadení (EÚ) XXX/XXX [nariadenie o preverovaní] by osoba mohla predstavovať </w:t>
            </w:r>
            <w:r w:rsidRPr="00856F56">
              <w:rPr>
                <w:b/>
                <w:i/>
              </w:rPr>
              <w:t>ohrozenie vnútornej bezpečnosti.</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 xml:space="preserve">4. </w:t>
            </w:r>
            <w:r w:rsidRPr="00856F56">
              <w:rPr>
                <w:b/>
                <w:i/>
              </w:rPr>
              <w:tab/>
              <w:t>Nedodržanie 72 hodinovej lehoty uvedenej v odseku 2 tohto článku nezbavuje členské štáty povinnosti odobrať biometrické údaje a odoslať ich do CIR. Ak stav končekov prstov neumožňuje odobrať odtlačky prstov v kvalite,</w:t>
            </w:r>
            <w:r w:rsidRPr="00856F56">
              <w:rPr>
                <w:b/>
                <w:i/>
              </w:rPr>
              <w:t xml:space="preserve"> ktorá umožní riadne porovnanie podľa článku 26, členský štát pôvodu opätovne odoberie odtlačky prstov vylodených osôb, ako sú opísané v odseku 1 tohto článku, a odošle ich opätovne čo najskôr, najneskôr však do 48 hodín od ich úspešného opätovného odobrat</w:t>
            </w:r>
            <w:r w:rsidRPr="00856F56">
              <w:rPr>
                <w:b/>
                <w:i/>
              </w:rPr>
              <w:t>ia.</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 xml:space="preserve">5. </w:t>
            </w:r>
            <w:r w:rsidRPr="00856F56">
              <w:rPr>
                <w:b/>
                <w:i/>
              </w:rPr>
              <w:tab/>
              <w:t>Odchylne od odseku 1, ak nie je možné vylodenej osobe odobrať biometrické údaje z dôvodu opatrení prijatých na zabezpečenie ochrany jej zdravia alebo ochrany verejného zdravia, príslušný členský štát tieto biometrické údaje odoberie a odošle čo n</w:t>
            </w:r>
            <w:r w:rsidRPr="00856F56">
              <w:rPr>
                <w:b/>
                <w:i/>
              </w:rPr>
              <w:t>ajskôr, najneskôr však do 48 hodín od pominutia týchto zdravotných dôvodov.</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V prípade závažných technických problémov môžu členské štáty predĺžiť 72-hodinovú lehotu uvedenú v odseku 2 o ďalších najviac 48 hodín s cieľom vykonať svoje národné plány na zab</w:t>
            </w:r>
            <w:r w:rsidRPr="00856F56">
              <w:rPr>
                <w:b/>
                <w:i/>
              </w:rPr>
              <w:t>ezpečenie kontinuity činností.</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 xml:space="preserve">6. </w:t>
            </w:r>
            <w:r w:rsidRPr="00856F56">
              <w:rPr>
                <w:b/>
                <w:i/>
              </w:rPr>
              <w:tab/>
              <w:t>Len čo členský štát pôvodu zabezpečí, aby dotknutá osoba, ktorej údaje boli uložené v systéme Eurodac v súlade s odsekom 1, opustila územie členských štátov v súlade s rozhodnutím o návrate alebo príkazom na odsun, aktu</w:t>
            </w:r>
            <w:r w:rsidRPr="00856F56">
              <w:rPr>
                <w:b/>
                <w:i/>
              </w:rPr>
              <w:t>alizuje svoj súbor údajov týkajúcich sa dotknutej osoby, ktoré sú uložené v súlade s odsekom 2 , doplnením dátumu odsunu tejto osoby alebo dátumu, kedy táto osoba opustila dané územie.</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 xml:space="preserve">7. </w:t>
            </w:r>
            <w:r w:rsidRPr="00856F56">
              <w:rPr>
                <w:b/>
                <w:i/>
              </w:rPr>
              <w:tab/>
              <w:t>Na žiadosť dotknutého členského štátu môžu biometrické údaje v me</w:t>
            </w:r>
            <w:r w:rsidRPr="00856F56">
              <w:rPr>
                <w:b/>
                <w:i/>
              </w:rPr>
              <w:t>ne uvedeného členského štátu odoberať a odosielať aj členovia tímov európskej pohraničnej a pobrežnej stráže alebo experti z podporných azylových tímov pri plnení úloh a výkone právomocí v súlade s nariadením (EÚ) 2019/1896 a nariadením (EÚ) XXX/XXX [naria</w:t>
            </w:r>
            <w:r w:rsidRPr="00856F56">
              <w:rPr>
                <w:b/>
                <w:i/>
              </w:rPr>
              <w:t>denie o Agentúre EÚ pre azyl].</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 xml:space="preserve">8. </w:t>
            </w:r>
            <w:r w:rsidRPr="00856F56">
              <w:rPr>
                <w:b/>
                <w:i/>
              </w:rPr>
              <w:tab/>
              <w:t>Každý súbor údajov zozbieraných a odoslaných v súlade s odsekom 1 sa prepojí do sekvencie s ďalšími súbormi údajov, ktoré zodpovedajú tomu istému štátnemu príslušníkovi tretej krajiny alebo osobe bez štátnej príslušnost</w:t>
            </w:r>
            <w:r w:rsidRPr="00856F56">
              <w:rPr>
                <w:b/>
                <w:i/>
              </w:rPr>
              <w:t>i tak, ako je stanovené v článku 4 ods. 6.</w:t>
            </w:r>
          </w:p>
        </w:tc>
        <w:tc>
          <w:tcPr>
            <w:tcW w:w="4876" w:type="dxa"/>
          </w:tcPr>
          <w:p w:rsidR="004A52D4" w:rsidRPr="00856F56" w:rsidRDefault="004A52D4" w:rsidP="003A3762">
            <w:pPr>
              <w:pStyle w:val="Normal6"/>
              <w:rPr>
                <w:i/>
              </w:rPr>
            </w:pPr>
          </w:p>
        </w:tc>
      </w:tr>
      <w:tr w:rsidR="002250B4" w:rsidRPr="00856F56" w:rsidTr="003A3762">
        <w:trPr>
          <w:jc w:val="center"/>
        </w:trPr>
        <w:tc>
          <w:tcPr>
            <w:tcW w:w="4876" w:type="dxa"/>
            <w:hideMark/>
          </w:tcPr>
          <w:p w:rsidR="004A52D4" w:rsidRPr="00856F56" w:rsidRDefault="00D36BFD" w:rsidP="003A3762">
            <w:pPr>
              <w:pStyle w:val="Normal6"/>
              <w:rPr>
                <w:b/>
                <w:i/>
              </w:rPr>
            </w:pPr>
            <w:r w:rsidRPr="00856F56">
              <w:rPr>
                <w:b/>
                <w:i/>
              </w:rPr>
              <w:t xml:space="preserve">9. </w:t>
            </w:r>
            <w:r w:rsidRPr="00856F56">
              <w:rPr>
                <w:b/>
                <w:i/>
              </w:rPr>
              <w:tab/>
              <w:t>Súbor údajov podľa odseku 1 sa na účely článku 27 ods. 1 nariadenia (EÚ) 818/2019 považuje za vytvorený vtedy, keď sú uložené všetky údaje uvedené v písmenách a) až f) a v písmene h).“;</w:t>
            </w:r>
          </w:p>
        </w:tc>
        <w:tc>
          <w:tcPr>
            <w:tcW w:w="4876" w:type="dxa"/>
          </w:tcPr>
          <w:p w:rsidR="004A52D4" w:rsidRPr="00856F56" w:rsidRDefault="004A52D4" w:rsidP="003A3762">
            <w:pPr>
              <w:pStyle w:val="Normal6"/>
              <w:rPr>
                <w:i/>
              </w:rPr>
            </w:pPr>
          </w:p>
        </w:tc>
      </w:tr>
    </w:tbl>
    <w:p w:rsidR="004A52D4" w:rsidRPr="00856F56" w:rsidRDefault="00D36BFD" w:rsidP="004A52D4">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w:t>
      </w:r>
      <w:r w:rsidRPr="00856F56">
        <w:rPr>
          <w:noProof w:val="0"/>
        </w:rPr>
        <w:t>n</w:t>
      </w:r>
      <w:r w:rsidRPr="00856F56">
        <w:rPr>
          <w:rStyle w:val="HideTWBExt"/>
          <w:noProof w:val="0"/>
        </w:rPr>
        <w:t>&lt;/Original&gt;</w:t>
      </w:r>
    </w:p>
    <w:p w:rsidR="004A52D4" w:rsidRPr="00856F56" w:rsidRDefault="00D36BFD" w:rsidP="004A52D4">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81</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20 – článok 14b – odsek 1</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 xml:space="preserve">Text </w:t>
            </w:r>
            <w:r w:rsidRPr="00856F56">
              <w:t>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1.</w:t>
            </w:r>
            <w:r w:rsidRPr="00856F56">
              <w:tab/>
              <w:t xml:space="preserve">Ihneď potom, ako </w:t>
            </w:r>
            <w:r w:rsidRPr="00856F56">
              <w:rPr>
                <w:b/>
                <w:i/>
              </w:rPr>
              <w:t xml:space="preserve">členskému štátu </w:t>
            </w:r>
            <w:r w:rsidRPr="00856F56">
              <w:t>premiestnenia</w:t>
            </w:r>
            <w:r w:rsidRPr="00856F56">
              <w:rPr>
                <w:b/>
                <w:i/>
              </w:rPr>
              <w:t xml:space="preserve"> vznikne povinnosť premiestniť dotknutú osobu</w:t>
            </w:r>
            <w:r w:rsidRPr="00856F56">
              <w:t xml:space="preserve"> podľa článku 57 ods. 7 nariadenia (EÚ) XXX/XXX [nariadenie o riadení azylu a migrácie], benefitujúci členský štát aktualizuje svoj súbor údajov týkajúcich sa dotknutej osoby, ktoré sú uložené podľa článkov 12</w:t>
            </w:r>
            <w:r w:rsidRPr="00856F56">
              <w:rPr>
                <w:b/>
                <w:i/>
              </w:rPr>
              <w:t>, 13, 14</w:t>
            </w:r>
            <w:r w:rsidRPr="00856F56">
              <w:t xml:space="preserve"> alebo </w:t>
            </w:r>
            <w:r w:rsidRPr="00856F56">
              <w:rPr>
                <w:b/>
                <w:i/>
              </w:rPr>
              <w:t>14a</w:t>
            </w:r>
            <w:r w:rsidRPr="00856F56">
              <w:t xml:space="preserve"> tohto nariadenia, doplnením </w:t>
            </w:r>
            <w:r w:rsidRPr="00856F56">
              <w:t>členského štátu premiestnenia.</w:t>
            </w:r>
          </w:p>
        </w:tc>
        <w:tc>
          <w:tcPr>
            <w:tcW w:w="4876" w:type="dxa"/>
            <w:hideMark/>
          </w:tcPr>
          <w:p w:rsidR="007605D8" w:rsidRPr="00856F56" w:rsidRDefault="00D36BFD" w:rsidP="007605D8">
            <w:pPr>
              <w:pStyle w:val="Normal6"/>
              <w:rPr>
                <w:szCs w:val="24"/>
              </w:rPr>
            </w:pPr>
            <w:r w:rsidRPr="00856F56">
              <w:t>1.</w:t>
            </w:r>
            <w:r w:rsidRPr="00856F56">
              <w:tab/>
              <w:t xml:space="preserve">Ihneď potom, ako </w:t>
            </w:r>
            <w:r w:rsidRPr="00856F56">
              <w:rPr>
                <w:b/>
                <w:i/>
              </w:rPr>
              <w:t xml:space="preserve">je členský štát </w:t>
            </w:r>
            <w:r w:rsidRPr="00856F56">
              <w:t>premiestnenia</w:t>
            </w:r>
            <w:r w:rsidRPr="00856F56">
              <w:rPr>
                <w:b/>
                <w:i/>
              </w:rPr>
              <w:t xml:space="preserve"> určený</w:t>
            </w:r>
            <w:r w:rsidRPr="00856F56">
              <w:t xml:space="preserve"> podľa článku 57 ods. 7 nariadenia (EÚ) XXX/XXX [nariadenie o riadení azylu a migrácie], benefitujúci členský štát aktualizuje svoj súbor údajov týkajúcich sa dotknutej </w:t>
            </w:r>
            <w:r w:rsidRPr="00856F56">
              <w:t xml:space="preserve">osoby, ktoré sú uložené podľa článkov 12 alebo </w:t>
            </w:r>
            <w:r w:rsidRPr="00856F56">
              <w:rPr>
                <w:b/>
                <w:i/>
              </w:rPr>
              <w:t>13</w:t>
            </w:r>
            <w:r w:rsidRPr="00856F56">
              <w:t xml:space="preserve"> tohto nariadenia, doplnením členského štátu premiestnenia.</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82</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w:t>
      </w:r>
      <w:r w:rsidRPr="00856F56">
        <w:rPr>
          <w:rStyle w:val="HideTWBExt"/>
        </w:rPr>
        <w:t>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21 (-a) (nový) – článok 17 – odsek 1 a (nový)</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397221">
            <w:pPr>
              <w:pStyle w:val="Normal6"/>
              <w:rPr>
                <w:szCs w:val="24"/>
              </w:rPr>
            </w:pPr>
            <w:r w:rsidRPr="00856F56">
              <w:rPr>
                <w:b/>
                <w:i/>
              </w:rPr>
              <w:t>1 a.</w:t>
            </w:r>
            <w:r w:rsidRPr="00856F56">
              <w:rPr>
                <w:b/>
                <w:i/>
              </w:rPr>
              <w:tab/>
              <w:t xml:space="preserve">Na účely stanovené v článku 12a sa každý súbor údajov týkajúcich </w:t>
            </w:r>
            <w:r w:rsidRPr="00856F56">
              <w:rPr>
                <w:b/>
                <w:i/>
              </w:rPr>
              <w:t>sa presídleného štátneho príslušníka tretej krajiny alebo osoby bez štátnej príslušnosti uchováva v centrálnom systéme počas piatich rokov odo dňa odobratia biometrických údajov.</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pPr>
        <w:rPr>
          <w:rStyle w:val="HideTWBExt"/>
        </w:rPr>
      </w:pPr>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83</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21 (b) – článok 17 – odsek 4</w:t>
      </w:r>
      <w:r w:rsidRPr="00856F56">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4.</w:t>
            </w:r>
            <w:r w:rsidRPr="00856F56">
              <w:tab/>
              <w:t xml:space="preserve">Po uplynutí </w:t>
            </w:r>
            <w:r w:rsidRPr="00856F56">
              <w:t>období uchovávania údajov uvedených v odsekoch 1 až 3a tohto článku sa tieto údaje osôb, ktorých sa údaje týkajú, z centrálneho systému a v náležitých prípadoch z CIR vymažú.;</w:t>
            </w:r>
          </w:p>
        </w:tc>
        <w:tc>
          <w:tcPr>
            <w:tcW w:w="4876" w:type="dxa"/>
            <w:hideMark/>
          </w:tcPr>
          <w:p w:rsidR="007605D8" w:rsidRPr="00856F56" w:rsidRDefault="00D36BFD" w:rsidP="007605D8">
            <w:pPr>
              <w:pStyle w:val="Normal6"/>
              <w:rPr>
                <w:szCs w:val="24"/>
              </w:rPr>
            </w:pPr>
            <w:r w:rsidRPr="00856F56">
              <w:t>4.</w:t>
            </w:r>
            <w:r w:rsidRPr="00856F56">
              <w:tab/>
              <w:t>Po uplynutí období uchovávania údajov uvedených v odsekoch 1 až 3a tohto člán</w:t>
            </w:r>
            <w:r w:rsidRPr="00856F56">
              <w:t xml:space="preserve">ku sa tieto údaje osôb, ktorých sa údaje týkajú, z centrálneho systému a v náležitých prípadoch z CIR </w:t>
            </w:r>
            <w:r w:rsidRPr="00856F56">
              <w:rPr>
                <w:b/>
                <w:i/>
              </w:rPr>
              <w:t xml:space="preserve">automaticky </w:t>
            </w:r>
            <w:r w:rsidRPr="00856F56">
              <w:t>vymažú.;</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84</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22 – článok 19 – názov</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 xml:space="preserve">Označovanie </w:t>
            </w:r>
            <w:r w:rsidRPr="00856F56">
              <w:rPr>
                <w:b/>
                <w:i/>
              </w:rPr>
              <w:t xml:space="preserve">a blokovanie </w:t>
            </w:r>
            <w:r w:rsidRPr="00856F56">
              <w:t>údajov</w:t>
            </w:r>
          </w:p>
        </w:tc>
        <w:tc>
          <w:tcPr>
            <w:tcW w:w="4876" w:type="dxa"/>
            <w:hideMark/>
          </w:tcPr>
          <w:p w:rsidR="007605D8" w:rsidRPr="00856F56" w:rsidRDefault="00D36BFD" w:rsidP="007605D8">
            <w:pPr>
              <w:pStyle w:val="Normal6"/>
              <w:rPr>
                <w:szCs w:val="24"/>
              </w:rPr>
            </w:pPr>
            <w:r w:rsidRPr="00856F56">
              <w:t>Označovanie údajov</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rPr>
          <w:b/>
        </w:rPr>
      </w:pPr>
      <w:r w:rsidRPr="00856F56">
        <w:rPr>
          <w:rStyle w:val="HideTWBExt"/>
          <w:b/>
        </w:rPr>
        <w:t>&lt;Amend&gt;</w:t>
      </w:r>
      <w:r w:rsidRPr="00856F56">
        <w:rPr>
          <w:b/>
        </w:rPr>
        <w:t>Pozmeňujúci návrh</w:t>
      </w:r>
      <w:r w:rsidRPr="00856F56">
        <w:rPr>
          <w:b/>
        </w:rPr>
        <w:tab/>
      </w:r>
      <w:r w:rsidRPr="00856F56">
        <w:rPr>
          <w:rStyle w:val="HideTWBExt"/>
          <w:b/>
        </w:rPr>
        <w:t>&lt;NumAm&gt;</w:t>
      </w:r>
      <w:r w:rsidRPr="00856F56">
        <w:rPr>
          <w:b/>
        </w:rPr>
        <w:t>85</w:t>
      </w:r>
      <w:r w:rsidRPr="00856F56">
        <w:rPr>
          <w:rStyle w:val="HideTWBExt"/>
          <w:b/>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22 – článok 19 – odsek 1</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 xml:space="preserve">Text </w:t>
            </w:r>
            <w:r w:rsidRPr="00856F56">
              <w:t>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1.</w:t>
            </w:r>
            <w:r w:rsidRPr="00856F56">
              <w:tab/>
              <w:t xml:space="preserve">Členský štát pôvodu, ktorý poskytol medzinárodnú ochranu osobe, ktorej údaje boli v minulosti uložené podľa článku 12 do centrálneho systému a v náležitých prípadoch do CIR, označí na účely stanovené v článku 1 </w:t>
            </w:r>
            <w:r w:rsidRPr="00856F56">
              <w:t xml:space="preserve">ods. 1 písm. a) príslušné údaje v súlade s požiadavkami na elektronickú komunikáciu s centrálnym systémom, ktoré stanoví agentúra eu-LISA. Toto označenie sa uloží do centrálneho systému v súlade s článkom 17 ods. 1 na účely odoslania podľa článku 15 a 16. </w:t>
            </w:r>
            <w:r w:rsidRPr="00856F56">
              <w:t>Centrálny systém čo najskôr, avšak najneskôr do 72 hodín, informuje všetky členské štáty pôvodu o označení údajov iným členským štátom pôvodu, ktorý zaznamenal pozitívnu lustráciu s údajmi odoslanými členskými štátmi v súvislosti s osobami uvedenými v člán</w:t>
            </w:r>
            <w:r w:rsidRPr="00856F56">
              <w:t>ku 10 ods. 1, článku 13 ods. 1, článku 14 ods. 1 alebo článku 14a ods. 1. Tieto členské štáty pôvodu tiež označia zodpovedajúce súbory údajov.</w:t>
            </w:r>
          </w:p>
        </w:tc>
        <w:tc>
          <w:tcPr>
            <w:tcW w:w="4876" w:type="dxa"/>
            <w:hideMark/>
          </w:tcPr>
          <w:p w:rsidR="007605D8" w:rsidRPr="00856F56" w:rsidRDefault="00D36BFD" w:rsidP="007605D8">
            <w:pPr>
              <w:pStyle w:val="Normal6"/>
              <w:rPr>
                <w:szCs w:val="24"/>
              </w:rPr>
            </w:pPr>
            <w:r w:rsidRPr="00856F56">
              <w:t>1.</w:t>
            </w:r>
            <w:r w:rsidRPr="00856F56">
              <w:tab/>
              <w:t>Členský štát pôvodu, ktorý poskytol medzinárodnú ochranu osobe, ktorej údaje boli v minulosti uložené podľa čl</w:t>
            </w:r>
            <w:r w:rsidRPr="00856F56">
              <w:t xml:space="preserve">ánku 12 </w:t>
            </w:r>
            <w:r w:rsidRPr="00856F56">
              <w:rPr>
                <w:b/>
                <w:i/>
              </w:rPr>
              <w:t xml:space="preserve">alebo článku 12a </w:t>
            </w:r>
            <w:r w:rsidRPr="00856F56">
              <w:t>do centrálneho systému a v náležitých prípadoch do CIR, označí na účely stanovené v článku 1 ods. 1 písm. a</w:t>
            </w:r>
            <w:r w:rsidRPr="00856F56">
              <w:rPr>
                <w:b/>
                <w:i/>
              </w:rPr>
              <w:t>) a b</w:t>
            </w:r>
            <w:r w:rsidRPr="00856F56">
              <w:t>) príslušné údaje v súlade s požiadavkami na elektronickú komunikáciu s centrálnym systémom, ktoré stanoví agentúra eu-</w:t>
            </w:r>
            <w:r w:rsidRPr="00856F56">
              <w:t xml:space="preserve">LISA. Toto označenie sa uloží do centrálneho systému v súlade s článkom 17 ods. 1 </w:t>
            </w:r>
            <w:r w:rsidRPr="00856F56">
              <w:rPr>
                <w:b/>
                <w:i/>
              </w:rPr>
              <w:t xml:space="preserve">a 1a </w:t>
            </w:r>
            <w:r w:rsidRPr="00856F56">
              <w:t xml:space="preserve">na účely odoslania podľa článku 15 a 16. Centrálny systém čo najskôr, avšak najneskôr do 72 hodín, informuje všetky členské štáty pôvodu o označení údajov iným členským </w:t>
            </w:r>
            <w:r w:rsidRPr="00856F56">
              <w:t>štátom pôvodu, ktorý zaznamenal pozitívnu lustráciu s údajmi odoslanými členskými štátmi v súvislosti s osobami uvedenými v článku 10 ods. 1</w:t>
            </w:r>
            <w:r w:rsidRPr="00856F56">
              <w:rPr>
                <w:b/>
                <w:i/>
              </w:rPr>
              <w:t>, článku 12 písm. b)</w:t>
            </w:r>
            <w:r w:rsidRPr="00856F56">
              <w:t>, článku 13 ods. 1, článku 14 ods. 1 alebo článku 14a ods. 1. Tieto členské štáty pôvodu tiež oz</w:t>
            </w:r>
            <w:r w:rsidRPr="00856F56">
              <w:t>načia zodpovedajúce súbory údajov.</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86</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w:t>
      </w:r>
      <w:r w:rsidRPr="00856F56">
        <w:t>sť – bod 22 – článok 19 – odsek 2</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2.</w:t>
            </w:r>
            <w:r w:rsidRPr="00856F56">
              <w:tab/>
              <w:t xml:space="preserve">Údaje osôb, ktorým bola poskytnutá medzinárodná ochrana, uchovávané v centrálnom systéme a v náležitých prípadoch v CIR a označené podľa odseku 1 tohto článku sa </w:t>
            </w:r>
            <w:r w:rsidRPr="00856F56">
              <w:t>sprístupnia na porovnanie na účely stanovené v článku 1 ods. 1 písm. d) až do ich automatického vymazania z centrálneho systému a v náležitých prípadoch z CIR v súlade s článkom 17 ods. 4.</w:t>
            </w:r>
          </w:p>
        </w:tc>
        <w:tc>
          <w:tcPr>
            <w:tcW w:w="4876" w:type="dxa"/>
            <w:hideMark/>
          </w:tcPr>
          <w:p w:rsidR="007605D8" w:rsidRPr="00856F56" w:rsidRDefault="00D36BFD" w:rsidP="007605D8">
            <w:pPr>
              <w:pStyle w:val="Normal6"/>
              <w:rPr>
                <w:szCs w:val="24"/>
              </w:rPr>
            </w:pPr>
            <w:r w:rsidRPr="00856F56">
              <w:t>2.</w:t>
            </w:r>
            <w:r w:rsidRPr="00856F56">
              <w:tab/>
              <w:t>Údaje osôb, ktorým bola poskytnutá medzinárodná ochrana, uchováv</w:t>
            </w:r>
            <w:r w:rsidRPr="00856F56">
              <w:t xml:space="preserve">ané v centrálnom systéme a v náležitých prípadoch v CIR </w:t>
            </w:r>
            <w:r w:rsidRPr="00856F56">
              <w:rPr>
                <w:b/>
                <w:i/>
              </w:rPr>
              <w:t xml:space="preserve">v súlade s článkom 4 ods. 2 </w:t>
            </w:r>
            <w:r w:rsidRPr="00856F56">
              <w:t>a označené podľa odseku 1 tohto článku sa sprístupnia na porovnanie na účely stanovené v článku 1 ods. 1 písm. d) až do ich automatického vymazania z centrálneho systému a </w:t>
            </w:r>
            <w:r w:rsidRPr="00856F56">
              <w:t>v náležitých prípadoch z CIR v súlade s článkom 17 ods. 4.</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87</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Normatívna časť – bod 22 – článok 19 – odsek 4</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4.</w:t>
            </w:r>
            <w:r w:rsidRPr="00856F56">
              <w:tab/>
              <w:t xml:space="preserve">Členský štát pôvodu, ktorý vydal doklad o pobyte neoprávnene sa zdržiavajúcemu štátnemu príslušníkovi tretej krajiny alebo osobe </w:t>
            </w:r>
            <w:r w:rsidRPr="00856F56">
              <w:t>bez štátnej príslušnosti</w:t>
            </w:r>
            <w:r w:rsidRPr="00856F56">
              <w:rPr>
                <w:b/>
                <w:i/>
              </w:rPr>
              <w:t xml:space="preserve"> </w:t>
            </w:r>
            <w:r w:rsidRPr="00856F56">
              <w:t xml:space="preserve">, ktorých údaje boli v minulosti uložené podľa článku 13 ods. 2 a článku 14 ods. 2 do centrálneho systému a v náležitých prípadoch do CIR, </w:t>
            </w:r>
            <w:r w:rsidRPr="00856F56">
              <w:rPr>
                <w:b/>
                <w:i/>
              </w:rPr>
              <w:t>alebo štátnemu príslušníkovi tretej krajiny alebo osobe bez štátnej príslušnosti vylodeným p</w:t>
            </w:r>
            <w:r w:rsidRPr="00856F56">
              <w:rPr>
                <w:b/>
                <w:i/>
              </w:rPr>
              <w:t xml:space="preserve">o pátracej a záchrannej operácii, ktorých údaje boli v minulosti uložené do centrálneho systému a v náležitých prípadoch do CIR podľa článku 14a ods. 2, </w:t>
            </w:r>
            <w:r w:rsidRPr="00856F56">
              <w:t xml:space="preserve">označí na účely stanovené v článku 1 ods. 1 písm. a) </w:t>
            </w:r>
            <w:r w:rsidRPr="00856F56">
              <w:rPr>
                <w:b/>
                <w:i/>
              </w:rPr>
              <w:t xml:space="preserve">a c) </w:t>
            </w:r>
            <w:r w:rsidRPr="00856F56">
              <w:t>príslušné údaje v súlade s požiadavkami na el</w:t>
            </w:r>
            <w:r w:rsidRPr="00856F56">
              <w:t>ektronickú komunikáciu s centrálnym systémom, ktoré stanoví agentúra eu-LISA. Toto označenie sa uloží do centrálneho systému v súlade s článkom 17 ods. 2,3 a 3a na účely odoslania podľa článku 15 a 16. Centrálny systém čo najskôr, avšak najneskôr do 72 hod</w:t>
            </w:r>
            <w:r w:rsidRPr="00856F56">
              <w:t>ín, informuje všetky členské štáty pôvodu o označení údajov iným členským štátom pôvodu, ktorý zaznamenal pozitívnu lustráciu s údajmi, ktoré tieto štáty odoslali v súvislosti s osobami uvedenými v článku 10 ods. 1</w:t>
            </w:r>
            <w:r w:rsidRPr="00856F56">
              <w:rPr>
                <w:b/>
                <w:i/>
              </w:rPr>
              <w:t>, článku 13 ods. 1, článku 14 ods. 1</w:t>
            </w:r>
            <w:r w:rsidRPr="00856F56">
              <w:t xml:space="preserve"> alebo</w:t>
            </w:r>
            <w:r w:rsidRPr="00856F56">
              <w:t xml:space="preserve"> článku </w:t>
            </w:r>
            <w:r w:rsidRPr="00856F56">
              <w:rPr>
                <w:b/>
                <w:i/>
              </w:rPr>
              <w:t>14a</w:t>
            </w:r>
            <w:r w:rsidRPr="00856F56">
              <w:t xml:space="preserve"> ods. 1. Tieto členské štáty pôvodu tiež označia zodpovedajúce súbory údajov.</w:t>
            </w:r>
          </w:p>
        </w:tc>
        <w:tc>
          <w:tcPr>
            <w:tcW w:w="4876" w:type="dxa"/>
            <w:hideMark/>
          </w:tcPr>
          <w:p w:rsidR="007605D8" w:rsidRPr="00856F56" w:rsidRDefault="00D36BFD" w:rsidP="00F022DC">
            <w:pPr>
              <w:pStyle w:val="Normal6"/>
              <w:rPr>
                <w:szCs w:val="24"/>
              </w:rPr>
            </w:pPr>
            <w:r w:rsidRPr="00856F56">
              <w:t>4.</w:t>
            </w:r>
            <w:r w:rsidRPr="00856F56">
              <w:tab/>
              <w:t>Členský štát pôvodu, ktorý vydal doklad o pobyte neoprávnene sa zdržiavajúcemu štátnemu príslušníkovi tretej krajiny alebo osobe bez štátnej príslušnosti, ktorých ú</w:t>
            </w:r>
            <w:r w:rsidRPr="00856F56">
              <w:t>daje boli v minulosti uložené podľa článku 13 ods. 2 a článku 14 ods. 2 do centrálneho systému a v náležitých prípadoch do CIR, označí na účely stanovené v článku 1 ods. 1 písm. a) príslušné údaje v súlade s požiadavkami na elektronickú komunikáciu s centr</w:t>
            </w:r>
            <w:r w:rsidRPr="00856F56">
              <w:t>álnym systémom, ktoré stanoví agentúra eu-LISA. Toto označenie sa uloží do centrálneho systému v súlade s článkom 17 ods. 2,</w:t>
            </w:r>
            <w:r w:rsidRPr="00856F56">
              <w:rPr>
                <w:b/>
                <w:i/>
              </w:rPr>
              <w:t xml:space="preserve"> </w:t>
            </w:r>
            <w:r w:rsidRPr="00856F56">
              <w:t xml:space="preserve">3 a 3a na účely odoslania podľa článku 15 a 16. Centrálny systém čo najskôr, avšak najneskôr do 72 hodín, informuje všetky členské </w:t>
            </w:r>
            <w:r w:rsidRPr="00856F56">
              <w:t xml:space="preserve">štáty pôvodu o označení údajov iným členským štátom pôvodu, ktorý zaznamenal pozitívnu lustráciu s údajmi, ktoré tieto štáty odoslali v súvislosti s osobami uvedenými v článku 10 ods. 1 alebo článku </w:t>
            </w:r>
            <w:r w:rsidRPr="00856F56">
              <w:rPr>
                <w:b/>
                <w:i/>
              </w:rPr>
              <w:t>13</w:t>
            </w:r>
            <w:r w:rsidRPr="00856F56">
              <w:t xml:space="preserve"> ods. 1. Tieto členské štáty pôvodu tiež označia zodpov</w:t>
            </w:r>
            <w:r w:rsidRPr="00856F56">
              <w:t>edajúce súbory údajov.</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88</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 Normatívna časť – bod 22</w:t>
      </w:r>
      <w:r w:rsidRPr="00856F56">
        <w:t xml:space="preserve"> – článok 19 – odsek 5</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5.</w:t>
            </w:r>
            <w:r w:rsidRPr="00856F56">
              <w:tab/>
              <w:t>Údaje neoprávnene sa zdržiavajúceho štátneho príslušníka tretej krajiny alebo osoby bez štátnej príslušnosti uložené v centrálnom systéme a v CIR a označené podľa odseku 4 to</w:t>
            </w:r>
            <w:r w:rsidRPr="00856F56">
              <w:t>hto článku sa sprístupnia na porovnanie na účely stanovené v článku 1 ods. 1 písm. d) až do ich automatického výmazu z centrálneho systému a z CIR v súlade s článkom 17 ods. 4.</w:t>
            </w:r>
          </w:p>
        </w:tc>
        <w:tc>
          <w:tcPr>
            <w:tcW w:w="4876" w:type="dxa"/>
            <w:hideMark/>
          </w:tcPr>
          <w:p w:rsidR="007605D8" w:rsidRPr="00856F56" w:rsidRDefault="00D36BFD" w:rsidP="007605D8">
            <w:pPr>
              <w:pStyle w:val="Normal6"/>
              <w:rPr>
                <w:szCs w:val="24"/>
              </w:rPr>
            </w:pPr>
            <w:r w:rsidRPr="00856F56">
              <w:t>5.</w:t>
            </w:r>
            <w:r w:rsidRPr="00856F56">
              <w:tab/>
            </w:r>
            <w:r w:rsidRPr="00856F56">
              <w:rPr>
                <w:i/>
                <w:iCs/>
              </w:rPr>
              <w:t>(Netýka sa slovenskej verzie.)</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89</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 Normatívna časť – bod 25 – článok 28 – odsek 3a</w:t>
      </w:r>
      <w:r w:rsidRPr="00856F56">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7605D8">
        <w:trPr>
          <w:jc w:val="center"/>
        </w:trPr>
        <w:tc>
          <w:tcPr>
            <w:tcW w:w="9752" w:type="dxa"/>
            <w:gridSpan w:val="2"/>
          </w:tcPr>
          <w:p w:rsidR="007605D8" w:rsidRPr="00856F56" w:rsidRDefault="007605D8" w:rsidP="007605D8">
            <w:pPr>
              <w:keepNext/>
            </w:pPr>
          </w:p>
        </w:tc>
      </w:tr>
      <w:tr w:rsidR="002250B4" w:rsidRPr="00856F56" w:rsidTr="007605D8">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w:t>
            </w:r>
            <w:r w:rsidRPr="00856F56">
              <w:t>eňujúci návrh</w:t>
            </w:r>
          </w:p>
        </w:tc>
      </w:tr>
      <w:tr w:rsidR="002250B4" w:rsidRPr="00856F56" w:rsidTr="007605D8">
        <w:trPr>
          <w:jc w:val="center"/>
        </w:trPr>
        <w:tc>
          <w:tcPr>
            <w:tcW w:w="4876" w:type="dxa"/>
            <w:hideMark/>
          </w:tcPr>
          <w:p w:rsidR="007605D8" w:rsidRPr="00856F56" w:rsidRDefault="00D36BFD" w:rsidP="007605D8">
            <w:pPr>
              <w:pStyle w:val="Normal6"/>
            </w:pPr>
            <w:r w:rsidRPr="00856F56">
              <w:t>3a.</w:t>
            </w:r>
            <w:r w:rsidRPr="00856F56">
              <w:tab/>
              <w:t>Prístup na účely nahliadnutia do údajov systému Eurodac uložených v CIR sa udelí riadne oprávneným zamestnancom vnútroštátnych orgánov každého členského štátu a riadne oprávneným zamestnancom orgánov Únie, ktoré sú príslušné na účely sta</w:t>
            </w:r>
            <w:r w:rsidRPr="00856F56">
              <w:t>novené v článkoch 20 a 21 nariadenia (EÚ) 2019/818. Takýto prístup musí byť obmedzený len na rozsah, ktorý je potrebný na plnenie úloh uvedených vnútroštátnych orgánov a orgánov Únie v súlade s uvedenými účelmi a musí byť primeraný sledovaným cieľom.;</w:t>
            </w:r>
          </w:p>
        </w:tc>
        <w:tc>
          <w:tcPr>
            <w:tcW w:w="4876" w:type="dxa"/>
            <w:hideMark/>
          </w:tcPr>
          <w:p w:rsidR="007605D8" w:rsidRPr="00856F56" w:rsidRDefault="00D36BFD" w:rsidP="007605D8">
            <w:pPr>
              <w:pStyle w:val="Normal6"/>
              <w:rPr>
                <w:szCs w:val="24"/>
              </w:rPr>
            </w:pPr>
            <w:r w:rsidRPr="00856F56">
              <w:t>3a.</w:t>
            </w:r>
            <w:r w:rsidRPr="00856F56">
              <w:tab/>
            </w:r>
            <w:r w:rsidRPr="00856F56">
              <w:t xml:space="preserve">Prístup na účely nahliadnutia do údajov systému Eurodac uložených v CIR sa udelí riadne oprávneným zamestnancom </w:t>
            </w:r>
            <w:r w:rsidRPr="00856F56">
              <w:rPr>
                <w:b/>
                <w:i/>
              </w:rPr>
              <w:t xml:space="preserve">príslušných </w:t>
            </w:r>
            <w:r w:rsidRPr="00856F56">
              <w:t xml:space="preserve">vnútroštátnych orgánov každého členského štátu a riadne oprávneným zamestnancom orgánov Únie, ktoré sú príslušné na účely stanovené </w:t>
            </w:r>
            <w:r w:rsidRPr="00856F56">
              <w:t>v článkoch 20 a 21 nariadenia (EÚ) 2019/818. Takýto prístup musí byť obmedzený len na rozsah, ktorý je potrebný na plnenie úloh uvedených vnútroštátnych orgánov a orgánov Únie v súlade s uvedenými účelmi a musí byť primeraný sledovaným cieľom.;</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r w:rsidRPr="00856F56">
        <w:rPr>
          <w:rStyle w:val="HideTWBExt"/>
        </w:rPr>
        <w:t>&lt;/Amend&gt;</w:t>
      </w:r>
    </w:p>
    <w:p w:rsidR="007605D8" w:rsidRPr="00856F56" w:rsidRDefault="00D36BFD" w:rsidP="007605D8">
      <w:pPr>
        <w:pStyle w:val="AMNumberTabs0"/>
        <w:keepNext/>
      </w:pPr>
      <w:r w:rsidRPr="00856F56">
        <w:rPr>
          <w:rStyle w:val="HideTWBExt"/>
        </w:rPr>
        <w:t>&lt;Amend&gt;</w:t>
      </w:r>
      <w:r w:rsidRPr="00856F56">
        <w:t>Pozmeňujúci návrh</w:t>
      </w:r>
      <w:r w:rsidRPr="00856F56">
        <w:tab/>
      </w:r>
      <w:r w:rsidRPr="00856F56">
        <w:tab/>
      </w:r>
      <w:r w:rsidRPr="00856F56">
        <w:rPr>
          <w:rStyle w:val="HideTWBExt"/>
        </w:rPr>
        <w:t>&lt;NumAm&gt;</w:t>
      </w:r>
      <w:r w:rsidRPr="00856F56">
        <w:t>90</w:t>
      </w:r>
      <w:r w:rsidRPr="00856F56">
        <w:rPr>
          <w:rStyle w:val="HideTWBExt"/>
        </w:rPr>
        <w:t>&lt;/NumAm&gt;</w:t>
      </w:r>
    </w:p>
    <w:p w:rsidR="007605D8" w:rsidRPr="00856F56" w:rsidRDefault="00D36BFD" w:rsidP="007605D8">
      <w:pPr>
        <w:pStyle w:val="NormalBold"/>
      </w:pPr>
      <w:r w:rsidRPr="00856F56">
        <w:rPr>
          <w:rStyle w:val="HideTWBExt"/>
        </w:rPr>
        <w:t>&lt;RepeatBlock-By&gt;&lt;Members&gt;</w:t>
      </w:r>
      <w:r w:rsidRPr="00856F56">
        <w:t>Jorge Buxadé Villalba</w:t>
      </w:r>
      <w:r w:rsidRPr="00856F56">
        <w:rPr>
          <w:rStyle w:val="HideTWBExt"/>
        </w:rPr>
        <w:t>&lt;/Members&gt;</w:t>
      </w:r>
    </w:p>
    <w:p w:rsidR="007605D8" w:rsidRPr="00856F56" w:rsidRDefault="00D36BFD" w:rsidP="007605D8">
      <w:r w:rsidRPr="00856F56">
        <w:rPr>
          <w:rStyle w:val="HideTWBExt"/>
        </w:rPr>
        <w:t>&lt;/RepeatBlock-By&gt;</w:t>
      </w:r>
    </w:p>
    <w:p w:rsidR="007605D8" w:rsidRPr="00856F56" w:rsidRDefault="00D36BFD" w:rsidP="007605D8">
      <w:pPr>
        <w:pStyle w:val="NormalBold"/>
        <w:keepNext/>
      </w:pPr>
      <w:r w:rsidRPr="00856F56">
        <w:rPr>
          <w:rStyle w:val="HideTWBExt"/>
        </w:rPr>
        <w:t>&lt;DocAmend&gt;</w:t>
      </w:r>
      <w:r w:rsidRPr="00856F56">
        <w:t>Návrh nariadenia</w:t>
      </w:r>
      <w:r w:rsidRPr="00856F56">
        <w:rPr>
          <w:rStyle w:val="HideTWBExt"/>
        </w:rPr>
        <w:t>&lt;/DocAmend&gt;</w:t>
      </w:r>
    </w:p>
    <w:p w:rsidR="007605D8" w:rsidRPr="00856F56" w:rsidRDefault="00D36BFD" w:rsidP="007605D8">
      <w:pPr>
        <w:pStyle w:val="NormalBold"/>
      </w:pPr>
      <w:r w:rsidRPr="00856F56">
        <w:rPr>
          <w:rStyle w:val="HideTWBExt"/>
        </w:rPr>
        <w:t>&lt;Article&gt;</w:t>
      </w:r>
      <w:r w:rsidRPr="00856F56">
        <w:t xml:space="preserve"> Normatívna časť – bod 26 a (nový) – článok 34 – odse</w:t>
      </w:r>
      <w:r w:rsidRPr="00856F56">
        <w:t>k 1</w:t>
      </w:r>
      <w:r w:rsidRPr="00856F56">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50B4" w:rsidRPr="00856F56" w:rsidTr="00D1390F">
        <w:trPr>
          <w:jc w:val="center"/>
        </w:trPr>
        <w:tc>
          <w:tcPr>
            <w:tcW w:w="9752" w:type="dxa"/>
            <w:gridSpan w:val="2"/>
          </w:tcPr>
          <w:p w:rsidR="007605D8" w:rsidRPr="00856F56" w:rsidRDefault="007605D8" w:rsidP="007605D8">
            <w:pPr>
              <w:keepNext/>
            </w:pPr>
          </w:p>
        </w:tc>
      </w:tr>
      <w:tr w:rsidR="002250B4" w:rsidRPr="00856F56" w:rsidTr="00D1390F">
        <w:trPr>
          <w:jc w:val="center"/>
        </w:trPr>
        <w:tc>
          <w:tcPr>
            <w:tcW w:w="4876" w:type="dxa"/>
            <w:hideMark/>
          </w:tcPr>
          <w:p w:rsidR="007605D8" w:rsidRPr="00856F56" w:rsidRDefault="00D36BFD" w:rsidP="007605D8">
            <w:pPr>
              <w:pStyle w:val="ColumnHeading"/>
              <w:keepNext/>
            </w:pPr>
            <w:r w:rsidRPr="00856F56">
              <w:t>Text predložený Komisiou</w:t>
            </w:r>
          </w:p>
        </w:tc>
        <w:tc>
          <w:tcPr>
            <w:tcW w:w="4876" w:type="dxa"/>
            <w:hideMark/>
          </w:tcPr>
          <w:p w:rsidR="007605D8" w:rsidRPr="00856F56" w:rsidRDefault="00D36BFD" w:rsidP="007605D8">
            <w:pPr>
              <w:pStyle w:val="ColumnHeading"/>
              <w:keepNext/>
            </w:pPr>
            <w:r w:rsidRPr="00856F56">
              <w:t>Pozmeňujúci návrh</w:t>
            </w:r>
          </w:p>
        </w:tc>
      </w:tr>
      <w:tr w:rsidR="002250B4" w:rsidRPr="00856F56" w:rsidTr="00D1390F">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7605D8">
            <w:pPr>
              <w:pStyle w:val="Normal6"/>
              <w:rPr>
                <w:szCs w:val="24"/>
              </w:rPr>
            </w:pPr>
            <w:r w:rsidRPr="00856F56">
              <w:rPr>
                <w:b/>
                <w:i/>
              </w:rPr>
              <w:t>(26a)</w:t>
            </w:r>
            <w:r w:rsidRPr="00856F56">
              <w:rPr>
                <w:b/>
                <w:i/>
              </w:rPr>
              <w:tab/>
              <w:t xml:space="preserve"> V článku 34 sa odsek 1 mení takto:</w:t>
            </w:r>
          </w:p>
        </w:tc>
      </w:tr>
      <w:tr w:rsidR="002250B4" w:rsidRPr="00856F56" w:rsidTr="00D1390F">
        <w:trPr>
          <w:jc w:val="center"/>
        </w:trPr>
        <w:tc>
          <w:tcPr>
            <w:tcW w:w="4876" w:type="dxa"/>
          </w:tcPr>
          <w:p w:rsidR="007605D8" w:rsidRPr="00856F56" w:rsidRDefault="007605D8" w:rsidP="007605D8">
            <w:pPr>
              <w:pStyle w:val="Normal6"/>
            </w:pPr>
          </w:p>
        </w:tc>
        <w:tc>
          <w:tcPr>
            <w:tcW w:w="4876" w:type="dxa"/>
            <w:hideMark/>
          </w:tcPr>
          <w:p w:rsidR="007605D8" w:rsidRPr="00856F56" w:rsidRDefault="00D36BFD" w:rsidP="00E81E98">
            <w:pPr>
              <w:pStyle w:val="Normal6"/>
              <w:rPr>
                <w:szCs w:val="24"/>
              </w:rPr>
            </w:pPr>
            <w:r w:rsidRPr="00856F56">
              <w:rPr>
                <w:b/>
                <w:i/>
              </w:rPr>
              <w:t xml:space="preserve">1. Vnútroštátne dozorné orgány a európsky dozorný úradník pre ochranu údajov, z ktorých každý koná v rámci svojich príslušných právomocí, aktívne </w:t>
            </w:r>
            <w:r w:rsidRPr="00856F56">
              <w:rPr>
                <w:b/>
                <w:i/>
              </w:rPr>
              <w:t>spolupracujú v rámci svojich úloh a zabezpečujú koordinovaný dozor nad systémom Eurodac. Vnútroštátne dozorné orgány a európsky dozorný úradník pre ochranu údajov uplatňujú v prípade spoločných operácií dozorných orgánov jednotný model koordinovaného dozor</w:t>
            </w:r>
            <w:r w:rsidRPr="00856F56">
              <w:rPr>
                <w:b/>
                <w:i/>
              </w:rPr>
              <w:t>u, ako sa stanovuje v článku 62 nariadenia (EÚ) 2018/1725.</w:t>
            </w:r>
          </w:p>
        </w:tc>
      </w:tr>
    </w:tbl>
    <w:p w:rsidR="007605D8" w:rsidRPr="00856F56" w:rsidRDefault="00D36BFD" w:rsidP="007605D8">
      <w:pPr>
        <w:pStyle w:val="Olang"/>
        <w:rPr>
          <w:noProof w:val="0"/>
        </w:rPr>
      </w:pPr>
      <w:r w:rsidRPr="00856F56">
        <w:rPr>
          <w:noProof w:val="0"/>
        </w:rPr>
        <w:t xml:space="preserve">Or. </w:t>
      </w:r>
      <w:r w:rsidRPr="00856F56">
        <w:rPr>
          <w:rStyle w:val="HideTWBExt"/>
          <w:noProof w:val="0"/>
        </w:rPr>
        <w:t>&lt;Original&gt;</w:t>
      </w:r>
      <w:r w:rsidRPr="00856F56">
        <w:rPr>
          <w:rStyle w:val="HideTWBInt"/>
          <w:noProof w:val="0"/>
        </w:rPr>
        <w:t>{EN}</w:t>
      </w:r>
      <w:r w:rsidRPr="00856F56">
        <w:rPr>
          <w:noProof w:val="0"/>
        </w:rPr>
        <w:t>en</w:t>
      </w:r>
      <w:r w:rsidRPr="00856F56">
        <w:rPr>
          <w:rStyle w:val="HideTWBExt"/>
          <w:noProof w:val="0"/>
        </w:rPr>
        <w:t>&lt;/Original&gt;</w:t>
      </w:r>
    </w:p>
    <w:p w:rsidR="007605D8" w:rsidRPr="00856F56" w:rsidRDefault="00D36BFD" w:rsidP="007605D8">
      <w:pPr>
        <w:rPr>
          <w:rFonts w:ascii="Arial" w:hAnsi="Arial"/>
          <w:noProof/>
          <w:vanish/>
          <w:color w:val="000080"/>
          <w:sz w:val="20"/>
        </w:rPr>
      </w:pPr>
      <w:r w:rsidRPr="00856F56">
        <w:rPr>
          <w:rStyle w:val="HideTWBExt"/>
        </w:rPr>
        <w:t>&lt;/Amend&gt;&lt;/RepeatBlock-Amend&gt;</w:t>
      </w:r>
    </w:p>
    <w:p w:rsidR="00A64FB9" w:rsidRPr="00856F56" w:rsidRDefault="00A64FB9" w:rsidP="007605D8">
      <w:pPr>
        <w:pStyle w:val="AMNumberTabs0"/>
        <w:keepNext/>
      </w:pPr>
    </w:p>
    <w:bookmarkEnd w:id="1"/>
    <w:p w:rsidR="001E3613" w:rsidRPr="00856F56" w:rsidRDefault="001E3613" w:rsidP="00FA192C">
      <w:pPr>
        <w:sectPr w:rsidR="001E3613" w:rsidRPr="00856F56" w:rsidSect="00856F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E3613" w:rsidRPr="00856F56" w:rsidRDefault="00D36BFD" w:rsidP="001E3613">
      <w:pPr>
        <w:pStyle w:val="PageHeading"/>
      </w:pPr>
      <w:bookmarkStart w:id="2" w:name="_Toc121842161"/>
      <w:bookmarkStart w:id="3" w:name="RollCallPageRR"/>
      <w:r w:rsidRPr="00856F56">
        <w:t>ZÁVEREČNÉ HLASOVANIE PODĽA MIEN V GESTORSKOM VÝBORE</w:t>
      </w:r>
      <w:bookmarkEnd w:id="2"/>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50B4" w:rsidRPr="00856F56" w:rsidTr="001E3613">
        <w:trPr>
          <w:cantSplit/>
        </w:trPr>
        <w:tc>
          <w:tcPr>
            <w:tcW w:w="1701" w:type="dxa"/>
            <w:shd w:val="pct10" w:color="000000" w:fill="FFFFFF"/>
            <w:vAlign w:val="center"/>
          </w:tcPr>
          <w:p w:rsidR="001E3613" w:rsidRPr="00856F56" w:rsidRDefault="00D36BFD" w:rsidP="002B59CE">
            <w:pPr>
              <w:pStyle w:val="RollCallVotes"/>
            </w:pPr>
            <w:r w:rsidRPr="00856F56">
              <w:t>39</w:t>
            </w:r>
          </w:p>
        </w:tc>
        <w:tc>
          <w:tcPr>
            <w:tcW w:w="7371" w:type="dxa"/>
            <w:shd w:val="pct10" w:color="000000" w:fill="FFFFFF"/>
          </w:tcPr>
          <w:p w:rsidR="001E3613" w:rsidRPr="00856F56" w:rsidRDefault="00D36BFD" w:rsidP="002B59CE">
            <w:pPr>
              <w:pStyle w:val="RollCallSymbols14pt"/>
            </w:pPr>
            <w:r w:rsidRPr="00856F56">
              <w:t>+</w:t>
            </w:r>
          </w:p>
        </w:tc>
      </w:tr>
      <w:tr w:rsidR="002250B4" w:rsidRPr="00856F56" w:rsidTr="001E3613">
        <w:trPr>
          <w:cantSplit/>
        </w:trPr>
        <w:tc>
          <w:tcPr>
            <w:tcW w:w="1701" w:type="dxa"/>
            <w:shd w:val="clear" w:color="auto" w:fill="FFFFFF"/>
          </w:tcPr>
          <w:p w:rsidR="001E3613" w:rsidRPr="00856F56" w:rsidRDefault="00D36BFD" w:rsidP="002B59CE">
            <w:pPr>
              <w:pStyle w:val="RollCallTable"/>
            </w:pPr>
            <w:r w:rsidRPr="00856F56">
              <w:t>PPE</w:t>
            </w:r>
          </w:p>
        </w:tc>
        <w:tc>
          <w:tcPr>
            <w:tcW w:w="7371" w:type="dxa"/>
            <w:shd w:val="clear" w:color="auto" w:fill="FFFFFF"/>
          </w:tcPr>
          <w:p w:rsidR="001E3613" w:rsidRPr="00856F56" w:rsidRDefault="00D36BFD" w:rsidP="002B59CE">
            <w:pPr>
              <w:pStyle w:val="RollCallTable"/>
            </w:pPr>
            <w:r w:rsidRPr="00856F56">
              <w:t xml:space="preserve">Magdalena Adamowicz, François-Xavier Bellamy, Vladimír </w:t>
            </w:r>
            <w:r w:rsidRPr="00856F56">
              <w:t>Bilčík, Vasile Blaga, Karolin Braunsberger-Reinhold, Lena Düpont, Andrzej Halicki, Jeroen Lenaers, Lukas Mandl, Nadine Morano, Paulo Rangel, Sara Skyttedal, Axel Voss, Javier Zarzalejos, Tomáš Zdechovský</w:t>
            </w:r>
          </w:p>
        </w:tc>
      </w:tr>
      <w:tr w:rsidR="002250B4" w:rsidRPr="00856F56" w:rsidTr="002B59CE">
        <w:trPr>
          <w:cantSplit/>
        </w:trPr>
        <w:tc>
          <w:tcPr>
            <w:tcW w:w="1701" w:type="dxa"/>
            <w:shd w:val="clear" w:color="auto" w:fill="FFFFFF"/>
          </w:tcPr>
          <w:p w:rsidR="001E3613" w:rsidRPr="00856F56" w:rsidRDefault="00D36BFD" w:rsidP="002B59CE">
            <w:pPr>
              <w:pStyle w:val="RollCallTable"/>
            </w:pPr>
            <w:r w:rsidRPr="00856F56">
              <w:t>S&amp;D</w:t>
            </w:r>
          </w:p>
        </w:tc>
        <w:tc>
          <w:tcPr>
            <w:tcW w:w="7371" w:type="dxa"/>
            <w:shd w:val="clear" w:color="auto" w:fill="FFFFFF"/>
          </w:tcPr>
          <w:p w:rsidR="001E3613" w:rsidRPr="00856F56" w:rsidRDefault="00D36BFD" w:rsidP="002B59CE">
            <w:pPr>
              <w:pStyle w:val="RollCallTable"/>
            </w:pPr>
            <w:r w:rsidRPr="00856F56">
              <w:t>Elena Yoncheva</w:t>
            </w:r>
          </w:p>
        </w:tc>
      </w:tr>
      <w:tr w:rsidR="002250B4" w:rsidRPr="00856F56" w:rsidTr="002B59CE">
        <w:trPr>
          <w:cantSplit/>
        </w:trPr>
        <w:tc>
          <w:tcPr>
            <w:tcW w:w="1701" w:type="dxa"/>
            <w:shd w:val="clear" w:color="auto" w:fill="FFFFFF"/>
          </w:tcPr>
          <w:p w:rsidR="001E3613" w:rsidRPr="00856F56" w:rsidRDefault="00D36BFD" w:rsidP="002B59CE">
            <w:pPr>
              <w:pStyle w:val="RollCallTable"/>
            </w:pPr>
            <w:r w:rsidRPr="00856F56">
              <w:t>RENEW</w:t>
            </w:r>
          </w:p>
        </w:tc>
        <w:tc>
          <w:tcPr>
            <w:tcW w:w="7371" w:type="dxa"/>
            <w:shd w:val="clear" w:color="auto" w:fill="FFFFFF"/>
          </w:tcPr>
          <w:p w:rsidR="001E3613" w:rsidRPr="00856F56" w:rsidRDefault="00D36BFD" w:rsidP="002B59CE">
            <w:pPr>
              <w:pStyle w:val="RollCallTable"/>
            </w:pPr>
            <w:r w:rsidRPr="00856F56">
              <w:t xml:space="preserve">Abir Al-Sahlani, Malik </w:t>
            </w:r>
            <w:r w:rsidRPr="00856F56">
              <w:t>Azmani, Lucia Ďuriš Nicholsonová, Sophia in 't Veld, Irena Joveva, Fabienne Keller, Moritz Körner, Jan-Christoph Oetjen, Maite Pagazaurtundúa, Dragoş Tudorache</w:t>
            </w:r>
          </w:p>
        </w:tc>
      </w:tr>
      <w:tr w:rsidR="002250B4" w:rsidRPr="00856F56" w:rsidTr="001E3613">
        <w:trPr>
          <w:cantSplit/>
        </w:trPr>
        <w:tc>
          <w:tcPr>
            <w:tcW w:w="1701" w:type="dxa"/>
            <w:shd w:val="clear" w:color="auto" w:fill="FFFFFF"/>
          </w:tcPr>
          <w:p w:rsidR="001E3613" w:rsidRPr="00856F56" w:rsidRDefault="00D36BFD" w:rsidP="002B59CE">
            <w:pPr>
              <w:pStyle w:val="RollCallTable"/>
            </w:pPr>
            <w:r w:rsidRPr="00856F56">
              <w:t>ID</w:t>
            </w:r>
          </w:p>
        </w:tc>
        <w:tc>
          <w:tcPr>
            <w:tcW w:w="7371" w:type="dxa"/>
            <w:shd w:val="clear" w:color="auto" w:fill="FFFFFF"/>
          </w:tcPr>
          <w:p w:rsidR="001E3613" w:rsidRPr="00856F56" w:rsidRDefault="00D36BFD" w:rsidP="002B59CE">
            <w:pPr>
              <w:pStyle w:val="RollCallTable"/>
            </w:pPr>
            <w:r w:rsidRPr="00856F56">
              <w:t xml:space="preserve">Patricia Chagnon, Nicolaus Fest, Jean-Paul Garraud, Laura Huhtasaari, Annalisa Tardino, Tom </w:t>
            </w:r>
            <w:r w:rsidRPr="00856F56">
              <w:t>Vandendriessche</w:t>
            </w:r>
          </w:p>
        </w:tc>
      </w:tr>
      <w:tr w:rsidR="002250B4" w:rsidRPr="00856F56" w:rsidTr="002B59CE">
        <w:trPr>
          <w:cantSplit/>
        </w:trPr>
        <w:tc>
          <w:tcPr>
            <w:tcW w:w="1701" w:type="dxa"/>
            <w:shd w:val="clear" w:color="auto" w:fill="FFFFFF"/>
          </w:tcPr>
          <w:p w:rsidR="001E3613" w:rsidRPr="00856F56" w:rsidRDefault="00D36BFD" w:rsidP="002B59CE">
            <w:pPr>
              <w:pStyle w:val="RollCallTable"/>
            </w:pPr>
            <w:r w:rsidRPr="00856F56">
              <w:t>ECR</w:t>
            </w:r>
          </w:p>
        </w:tc>
        <w:tc>
          <w:tcPr>
            <w:tcW w:w="7371" w:type="dxa"/>
            <w:shd w:val="clear" w:color="auto" w:fill="FFFFFF"/>
          </w:tcPr>
          <w:p w:rsidR="001E3613" w:rsidRPr="00856F56" w:rsidRDefault="00D36BFD" w:rsidP="002B59CE">
            <w:pPr>
              <w:pStyle w:val="RollCallTable"/>
            </w:pPr>
            <w:r w:rsidRPr="00856F56">
              <w:t>Joachim Stanisław Brudziński, Jorge Buxadé Villalba, Patryk Jaki, Assita Kanko, Margarita de la Pisa Carrión, Jadwiga Wiśniewska</w:t>
            </w:r>
          </w:p>
        </w:tc>
      </w:tr>
      <w:tr w:rsidR="002250B4" w:rsidRPr="00856F56" w:rsidTr="001E3613">
        <w:trPr>
          <w:cantSplit/>
        </w:trPr>
        <w:tc>
          <w:tcPr>
            <w:tcW w:w="1701" w:type="dxa"/>
            <w:shd w:val="clear" w:color="auto" w:fill="FFFFFF"/>
          </w:tcPr>
          <w:p w:rsidR="001E3613" w:rsidRPr="00856F56" w:rsidRDefault="00D36BFD" w:rsidP="002B59CE">
            <w:pPr>
              <w:pStyle w:val="RollCallTable"/>
            </w:pPr>
            <w:r w:rsidRPr="00856F56">
              <w:t>NI</w:t>
            </w:r>
          </w:p>
        </w:tc>
        <w:tc>
          <w:tcPr>
            <w:tcW w:w="7371" w:type="dxa"/>
            <w:shd w:val="clear" w:color="auto" w:fill="FFFFFF"/>
          </w:tcPr>
          <w:p w:rsidR="001E3613" w:rsidRPr="00856F56" w:rsidRDefault="00D36BFD" w:rsidP="002B59CE">
            <w:pPr>
              <w:pStyle w:val="RollCallTable"/>
            </w:pPr>
            <w:r w:rsidRPr="00856F56">
              <w:t>Milan Uhrík</w:t>
            </w:r>
          </w:p>
        </w:tc>
      </w:tr>
    </w:tbl>
    <w:p w:rsidR="001E3613" w:rsidRPr="00856F56"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50B4" w:rsidRPr="00856F56" w:rsidTr="001E3613">
        <w:trPr>
          <w:cantSplit/>
        </w:trPr>
        <w:tc>
          <w:tcPr>
            <w:tcW w:w="1701" w:type="dxa"/>
            <w:shd w:val="pct10" w:color="000000" w:fill="FFFFFF"/>
            <w:vAlign w:val="center"/>
          </w:tcPr>
          <w:p w:rsidR="001E3613" w:rsidRPr="00856F56" w:rsidRDefault="00D36BFD" w:rsidP="002B59CE">
            <w:pPr>
              <w:pStyle w:val="RollCallVotes"/>
            </w:pPr>
            <w:r w:rsidRPr="00856F56">
              <w:t>15</w:t>
            </w:r>
          </w:p>
        </w:tc>
        <w:tc>
          <w:tcPr>
            <w:tcW w:w="7371" w:type="dxa"/>
            <w:shd w:val="pct10" w:color="000000" w:fill="FFFFFF"/>
          </w:tcPr>
          <w:p w:rsidR="001E3613" w:rsidRPr="00856F56" w:rsidRDefault="00D36BFD" w:rsidP="002B59CE">
            <w:pPr>
              <w:pStyle w:val="RollCallSymbols14pt"/>
            </w:pPr>
            <w:r w:rsidRPr="00856F56">
              <w:t>-</w:t>
            </w:r>
          </w:p>
        </w:tc>
      </w:tr>
      <w:tr w:rsidR="002250B4" w:rsidRPr="00856F56" w:rsidTr="001E3613">
        <w:trPr>
          <w:cantSplit/>
        </w:trPr>
        <w:tc>
          <w:tcPr>
            <w:tcW w:w="1701" w:type="dxa"/>
            <w:shd w:val="clear" w:color="auto" w:fill="FFFFFF"/>
          </w:tcPr>
          <w:p w:rsidR="001E3613" w:rsidRPr="00856F56" w:rsidRDefault="00D36BFD" w:rsidP="002B59CE">
            <w:pPr>
              <w:pStyle w:val="RollCallTable"/>
            </w:pPr>
            <w:r w:rsidRPr="00856F56">
              <w:t>S&amp;D</w:t>
            </w:r>
          </w:p>
        </w:tc>
        <w:tc>
          <w:tcPr>
            <w:tcW w:w="7371" w:type="dxa"/>
            <w:shd w:val="clear" w:color="auto" w:fill="FFFFFF"/>
          </w:tcPr>
          <w:p w:rsidR="001E3613" w:rsidRPr="00856F56" w:rsidRDefault="00D36BFD" w:rsidP="002B59CE">
            <w:pPr>
              <w:pStyle w:val="RollCallTable"/>
            </w:pPr>
            <w:r w:rsidRPr="00856F56">
              <w:t>Pietro Bartolo, Sylvie Guillaume, Theresa Muigg</w:t>
            </w:r>
          </w:p>
        </w:tc>
      </w:tr>
      <w:tr w:rsidR="002250B4" w:rsidRPr="00856F56" w:rsidTr="002B59CE">
        <w:trPr>
          <w:cantSplit/>
        </w:trPr>
        <w:tc>
          <w:tcPr>
            <w:tcW w:w="1701" w:type="dxa"/>
            <w:shd w:val="clear" w:color="auto" w:fill="FFFFFF"/>
          </w:tcPr>
          <w:p w:rsidR="001E3613" w:rsidRPr="00856F56" w:rsidRDefault="00D36BFD" w:rsidP="002B59CE">
            <w:pPr>
              <w:pStyle w:val="RollCallTable"/>
            </w:pPr>
            <w:r w:rsidRPr="00856F56">
              <w:t>VERTS/ALE</w:t>
            </w:r>
          </w:p>
        </w:tc>
        <w:tc>
          <w:tcPr>
            <w:tcW w:w="7371" w:type="dxa"/>
            <w:shd w:val="clear" w:color="auto" w:fill="FFFFFF"/>
          </w:tcPr>
          <w:p w:rsidR="001E3613" w:rsidRPr="00856F56" w:rsidRDefault="00D36BFD" w:rsidP="002B59CE">
            <w:pPr>
              <w:pStyle w:val="RollCallTable"/>
            </w:pPr>
            <w:r w:rsidRPr="00856F56">
              <w:t xml:space="preserve">Saskia Bricmont, </w:t>
            </w:r>
            <w:r w:rsidRPr="00856F56">
              <w:t>Damien Carême, Gwendoline Delbos-Corfield, Alice Kuhnke, Ana Miranda, Diana Riba i Giner, Tineke Strik</w:t>
            </w:r>
          </w:p>
        </w:tc>
      </w:tr>
      <w:tr w:rsidR="002250B4" w:rsidRPr="00856F56" w:rsidTr="002B59CE">
        <w:trPr>
          <w:cantSplit/>
        </w:trPr>
        <w:tc>
          <w:tcPr>
            <w:tcW w:w="1701" w:type="dxa"/>
            <w:shd w:val="clear" w:color="auto" w:fill="FFFFFF"/>
          </w:tcPr>
          <w:p w:rsidR="001E3613" w:rsidRPr="00856F56" w:rsidRDefault="00D36BFD" w:rsidP="002B59CE">
            <w:pPr>
              <w:pStyle w:val="RollCallTable"/>
            </w:pPr>
            <w:r w:rsidRPr="00856F56">
              <w:t>THE LEFT</w:t>
            </w:r>
          </w:p>
        </w:tc>
        <w:tc>
          <w:tcPr>
            <w:tcW w:w="7371" w:type="dxa"/>
            <w:shd w:val="clear" w:color="auto" w:fill="FFFFFF"/>
          </w:tcPr>
          <w:p w:rsidR="001E3613" w:rsidRPr="00856F56" w:rsidRDefault="00D36BFD" w:rsidP="002B59CE">
            <w:pPr>
              <w:pStyle w:val="RollCallTable"/>
            </w:pPr>
            <w:r w:rsidRPr="00856F56">
              <w:t>Malin Björk, Cornelia Ernst, Sira Rego, Miguel Urbán Crespo</w:t>
            </w:r>
          </w:p>
        </w:tc>
      </w:tr>
      <w:tr w:rsidR="002250B4" w:rsidRPr="00856F56" w:rsidTr="001E3613">
        <w:trPr>
          <w:cantSplit/>
        </w:trPr>
        <w:tc>
          <w:tcPr>
            <w:tcW w:w="1701" w:type="dxa"/>
            <w:shd w:val="clear" w:color="auto" w:fill="FFFFFF"/>
          </w:tcPr>
          <w:p w:rsidR="001E3613" w:rsidRPr="00856F56" w:rsidRDefault="00D36BFD" w:rsidP="002B59CE">
            <w:pPr>
              <w:pStyle w:val="RollCallTable"/>
            </w:pPr>
            <w:r w:rsidRPr="00856F56">
              <w:t>NI</w:t>
            </w:r>
          </w:p>
        </w:tc>
        <w:tc>
          <w:tcPr>
            <w:tcW w:w="7371" w:type="dxa"/>
            <w:shd w:val="clear" w:color="auto" w:fill="FFFFFF"/>
          </w:tcPr>
          <w:p w:rsidR="001E3613" w:rsidRPr="00856F56" w:rsidRDefault="00D36BFD" w:rsidP="002B59CE">
            <w:pPr>
              <w:pStyle w:val="RollCallTable"/>
            </w:pPr>
            <w:r w:rsidRPr="00856F56">
              <w:t>Laura Ferrara</w:t>
            </w:r>
          </w:p>
        </w:tc>
      </w:tr>
    </w:tbl>
    <w:p w:rsidR="001E3613" w:rsidRPr="00856F56" w:rsidRDefault="001E3613" w:rsidP="001E3613"/>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2250B4" w:rsidRPr="00856F56" w:rsidTr="002B59CE">
        <w:trPr>
          <w:cantSplit/>
        </w:trPr>
        <w:tc>
          <w:tcPr>
            <w:tcW w:w="1701" w:type="dxa"/>
            <w:shd w:val="pct10" w:color="000000" w:fill="FFFFFF"/>
            <w:vAlign w:val="center"/>
          </w:tcPr>
          <w:p w:rsidR="001E3613" w:rsidRPr="00856F56" w:rsidRDefault="00D36BFD" w:rsidP="002B59CE">
            <w:pPr>
              <w:pStyle w:val="RollCallVotes"/>
            </w:pPr>
            <w:r w:rsidRPr="00856F56">
              <w:t>7</w:t>
            </w:r>
          </w:p>
        </w:tc>
        <w:tc>
          <w:tcPr>
            <w:tcW w:w="7371" w:type="dxa"/>
            <w:shd w:val="pct10" w:color="000000" w:fill="FFFFFF"/>
          </w:tcPr>
          <w:p w:rsidR="001E3613" w:rsidRPr="00856F56" w:rsidRDefault="00D36BFD" w:rsidP="002B59CE">
            <w:pPr>
              <w:pStyle w:val="RollCallSymbols14pt"/>
            </w:pPr>
            <w:r w:rsidRPr="00856F56">
              <w:t>0</w:t>
            </w:r>
          </w:p>
        </w:tc>
      </w:tr>
      <w:tr w:rsidR="002250B4" w:rsidRPr="00856F56" w:rsidTr="002B59CE">
        <w:trPr>
          <w:cantSplit/>
        </w:trPr>
        <w:tc>
          <w:tcPr>
            <w:tcW w:w="1701" w:type="dxa"/>
            <w:shd w:val="clear" w:color="auto" w:fill="FFFFFF"/>
          </w:tcPr>
          <w:p w:rsidR="001E3613" w:rsidRPr="00856F56" w:rsidRDefault="00D36BFD" w:rsidP="002B59CE">
            <w:pPr>
              <w:pStyle w:val="RollCallTable"/>
            </w:pPr>
            <w:r w:rsidRPr="00856F56">
              <w:t>S&amp;D</w:t>
            </w:r>
          </w:p>
        </w:tc>
        <w:tc>
          <w:tcPr>
            <w:tcW w:w="7371" w:type="dxa"/>
            <w:shd w:val="clear" w:color="auto" w:fill="FFFFFF"/>
          </w:tcPr>
          <w:p w:rsidR="001E3613" w:rsidRPr="00856F56" w:rsidRDefault="00D36BFD" w:rsidP="002B59CE">
            <w:pPr>
              <w:pStyle w:val="RollCallTable"/>
            </w:pPr>
            <w:r w:rsidRPr="00856F56">
              <w:t>Katarina Barley, Delara Burkhardt, Evin Incir, Dietmar</w:t>
            </w:r>
            <w:r w:rsidRPr="00856F56">
              <w:t xml:space="preserve"> Köster, Domènec Ruiz Devesa, Isabel Santos, Birgit Sippel</w:t>
            </w:r>
          </w:p>
        </w:tc>
      </w:tr>
    </w:tbl>
    <w:p w:rsidR="001E3613" w:rsidRPr="00856F56" w:rsidRDefault="001E3613" w:rsidP="001E3613">
      <w:pPr>
        <w:pStyle w:val="Normal12a"/>
      </w:pPr>
    </w:p>
    <w:p w:rsidR="001E3613" w:rsidRPr="00856F56" w:rsidRDefault="00D36BFD" w:rsidP="001E3613">
      <w:r w:rsidRPr="00856F56">
        <w:t>Vysvetlenie použitých znakov:</w:t>
      </w:r>
    </w:p>
    <w:p w:rsidR="001E3613" w:rsidRPr="00856F56" w:rsidRDefault="00D36BFD" w:rsidP="001E3613">
      <w:pPr>
        <w:pStyle w:val="RollCallTabs"/>
      </w:pPr>
      <w:r w:rsidRPr="00856F56">
        <w:t>+</w:t>
      </w:r>
      <w:r w:rsidRPr="00856F56">
        <w:tab/>
        <w:t>:</w:t>
      </w:r>
      <w:r w:rsidRPr="00856F56">
        <w:tab/>
        <w:t>za</w:t>
      </w:r>
    </w:p>
    <w:p w:rsidR="001E3613" w:rsidRPr="00856F56" w:rsidRDefault="00D36BFD" w:rsidP="001E3613">
      <w:pPr>
        <w:pStyle w:val="RollCallTabs"/>
      </w:pPr>
      <w:r w:rsidRPr="00856F56">
        <w:t>-</w:t>
      </w:r>
      <w:r w:rsidRPr="00856F56">
        <w:tab/>
        <w:t>:</w:t>
      </w:r>
      <w:r w:rsidRPr="00856F56">
        <w:tab/>
        <w:t>proti</w:t>
      </w:r>
    </w:p>
    <w:p w:rsidR="001E3613" w:rsidRPr="00856F56" w:rsidRDefault="00D36BFD" w:rsidP="001E3613">
      <w:pPr>
        <w:pStyle w:val="RollCallTabs"/>
      </w:pPr>
      <w:r w:rsidRPr="00856F56">
        <w:t>0</w:t>
      </w:r>
      <w:r w:rsidRPr="00856F56">
        <w:tab/>
        <w:t>:</w:t>
      </w:r>
      <w:r w:rsidRPr="00856F56">
        <w:tab/>
        <w:t>zdržali sa hlasovania</w:t>
      </w:r>
    </w:p>
    <w:p w:rsidR="001E3613" w:rsidRPr="00856F56" w:rsidRDefault="001E3613" w:rsidP="001E3613"/>
    <w:bookmarkEnd w:id="3"/>
    <w:p w:rsidR="008363E4" w:rsidRPr="00856F56" w:rsidRDefault="008363E4" w:rsidP="00FA192C"/>
    <w:sectPr w:rsidR="008363E4" w:rsidRPr="00856F56" w:rsidSect="00D1390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56F56" w:rsidRDefault="00D36BFD">
      <w:r w:rsidRPr="00856F56">
        <w:separator/>
      </w:r>
    </w:p>
  </w:endnote>
  <w:endnote w:type="continuationSeparator" w:id="0">
    <w:p w:rsidR="00000000" w:rsidRPr="00856F56" w:rsidRDefault="00D36BFD">
      <w:r w:rsidRPr="00856F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F56" w:rsidRPr="00856F56" w:rsidRDefault="00856F56" w:rsidP="00856F56">
    <w:pPr>
      <w:pStyle w:val="EPFooter"/>
    </w:pPr>
    <w:r w:rsidRPr="00856F56">
      <w:t>PE</w:t>
    </w:r>
    <w:r w:rsidRPr="00856F56">
      <w:rPr>
        <w:rStyle w:val="HideTWBExt"/>
      </w:rPr>
      <w:t>&lt;NoPE&gt;</w:t>
    </w:r>
    <w:r w:rsidRPr="00856F56">
      <w:t>739.726</w:t>
    </w:r>
    <w:r w:rsidRPr="00856F56">
      <w:rPr>
        <w:rStyle w:val="HideTWBExt"/>
      </w:rPr>
      <w:t>&lt;/NoPE&gt;&lt;Version&gt;</w:t>
    </w:r>
    <w:r w:rsidRPr="00856F56">
      <w:t>v03-00</w:t>
    </w:r>
    <w:r w:rsidRPr="00856F56">
      <w:rPr>
        <w:rStyle w:val="HideTWBExt"/>
      </w:rPr>
      <w:t>&lt;/Version&gt;</w:t>
    </w:r>
    <w:r w:rsidRPr="00856F56">
      <w:tab/>
    </w:r>
    <w:r w:rsidRPr="00856F56">
      <w:fldChar w:fldCharType="begin"/>
    </w:r>
    <w:r w:rsidRPr="00856F56">
      <w:instrText xml:space="preserve"> PAGE  \* MERGEFORMAT </w:instrText>
    </w:r>
    <w:r w:rsidRPr="00856F56">
      <w:fldChar w:fldCharType="separate"/>
    </w:r>
    <w:r w:rsidR="00D36BFD">
      <w:rPr>
        <w:noProof/>
      </w:rPr>
      <w:t>2</w:t>
    </w:r>
    <w:r w:rsidRPr="00856F56">
      <w:fldChar w:fldCharType="end"/>
    </w:r>
    <w:r w:rsidRPr="00856F56">
      <w:t>/</w:t>
    </w:r>
    <w:fldSimple w:instr=" NUMPAGES  \* MERGEFORMAT ">
      <w:r w:rsidR="00D36BFD">
        <w:rPr>
          <w:noProof/>
        </w:rPr>
        <w:t>53</w:t>
      </w:r>
    </w:fldSimple>
    <w:r w:rsidRPr="00856F56">
      <w:tab/>
    </w:r>
    <w:r w:rsidRPr="00856F56">
      <w:rPr>
        <w:rStyle w:val="HideTWBExt"/>
      </w:rPr>
      <w:t>&lt;PathFdR&gt;</w:t>
    </w:r>
    <w:r w:rsidRPr="00856F56">
      <w:t>AM\1272524SK.docx</w:t>
    </w:r>
    <w:r w:rsidRPr="00856F56">
      <w:rPr>
        <w:rStyle w:val="HideTWBExt"/>
      </w:rPr>
      <w:t>&lt;/PathFdR&gt;</w:t>
    </w:r>
  </w:p>
  <w:p w:rsidR="00777B46" w:rsidRPr="00856F56" w:rsidRDefault="00856F56" w:rsidP="00856F56">
    <w:pPr>
      <w:pStyle w:val="EPFooter2"/>
    </w:pPr>
    <w:r w:rsidRPr="00856F56">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F56" w:rsidRPr="00856F56" w:rsidRDefault="00856F56" w:rsidP="00856F56">
    <w:pPr>
      <w:pStyle w:val="EPFooter"/>
    </w:pPr>
    <w:r w:rsidRPr="00856F56">
      <w:rPr>
        <w:rStyle w:val="HideTWBExt"/>
      </w:rPr>
      <w:t>&lt;PathFdR&gt;</w:t>
    </w:r>
    <w:r w:rsidRPr="00856F56">
      <w:t>AM\1272524SK.docx</w:t>
    </w:r>
    <w:r w:rsidRPr="00856F56">
      <w:rPr>
        <w:rStyle w:val="HideTWBExt"/>
      </w:rPr>
      <w:t>&lt;/PathFdR&gt;</w:t>
    </w:r>
    <w:r w:rsidRPr="00856F56">
      <w:tab/>
    </w:r>
    <w:r w:rsidRPr="00856F56">
      <w:fldChar w:fldCharType="begin"/>
    </w:r>
    <w:r w:rsidRPr="00856F56">
      <w:instrText xml:space="preserve"> PAGE  \* MERGEFORMAT </w:instrText>
    </w:r>
    <w:r w:rsidRPr="00856F56">
      <w:fldChar w:fldCharType="separate"/>
    </w:r>
    <w:r w:rsidR="00D36BFD">
      <w:rPr>
        <w:noProof/>
      </w:rPr>
      <w:t>53</w:t>
    </w:r>
    <w:r w:rsidRPr="00856F56">
      <w:fldChar w:fldCharType="end"/>
    </w:r>
    <w:r w:rsidRPr="00856F56">
      <w:t>/</w:t>
    </w:r>
    <w:fldSimple w:instr=" NUMPAGES  \* MERGEFORMAT ">
      <w:r w:rsidR="00D36BFD">
        <w:rPr>
          <w:noProof/>
        </w:rPr>
        <w:t>53</w:t>
      </w:r>
    </w:fldSimple>
    <w:r w:rsidRPr="00856F56">
      <w:tab/>
      <w:t>PE</w:t>
    </w:r>
    <w:r w:rsidRPr="00856F56">
      <w:rPr>
        <w:rStyle w:val="HideTWBExt"/>
      </w:rPr>
      <w:t>&lt;NoPE&gt;</w:t>
    </w:r>
    <w:r w:rsidRPr="00856F56">
      <w:t>739.726</w:t>
    </w:r>
    <w:r w:rsidRPr="00856F56">
      <w:rPr>
        <w:rStyle w:val="HideTWBExt"/>
      </w:rPr>
      <w:t>&lt;/NoPE&gt;&lt;Version&gt;</w:t>
    </w:r>
    <w:r w:rsidRPr="00856F56">
      <w:t>v03-00</w:t>
    </w:r>
    <w:r w:rsidRPr="00856F56">
      <w:rPr>
        <w:rStyle w:val="HideTWBExt"/>
      </w:rPr>
      <w:t>&lt;/Version&gt;</w:t>
    </w:r>
  </w:p>
  <w:p w:rsidR="00777B46" w:rsidRPr="00856F56" w:rsidRDefault="00856F56" w:rsidP="00856F56">
    <w:pPr>
      <w:pStyle w:val="EPFooter2"/>
    </w:pPr>
    <w:r w:rsidRPr="00856F56">
      <w:tab/>
    </w:r>
    <w:r w:rsidRPr="00856F56">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6F56" w:rsidRPr="00856F56" w:rsidRDefault="00856F56" w:rsidP="00856F56">
    <w:pPr>
      <w:pStyle w:val="EPFooter"/>
    </w:pPr>
    <w:r w:rsidRPr="00856F56">
      <w:rPr>
        <w:rStyle w:val="HideTWBExt"/>
      </w:rPr>
      <w:t>&lt;PathFdR&gt;</w:t>
    </w:r>
    <w:r w:rsidRPr="00856F56">
      <w:t>AM\1272524SK.docx</w:t>
    </w:r>
    <w:r w:rsidRPr="00856F56">
      <w:rPr>
        <w:rStyle w:val="HideTWBExt"/>
      </w:rPr>
      <w:t>&lt;/PathFdR&gt;</w:t>
    </w:r>
    <w:r w:rsidRPr="00856F56">
      <w:tab/>
    </w:r>
    <w:r w:rsidRPr="00856F56">
      <w:tab/>
      <w:t>PE</w:t>
    </w:r>
    <w:r w:rsidRPr="00856F56">
      <w:rPr>
        <w:rStyle w:val="HideTWBExt"/>
      </w:rPr>
      <w:t>&lt;NoPE&gt;</w:t>
    </w:r>
    <w:r w:rsidRPr="00856F56">
      <w:t>739.726</w:t>
    </w:r>
    <w:r w:rsidRPr="00856F56">
      <w:rPr>
        <w:rStyle w:val="HideTWBExt"/>
      </w:rPr>
      <w:t>&lt;/NoPE&gt;&lt;Version&gt;</w:t>
    </w:r>
    <w:r w:rsidRPr="00856F56">
      <w:t>v03-00</w:t>
    </w:r>
    <w:r w:rsidRPr="00856F56">
      <w:rPr>
        <w:rStyle w:val="HideTWBExt"/>
      </w:rPr>
      <w:t>&lt;/Version&gt;</w:t>
    </w:r>
  </w:p>
  <w:p w:rsidR="00777B46" w:rsidRPr="00856F56" w:rsidRDefault="00856F56" w:rsidP="00856F56">
    <w:pPr>
      <w:pStyle w:val="EPFooter2"/>
    </w:pPr>
    <w:r w:rsidRPr="00856F56">
      <w:t>SK</w:t>
    </w:r>
    <w:r w:rsidRPr="00856F56">
      <w:tab/>
    </w:r>
    <w:r w:rsidRPr="00856F56">
      <w:rPr>
        <w:b w:val="0"/>
        <w:i/>
        <w:color w:val="C0C0C0"/>
        <w:sz w:val="22"/>
      </w:rPr>
      <w:t>Zjednotení v rozmanitosti</w:t>
    </w:r>
    <w:r w:rsidRPr="00856F56">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56F56" w:rsidRDefault="00D36BFD">
      <w:r w:rsidRPr="00856F56">
        <w:separator/>
      </w:r>
    </w:p>
  </w:footnote>
  <w:footnote w:type="continuationSeparator" w:id="0">
    <w:p w:rsidR="00000000" w:rsidRPr="00856F56" w:rsidRDefault="00D36BFD">
      <w:r w:rsidRPr="00856F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BFD" w:rsidRDefault="00D36B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BFD" w:rsidRDefault="00D36B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6BFD" w:rsidRDefault="00D36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CopyToNetwork" w:val="-1"/>
    <w:docVar w:name="CVA" w:val="12"/>
    <w:docVar w:name="DOCCODMNU" w:val=" 1"/>
    <w:docVar w:name="DOCDT" w:val="12/12/202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023335 HideTWBInt;}}{\*\rsidtbl \rsid24658\rsid223860\rsid735077\rsid1718133\rsid2892074\rsid3023335_x000d__x000a_\rsid3565327\rsid4666813\rsid6641733\rsid7823322\rsid9636012\rsid10377208\rsid10487509\rsid11215221\rsid11549030\rsid12154954\rsid14382809\rsid14424199\rsid15204470\rsid15285974\rsid15950462\rsid16324206\rsid16662270}{\mmathPr\mmathFont34\mbrkBin0_x000d__x000a_\mbrkBinSub0\msmallFrac0\mdispDef1\mlMargin0\mrMargin0\mdefJc1\mwrapIndent1440\mintLim0\mnaryLim1}{\info{\author KOVACS-MALYI Krisztina}{\operator KOVACS-MALYI Krisztina}{\creatim\yr2022\mo12\dy9\hr12\min2}{\revtim\yr2022\mo12\dy9\hr12\min2}{\version1}_x000d__x000a_{\edmins0}{\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023335\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0487509 \chftnsep _x000d__x000a_\par }}{\*\ftnsepc \ltrpar \pard\plain \ltrpar\ql \li0\ri0\widctlpar\wrapdefault\aspalpha\aspnum\faauto\adjustright\rin0\lin0\itap0 \rtlch\fcs1 \af0\afs20\alang1025 \ltrch\fcs0 \fs24\lang2057\langfe2057\cgrid\langnp2057\langfenp2057 {\rtlch\fcs1 \af0 _x000d__x000a_\ltrch\fcs0 \insrsid10487509 \chftnsepc _x000d__x000a_\par }}{\*\aftnsep \ltrpar \pard\plain \ltrpar\ql \li0\ri0\widctlpar\wrapdefault\aspalpha\aspnum\faauto\adjustright\rin0\lin0\itap0 \rtlch\fcs1 \af0\afs20\alang1025 \ltrch\fcs0 \fs24\lang2057\langfe2057\cgrid\langnp2057\langfenp2057 {\rtlch\fcs1 \af0 _x000d__x000a_\ltrch\fcs0 \insrsid10487509 \chftnsep _x000d__x000a_\par }}{\*\aftnsepc \ltrpar \pard\plain \ltrpar\ql \li0\ri0\widctlpar\wrapdefault\aspalpha\aspnum\faauto\adjustright\rin0\lin0\itap0 \rtlch\fcs1 \af0\afs20\alang1025 \ltrch\fcs0 \fs24\lang2057\langfe2057\cgrid\langnp2057\langfenp2057 {\rtlch\fcs1 \af0 _x000d__x000a_\ltrch\fcs0 \insrsid10487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023335\charrsid1772423 {\*\bkmkstart ReplaceBookmark}#}{\rtlch\fcs1 \af1 \ltrch\fcs0 _x000d__x000a_\cs17\v\f1\fs20\cf15\insrsid3023335\charrsid1772423 &gt;&gt;&gt;CVAR@@AmendA}{\rtlch\fcs1 \af0 \ltrch\fcs0 \insrsid3023335\charrsid17724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2_x000d__x000a_05b7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5259 HideTWBExt;}{\*\cs18 \additive \v\f1\fs20\cf15 _x000d__x000a_\spriority0 \styrsid1065259 HideTWBInt;}{\s19\ql \li0\ri0\sa120\nowidctlpar\wrapdefault\aspalpha\aspnum\faauto\adjustright\rin0\lin0\itap0 \rtlch\fcs1 \af0\afs20\alang1025 \ltrch\fcs0 \fs24\lang2057\langfe2057\cgrid\langnp2057\langfenp2057 _x000d__x000a_\sbasedon0 \snext19 \spriority0 \styrsid1065259 Normal6a;}{\s20\ql \li0\ri0\nowidctlpar\wrapdefault\aspalpha\aspnum\faauto\adjustright\rin0\lin0\itap0 \rtlch\fcs1 \af0\afs20\alang1025 \ltrch\fcs0 \b\fs24\lang2057\langfe2057\cgrid\langnp2057\langfenp2057 _x000d__x000a_\sbasedon0 \snext20 \spriority0 \styrsid1065259 NormalBold;}{\s21\qr \li0\ri0\sb240\sa240\nowidctlpar\wrapdefault\aspalpha\aspnum\faauto\adjustright\rin0\lin0\itap0 \rtlch\fcs1 \af0\afs20\alang1025 \ltrch\fcs0 _x000d__x000a_\fs24\lang2057\langfe2057\cgrid\langnp2057\langfenp2057 \sbasedon0 \snext21 \spriority0 \styrsid1065259 AmOrLang;}{\s22\qc \li0\ri0\sa240\nowidctlpar\wrapdefault\aspalpha\aspnum\faauto\adjustright\rin0\lin0\itap0 \rtlch\fcs1 \af0\afs20\alang1025 _x000d__x000a_\ltrch\fcs0 \i\fs24\lang2057\langfe2057\cgrid\langnp2057\langfenp2057 \sbasedon0 \snext22 \spriority0 \styrsid10652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5259 AmNumberTabs;}}{\*\rsidtbl \rsid24658\rsid223860\rsid735077\rsid1065259\rsid1718133\rsid2892074\rsid3565327\rsid4666813\rsid6641733_x000d__x000a_\rsid7823322\rsid9636012\rsid10377208\rsid11215221\rsid11549030\rsid12154954\rsid14382809\rsid14424199\rsid15204470\rsid15285974\rsid15950462\rsid16150756\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70}_x000d__x000a_{\nofchars404}{\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5259\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6150756 \chftnsep _x000d__x000a_\par }}{\*\ftnsepc \ltrpar \pard\plain \ltrpar\ql \li0\ri0\widctlpar\wrapdefault\aspalpha\aspnum\faauto\adjustright\rin0\lin0\itap0 \rtlch\fcs1 \af0\afs20\alang1025 \ltrch\fcs0 \fs24\lang2057\langfe2057\cgrid\langnp2057\langfenp2057 {\rtlch\fcs1 \af0 _x000d__x000a_\ltrch\fcs0 \insrsid16150756 \chftnsepc _x000d__x000a_\par }}{\*\aftnsep \ltrpar \pard\plain \ltrpar\ql \li0\ri0\widctlpar\wrapdefault\aspalpha\aspnum\faauto\adjustright\rin0\lin0\itap0 \rtlch\fcs1 \af0\afs20\alang1025 \ltrch\fcs0 \fs24\lang2057\langfe2057\cgrid\langnp2057\langfenp2057 {\rtlch\fcs1 \af0 _x000d__x000a_\ltrch\fcs0 \insrsid16150756 \chftnsep _x000d__x000a_\par }}{\*\aftnsepc \ltrpar \pard\plain \ltrpar\ql \li0\ri0\widctlpar\wrapdefault\aspalpha\aspnum\faauto\adjustright\rin0\lin0\itap0 \rtlch\fcs1 \af0\afs20\alang1025 \ltrch\fcs0 \fs24\lang2057\langfe2057\cgrid\langnp2057\langfenp2057 {\rtlch\fcs1 \af0 _x000d__x000a_\ltrch\fcs0 \insrsid161507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5259 \rtlch\fcs1 _x000d__x000a_\af0\afs20\alang1025 \ltrch\fcs0 \b\fs24\lang2057\langfe2057\cgrid\langnp2057\langfenp2057 {\rtlch\fcs1 \af0 \ltrch\fcs0 \cs17\b0\v\fs20\cf9\lang1024\langfe1024\loch\af1\hich\af1\dbch\af31501\noproof\insrsid1065259\charrsid1772423 {\*\bkmkstart restartA}_x000d__x000a_\hich\af1\dbch\af31501\loch\f1 &lt;AmendA&gt;}{\rtlch\fcs1 \af0 \ltrch\fcs0 \insrsid1065259\charrsid1772423 Amendment\tab \tab }{\rtlch\fcs1 \af0 \ltrch\fcs0 _x000d__x000a_\cs17\b0\v\fs20\cf9\lang1024\langfe1024\loch\af1\hich\af1\dbch\af31501\noproof\insrsid1065259\charrsid1772423 \hich\af1\dbch\af31501\loch\f1 &lt;NumAmA&gt;}{\rtlch\fcs1 \af0 \ltrch\fcs0 \insrsid1065259\charrsid1772423 #}{\rtlch\fcs1 \af1 \ltrch\fcs0 _x000d__x000a_\cs18\v\f1\fs20\cf15\insrsid1065259\charrsid1772423 ENMIENDA@NRAM@}{\rtlch\fcs1 \af0 \ltrch\fcs0 \insrsid1065259\charrsid1772423 #}{\rtlch\fcs1 \af0 \ltrch\fcs0 _x000d__x000a_\cs17\b0\v\fs20\cf9\lang1024\langfe1024\loch\af1\hich\af1\dbch\af31501\noproof\insrsid1065259\charrsid1772423 \hich\af1\dbch\af31501\loch\f1 &lt;/NumAmA&gt;}{\rtlch\fcs1 \af0 \ltrch\fcs0 \insrsid1065259\charrsid1772423 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RepeatBlock-By&gt;}{\rtlch\fcs1 \af0 \ltrch\fcs0 \insrsid1065259\charrsid1772423 #}{\rtlch\fcs1 \af1 _x000d__x000a_\ltrch\fcs0 \cs18\v\f1\fs20\cf15\insrsid1065259\charrsid1772423 (MOD@InsideLoop()}{\rtlch\fcs1 \af0 \ltrch\fcs0 \insrsid1065259\charrsid1772423 ##}{\rtlch\fcs1 \af1 \ltrch\fcs0 \cs18\v\f1\fs20\cf15\insrsid1065259\charrsid1772423 &gt;&gt;&gt;@[ZMEMBERSMSG]@}{_x000d__x000a_\rtlch\fcs1 \af0 \ltrch\fcs0 \insrsid1065259\charrsid1772423 #}{\rtlch\fcs1 \af0 \ltrch\fcs0 \cs17\b0\v\fs20\cf9\lang1024\langfe1024\loch\af1\hich\af1\dbch\af31501\noproof\insrsid1065259\charrsid1772423 \hich\af1\dbch\af31501\loch\f1 &lt;Members&gt;}{_x000d__x000a_\rtlch\fcs1 \af0 \ltrch\fcs0 \insrsid1065259\charrsid1772423 #}{\rtlch\fcs1 \af1 \ltrch\fcs0 \cs18\v\f1\fs20\cf15\insrsid1065259\charrsid1772423 (MOD@InsideLoop(\'a7)}{\rtlch\fcs1 \af0 \ltrch\fcs0 \insrsid1065259\charrsid1772423 #}{\rtlch\fcs1 \af0 _x000d__x000a_\ltrch\fcs0 \cf10\insrsid1065259\charrsid1772423 \u9668\'3f}{\rtlch\fcs1 \af0 \ltrch\fcs0 \insrsid1065259\charrsid1772423 #}{\rtlch\fcs1 \af1 \ltrch\fcs0 \cs18\v\f1\fs20\cf15\insrsid1065259\charrsid1772423 TVTMEMBERS\'a7@MEMBERS@}{\rtlch\fcs1 \af0 _x000d__x000a_\ltrch\fcs0 \insrsid1065259\charrsid1772423 #}{\rtlch\fcs1 \af0 \ltrch\fcs0 \cf10\insrsid1065259\charrsid1772423 \u9658\'3f}{\rtlch\fcs1 \af0 \ltrch\fcs0 _x000d__x000a_\cs17\b0\v\fs20\cf9\lang1024\langfe1024\loch\af1\hich\af1\dbch\af31501\noproof\insrsid1065259\charrsid1772423 \hich\af1\dbch\af31501\loch\f1 &lt;/Members&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uNomDe&gt;&lt;OptDel&gt;}{\rtlch\fcs1 \af0 \ltrch\fcs0 \insrsid1065259\charrsid1772423 #}{\rtlch\fcs1 \af1 \ltrch\fcs0 _x000d__x000a_\cs18\v\f1\fs20\cf15\insrsid1065259\charrsid1772423 MNU[ONBEHALFYES][NOTAPP]@CHOICE@}{\rtlch\fcs1 \af0 \ltrch\fcs0 \insrsid1065259\charrsid1772423 #}{\rtlch\fcs1 \af0 \ltrch\fcs0 _x000d__x000a_\cs17\v\fs20\cf9\lang1024\langfe1024\loch\af1\hich\af1\dbch\af31501\noproof\insrsid1065259\charrsid1772423 \hich\af1\dbch\af31501\loch\f1 &lt;/OptDel&gt;&lt;/AuNomDe&gt;}{\rtlch\fcs1 \af0 \ltrch\fcs0 \insrsid1065259\charrsid1772423 _x000d__x000a_\par &lt;&lt;&lt;}{\rtlch\fcs1 \af0 \ltrch\fcs0 \cs17\v\fs20\cf9\lang1024\langfe1024\loch\af1\hich\af1\dbch\af31501\noproof\insrsid1065259\charrsid1772423 \hich\af1\dbch\af31501\loch\f1 &lt;/RepeatBlock-By&gt;}{\rtlch\fcs1 \af0 \ltrch\fcs0 \insrsid1065259\charrsid1772423 _x000d__x000a__x000d__x000a_\par }\pard\plain \ltrpar\s20\ql \li0\ri0\nowidctlpar\wrapdefault\aspalpha\aspnum\faauto\adjustright\rin0\lin0\itap0\pararsid1065259 \rtlch\fcs1 \af0\afs20\alang1025 \ltrch\fcs0 \b\fs24\lang2057\langfe2057\cgrid\langnp2057\langfenp2057 {\rtlch\fcs1 \af0 _x000d__x000a_\ltrch\fcs0 \cs17\b0\v\fs20\cf9\lang1024\langfe1024\loch\af1\hich\af1\dbch\af31501\noproof\insrsid1065259\charrsid1772423 \hich\af1\dbch\af31501\loch\f1 &lt;DocAmend&gt;}{\rtlch\fcs1 \af0 \ltrch\fcs0 \insrsid1065259\charrsid1772423 Draft legislative resolution}_x000d__x000a_{\rtlch\fcs1 \af0 \ltrch\fcs0 \cs17\b0\v\fs20\cf9\lang1024\langfe1024\loch\af1\hich\af1\dbch\af31501\noproof\insrsid1065259\charrsid1772423 \hich\af1\dbch\af31501\loch\f1 &lt;/DocAmend&gt;}{\rtlch\fcs1 \af0 \ltrch\fcs0 \insrsid1065259\charrsid1772423 _x000d__x000a_\par }{\rtlch\fcs1 \af0 \ltrch\fcs0 \cs17\b0\v\fs20\cf9\lang1024\langfe1024\loch\af1\hich\af1\dbch\af31501\noproof\insrsid1065259\charrsid1772423 \hich\af1\dbch\af31501\loch\f1 &lt;Article&gt;}{\rtlch\fcs1 \af0 \ltrch\fcs0 \cf10\insrsid1065259\charrsid1772423 \u9668_x000d__x000a_\'3f}{\rtlch\fcs1 \af0 \ltrch\fcs0 \insrsid1065259\charrsid1772423 #}{\rtlch\fcs1 \af1 \ltrch\fcs0 \cs18\v\f1\fs20\cf15\insrsid1065259\charrsid1772423 TVTRESPART@RESPART@}{\rtlch\fcs1 \af0 \ltrch\fcs0 \insrsid1065259\charrsid1772423 #}{\rtlch\fcs1 \af0 _x000d__x000a_\ltrch\fcs0 \cf10\insrsid1065259\charrsid1772423 \u9658\'3f}{\rtlch\fcs1 \af0 \ltrch\fcs0 \cs17\b0\v\fs20\cf9\lang1024\langfe1024\loch\af1\hich\af1\dbch\af31501\noproof\insrsid1065259\charrsid1772423 \hich\af1\dbch\af31501\loch\f1 &lt;/Article&gt;}{\rtlch\fcs1 _x000d__x000a_\af0 \ltrch\fcs0 \insrsid1065259\charrsid177242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5259\charrsid1772423 Draft legislative resolution\cell Amendment\cell }\pard\plain \ltrpar\ql \li0\ri0\widctlpar\intbl\wrapdefault\aspalpha\aspnum\faauto\adjustright\rin0\lin0 \rtlch\fcs1 \af0\afs20\alang1025 _x000d__x000a_\ltrch\fcs0 \fs24\lang2057\langfe2057\cgrid\langnp2057\langfenp2057 {\rtlch\fcs1 \af0 \ltrch\fcs0 \insrsid1065259\charrsid1772423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5259\charrsid1772423 ##\cell ##}{\rtlch\fcs1 \af0\afs24 \ltrch\fcs0 \insrsid1065259\charrsid1772423 \cell }\pard\plain \ltrpar\ql \li0\ri0\widctlpar\intbl\wrapdefault\aspalpha\aspnum\faauto\adjustright\rin0\lin0 \rtlch\fcs1 _x000d__x000a_\af0\afs20\alang1025 \ltrch\fcs0 \fs24\lang2057\langfe2057\cgrid\langnp2057\langfenp2057 {\rtlch\fcs1 \af0 \ltrch\fcs0 \insrsid1065259\charrsid1772423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5259 \rtlch\fcs1 \af0\afs20\alang1025 \ltrch\fcs0 \fs24\lang2057\langfe2057\cgrid\langnp2057\langfenp2057 {\rtlch\fcs1 \af0 \ltrch\fcs0 _x000d__x000a_\insrsid1065259\charrsid1772423 Or. }{\rtlch\fcs1 \af0 \ltrch\fcs0 \cs17\v\fs20\cf9\lang1024\langfe1024\loch\af1\hich\af1\dbch\af31501\noproof\insrsid1065259\charrsid1772423 \hich\af1\dbch\af31501\loch\f1 &lt;Original&gt;}{\rtlch\fcs1 \af0 \ltrch\fcs0 _x000d__x000a_\insrsid1065259\charrsid1772423 #}{\rtlch\fcs1 \af1 \ltrch\fcs0 \cs18\v\f1\fs20\cf15\insrsid1065259\charrsid1772423 KEY(MAIN/LANGMIN)sh@ORLANGMSG@}{\rtlch\fcs1 \af0 \ltrch\fcs0 \insrsid1065259\charrsid1772423 #}{\rtlch\fcs1 \af0 \ltrch\fcs0 _x000d__x000a_\cs17\v\fs20\cf9\lang1024\langfe1024\loch\af1\hich\af1\dbch\af31501\noproof\insrsid1065259\charrsid1772423 \hich\af1\dbch\af31501\loch\f1 &lt;/Original&gt;}{\rtlch\fcs1 \af0 \ltrch\fcs0 \insrsid1065259\charrsid1772423 _x000d__x000a_\par }\pard\plain \ltrpar\ql \li0\ri0\widctlpar\wrapdefault\aspalpha\aspnum\faauto\adjustright\rin0\lin0\itap0\pararsid1065259 \rtlch\fcs1 \af0\afs20\alang1025 \ltrch\fcs0 \fs24\lang2057\langfe2057\cgrid\langnp2057\langfenp2057 {\rtlch\fcs1 \af0 \ltrch\fcs0 _x000d__x000a_\cs17\v\fs20\cf9\lang1024\langfe1024\loch\af1\hich\af1\dbch\af31501\noproof\insrsid1065259\charrsid17724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e_x000d__x000a_11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236630 HideTWBExt;}{\*\cs18 \additive \v\f1\fs20\cf15 _x000d__x000a_\spriority0 \styrsid2236630 HideTWBInt;}{\s19\ql \li0\ri0\sa120\nowidctlpar\wrapdefault\aspalpha\aspnum\faauto\adjustright\rin0\lin0\itap0 \rtlch\fcs1 \af0\afs20\alang1025 \ltrch\fcs0 \fs24\lang2057\langfe2057\cgrid\langnp2057\langfenp2057 _x000d__x000a_\sbasedon0 \snext19 \spriority0 \styrsid2236630 Normal6a;}{\s20\ql \li0\ri0\nowidctlpar\wrapdefault\aspalpha\aspnum\faauto\adjustright\rin0\lin0\itap0 \rtlch\fcs1 \af0\afs20\alang1025 \ltrch\fcs0 \b\fs24\lang2057\langfe2057\cgrid\langnp2057\langfenp2057 _x000d__x000a_\sbasedon0 \snext20 \spriority0 \styrsid2236630 NormalBold;}{\s21\ql \li0\ri0\sa240\nowidctlpar\wrapdefault\aspalpha\aspnum\faauto\adjustright\rin0\lin0\itap0 \rtlch\fcs1 \af0\afs20\alang1025 \ltrch\fcs0 _x000d__x000a_\i\fs24\lang2057\langfe2057\cgrid\langnp2057\langfenp2057 \sbasedon0 \snext21 \spriority0 \styrsid2236630 AmJustText;}{\s22\qc \li0\ri0\sb240\sa240\nowidctlpar\wrapdefault\aspalpha\aspnum\faauto\adjustright\rin0\lin0\itap0 \rtlch\fcs1 _x000d__x000a_\af0\afs20\alang1025 \ltrch\fcs0 \i\fs24\lang2057\langfe2057\cgrid\langnp2057\langfenp2057 \sbasedon0 \snext22 \spriority0 \styrsid2236630 AmCrossRef;}{_x000d__x000a_\s23\qc \li0\ri0\sb240\sa240\keepn\nowidctlpar\wrapdefault\aspalpha\aspnum\faauto\adjustright\rin0\lin0\itap0 \rtlch\fcs1 \af0\afs20\alang1025 \ltrch\fcs0 \i\fs24\lang2057\langfe2057\cgrid\langnp2057\langfenp2057 _x000d__x000a_\sbasedon0 \snext21 \spriority0 \styrsid2236630 AmJustTitle;}{\s24\qr \li0\ri0\sb240\sa240\nowidctlpar\wrapdefault\aspalpha\aspnum\faauto\adjustright\rin0\lin0\itap0 \rtlch\fcs1 \af0\afs20\alang1025 \ltrch\fcs0 _x000d__x000a_\fs24\lang2057\langfe2057\cgrid\langnp2057\langfenp2057 \sbasedon0 \snext24 \spriority0 \styrsid2236630 AmOrLang;}{\s25\qc \li0\ri0\sa240\nowidctlpar\wrapdefault\aspalpha\aspnum\faauto\adjustright\rin0\lin0\itap0 \rtlch\fcs1 \af0\afs20\alang1025 _x000d__x000a_\ltrch\fcs0 \i\fs24\lang2057\langfe2057\cgrid\langnp2057\langfenp2057 \sbasedon0 \snext25 \spriority0 \styrsid22366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236630 AmNumberTabs;}}{\*\rsidtbl \rsid24658\rsid223860\rsid735077\rsid1718133\rsid2236630\rsid2892074\rsid3565327\rsid4666813\rsid6641733_x000d__x000a_\rsid7823322\rsid9636012\rsid10377208\rsid11215221\rsid11549030\rsid12154954\rsid14382809\rsid14424199\rsid15204470\rsid15285974\rsid15740978\rsid15950462\rsid16324206\rsid16662270}{\mmathPr\mmathFont34\mbrkBin0\mbrkBinSub0\msmallFrac0\mdispDef1\mlMargin0_x000d__x000a_\mrMargin0\mdefJc1\mwrapIndent1440\mintLim0\mnaryLim1}{\info{\author KOVACS-MALYI Krisztina}{\operator KOVACS-MALYI Krisztina}{\creatim\yr2022\mo12\dy9\hr11\min53}{\revtim\yr2022\mo12\dy9\hr11\min53}{\version1}{\edmins0}{\nofpages1}{\nofwords131}_x000d__x000a_{\nofchars748}{\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236630\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5740978 \chftnsep _x000d__x000a_\par }}{\*\ftnsepc \ltrpar \pard\plain \ltrpar\ql \li0\ri0\widctlpar\wrapdefault\aspalpha\aspnum\faauto\adjustright\rin0\lin0\itap0 \rtlch\fcs1 \af0\afs20\alang1025 \ltrch\fcs0 \fs24\lang2057\langfe2057\cgrid\langnp2057\langfenp2057 {\rtlch\fcs1 \af0 _x000d__x000a_\ltrch\fcs0 \insrsid15740978 \chftnsepc _x000d__x000a_\par }}{\*\aftnsep \ltrpar \pard\plain \ltrpar\ql \li0\ri0\widctlpar\wrapdefault\aspalpha\aspnum\faauto\adjustright\rin0\lin0\itap0 \rtlch\fcs1 \af0\afs20\alang1025 \ltrch\fcs0 \fs24\lang2057\langfe2057\cgrid\langnp2057\langfenp2057 {\rtlch\fcs1 \af0 _x000d__x000a_\ltrch\fcs0 \insrsid15740978 \chftnsep _x000d__x000a_\par }}{\*\aftnsepc \ltrpar \pard\plain \ltrpar\ql \li0\ri0\widctlpar\wrapdefault\aspalpha\aspnum\faauto\adjustright\rin0\lin0\itap0 \rtlch\fcs1 \af0\afs20\alang1025 \ltrch\fcs0 \fs24\lang2057\langfe2057\cgrid\langnp2057\langfenp2057 {\rtlch\fcs1 \af0 _x000d__x000a_\ltrch\fcs0 \insrsid157409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236630 \rtlch\fcs1 _x000d__x000a_\af0\afs20\alang1025 \ltrch\fcs0 \b\fs24\lang2057\langfe2057\cgrid\langnp2057\langfenp2057 {\rtlch\fcs1 \af0 \ltrch\fcs0 \cs17\b0\v\fs20\cf9\lang1024\langfe1024\loch\af1\hich\af1\dbch\af31501\noproof\insrsid2236630\charrsid1772423 {\*\bkmkstart restartB}_x000d__x000a_\hich\af1\dbch\af31501\loch\f1 &lt;AmendB&gt;}{\rtlch\fcs1 \af0 \ltrch\fcs0 \insrsid2236630\charrsid1772423 Amendment\tab \tab }{\rtlch\fcs1 \af0 \ltrch\fcs0 _x000d__x000a_\cs17\b0\v\fs20\cf9\lang1024\langfe1024\loch\af1\hich\af1\dbch\af31501\noproof\insrsid2236630\charrsid1772423 \hich\af1\dbch\af31501\loch\f1 &lt;NumAmB&gt;}{\rtlch\fcs1 \af0 \ltrch\fcs0 \insrsid2236630\charrsid1772423 #}{\rtlch\fcs1 \af1 \ltrch\fcs0 _x000d__x000a_\cs18\v\f1\fs20\cf15\insrsid2236630\charrsid1772423 ENMIENDA@NRAM@}{\rtlch\fcs1 \af0 \ltrch\fcs0 \insrsid2236630\charrsid1772423 #}{\rtlch\fcs1 \af0 \ltrch\fcs0 _x000d__x000a_\cs17\b0\v\fs20\cf9\lang1024\langfe1024\loch\af1\hich\af1\dbch\af31501\noproof\insrsid2236630\charrsid1772423 \hich\af1\dbch\af31501\loch\f1 &lt;/NumAmB&gt;}{\rtlch\fcs1 \af0 \ltrch\fcs0 \insrsid2236630\charrsid1772423 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RepeatBlock-By&gt;}{\rtlch\fcs1 \af0 \ltrch\fcs0 \insrsid2236630\charrsid1772423 #}{\rtlch\fcs1 \af1 _x000d__x000a_\ltrch\fcs0 \cs18\v\f1\fs20\cf15\insrsid2236630\charrsid1772423 (MOD@InsideLoop()}{\rtlch\fcs1 \af0 \ltrch\fcs0 \insrsid2236630\charrsid1772423 ##}{\rtlch\fcs1 \af1 \ltrch\fcs0 \cs18\v\f1\fs20\cf15\insrsid2236630\charrsid1772423 &gt;&gt;&gt;@[ZMEMBERSMSG]@}{_x000d__x000a_\rtlch\fcs1 \af0 \ltrch\fcs0 \insrsid2236630\charrsid1772423 #}{\rtlch\fcs1 \af0 \ltrch\fcs0 \cs17\b0\v\fs20\cf9\lang1024\langfe1024\loch\af1\hich\af1\dbch\af31501\noproof\insrsid2236630\charrsid1772423 \hich\af1\dbch\af31501\loch\f1 &lt;Members&gt;}{_x000d__x000a_\rtlch\fcs1 \af0 \ltrch\fcs0 \insrsid2236630\charrsid1772423 #}{\rtlch\fcs1 \af1 \ltrch\fcs0 \cs18\v\f1\fs20\cf15\insrsid2236630\charrsid1772423 (MOD@InsideLoop(\'a7)}{\rtlch\fcs1 \af0 \ltrch\fcs0 \insrsid2236630\charrsid1772423 #}{\rtlch\fcs1 \af0 _x000d__x000a_\ltrch\fcs0 \cf10\insrsid2236630\charrsid1772423 \u9668\'3f}{\rtlch\fcs1 \af0 \ltrch\fcs0 \insrsid2236630\charrsid1772423 #}{\rtlch\fcs1 \af1 \ltrch\fcs0 \cs18\v\f1\fs20\cf15\insrsid2236630\charrsid1772423 TVTMEMBERS\'a7@MEMBERS@}{\rtlch\fcs1 \af0 _x000d__x000a_\ltrch\fcs0 \insrsid2236630\charrsid1772423 #}{\rtlch\fcs1 \af0 \ltrch\fcs0 \cf10\insrsid2236630\charrsid1772423 \u9658\'3f}{\rtlch\fcs1 \af0 \ltrch\fcs0 _x000d__x000a_\cs17\b0\v\fs20\cf9\lang1024\langfe1024\loch\af1\hich\af1\dbch\af31501\noproof\insrsid2236630\charrsid1772423 \hich\af1\dbch\af31501\loch\f1 &lt;/Members&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uNomDe&gt;&lt;OptDel&gt;}{\rtlch\fcs1 \af0 \ltrch\fcs0 \insrsid2236630\charrsid1772423 #}{\rtlch\fcs1 \af1 \ltrch\fcs0 _x000d__x000a_\cs18\v\f1\fs20\cf15\insrsid2236630\charrsid1772423 MNU[ONBEHALFYES][NOTAPP]@CHOICE@}{\rtlch\fcs1 \af0 \ltrch\fcs0 \insrsid2236630\charrsid1772423 #}{\rtlch\fcs1 \af0 \ltrch\fcs0 _x000d__x000a_\cs17\v\fs20\cf9\lang1024\langfe1024\loch\af1\hich\af1\dbch\af31501\noproof\insrsid2236630\charrsid1772423 \hich\af1\dbch\af31501\loch\f1 &lt;/OptDel&gt;&lt;/AuNomDe&gt;}{\rtlch\fcs1 \af0 \ltrch\fcs0 \insrsid2236630\charrsid1772423 _x000d__x000a_\par &lt;&lt;&lt;}{\rtlch\fcs1 \af0 \ltrch\fcs0 \cs17\v\fs20\cf9\lang1024\langfe1024\loch\af1\hich\af1\dbch\af31501\noproof\insrsid2236630\charrsid1772423 \hich\af1\dbch\af31501\loch\f1 &lt;/RepeatBlock-By&gt;}{\rtlch\fcs1 \af0 \ltrch\fcs0 \insrsid2236630\charrsid1772423 _x000d__x000a__x000d__x000a_\par }\pard\plain \ltrpar\s20\ql \li0\ri0\nowidctlpar\wrapdefault\aspalpha\aspnum\faauto\adjustright\rin0\lin0\itap0\pararsid2236630 \rtlch\fcs1 \af0\afs20\alang1025 \ltrch\fcs0 \b\fs24\lang2057\langfe2057\cgrid\langnp2057\langfenp2057 {\rtlch\fcs1 \af0 _x000d__x000a_\ltrch\fcs0 \cs17\b0\v\fs20\cf9\lang1024\langfe1024\loch\af1\hich\af1\dbch\af31501\noproof\insrsid2236630\charrsid1772423 \hich\af1\dbch\af31501\loch\f1 &lt;DocAmend&gt;}{\rtlch\fcs1 \af0 \ltrch\fcs0 \insrsid2236630\charrsid1772423 #}{\rtlch\fcs1 \af1 _x000d__x000a_\ltrch\fcs0 \cs18\v\f1\fs20\cf15\insrsid2236630\charrsid1772423 MNU[OPTPROPOSALCOD][OPTPROPOSALCNS][OPTPROPOSALNLE]@CHOICE@CODEMNU}{\rtlch\fcs1 \af0 \ltrch\fcs0 \insrsid2236630\charrsid1772423 #}{\rtlch\fcs1 \af0 \ltrch\fcs0 _x000d__x000a_\cs17\b0\v\fs20\cf9\lang1024\langfe1024\loch\af1\hich\af1\dbch\af31501\noproof\insrsid2236630\charrsid1772423 \hich\af1\dbch\af31501\loch\f1 &lt;/DocAmend&gt;}{\rtlch\fcs1 \af0 \ltrch\fcs0 \insrsid2236630\charrsid1772423 _x000d__x000a_\par }\pard \ltrpar\s20\ql \li0\ri0\keepn\nowidctlpar\wrapdefault\aspalpha\aspnum\faauto\adjustright\rin0\lin0\itap0\pararsid2236630 {\rtlch\fcs1 \af0 \ltrch\fcs0 _x000d__x000a_\cs17\b0\v\fs20\cf9\lang1024\langfe1024\loch\af1\hich\af1\dbch\af31501\noproof\insrsid2236630\charrsid1772423 \hich\af1\dbch\af31501\loch\f1 &lt;Article&gt;}{\rtlch\fcs1 \af0 \ltrch\fcs0 \insrsid2236630\charrsid1772423 #}{\rtlch\fcs1 \af1 \ltrch\fcs0 _x000d__x000a_\cs18\v\f1\fs20\cf15\insrsid2236630\charrsid1772423 MNU[AMACTPARTYES][AMACTPARTNO]@CHOICE@AMACTMNU}{\rtlch\fcs1 \af0 \ltrch\fcs0 \insrsid2236630\charrsid1772423 #}{\rtlch\fcs1 \af0 \ltrch\fcs0 _x000d__x000a_\cs17\b0\v\fs20\cf9\lang1024\langfe1024\loch\af1\hich\af1\dbch\af31501\noproof\insrsid2236630\charrsid1772423 \hich\af1\dbch\af31501\loch\f1 &lt;/Article&gt;}{\rtlch\fcs1 \af0 \ltrch\fcs0 \insrsid2236630\charrsid1772423 _x000d__x000a_\par }\pard\plain \ltrpar\ql \li0\ri0\keepn\widctlpar\wrapdefault\aspalpha\aspnum\faauto\adjustright\rin0\lin0\itap0\pararsid2236630 \rtlch\fcs1 \af0\afs20\alang1025 \ltrch\fcs0 \fs24\lang2057\langfe2057\cgrid\langnp2057\langfenp2057 {\rtlch\fcs1 \af0 _x000d__x000a_\ltrch\fcs0 \cs17\v\fs20\cf9\lang1024\langfe1024\loch\af1\hich\af1\dbch\af31501\noproof\insrsid2236630\charrsid1772423 \hich\af1\dbch\af31501\loch\f1 &lt;DocAmend2&gt;&lt;OptDel&gt;}{\rtlch\fcs1 \af0 \ltrch\fcs0 \insrsid2236630\charrsid1772423 #}{\rtlch\fcs1 \af1 _x000d__x000a_\ltrch\fcs0 \cs18\v\f1\fs20\cf15\insrsid2236630\charrsid1772423 MNU[OPTNRACTYES][NOTAPP]@CHOICE@AMACTMNU}{\rtlch\fcs1 \af0 \ltrch\fcs0 \insrsid2236630\charrsid1772423 #}{\rtlch\fcs1 \af0 \ltrch\fcs0 _x000d__x000a_\cs17\v\fs20\cf9\lang1024\langfe1024\loch\af1\hich\af1\dbch\af31501\noproof\insrsid2236630\charrsid1772423 \hich\af1\dbch\af31501\loch\f1 &lt;/OptDel&gt;&lt;/DocAmend2&gt;}{\rtlch\fcs1 \af0 \ltrch\fcs0 \insrsid2236630\charrsid1772423 _x000d__x000a_\par }\pard \ltrpar\ql \li0\ri0\widctlpar\wrapdefault\aspalpha\aspnum\faauto\adjustright\rin0\lin0\itap0\pararsid2236630 {\rtlch\fcs1 \af0 \ltrch\fcs0 \cs17\v\fs20\cf9\lang1024\langfe1024\loch\af1\hich\af1\dbch\af31501\noproof\insrsid2236630\charrsid1772423 _x000d__x000a_\hich\af1\dbch\af31501\loch\f1 &lt;Article2&gt;&lt;OptDel&gt;}{\rtlch\fcs1 \af0 \ltrch\fcs0 \insrsid2236630\charrsid1772423 #}{\rtlch\fcs1 \af1 \ltrch\fcs0 \cs18\v\f1\fs20\cf15\insrsid2236630\charrsid1772423 MNU[OPTACTPARTYES][NOTAPP]@CHOICE@AMACTMNU}{\rtlch\fcs1 _x000d__x000a_\af0 \ltrch\fcs0 \insrsid2236630\charrsid1772423 #}{\rtlch\fcs1 \af0 \ltrch\fcs0 \cs17\v\fs20\cf9\lang1024\langfe1024\loch\af1\hich\af1\dbch\af31501\noproof\insrsid2236630\charrsid1772423 \hich\af1\dbch\af31501\loch\f1 &lt;/OptDel&gt;&lt;/Article2&gt;}{\rtlch\fcs1 _x000d__x000a_\af0 \ltrch\fcs0 \insrsid2236630\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2236630\charrsid1772423 #}{\rtlch\fcs1 \af1 \ltrch\fcs0 \cs18\v\f1\fs20\cf15\insrsid2236630\charrsid1772423 MNU[OPTLEFTAMACT][LEFTPROP]@CHOICE@AMACTMNU}{_x000d__x000a_\rtlch\fcs1 \af0 \ltrch\fcs0 \insrsid2236630\charrsid1772423 #\cell Amendment\cell }\pard\plain \ltrpar\ql \li0\ri0\widctlpar\intbl\wrapdefault\aspalpha\aspnum\faauto\adjustright\rin0\lin0 \rtlch\fcs1 \af0\afs20\alang1025 \ltrch\fcs0 _x000d__x000a_\fs24\lang2057\langfe2057\cgrid\langnp2057\langfenp2057 {\rtlch\fcs1 \af0 \ltrch\fcs0 \insrsid2236630\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2236630\charrsid1772423 ##\cell ##}{\rtlch\fcs1 \af0\afs24 \ltrch\fcs0 \insrsid2236630\charrsid1772423 \cell }\pard\plain \ltrpar\ql \li0\ri0\widctlpar\intbl\wrapdefault\aspalpha\aspnum\faauto\adjustright\rin0\lin0 \rtlch\fcs1 _x000d__x000a_\af0\afs20\alang1025 \ltrch\fcs0 \fs24\lang2057\langfe2057\cgrid\langnp2057\langfenp2057 {\rtlch\fcs1 \af0 \ltrch\fcs0 \insrsid2236630\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236630 \rtlch\fcs1 \af0\afs20\alang1025 \ltrch\fcs0 \fs24\lang2057\langfe2057\cgrid\langnp2057\langfenp2057 {\rtlch\fcs1 \af0 \ltrch\fcs0 _x000d__x000a_\insrsid2236630\charrsid1772423 Or. }{\rtlch\fcs1 \af0 \ltrch\fcs0 \cs17\v\fs20\cf9\lang1024\langfe1024\loch\af1\hich\af1\dbch\af31501\noproof\insrsid2236630\charrsid1772423 \hich\af1\dbch\af31501\loch\f1 &lt;Original&gt;}{\rtlch\fcs1 \af0 \ltrch\fcs0 _x000d__x000a_\insrsid2236630\charrsid1772423 #}{\rtlch\fcs1 \af1 \ltrch\fcs0 \cs18\v\f1\fs20\cf15\insrsid2236630\charrsid1772423 KEY(MAIN/LANGMIN)sh@ORLANGMSG@}{\rtlch\fcs1 \af0 \ltrch\fcs0 \insrsid2236630\charrsid1772423 #}{\rtlch\fcs1 \af0 \ltrch\fcs0 _x000d__x000a_\cs17\v\fs20\cf9\lang1024\langfe1024\loch\af1\hich\af1\dbch\af31501\noproof\insrsid2236630\charrsid1772423 \hich\af1\dbch\af31501\loch\f1 &lt;/Original&gt;}{\rtlch\fcs1 \af0 \ltrch\fcs0 \insrsid2236630\charrsid1772423 _x000d__x000a_\par }\pard\plain \ltrpar\s22\qc \li0\ri0\sb240\sa240\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OptDel&gt;}{\rtlch\fcs1 \af0 \ltrch\fcs0 \insrsid2236630\charrsid1772423 #}{_x000d__x000a_\rtlch\fcs1 \af1 \ltrch\fcs0 \cs18\v\f1\fs20\cf15\insrsid2236630\charrsid1772423 MNU[CROSSREFNO][CROSSREFYES]@CHOICE@}{\rtlch\fcs1 \af0 \ltrch\fcs0 \insrsid2236630\charrsid1772423 #}{\rtlch\fcs1 \af0 \ltrch\fcs0 _x000d__x000a_\cs17\i0\v\fs20\cf9\lang1024\langfe1024\loch\af1\hich\af1\dbch\af31501\noproof\insrsid2236630\charrsid1772423 \hich\af1\dbch\af31501\loch\f1 &lt;/OptDel&gt;}{\rtlch\fcs1 \af0 \ltrch\fcs0 \insrsid2236630\charrsid1772423 _x000d__x000a_\par }\pard\plain \ltrpar\s23\qc \li0\ri0\sb240\sa240\keepn\nowidctlpar\wrapdefault\aspalpha\aspnum\faauto\adjustright\rin0\lin0\itap0\pararsid2236630 \rtlch\fcs1 \af0\afs20\alang1025 \ltrch\fcs0 \i\fs24\lang2057\langfe2057\cgrid\langnp2057\langfenp2057 {_x000d__x000a_\rtlch\fcs1 \af0 \ltrch\fcs0 \cs17\i0\v\fs20\cf9\lang1024\langfe1024\loch\af1\hich\af1\dbch\af31501\noproof\insrsid2236630\charrsid1772423 \hich\af1\dbch\af31501\loch\f1 &lt;TitreJust&gt;}{\rtlch\fcs1 \af0 \ltrch\fcs0 \insrsid2236630\charrsid1772423 _x000d__x000a_Justification}{\rtlch\fcs1 \af0 \ltrch\fcs0 \cs17\i0\v\fs20\cf9\lang1024\langfe1024\loch\af1\hich\af1\dbch\af31501\noproof\insrsid2236630\charrsid1772423 \hich\af1\dbch\af31501\loch\f1 &lt;/TitreJust&gt;}{\rtlch\fcs1 \af0 \ltrch\fcs0 _x000d__x000a_\insrsid2236630\charrsid1772423 _x000d__x000a_\par }\pard\plain \ltrpar\s21\ql \li0\ri0\sa240\nowidctlpar\wrapdefault\aspalpha\aspnum\faauto\adjustright\rin0\lin0\itap0\pararsid2236630 \rtlch\fcs1 \af0\afs20\alang1025 \ltrch\fcs0 \i\fs24\lang2057\langfe2057\cgrid\langnp2057\langfenp2057 {\rtlch\fcs1 \af0 _x000d__x000a_\ltrch\fcs0 \cs17\i0\v\fs20\cf9\lang1024\langfe1024\loch\af1\hich\af1\dbch\af31501\noproof\insrsid2236630\charrsid1772423 \hich\af1\dbch\af31501\loch\f1 &lt;OptDelPrev&gt;}{\rtlch\fcs1 \af0 \ltrch\fcs0 \insrsid2236630\charrsid1772423 #}{\rtlch\fcs1 \af1 _x000d__x000a_\ltrch\fcs0 \cs18\v\f1\fs20\cf15\insrsid2236630\charrsid1772423 MNU[TEXTJUSTYES][TEXTJUSTNO]@CHOICE@}{\rtlch\fcs1 \af0 \ltrch\fcs0 \insrsid2236630\charrsid1772423 #}{\rtlch\fcs1 \af0 \ltrch\fcs0 _x000d__x000a_\cs17\i0\v\fs20\cf9\lang1024\langfe1024\loch\af1\hich\af1\dbch\af31501\noproof\insrsid2236630\charrsid1772423 \hich\af1\dbch\af31501\loch\f1 &lt;/OptDelPrev&gt;}{\rtlch\fcs1 \af0 \ltrch\fcs0 \insrsid2236630\charrsid1772423 _x000d__x000a_\par }\pard\plain \ltrpar\ql \li0\ri0\widctlpar\wrapdefault\aspalpha\aspnum\faauto\adjustright\rin0\lin0\itap0\pararsid2236630 \rtlch\fcs1 \af0\afs20\alang1025 \ltrch\fcs0 \fs24\lang2057\langfe2057\cgrid\langnp2057\langfenp2057 {\rtlch\fcs1 \af0 \ltrch\fcs0 _x000d__x000a_\cs17\v\fs20\cf9\lang1024\langfe1024\loch\af1\hich\af1\dbch\af31501\noproof\insrsid2236630\charrsid17724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fe80bc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24984 HideTWBExt;}{\*\cs18 \additive \v\f1\fs20\cf15 _x000d__x000a_\spriority0 \styrsid15024984 HideTWBInt;}{\s19\ql \li0\ri0\sa120\nowidctlpar\wrapdefault\aspalpha\aspnum\faauto\adjustright\rin0\lin0\itap0 \rtlch\fcs1 \af0\afs20\alang1025 \ltrch\fcs0 \fs24\lang2057\langfe2057\cgrid\langnp2057\langfenp2057 _x000d__x000a_\sbasedon0 \snext19 \spriority0 \styrsid15024984 Normal6a;}{\s20\ql \li0\ri0\nowidctlpar\wrapdefault\aspalpha\aspnum\faauto\adjustright\rin0\lin0\itap0 \rtlch\fcs1 \af0\afs20\alang1025 \ltrch\fcs0 \b\fs24\lang2057\langfe2057\cgrid\langnp2057\langfenp2057 _x000d__x000a_\sbasedon0 \snext20 \spriority0 \styrsid15024984 NormalBold;}{\s21\ql \li0\ri0\sa240\nowidctlpar\wrapdefault\aspalpha\aspnum\faauto\adjustright\rin0\lin0\itap0 \rtlch\fcs1 \af0\afs20\alang1025 \ltrch\fcs0 _x000d__x000a_\i\fs24\lang2057\langfe2057\cgrid\langnp2057\langfenp2057 \sbasedon0 \snext21 \spriority0 \styrsid15024984 AmJustText;}{\s22\qc \li0\ri0\sb240\sa240\nowidctlpar\wrapdefault\aspalpha\aspnum\faauto\adjustright\rin0\lin0\itap0 \rtlch\fcs1 _x000d__x000a_\af0\afs20\alang1025 \ltrch\fcs0 \i\fs24\lang2057\langfe2057\cgrid\langnp2057\langfenp2057 \sbasedon0 \snext22 \spriority0 \styrsid15024984 AmCrossRef;}{_x000d__x000a_\s23\qc \li0\ri0\sb240\sa240\keepn\nowidctlpar\wrapdefault\aspalpha\aspnum\faauto\adjustright\rin0\lin0\itap0 \rtlch\fcs1 \af0\afs20\alang1025 \ltrch\fcs0 \i\fs24\lang2057\langfe2057\cgrid\langnp2057\langfenp2057 _x000d__x000a_\sbasedon0 \snext21 \spriority0 \styrsid15024984 AmJustTitle;}{\s24\qr \li0\ri0\sb240\sa240\nowidctlpar\wrapdefault\aspalpha\aspnum\faauto\adjustright\rin0\lin0\itap0 \rtlch\fcs1 \af0\afs20\alang1025 \ltrch\fcs0 _x000d__x000a_\fs24\lang2057\langfe2057\cgrid\langnp2057\langfenp2057 \sbasedon0 \snext24 \spriority0 \styrsid15024984 AmOrLang;}{\s25\qc \li0\ri0\sa240\nowidctlpar\wrapdefault\aspalpha\aspnum\faauto\adjustright\rin0\lin0\itap0 \rtlch\fcs1 \af0\afs20\alang1025 _x000d__x000a_\ltrch\fcs0 \i\fs24\lang2057\langfe2057\cgrid\langnp2057\langfenp2057 \sbasedon0 \snext25 \spriority0 \styrsid1502498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024984 AmNumberTabs;}}{\*\rsidtbl \rsid24658\rsid223860\rsid735077\rsid1718133\rsid2892074\rsid3565327\rsid4666813\rsid6641733\rsid7823322_x000d__x000a_\rsid9402569\rsid9636012\rsid10377208\rsid11215221\rsid11549030\rsid12154954\rsid14382809\rsid14424199\rsid15024984\rsid15204470\rsid15285974\rsid15950462\rsid16324206\rsid16662270}{\mmathPr\mmathFont34\mbrkBin0\mbrkBinSub0\msmallFrac0\mdispDef1\mlMargin0_x000d__x000a_\mrMargin0\mdefJc1\mwrapIndent1440\mintLim0\mnaryLim1}{\info{\author KOVACS-MALYI Krisztina}{\operator KOVACS-MALYI Krisztina}{\creatim\yr2022\mo12\dy9\hr12\min2}{\revtim\yr2022\mo12\dy9\hr12\min2}{\version1}{\edmins0}{\nofpages1}{\nofwords130}_x000d__x000a_{\nofchars745}{\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2498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9402569 \chftnsep _x000d__x000a_\par }}{\*\ftnsepc \ltrpar \pard\plain \ltrpar\ql \li0\ri0\widctlpar\wrapdefault\aspalpha\aspnum\faauto\adjustright\rin0\lin0\itap0 \rtlch\fcs1 \af0\afs20\alang1025 \ltrch\fcs0 \fs24\lang2057\langfe2057\cgrid\langnp2057\langfenp2057 {\rtlch\fcs1 \af0 _x000d__x000a_\ltrch\fcs0 \insrsid9402569 \chftnsepc _x000d__x000a_\par }}{\*\aftnsep \ltrpar \pard\plain \ltrpar\ql \li0\ri0\widctlpar\wrapdefault\aspalpha\aspnum\faauto\adjustright\rin0\lin0\itap0 \rtlch\fcs1 \af0\afs20\alang1025 \ltrch\fcs0 \fs24\lang2057\langfe2057\cgrid\langnp2057\langfenp2057 {\rtlch\fcs1 \af0 _x000d__x000a_\ltrch\fcs0 \insrsid9402569 \chftnsep _x000d__x000a_\par }}{\*\aftnsepc \ltrpar \pard\plain \ltrpar\ql \li0\ri0\widctlpar\wrapdefault\aspalpha\aspnum\faauto\adjustright\rin0\lin0\itap0 \rtlch\fcs1 \af0\afs20\alang1025 \ltrch\fcs0 \fs24\lang2057\langfe2057\cgrid\langnp2057\langfenp2057 {\rtlch\fcs1 \af0 _x000d__x000a_\ltrch\fcs0 \insrsid94025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024984 \rtlch\fcs1 _x000d__x000a_\af0\afs20\alang1025 \ltrch\fcs0 \b\fs24\lang2057\langfe2057\cgrid\langnp2057\langfenp2057 {\rtlch\fcs1 \af0 \ltrch\fcs0 \cs17\b0\v\fs20\cf9\lang1024\langfe1024\loch\af1\hich\af1\dbch\af31501\noproof\insrsid15024984\charrsid1772423 {\*\bkmkstart restart}_x000d__x000a_\hich\af1\dbch\af31501\loch\f1 &lt;}{\rtlch\fcs1 \af0 \ltrch\fcs0 \cs17\b0\v\fs20\cf9\lang1024\langfe1024\loch\af1\hich\af1\dbch\af31501\noproof\insrsid15024984 \hich\af1\dbch\af31501\loch\f1 Amend}{\rtlch\fcs1 \af0 \ltrch\fcs0 _x000d__x000a_\cs17\b0\v\fs20\cf9\lang1024\langfe1024\loch\af1\hich\af1\dbch\af31501\noproof\insrsid15024984\charrsid1772423 \hich\af1\dbch\af31501\loch\f1 &gt;}{\rtlch\fcs1 \af0 \ltrch\fcs0 \insrsid15024984\charrsid1772423 Amendment\tab \tab }{\rtlch\fcs1 \af0 _x000d__x000a_\ltrch\fcs0 \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rtlch\fcs1 \af1 \ltrch\fcs0 _x000d__x000a_\cs18\v\f1\fs20\cf15\insrsid15024984\charrsid1772423 ENMIENDA@NRAM@}{\rtlch\fcs1 \af0 \ltrch\fcs0 \insrsid15024984\charrsid1772423 #}{\rtlch\fcs1 \af0 \ltrch\fcs0 _x000d__x000a_\cs17\b0\v\fs20\cf9\lang1024\langfe1024\loch\af1\hich\af1\dbch\af31501\noproof\insrsid15024984\charrsid1772423 \hich\af1\dbch\af31501\loch\f1 &lt;/}{\rtlch\fcs1 \af0 \ltrch\fcs0 _x000d__x000a_\cs17\b0\v\fs20\cf9\lang1024\langfe1024\loch\af1\hich\af1\dbch\af31501\noproof\insrsid15024984 \hich\af1\dbch\af31501\loch\f1 NumAm&gt;}{\rtlch\fcs1 \af0 \ltrch\fcs0 \insrsid15024984\charrsid1772423 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hich\af1\dbch\af31501\loch\f1 RepeatBlock-By&gt;}{\rtlch\fcs1 \af0 \ltrch\fcs0 _x000d__x000a_\insrsid15024984\charrsid1772423 #}{\rtlch\fcs1 \af1 \ltrch\fcs0 \cs18\v\f1\fs20\cf15\insrsid15024984\charrsid1772423 (MOD@InsideLoop()}{\rtlch\fcs1 \af0 \ltrch\fcs0 \insrsid15024984\charrsid1772423 ##}{\rtlch\fcs1 \af1 \ltrch\fcs0 _x000d__x000a_\cs18\v\f1\fs20\cf15\insrsid15024984\charrsid1772423 &gt;&gt;&gt;@[ZMEMBERSMSG]@}{\rtlch\fcs1 \af0 \ltrch\fcs0 \insrsid15024984\charrsid1772423 #}{\rtlch\fcs1 \af0 \ltrch\fcs0 _x000d__x000a_\cs17\b0\v\fs20\cf9\lang1024\langfe1024\loch\af1\hich\af1\dbch\af31501\noproof\insrsid15024984\charrsid1772423 \hich\af1\dbch\af31501\loch\f1 &lt;Members&gt;}{\rtlch\fcs1 \af0 \ltrch\fcs0 \insrsid15024984\charrsid1772423 #}{\rtlch\fcs1 \af1 \ltrch\fcs0 _x000d__x000a_\cs18\v\f1\fs20\cf15\insrsid15024984\charrsid1772423 (MOD@InsideLoop(\'a7)}{\rtlch\fcs1 \af0 \ltrch\fcs0 \insrsid15024984\charrsid1772423 #}{\rtlch\fcs1 \af0 \ltrch\fcs0 \cf10\insrsid15024984\charrsid5312058 \u9668\'3f}{\rtlch\fcs1 \af0 \ltrch\fcs0 _x000d__x000a_\insrsid15024984\charrsid1772423 #}{\rtlch\fcs1 \af1 \ltrch\fcs0 \cs18\v\f1\fs20\cf15\insrsid15024984\charrsid1772423 TVTMEMBERS\'a7@MEMBERS@}{\rtlch\fcs1 \af0 \ltrch\fcs0 \insrsid15024984\charrsid1772423 #}{\rtlch\fcs1 \af0 \ltrch\fcs0 _x000d__x000a_\cf10\insrsid15024984\charrsid5312058 \u9658\'3f}{\rtlch\fcs1 \af0 \ltrch\fcs0 \cs17\b0\v\fs20\cf9\lang1024\langfe1024\loch\af1\hich\af1\dbch\af31501\noproof\insrsid15024984\charrsid1772423 \hich\af1\dbch\af31501\loch\f1 &lt;/Members&gt;}{\rtlch\fcs1 \af0 _x000d__x000a_\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AuNomDe&gt;&lt;OptDel&gt;}{\rtlch\fcs1 \af0 \ltrch\fcs0 \insrsid15024984\charrsid1772423 #}{\rtlch\fcs1 \af1 \ltrch\fcs0 _x000d__x000a_\cs18\v\f1\fs20\cf15\insrsid15024984\charrsid1772423 MNU[ONBEHALFYES][NOTAPP]@CHOICE@}{\rtlch\fcs1 \af0 \ltrch\fcs0 \insrsid15024984\charrsid1772423 #}{\rtlch\fcs1 \af0 \ltrch\fcs0 _x000d__x000a_\cs17\v\fs20\cf9\lang1024\langfe1024\loch\af1\hich\af1\dbch\af31501\noproof\insrsid15024984\charrsid1772423 \hich\af1\dbch\af31501\loch\f1 &lt;/OptDel&gt;&lt;/AuNomDe&gt;}{\rtlch\fcs1 \af0 \ltrch\fcs0 \insrsid15024984\charrsid1772423 _x000d__x000a_\par &lt;&lt;&lt;}{\rtlch\fcs1 \af0 \ltrch\fcs0 \cs17\v\fs20\cf9\lang1024\langfe1024\loch\af1\hich\af1\dbch\af31501\noproof\insrsid15024984\charrsid1772423 \hich\af1\dbch\af31501\loch\f1 &lt;/RepeatBlock-By&gt;}{\rtlch\fcs1 \af0 \ltrch\fcs0 \insrsid15024984\charrsid1772423 _x000d__x000a__x000d__x000a_\par }\pard\plain \ltrpar\s20\ql \li0\ri0\nowidctlpar\wrapdefault\aspalpha\aspnum\faauto\adjustright\rin0\lin0\itap0\pararsid15024984 \rtlch\fcs1 \af0\afs20\alang1025 \ltrch\fcs0 \b\fs24\lang2057\langfe2057\cgrid\langnp2057\langfenp2057 {\rtlch\fcs1 \af0 _x000d__x000a_\ltrch\fcs0 \cs17\b0\v\fs20\cf9\lang1024\langfe1024\loch\af1\hich\af1\dbch\af31501\noproof\insrsid15024984\charrsid1772423 \hich\af1\dbch\af31501\loch\f1 &lt;DocAmend&gt;}{\rtlch\fcs1 \af0 \ltrch\fcs0 \insrsid15024984\charrsid1772423 #}{\rtlch\fcs1 \af1 _x000d__x000a_\ltrch\fcs0 \cs18\v\f1\fs20\cf15\insrsid15024984\charrsid1772423 MNU[OPTPROPOSALCOD][OPTPROPOSALCNS][OPTPROPOSALNLE]@CHOICE@CODEMNU}{\rtlch\fcs1 \af0 \ltrch\fcs0 \insrsid15024984\charrsid1772423 #}{\rtlch\fcs1 \af0 \ltrch\fcs0 _x000d__x000a_\cs17\b0\v\fs20\cf9\lang1024\langfe1024\loch\af1\hich\af1\dbch\af31501\noproof\insrsid15024984\charrsid1772423 \hich\af1\dbch\af31501\loch\f1 &lt;/DocAmend&gt;}{\rtlch\fcs1 \af0 \ltrch\fcs0 \insrsid15024984\charrsid1772423 _x000d__x000a_\par }\pard \ltrpar\s20\ql \li0\ri0\keepn\nowidctlpar\wrapdefault\aspalpha\aspnum\faauto\adjustright\rin0\lin0\itap0\pararsid15024984 {\rtlch\fcs1 \af0 \ltrch\fcs0 _x000d__x000a_\cs17\b0\v\fs20\cf9\lang1024\langfe1024\loch\af1\hich\af1\dbch\af31501\noproof\insrsid15024984\charrsid1772423 \hich\af1\dbch\af31501\loch\f1 &lt;Article&gt;}{\rtlch\fcs1 \af0 \ltrch\fcs0 \insrsid15024984\charrsid1772423 #}{\rtlch\fcs1 \af1 \ltrch\fcs0 _x000d__x000a_\cs18\v\f1\fs20\cf15\insrsid15024984\charrsid1772423 MNU[AMACTPARTYES][AMACTPARTNO]@CHOICE@AMACTMNU}{\rtlch\fcs1 \af0 \ltrch\fcs0 \insrsid15024984\charrsid1772423 #}{\rtlch\fcs1 \af0 \ltrch\fcs0 _x000d__x000a_\cs17\b0\v\fs20\cf9\lang1024\langfe1024\loch\af1\hich\af1\dbch\af31501\noproof\insrsid15024984\charrsid1772423 \hich\af1\dbch\af31501\loch\f1 &lt;/Article&gt;}{\rtlch\fcs1 \af0 \ltrch\fcs0 \insrsid15024984\charrsid1772423 _x000d__x000a_\par }\pard\plain \ltrpar\ql \li0\ri0\keepn\widctlpar\wrapdefault\aspalpha\aspnum\faauto\adjustright\rin0\lin0\itap0\pararsid15024984 \rtlch\fcs1 \af0\afs20\alang1025 \ltrch\fcs0 \fs24\lang2057\langfe2057\cgrid\langnp2057\langfenp2057 {\rtlch\fcs1 \af0 _x000d__x000a_\ltrch\fcs0 \cs17\v\fs20\cf9\lang1024\langfe1024\loch\af1\hich\af1\dbch\af31501\noproof\insrsid15024984\charrsid1772423 \hich\af1\dbch\af31501\loch\f1 &lt;DocAmend2&gt;&lt;OptDel&gt;}{\rtlch\fcs1 \af0 \ltrch\fcs0 \insrsid15024984\charrsid1772423 #}{\rtlch\fcs1 \af1 _x000d__x000a_\ltrch\fcs0 \cs18\v\f1\fs20\cf15\insrsid15024984\charrsid1772423 MNU[OPTNRACTYES][NOTAPP]@CHOICE@AMACTMNU}{\rtlch\fcs1 \af0 \ltrch\fcs0 \insrsid15024984\charrsid1772423 #}{\rtlch\fcs1 \af0 \ltrch\fcs0 _x000d__x000a_\cs17\v\fs20\cf9\lang1024\langfe1024\loch\af1\hich\af1\dbch\af31501\noproof\insrsid15024984\charrsid1772423 \hich\af1\dbch\af31501\loch\f1 &lt;/OptDel&gt;&lt;/DocAmend2&gt;}{\rtlch\fcs1 \af0 \ltrch\fcs0 \insrsid15024984\charrsid1772423 _x000d__x000a_\par }\pard \ltrpar\ql \li0\ri0\widctlpar\wrapdefault\aspalpha\aspnum\faauto\adjustright\rin0\lin0\itap0\pararsid15024984 {\rtlch\fcs1 \af0 \ltrch\fcs0 \cs17\v\fs20\cf9\lang1024\langfe1024\loch\af1\hich\af1\dbch\af31501\noproof\insrsid15024984\charrsid1772423 _x000d__x000a_\hich\af1\dbch\af31501\loch\f1 &lt;Article2&gt;&lt;OptDel&gt;}{\rtlch\fcs1 \af0 \ltrch\fcs0 \insrsid15024984\charrsid1772423 #}{\rtlch\fcs1 \af1 \ltrch\fcs0 \cs18\v\f1\fs20\cf15\insrsid15024984\charrsid1772423 MNU[OPTACTPARTYES][NOTAPP]@CHOICE@AMACTMNU}{\rtlch\fcs1 _x000d__x000a_\af0 \ltrch\fcs0 \insrsid15024984\charrsid1772423 #}{\rtlch\fcs1 \af0 \ltrch\fcs0 \cs17\v\fs20\cf9\lang1024\langfe1024\loch\af1\hich\af1\dbch\af31501\noproof\insrsid15024984\charrsid1772423 \hich\af1\dbch\af31501\loch\f1 &lt;/OptDel&gt;&lt;/Article2&gt;}{\rtlch\fcs1 _x000d__x000a_\af0 \ltrch\fcs0 \insrsid15024984\charrsid177242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5024984\charrsid1772423 #}{\rtlch\fcs1 \af1 \ltrch\fcs0 \cs18\v\f1\fs20\cf15\insrsid15024984\charrsid1772423 MNU[OPTLEFTAMACT][LEFTPROP]@CHOICE@AMACTMNU}{_x000d__x000a_\rtlch\fcs1 \af0 \ltrch\fcs0 \insrsid15024984\charrsid1772423 #\cell Amendment\cell }\pard\plain \ltrpar\ql \li0\ri0\widctlpar\intbl\wrapdefault\aspalpha\aspnum\faauto\adjustright\rin0\lin0 \rtlch\fcs1 \af0\afs20\alang1025 \ltrch\fcs0 _x000d__x000a_\fs24\lang2057\langfe2057\cgrid\langnp2057\langfenp2057 {\rtlch\fcs1 \af0 \ltrch\fcs0 \insrsid15024984\charrsid177242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5024984\charrsid1772423 ##\cell ##}{\rtlch\fcs1 \af0\afs24 \ltrch\fcs0 \insrsid15024984\charrsid1772423 \cell }\pard\plain \ltrpar\ql \li0\ri0\widctlpar\intbl\wrapdefault\aspalpha\aspnum\faauto\adjustright\rin0\lin0 \rtlch\fcs1 _x000d__x000a_\af0\afs20\alang1025 \ltrch\fcs0 \fs24\lang2057\langfe2057\cgrid\langnp2057\langfenp2057 {\rtlch\fcs1 \af0 \ltrch\fcs0 \insrsid15024984\charrsid177242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5024984 \rtlch\fcs1 \af0\afs20\alang1025 \ltrch\fcs0 \fs24\lang2057\langfe2057\cgrid\langnp2057\langfenp2057 {\rtlch\fcs1 \af0 \ltrch\fcs0 _x000d__x000a_\insrsid15024984\charrsid1772423 Or. }{\rtlch\fcs1 \af0 \ltrch\fcs0 \cs17\v\fs20\cf9\lang1024\langfe1024\loch\af1\hich\af1\dbch\af31501\noproof\insrsid15024984\charrsid1772423 \hich\af1\dbch\af31501\loch\f1 &lt;Original&gt;}{\rtlch\fcs1 \af0 \ltrch\fcs0 _x000d__x000a_\insrsid15024984\charrsid1772423 #}{\rtlch\fcs1 \af1 \ltrch\fcs0 \cs18\v\f1\fs20\cf15\insrsid15024984\charrsid1772423 KEY(MAIN/LANGMIN)sh@ORLANGMSG@}{\rtlch\fcs1 \af0 \ltrch\fcs0 \insrsid15024984\charrsid1772423 #}{\rtlch\fcs1 \af0 \ltrch\fcs0 _x000d__x000a_\cs17\v\fs20\cf9\lang1024\langfe1024\loch\af1\hich\af1\dbch\af31501\noproof\insrsid15024984\charrsid1772423 \hich\af1\dbch\af31501\loch\f1 &lt;/Original&gt;}{\rtlch\fcs1 \af0 \ltrch\fcs0 \insrsid15024984\charrsid1772423 _x000d__x000a_\par }\pard\plain \ltrpar\s22\qc \li0\ri0\sb240\sa240\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OptDel&gt;}{\rtlch\fcs1 \af0 \ltrch\fcs0 \insrsid15024984\charrsid1772423 #}{_x000d__x000a_\rtlch\fcs1 \af1 \ltrch\fcs0 \cs18\v\f1\fs20\cf15\insrsid15024984\charrsid1772423 MNU[CROSSREFNO][CROSSREFYES]@CHOICE@}{\rtlch\fcs1 \af0 \ltrch\fcs0 \insrsid15024984\charrsid1772423 #}{\rtlch\fcs1 \af0 \ltrch\fcs0 _x000d__x000a_\cs17\i0\v\fs20\cf9\lang1024\langfe1024\loch\af1\hich\af1\dbch\af31501\noproof\insrsid15024984\charrsid1772423 \hich\af1\dbch\af31501\loch\f1 &lt;/OptDel&gt;}{\rtlch\fcs1 \af0 \ltrch\fcs0 \insrsid15024984\charrsid1772423 _x000d__x000a_\par }\pard\plain \ltrpar\s23\qc \li0\ri0\sb240\sa240\keepn\nowidctlpar\wrapdefault\aspalpha\aspnum\faauto\adjustright\rin0\lin0\itap0\pararsid15024984 \rtlch\fcs1 \af0\afs20\alang1025 \ltrch\fcs0 \i\fs24\lang2057\langfe2057\cgrid\langnp2057\langfenp2057 {_x000d__x000a_\rtlch\fcs1 \af0 \ltrch\fcs0 \cs17\i0\v\fs20\cf9\lang1024\langfe1024\loch\af1\hich\af1\dbch\af31501\noproof\insrsid15024984\charrsid1772423 \hich\af1\dbch\af31501\loch\f1 &lt;TitreJust&gt;}{\rtlch\fcs1 \af0 \ltrch\fcs0 \insrsid15024984\charrsid1772423 _x000d__x000a_Justification}{\rtlch\fcs1 \af0 \ltrch\fcs0 \cs17\i0\v\fs20\cf9\lang1024\langfe1024\loch\af1\hich\af1\dbch\af31501\noproof\insrsid15024984\charrsid1772423 \hich\af1\dbch\af31501\loch\f1 &lt;/TitreJust&gt;}{\rtlch\fcs1 \af0 \ltrch\fcs0 _x000d__x000a_\insrsid15024984\charrsid1772423 _x000d__x000a_\par }\pard\plain \ltrpar\s21\ql \li0\ri0\sa240\nowidctlpar\wrapdefault\aspalpha\aspnum\faauto\adjustright\rin0\lin0\itap0\pararsid15024984 \rtlch\fcs1 \af0\afs20\alang1025 \ltrch\fcs0 \i\fs24\lang2057\langfe2057\cgrid\langnp2057\langfenp2057 {\rtlch\fcs1 _x000d__x000a_\af0 \ltrch\fcs0 \cs17\i0\v\fs20\cf9\lang1024\langfe1024\loch\af1\hich\af1\dbch\af31501\noproof\insrsid15024984\charrsid1772423 \hich\af1\dbch\af31501\loch\f1 &lt;OptDelPrev&gt;}{\rtlch\fcs1 \af0 \ltrch\fcs0 \insrsid15024984\charrsid1772423 #}{\rtlch\fcs1 \af1 _x000d__x000a_\ltrch\fcs0 \cs18\v\f1\fs20\cf15\insrsid15024984\charrsid1772423 MNU[TEXTJUSTYES][TEXTJUSTNO]@CHOICE@}{\rtlch\fcs1 \af0 \ltrch\fcs0 \insrsid15024984\charrsid1772423 #}{\rtlch\fcs1 \af0 \ltrch\fcs0 _x000d__x000a_\cs17\i0\v\fs20\cf9\lang1024\langfe1024\loch\af1\hich\af1\dbch\af31501\noproof\insrsid15024984\charrsid1772423 \hich\af1\dbch\af31501\loch\f1 &lt;/OptDelPrev&gt;}{\rtlch\fcs1 \af0 \ltrch\fcs0 \insrsid15024984\charrsid1772423 _x000d__x000a_\par }\pard\plain \ltrpar\ql \li0\ri0\widctlpar\wrapdefault\aspalpha\aspnum\faauto\adjustright\rin0\lin0\itap0\pararsid15024984 \rtlch\fcs1 \af0\afs20\alang1025 \ltrch\fcs0 \fs24\lang2057\langfe2057\cgrid\langnp2057\langfenp2057 {\rtlch\fcs1 \af0 \ltrch\fcs0 _x000d__x000a_\cs17\v\fs20\cf9\lang1024\langfe1024\loch\af1\hich\af1\dbch\af31501\noproof\insrsid15024984\charrsid1772423 \hich\af1\dbch\af31501\loch\f1 &lt;/}{\rtlch\fcs1 \af0 \ltrch\fcs0 _x000d__x000a_\cs17\v\fs20\cf9\lang1024\langfe1024\loch\af1\hich\af1\dbch\af31501\noproof\insrsid15024984 \hich\af1\dbch\af31501\loch\f1 Amend}{\rtlch\fcs1 \af0 \ltrch\fcs0 _x000d__x000a_\cs17\v\fs20\cf9\lang1024\langfe1024\loch\af1\hich\af1\dbch\af31501\noproof\insrsid15024984\charrsid17724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2f_x000d__x000a_0ab8bd0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72"/>
    <w:docVar w:name="TVTAMPART" w:val="articla"/>
    <w:docVar w:name="TVTMEMBERS1" w:val="Jorge Buxadé Villalba"/>
    <w:docVar w:name="TXTAUTHOR" w:val="Jorge Buxadé Villalba, "/>
    <w:docVar w:name="TXTLANGUE" w:val="EN"/>
    <w:docVar w:name="TXTLANGUEMIN" w:val="en"/>
    <w:docVar w:name="TXTNRC" w:val="0131/2020"/>
    <w:docVar w:name="TXTNRCOM" w:val="(2020)0614"/>
    <w:docVar w:name="TXTNRFIRSTAM" w:val="1"/>
    <w:docVar w:name="TXTNRLASTAM" w:val="90"/>
    <w:docVar w:name="TXTNRPE" w:val="739.726"/>
    <w:docVar w:name="TXTNRPE2" w:val="661.979"/>
    <w:docVar w:name="TXTNRPROC" w:val="2016/0132"/>
    <w:docVar w:name="TXTPEorAP" w:val="PE"/>
    <w:docVar w:name="TXTROUTE" w:val="AM\1272524EN.docx"/>
    <w:docVar w:name="TXTTITLE" w:val="Update of the negotiating mandate on the Amended proposal for a REGULATION OF THE EUROPEAN PARLIAMENT AND OF THE COUNCIL on the establishment of 'Eurodac' for the comparison of biometric data for the effective application of Regulation (EU) XXX/XXX [Regulation on Asylum and Migration Management] and of Regulation (EU) XXX/XXX [Resettlement Regulation], for identifying an illegally staying third-country national or stateless person and on requests for the comparison with Eurodac data by Member States' law enforcement authorities and Europol for law enforcement purposes and amending Regulations (EU) 2018/1240 and (EU) 2019/818"/>
    <w:docVar w:name="TXTVERSION" w:val="03-00"/>
    <w:docVar w:name="TXTVERSION2" w:val="01-00"/>
  </w:docVars>
  <w:rsids>
    <w:rsidRoot w:val="001B0B87"/>
    <w:rsid w:val="000111BD"/>
    <w:rsid w:val="000124AE"/>
    <w:rsid w:val="00073830"/>
    <w:rsid w:val="00075DBE"/>
    <w:rsid w:val="000B0781"/>
    <w:rsid w:val="000D446F"/>
    <w:rsid w:val="000E7234"/>
    <w:rsid w:val="000F2A80"/>
    <w:rsid w:val="000F7815"/>
    <w:rsid w:val="00126BC4"/>
    <w:rsid w:val="00143594"/>
    <w:rsid w:val="00150057"/>
    <w:rsid w:val="0015056E"/>
    <w:rsid w:val="0015379B"/>
    <w:rsid w:val="00164CF5"/>
    <w:rsid w:val="00166CCB"/>
    <w:rsid w:val="001809DD"/>
    <w:rsid w:val="001A4802"/>
    <w:rsid w:val="001B0B87"/>
    <w:rsid w:val="001B761C"/>
    <w:rsid w:val="001C2054"/>
    <w:rsid w:val="001C502E"/>
    <w:rsid w:val="001D13C9"/>
    <w:rsid w:val="001D5CC4"/>
    <w:rsid w:val="001D7A49"/>
    <w:rsid w:val="001E2DC7"/>
    <w:rsid w:val="001E3613"/>
    <w:rsid w:val="001F0FDD"/>
    <w:rsid w:val="0020367C"/>
    <w:rsid w:val="00210FE4"/>
    <w:rsid w:val="00222325"/>
    <w:rsid w:val="002250B4"/>
    <w:rsid w:val="00231EA7"/>
    <w:rsid w:val="00236619"/>
    <w:rsid w:val="002574CB"/>
    <w:rsid w:val="00280EA6"/>
    <w:rsid w:val="002A1C82"/>
    <w:rsid w:val="002B59CE"/>
    <w:rsid w:val="002B6A7B"/>
    <w:rsid w:val="002C5761"/>
    <w:rsid w:val="002E3F68"/>
    <w:rsid w:val="002E4311"/>
    <w:rsid w:val="003003A7"/>
    <w:rsid w:val="00306889"/>
    <w:rsid w:val="00315664"/>
    <w:rsid w:val="00322475"/>
    <w:rsid w:val="00337F1F"/>
    <w:rsid w:val="00352984"/>
    <w:rsid w:val="00363AD3"/>
    <w:rsid w:val="00372617"/>
    <w:rsid w:val="003743DE"/>
    <w:rsid w:val="0037660F"/>
    <w:rsid w:val="00384E84"/>
    <w:rsid w:val="0038706C"/>
    <w:rsid w:val="003923F7"/>
    <w:rsid w:val="0039367F"/>
    <w:rsid w:val="00397221"/>
    <w:rsid w:val="003A3762"/>
    <w:rsid w:val="003A5102"/>
    <w:rsid w:val="003C548B"/>
    <w:rsid w:val="003C6E39"/>
    <w:rsid w:val="003D39FD"/>
    <w:rsid w:val="003D466C"/>
    <w:rsid w:val="003D70F2"/>
    <w:rsid w:val="003E08BF"/>
    <w:rsid w:val="003E43AC"/>
    <w:rsid w:val="003F21EB"/>
    <w:rsid w:val="003F3B0C"/>
    <w:rsid w:val="00415713"/>
    <w:rsid w:val="00420318"/>
    <w:rsid w:val="00422BB2"/>
    <w:rsid w:val="004239D6"/>
    <w:rsid w:val="00431531"/>
    <w:rsid w:val="0043203A"/>
    <w:rsid w:val="004367B3"/>
    <w:rsid w:val="00441413"/>
    <w:rsid w:val="00441D7D"/>
    <w:rsid w:val="00461E32"/>
    <w:rsid w:val="00464338"/>
    <w:rsid w:val="004677A4"/>
    <w:rsid w:val="00471EC9"/>
    <w:rsid w:val="004855CD"/>
    <w:rsid w:val="00495E20"/>
    <w:rsid w:val="004A52D4"/>
    <w:rsid w:val="004B5269"/>
    <w:rsid w:val="004C2FE7"/>
    <w:rsid w:val="004D040A"/>
    <w:rsid w:val="004E0AAC"/>
    <w:rsid w:val="004E1C4C"/>
    <w:rsid w:val="004F03F0"/>
    <w:rsid w:val="004F2903"/>
    <w:rsid w:val="00510E3A"/>
    <w:rsid w:val="005246D8"/>
    <w:rsid w:val="0054287A"/>
    <w:rsid w:val="00547F73"/>
    <w:rsid w:val="00557617"/>
    <w:rsid w:val="00571479"/>
    <w:rsid w:val="00585084"/>
    <w:rsid w:val="005A7205"/>
    <w:rsid w:val="005A7EB4"/>
    <w:rsid w:val="005B108D"/>
    <w:rsid w:val="005B32E3"/>
    <w:rsid w:val="005C13FE"/>
    <w:rsid w:val="005E50C2"/>
    <w:rsid w:val="00607ABE"/>
    <w:rsid w:val="006337D4"/>
    <w:rsid w:val="00637384"/>
    <w:rsid w:val="0066168A"/>
    <w:rsid w:val="00661D2A"/>
    <w:rsid w:val="00665DDA"/>
    <w:rsid w:val="00672807"/>
    <w:rsid w:val="006746CD"/>
    <w:rsid w:val="00687070"/>
    <w:rsid w:val="00695CC1"/>
    <w:rsid w:val="006965BE"/>
    <w:rsid w:val="006A2838"/>
    <w:rsid w:val="006A7464"/>
    <w:rsid w:val="006B4B58"/>
    <w:rsid w:val="006B6438"/>
    <w:rsid w:val="006C78A3"/>
    <w:rsid w:val="006D13DA"/>
    <w:rsid w:val="006D6B15"/>
    <w:rsid w:val="006F3F81"/>
    <w:rsid w:val="006F4B73"/>
    <w:rsid w:val="00702F62"/>
    <w:rsid w:val="007059E9"/>
    <w:rsid w:val="00706049"/>
    <w:rsid w:val="007152AF"/>
    <w:rsid w:val="0072360A"/>
    <w:rsid w:val="00736FBA"/>
    <w:rsid w:val="0074160E"/>
    <w:rsid w:val="007605D8"/>
    <w:rsid w:val="007659AC"/>
    <w:rsid w:val="00777B46"/>
    <w:rsid w:val="00777DF3"/>
    <w:rsid w:val="0078248F"/>
    <w:rsid w:val="0079060C"/>
    <w:rsid w:val="007A42AB"/>
    <w:rsid w:val="007C71DE"/>
    <w:rsid w:val="008149DF"/>
    <w:rsid w:val="00822C94"/>
    <w:rsid w:val="008317DA"/>
    <w:rsid w:val="008363E4"/>
    <w:rsid w:val="00851460"/>
    <w:rsid w:val="00851DB0"/>
    <w:rsid w:val="00856F56"/>
    <w:rsid w:val="0087052C"/>
    <w:rsid w:val="00870CF2"/>
    <w:rsid w:val="00874862"/>
    <w:rsid w:val="00875A9C"/>
    <w:rsid w:val="00887FDC"/>
    <w:rsid w:val="008B251A"/>
    <w:rsid w:val="008C51F4"/>
    <w:rsid w:val="008D2934"/>
    <w:rsid w:val="008D6D06"/>
    <w:rsid w:val="008E6226"/>
    <w:rsid w:val="008E69FA"/>
    <w:rsid w:val="008F0DDD"/>
    <w:rsid w:val="00900CAE"/>
    <w:rsid w:val="00904AD5"/>
    <w:rsid w:val="00907CCA"/>
    <w:rsid w:val="009154FF"/>
    <w:rsid w:val="00917A85"/>
    <w:rsid w:val="009449BF"/>
    <w:rsid w:val="00966038"/>
    <w:rsid w:val="00994185"/>
    <w:rsid w:val="009A2FFB"/>
    <w:rsid w:val="009A65D8"/>
    <w:rsid w:val="009B0305"/>
    <w:rsid w:val="009B3448"/>
    <w:rsid w:val="009B5911"/>
    <w:rsid w:val="009C5DC8"/>
    <w:rsid w:val="009F230F"/>
    <w:rsid w:val="00A15973"/>
    <w:rsid w:val="00A233E9"/>
    <w:rsid w:val="00A44A79"/>
    <w:rsid w:val="00A46736"/>
    <w:rsid w:val="00A507FC"/>
    <w:rsid w:val="00A5426B"/>
    <w:rsid w:val="00A64FB9"/>
    <w:rsid w:val="00A845EF"/>
    <w:rsid w:val="00A84E16"/>
    <w:rsid w:val="00A93389"/>
    <w:rsid w:val="00A93F8C"/>
    <w:rsid w:val="00A943C5"/>
    <w:rsid w:val="00AA0426"/>
    <w:rsid w:val="00AB74D6"/>
    <w:rsid w:val="00AC7149"/>
    <w:rsid w:val="00AD730A"/>
    <w:rsid w:val="00AE4459"/>
    <w:rsid w:val="00AF1AFF"/>
    <w:rsid w:val="00AF25FC"/>
    <w:rsid w:val="00AF2819"/>
    <w:rsid w:val="00B0638A"/>
    <w:rsid w:val="00B10564"/>
    <w:rsid w:val="00B41B4D"/>
    <w:rsid w:val="00B45F0F"/>
    <w:rsid w:val="00B556C4"/>
    <w:rsid w:val="00B77A45"/>
    <w:rsid w:val="00B8066A"/>
    <w:rsid w:val="00B85286"/>
    <w:rsid w:val="00B90B7F"/>
    <w:rsid w:val="00B9188F"/>
    <w:rsid w:val="00BA48D2"/>
    <w:rsid w:val="00BC1B1F"/>
    <w:rsid w:val="00BE0C84"/>
    <w:rsid w:val="00BE5062"/>
    <w:rsid w:val="00BF110B"/>
    <w:rsid w:val="00C10F61"/>
    <w:rsid w:val="00C22CC4"/>
    <w:rsid w:val="00C2336C"/>
    <w:rsid w:val="00C33745"/>
    <w:rsid w:val="00C35E35"/>
    <w:rsid w:val="00C41E32"/>
    <w:rsid w:val="00C92798"/>
    <w:rsid w:val="00CB34F1"/>
    <w:rsid w:val="00CB7B07"/>
    <w:rsid w:val="00CC3983"/>
    <w:rsid w:val="00D00CC7"/>
    <w:rsid w:val="00D100D1"/>
    <w:rsid w:val="00D1390F"/>
    <w:rsid w:val="00D14FCE"/>
    <w:rsid w:val="00D15308"/>
    <w:rsid w:val="00D1583C"/>
    <w:rsid w:val="00D15D1E"/>
    <w:rsid w:val="00D36BFD"/>
    <w:rsid w:val="00D42398"/>
    <w:rsid w:val="00D44842"/>
    <w:rsid w:val="00D5051B"/>
    <w:rsid w:val="00D677D5"/>
    <w:rsid w:val="00D755F1"/>
    <w:rsid w:val="00D767AC"/>
    <w:rsid w:val="00D82FCC"/>
    <w:rsid w:val="00D87B31"/>
    <w:rsid w:val="00D91C86"/>
    <w:rsid w:val="00DA1A8E"/>
    <w:rsid w:val="00DB429F"/>
    <w:rsid w:val="00DB65C2"/>
    <w:rsid w:val="00DC4160"/>
    <w:rsid w:val="00DC6A1B"/>
    <w:rsid w:val="00DE672F"/>
    <w:rsid w:val="00E12533"/>
    <w:rsid w:val="00E15A86"/>
    <w:rsid w:val="00E25DC5"/>
    <w:rsid w:val="00E44BB0"/>
    <w:rsid w:val="00E471BE"/>
    <w:rsid w:val="00E57F50"/>
    <w:rsid w:val="00E660E2"/>
    <w:rsid w:val="00E81E98"/>
    <w:rsid w:val="00EA25AE"/>
    <w:rsid w:val="00EB3A71"/>
    <w:rsid w:val="00EE011D"/>
    <w:rsid w:val="00EE3E0D"/>
    <w:rsid w:val="00EF03A3"/>
    <w:rsid w:val="00EF11AD"/>
    <w:rsid w:val="00EF79AF"/>
    <w:rsid w:val="00F022DC"/>
    <w:rsid w:val="00F10CF9"/>
    <w:rsid w:val="00F26EAA"/>
    <w:rsid w:val="00F27170"/>
    <w:rsid w:val="00F3733B"/>
    <w:rsid w:val="00F37A1D"/>
    <w:rsid w:val="00F459F7"/>
    <w:rsid w:val="00F52606"/>
    <w:rsid w:val="00F82A93"/>
    <w:rsid w:val="00F92B49"/>
    <w:rsid w:val="00FA192C"/>
    <w:rsid w:val="00FC1B08"/>
    <w:rsid w:val="00FD05BD"/>
    <w:rsid w:val="00FD3EAC"/>
    <w:rsid w:val="00FD675F"/>
    <w:rsid w:val="00FE03B4"/>
    <w:rsid w:val="00FF5E22"/>
    <w:rsid w:val="00FF61E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9AFBBB-3033-4A8A-B309-0205DF169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99"/>
    <w:lsdException w:name="annotation text" w:uiPriority="99"/>
    <w:lsdException w:name="header" w:uiPriority="99"/>
    <w:lsdException w:name="footer" w:semiHidden="1" w:uiPriority="99"/>
    <w:lsdException w:name="caption" w:semiHidden="1" w:unhideWhenUsed="1" w:qFormat="1"/>
    <w:lsdException w:name="annotation reference" w:uiPriority="99"/>
    <w:lsdException w:name="Title" w:qFormat="1"/>
    <w:lsdException w:name="Subtitle" w:qFormat="1"/>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4FB9"/>
    <w:rPr>
      <w:rFonts w:ascii="Arial" w:hAnsi="Arial"/>
      <w:b/>
      <w:kern w:val="28"/>
      <w:sz w:val="28"/>
    </w:rPr>
  </w:style>
  <w:style w:type="character" w:customStyle="1" w:styleId="Heading2Char">
    <w:name w:val="Heading 2 Char"/>
    <w:basedOn w:val="DefaultParagraphFont"/>
    <w:link w:val="Heading2"/>
    <w:semiHidden/>
    <w:rsid w:val="00A64FB9"/>
    <w:rPr>
      <w:rFonts w:ascii="Arial" w:hAnsi="Arial"/>
      <w:b/>
      <w:i/>
      <w:sz w:val="24"/>
    </w:rPr>
  </w:style>
  <w:style w:type="character" w:customStyle="1" w:styleId="Heading3Char">
    <w:name w:val="Heading 3 Char"/>
    <w:basedOn w:val="DefaultParagraphFont"/>
    <w:link w:val="Heading3"/>
    <w:semiHidden/>
    <w:rsid w:val="00A64FB9"/>
    <w:rPr>
      <w:rFonts w:ascii="Arial" w:hAnsi="Arial"/>
      <w:sz w:val="24"/>
    </w:rPr>
  </w:style>
  <w:style w:type="character" w:customStyle="1" w:styleId="Heading4Char">
    <w:name w:val="Heading 4 Char"/>
    <w:basedOn w:val="DefaultParagraphFont"/>
    <w:link w:val="Heading4"/>
    <w:semiHidden/>
    <w:rsid w:val="00A64FB9"/>
    <w:rPr>
      <w:rFonts w:ascii="Arial" w:hAnsi="Arial"/>
      <w:b/>
      <w:sz w:val="24"/>
    </w:rPr>
  </w:style>
  <w:style w:type="character" w:customStyle="1" w:styleId="Heading5Char">
    <w:name w:val="Heading 5 Char"/>
    <w:basedOn w:val="DefaultParagraphFont"/>
    <w:link w:val="Heading5"/>
    <w:semiHidden/>
    <w:rsid w:val="00A64FB9"/>
    <w:rPr>
      <w:sz w:val="22"/>
    </w:rPr>
  </w:style>
  <w:style w:type="character" w:customStyle="1" w:styleId="Heading6Char">
    <w:name w:val="Heading 6 Char"/>
    <w:basedOn w:val="DefaultParagraphFont"/>
    <w:link w:val="Heading6"/>
    <w:semiHidden/>
    <w:rsid w:val="00A64FB9"/>
    <w:rPr>
      <w:i/>
      <w:sz w:val="22"/>
    </w:rPr>
  </w:style>
  <w:style w:type="character" w:customStyle="1" w:styleId="Heading7Char">
    <w:name w:val="Heading 7 Char"/>
    <w:basedOn w:val="DefaultParagraphFont"/>
    <w:link w:val="Heading7"/>
    <w:uiPriority w:val="99"/>
    <w:semiHidden/>
    <w:rsid w:val="00A64FB9"/>
    <w:rPr>
      <w:rFonts w:ascii="Arial" w:hAnsi="Arial"/>
      <w:sz w:val="24"/>
    </w:rPr>
  </w:style>
  <w:style w:type="character" w:customStyle="1" w:styleId="Heading8Char">
    <w:name w:val="Heading 8 Char"/>
    <w:basedOn w:val="DefaultParagraphFont"/>
    <w:link w:val="Heading8"/>
    <w:uiPriority w:val="99"/>
    <w:semiHidden/>
    <w:rsid w:val="00A64FB9"/>
    <w:rPr>
      <w:rFonts w:ascii="Arial" w:hAnsi="Arial"/>
      <w:i/>
      <w:sz w:val="24"/>
    </w:rPr>
  </w:style>
  <w:style w:type="character" w:customStyle="1" w:styleId="Heading9Char">
    <w:name w:val="Heading 9 Char"/>
    <w:basedOn w:val="DefaultParagraphFont"/>
    <w:link w:val="Heading9"/>
    <w:uiPriority w:val="99"/>
    <w:semiHidden/>
    <w:rsid w:val="00A64FB9"/>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uiPriority w:val="99"/>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99"/>
    <w:semiHidden/>
    <w:rsid w:val="00222325"/>
  </w:style>
  <w:style w:type="paragraph" w:styleId="TOCHeading">
    <w:name w:val="TOC Heading"/>
    <w:basedOn w:val="Normal"/>
    <w:next w:val="Normal"/>
    <w:uiPriority w:val="9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uiPriority w:val="99"/>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64FB9"/>
    <w:rPr>
      <w:b/>
      <w:sz w:val="24"/>
    </w:rPr>
  </w:style>
  <w:style w:type="paragraph" w:customStyle="1" w:styleId="AmJustText">
    <w:name w:val="AmJustText"/>
    <w:basedOn w:val="Normal"/>
    <w:uiPriority w:val="99"/>
    <w:rsid w:val="00AF2819"/>
    <w:pPr>
      <w:spacing w:after="240"/>
    </w:pPr>
    <w:rPr>
      <w:i/>
    </w:rPr>
  </w:style>
  <w:style w:type="paragraph" w:customStyle="1" w:styleId="CoverBold">
    <w:name w:val="CoverBold"/>
    <w:basedOn w:val="Normal"/>
    <w:uiPriority w:val="99"/>
    <w:rsid w:val="005E50C2"/>
    <w:pPr>
      <w:ind w:left="1417"/>
    </w:pPr>
    <w:rPr>
      <w:b/>
    </w:rPr>
  </w:style>
  <w:style w:type="paragraph" w:customStyle="1" w:styleId="CoverNormal">
    <w:name w:val="CoverNormal"/>
    <w:basedOn w:val="Normal"/>
    <w:uiPriority w:val="99"/>
    <w:pPr>
      <w:ind w:left="1418"/>
    </w:pPr>
  </w:style>
  <w:style w:type="paragraph" w:customStyle="1" w:styleId="EPName">
    <w:name w:val="EPName"/>
    <w:basedOn w:val="Normal"/>
    <w:uiPriority w:val="99"/>
    <w:rsid w:val="009154FF"/>
    <w:pPr>
      <w:spacing w:before="80" w:after="80"/>
    </w:pPr>
    <w:rPr>
      <w:rFonts w:ascii="Arial Narrow" w:hAnsi="Arial Narrow" w:cs="Arial"/>
      <w:b/>
      <w:sz w:val="32"/>
      <w:szCs w:val="22"/>
    </w:rPr>
  </w:style>
  <w:style w:type="paragraph" w:customStyle="1" w:styleId="CoverNormal24a">
    <w:name w:val="CoverNormal24a"/>
    <w:basedOn w:val="Normal"/>
    <w:uiPriority w:val="99"/>
    <w:rsid w:val="00EA25AE"/>
    <w:pPr>
      <w:spacing w:after="480"/>
      <w:ind w:left="1417"/>
    </w:pPr>
  </w:style>
  <w:style w:type="paragraph" w:customStyle="1" w:styleId="AmCrossRef">
    <w:name w:val="AmCrossRef"/>
    <w:basedOn w:val="Normal"/>
    <w:uiPriority w:val="99"/>
    <w:rsid w:val="00A233E9"/>
    <w:pPr>
      <w:spacing w:before="240" w:after="240"/>
      <w:jc w:val="center"/>
    </w:pPr>
    <w:rPr>
      <w:i/>
    </w:rPr>
  </w:style>
  <w:style w:type="paragraph" w:customStyle="1" w:styleId="AmJustTitle">
    <w:name w:val="AmJustTitle"/>
    <w:basedOn w:val="Normal"/>
    <w:next w:val="AmJustText"/>
    <w:uiPriority w:val="99"/>
    <w:rsid w:val="00AF2819"/>
    <w:pPr>
      <w:keepNext/>
      <w:spacing w:before="240" w:after="240"/>
      <w:jc w:val="center"/>
    </w:pPr>
    <w:rPr>
      <w:i/>
    </w:rPr>
  </w:style>
  <w:style w:type="paragraph" w:customStyle="1" w:styleId="CoverReference">
    <w:name w:val="CoverReference"/>
    <w:basedOn w:val="Normal"/>
    <w:uiPriority w:val="99"/>
    <w:rsid w:val="00AA0426"/>
    <w:pPr>
      <w:spacing w:before="1080"/>
      <w:jc w:val="right"/>
    </w:pPr>
    <w:rPr>
      <w:rFonts w:ascii="Arial" w:hAnsi="Arial" w:cs="Arial"/>
      <w:b/>
    </w:rPr>
  </w:style>
  <w:style w:type="paragraph" w:customStyle="1" w:styleId="CoverDocType">
    <w:name w:val="CoverDocType"/>
    <w:basedOn w:val="Normal"/>
    <w:uiPriority w:val="99"/>
    <w:rsid w:val="001C2054"/>
    <w:pPr>
      <w:ind w:left="1418"/>
    </w:pPr>
    <w:rPr>
      <w:rFonts w:ascii="Arial" w:hAnsi="Arial"/>
      <w:b/>
      <w:sz w:val="48"/>
    </w:rPr>
  </w:style>
  <w:style w:type="paragraph" w:customStyle="1" w:styleId="CoverDate">
    <w:name w:val="CoverDate"/>
    <w:basedOn w:val="Normal"/>
    <w:uiPriority w:val="99"/>
    <w:rsid w:val="00280EA6"/>
    <w:pPr>
      <w:spacing w:before="240" w:after="1200"/>
    </w:pPr>
  </w:style>
  <w:style w:type="paragraph" w:styleId="Header">
    <w:name w:val="header"/>
    <w:basedOn w:val="Normal"/>
    <w:link w:val="HeaderChar"/>
    <w:uiPriority w:val="99"/>
    <w:semiHidden/>
    <w:rsid w:val="00D42398"/>
    <w:pPr>
      <w:tabs>
        <w:tab w:val="center" w:pos="4513"/>
        <w:tab w:val="right" w:pos="9026"/>
      </w:tabs>
    </w:pPr>
  </w:style>
  <w:style w:type="character" w:customStyle="1" w:styleId="HeaderChar">
    <w:name w:val="Header Char"/>
    <w:basedOn w:val="DefaultParagraphFont"/>
    <w:link w:val="Header"/>
    <w:uiPriority w:val="99"/>
    <w:semiHidden/>
    <w:rsid w:val="00D42398"/>
    <w:rPr>
      <w:sz w:val="24"/>
    </w:rPr>
  </w:style>
  <w:style w:type="paragraph" w:customStyle="1" w:styleId="CoverDocType24a">
    <w:name w:val="CoverDocType24a"/>
    <w:basedOn w:val="Normal"/>
    <w:uiPriority w:val="99"/>
    <w:rsid w:val="0020367C"/>
    <w:pPr>
      <w:spacing w:after="480"/>
      <w:ind w:left="1417"/>
    </w:pPr>
    <w:rPr>
      <w:rFonts w:ascii="Arial" w:hAnsi="Arial" w:cs="Arial"/>
      <w:b/>
      <w:sz w:val="48"/>
    </w:rPr>
  </w:style>
  <w:style w:type="paragraph" w:customStyle="1" w:styleId="AmOrLang">
    <w:name w:val="AmOrLang"/>
    <w:basedOn w:val="Normal"/>
    <w:uiPriority w:val="99"/>
    <w:rsid w:val="00FA192C"/>
    <w:pPr>
      <w:spacing w:before="240" w:after="240"/>
      <w:jc w:val="right"/>
    </w:pPr>
  </w:style>
  <w:style w:type="paragraph" w:customStyle="1" w:styleId="AmColumnHeading">
    <w:name w:val="AmColumnHeading"/>
    <w:basedOn w:val="Normal"/>
    <w:uiPriority w:val="99"/>
    <w:rsid w:val="006F3F81"/>
    <w:pPr>
      <w:spacing w:after="240"/>
      <w:jc w:val="center"/>
    </w:pPr>
    <w:rPr>
      <w:i/>
    </w:rPr>
  </w:style>
  <w:style w:type="paragraph" w:customStyle="1" w:styleId="AmNumberTabs">
    <w:name w:val="AmNumberTabs"/>
    <w:basedOn w:val="Normal"/>
    <w:uiPriority w:val="99"/>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uiPriority w:val="99"/>
    <w:rsid w:val="000E7234"/>
    <w:pPr>
      <w:jc w:val="center"/>
    </w:pPr>
    <w:rPr>
      <w:rFonts w:ascii="Arial" w:hAnsi="Arial" w:cs="Arial"/>
      <w:i/>
      <w:sz w:val="22"/>
      <w:szCs w:val="22"/>
    </w:rPr>
  </w:style>
  <w:style w:type="paragraph" w:customStyle="1" w:styleId="LineTop">
    <w:name w:val="LineTop"/>
    <w:basedOn w:val="Normal"/>
    <w:next w:val="Normal"/>
    <w:uiPriority w:val="99"/>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uiPriority w:val="99"/>
    <w:rsid w:val="009154FF"/>
    <w:pPr>
      <w:spacing w:after="80"/>
    </w:pPr>
    <w:rPr>
      <w:rFonts w:ascii="Arial" w:hAnsi="Arial" w:cs="Arial"/>
      <w:sz w:val="20"/>
      <w:szCs w:val="22"/>
    </w:rPr>
  </w:style>
  <w:style w:type="paragraph" w:customStyle="1" w:styleId="EPLogo">
    <w:name w:val="EPLogo"/>
    <w:basedOn w:val="Normal"/>
    <w:uiPriority w:val="99"/>
    <w:qFormat/>
    <w:rsid w:val="009154FF"/>
    <w:pPr>
      <w:jc w:val="right"/>
    </w:pPr>
  </w:style>
  <w:style w:type="paragraph" w:customStyle="1" w:styleId="EPFooter">
    <w:name w:val="EPFooter"/>
    <w:basedOn w:val="Normal"/>
    <w:uiPriority w:val="99"/>
    <w:rsid w:val="00EA25AE"/>
    <w:pPr>
      <w:tabs>
        <w:tab w:val="center" w:pos="4535"/>
        <w:tab w:val="right" w:pos="9071"/>
      </w:tabs>
      <w:spacing w:before="240" w:after="240"/>
    </w:pPr>
    <w:rPr>
      <w:color w:val="010000"/>
      <w:sz w:val="22"/>
    </w:rPr>
  </w:style>
  <w:style w:type="character" w:styleId="Hyperlink">
    <w:name w:val="Hyperlink"/>
    <w:basedOn w:val="DefaultParagraphFont"/>
    <w:unhideWhenUsed/>
    <w:rsid w:val="00A64FB9"/>
    <w:rPr>
      <w:color w:val="0563C1" w:themeColor="hyperlink"/>
      <w:u w:val="single"/>
    </w:rPr>
  </w:style>
  <w:style w:type="character" w:styleId="FollowedHyperlink">
    <w:name w:val="FollowedHyperlink"/>
    <w:basedOn w:val="DefaultParagraphFont"/>
    <w:uiPriority w:val="99"/>
    <w:unhideWhenUsed/>
    <w:rsid w:val="00A64FB9"/>
    <w:rPr>
      <w:color w:val="954F72" w:themeColor="followedHyperlink"/>
      <w:u w:val="single"/>
    </w:rPr>
  </w:style>
  <w:style w:type="paragraph" w:customStyle="1" w:styleId="msonormal0">
    <w:name w:val="msonormal"/>
    <w:basedOn w:val="Normal"/>
    <w:uiPriority w:val="99"/>
    <w:rsid w:val="00A64FB9"/>
    <w:pPr>
      <w:widowControl/>
      <w:spacing w:before="100" w:beforeAutospacing="1" w:after="100" w:afterAutospacing="1"/>
    </w:pPr>
    <w:rPr>
      <w:rFonts w:eastAsiaTheme="minorHAnsi"/>
      <w:szCs w:val="24"/>
    </w:rPr>
  </w:style>
  <w:style w:type="paragraph" w:styleId="NormalWeb">
    <w:name w:val="Normal (Web)"/>
    <w:basedOn w:val="Normal"/>
    <w:uiPriority w:val="99"/>
    <w:unhideWhenUsed/>
    <w:rsid w:val="00A64FB9"/>
    <w:pPr>
      <w:widowControl/>
      <w:spacing w:before="100" w:beforeAutospacing="1" w:after="100" w:afterAutospacing="1"/>
    </w:pPr>
    <w:rPr>
      <w:rFonts w:eastAsiaTheme="minorHAnsi"/>
      <w:szCs w:val="24"/>
    </w:rPr>
  </w:style>
  <w:style w:type="paragraph" w:styleId="CommentText">
    <w:name w:val="annotation text"/>
    <w:basedOn w:val="Normal"/>
    <w:link w:val="CommentTextChar"/>
    <w:uiPriority w:val="99"/>
    <w:unhideWhenUsed/>
    <w:rsid w:val="00A64FB9"/>
    <w:rPr>
      <w:sz w:val="20"/>
    </w:rPr>
  </w:style>
  <w:style w:type="character" w:customStyle="1" w:styleId="CommentTextChar">
    <w:name w:val="Comment Text Char"/>
    <w:basedOn w:val="DefaultParagraphFont"/>
    <w:link w:val="CommentText"/>
    <w:uiPriority w:val="99"/>
    <w:rsid w:val="00A64FB9"/>
  </w:style>
  <w:style w:type="paragraph" w:styleId="Footer">
    <w:name w:val="footer"/>
    <w:link w:val="FooterChar"/>
    <w:uiPriority w:val="99"/>
    <w:semiHidden/>
    <w:unhideWhenUsed/>
    <w:rsid w:val="00A64FB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semiHidden/>
    <w:rsid w:val="00A64FB9"/>
    <w:rPr>
      <w:sz w:val="22"/>
    </w:rPr>
  </w:style>
  <w:style w:type="paragraph" w:styleId="CommentSubject">
    <w:name w:val="annotation subject"/>
    <w:basedOn w:val="CommentText"/>
    <w:next w:val="CommentText"/>
    <w:link w:val="CommentSubjectChar"/>
    <w:uiPriority w:val="99"/>
    <w:semiHidden/>
    <w:unhideWhenUsed/>
    <w:rsid w:val="00A64FB9"/>
    <w:rPr>
      <w:b/>
      <w:bCs/>
    </w:rPr>
  </w:style>
  <w:style w:type="character" w:customStyle="1" w:styleId="CommentSubjectChar">
    <w:name w:val="Comment Subject Char"/>
    <w:basedOn w:val="CommentTextChar"/>
    <w:link w:val="CommentSubject"/>
    <w:uiPriority w:val="99"/>
    <w:semiHidden/>
    <w:rsid w:val="00A64FB9"/>
    <w:rPr>
      <w:b/>
      <w:bCs/>
    </w:rPr>
  </w:style>
  <w:style w:type="paragraph" w:styleId="BalloonText">
    <w:name w:val="Balloon Text"/>
    <w:basedOn w:val="Normal"/>
    <w:link w:val="BalloonTextChar"/>
    <w:uiPriority w:val="99"/>
    <w:semiHidden/>
    <w:unhideWhenUsed/>
    <w:rsid w:val="00A64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FB9"/>
    <w:rPr>
      <w:rFonts w:ascii="Segoe UI" w:hAnsi="Segoe UI" w:cs="Segoe UI"/>
      <w:sz w:val="18"/>
      <w:szCs w:val="18"/>
    </w:rPr>
  </w:style>
  <w:style w:type="character" w:customStyle="1" w:styleId="Normal6Char">
    <w:name w:val="Normal6 Char"/>
    <w:link w:val="Normal6"/>
    <w:locked/>
    <w:rsid w:val="00A64FB9"/>
    <w:rPr>
      <w:sz w:val="24"/>
    </w:rPr>
  </w:style>
  <w:style w:type="paragraph" w:customStyle="1" w:styleId="Normal6">
    <w:name w:val="Normal6"/>
    <w:basedOn w:val="Normal"/>
    <w:link w:val="Normal6Char"/>
    <w:rsid w:val="00A64FB9"/>
    <w:pPr>
      <w:spacing w:after="120"/>
    </w:pPr>
  </w:style>
  <w:style w:type="character" w:customStyle="1" w:styleId="Normal12Char">
    <w:name w:val="Normal12 Char"/>
    <w:basedOn w:val="DefaultParagraphFont"/>
    <w:link w:val="Normal12"/>
    <w:locked/>
    <w:rsid w:val="00A64FB9"/>
    <w:rPr>
      <w:noProof/>
      <w:sz w:val="24"/>
    </w:rPr>
  </w:style>
  <w:style w:type="paragraph" w:customStyle="1" w:styleId="Normal12">
    <w:name w:val="Normal12"/>
    <w:basedOn w:val="Normal"/>
    <w:link w:val="Normal12Char"/>
    <w:rsid w:val="00A64FB9"/>
    <w:pPr>
      <w:spacing w:after="240"/>
    </w:pPr>
    <w:rPr>
      <w:noProof/>
    </w:rPr>
  </w:style>
  <w:style w:type="paragraph" w:customStyle="1" w:styleId="Normal12Italic">
    <w:name w:val="Normal12Italic"/>
    <w:basedOn w:val="Normal12"/>
    <w:uiPriority w:val="99"/>
    <w:rsid w:val="00A64FB9"/>
    <w:rPr>
      <w:i/>
    </w:rPr>
  </w:style>
  <w:style w:type="paragraph" w:customStyle="1" w:styleId="Footer2">
    <w:name w:val="Footer2"/>
    <w:basedOn w:val="Normal12"/>
    <w:uiPriority w:val="99"/>
    <w:rsid w:val="00A64FB9"/>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uiPriority w:val="99"/>
    <w:rsid w:val="00A64FB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A64FB9"/>
    <w:pPr>
      <w:spacing w:after="240"/>
      <w:jc w:val="center"/>
    </w:pPr>
    <w:rPr>
      <w:i/>
    </w:rPr>
  </w:style>
  <w:style w:type="paragraph" w:customStyle="1" w:styleId="Olang">
    <w:name w:val="Olang"/>
    <w:basedOn w:val="Normal"/>
    <w:uiPriority w:val="99"/>
    <w:rsid w:val="00A64FB9"/>
    <w:pPr>
      <w:spacing w:before="240" w:after="240"/>
      <w:jc w:val="right"/>
    </w:pPr>
    <w:rPr>
      <w:noProof/>
      <w:szCs w:val="24"/>
    </w:rPr>
  </w:style>
  <w:style w:type="paragraph" w:customStyle="1" w:styleId="JustificationTitle">
    <w:name w:val="JustificationTitle"/>
    <w:basedOn w:val="Normal"/>
    <w:next w:val="Normal12"/>
    <w:uiPriority w:val="99"/>
    <w:rsid w:val="00A64FB9"/>
    <w:pPr>
      <w:keepNext/>
      <w:spacing w:before="240" w:after="240"/>
      <w:jc w:val="center"/>
    </w:pPr>
    <w:rPr>
      <w:i/>
      <w:noProof/>
    </w:rPr>
  </w:style>
  <w:style w:type="paragraph" w:customStyle="1" w:styleId="Corps">
    <w:name w:val="Corps"/>
    <w:uiPriority w:val="99"/>
    <w:rsid w:val="00A64FB9"/>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uiPriority w:val="99"/>
    <w:rsid w:val="00A64FB9"/>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uiPriority w:val="99"/>
    <w:rsid w:val="00A64FB9"/>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uiPriority w:val="99"/>
    <w:rsid w:val="00A64FB9"/>
    <w:pPr>
      <w:keepNext/>
      <w:spacing w:before="120" w:after="360"/>
      <w:jc w:val="center"/>
    </w:pPr>
    <w:rPr>
      <w:rFonts w:eastAsia="Arial Unicode MS" w:cs="Arial Unicode MS"/>
      <w:b/>
      <w:bCs/>
      <w:smallCaps/>
      <w:color w:val="000000"/>
      <w:sz w:val="28"/>
      <w:szCs w:val="28"/>
      <w:u w:color="000000"/>
    </w:rPr>
  </w:style>
  <w:style w:type="character" w:styleId="CommentReference">
    <w:name w:val="annotation reference"/>
    <w:basedOn w:val="DefaultParagraphFont"/>
    <w:uiPriority w:val="99"/>
    <w:unhideWhenUsed/>
    <w:rsid w:val="00A64FB9"/>
    <w:rPr>
      <w:sz w:val="16"/>
      <w:szCs w:val="16"/>
    </w:rPr>
  </w:style>
  <w:style w:type="paragraph" w:customStyle="1" w:styleId="PageHeading">
    <w:name w:val="PageHeading"/>
    <w:basedOn w:val="Normal"/>
    <w:rsid w:val="001E3613"/>
    <w:pPr>
      <w:keepNext/>
      <w:spacing w:after="480"/>
      <w:jc w:val="center"/>
    </w:pPr>
    <w:rPr>
      <w:rFonts w:ascii="Arial" w:hAnsi="Arial" w:cs="Arial"/>
      <w:b/>
    </w:rPr>
  </w:style>
  <w:style w:type="character" w:customStyle="1" w:styleId="Aucun">
    <w:name w:val="Aucun"/>
    <w:rsid w:val="00A64FB9"/>
    <w:rPr>
      <w:lang w:val="sk-SK"/>
    </w:rPr>
  </w:style>
  <w:style w:type="paragraph" w:customStyle="1" w:styleId="EntPE">
    <w:name w:val="EntPE"/>
    <w:basedOn w:val="Normal12"/>
    <w:uiPriority w:val="99"/>
    <w:rsid w:val="00A64FB9"/>
    <w:pPr>
      <w:jc w:val="center"/>
    </w:pPr>
    <w:rPr>
      <w:noProof w:val="0"/>
      <w:sz w:val="56"/>
    </w:rPr>
  </w:style>
  <w:style w:type="paragraph" w:customStyle="1" w:styleId="Normal12a">
    <w:name w:val="Normal12a"/>
    <w:basedOn w:val="Normal"/>
    <w:rsid w:val="001E3613"/>
    <w:pPr>
      <w:spacing w:after="240"/>
    </w:pPr>
  </w:style>
  <w:style w:type="paragraph" w:customStyle="1" w:styleId="RollCallVotes">
    <w:name w:val="RollCallVotes"/>
    <w:basedOn w:val="Normal"/>
    <w:rsid w:val="001E3613"/>
    <w:pPr>
      <w:spacing w:before="120" w:after="120"/>
      <w:jc w:val="center"/>
    </w:pPr>
    <w:rPr>
      <w:b/>
      <w:bCs/>
      <w:snapToGrid w:val="0"/>
      <w:sz w:val="16"/>
      <w:lang w:eastAsia="en-US"/>
    </w:rPr>
  </w:style>
  <w:style w:type="paragraph" w:customStyle="1" w:styleId="RollCallTabs">
    <w:name w:val="RollCallTabs"/>
    <w:basedOn w:val="Normal"/>
    <w:qFormat/>
    <w:rsid w:val="001E3613"/>
    <w:pPr>
      <w:tabs>
        <w:tab w:val="center" w:pos="284"/>
        <w:tab w:val="left" w:pos="426"/>
      </w:tabs>
    </w:pPr>
    <w:rPr>
      <w:snapToGrid w:val="0"/>
      <w:lang w:eastAsia="en-US"/>
    </w:rPr>
  </w:style>
  <w:style w:type="paragraph" w:customStyle="1" w:styleId="RollCallSymbols14pt">
    <w:name w:val="RollCallSymbols14pt"/>
    <w:basedOn w:val="Normal"/>
    <w:rsid w:val="001E3613"/>
    <w:pPr>
      <w:spacing w:before="120" w:after="120"/>
      <w:jc w:val="center"/>
    </w:pPr>
    <w:rPr>
      <w:rFonts w:ascii="Arial" w:hAnsi="Arial"/>
      <w:b/>
      <w:bCs/>
      <w:snapToGrid w:val="0"/>
      <w:sz w:val="28"/>
      <w:lang w:eastAsia="en-US"/>
    </w:rPr>
  </w:style>
  <w:style w:type="paragraph" w:customStyle="1" w:styleId="RollCallTable">
    <w:name w:val="RollCallTable"/>
    <w:basedOn w:val="Normal"/>
    <w:rsid w:val="001E3613"/>
    <w:pPr>
      <w:spacing w:before="120" w:after="120"/>
    </w:pPr>
    <w:rPr>
      <w:snapToGrid w:val="0"/>
      <w:sz w:val="16"/>
      <w:lang w:eastAsia="en-US"/>
    </w:rPr>
  </w:style>
  <w:style w:type="character" w:styleId="Emphasis">
    <w:name w:val="Emphasis"/>
    <w:basedOn w:val="DefaultParagraphFont"/>
    <w:uiPriority w:val="20"/>
    <w:qFormat/>
    <w:rsid w:val="00337F1F"/>
    <w:rPr>
      <w:i/>
      <w:iCs/>
    </w:rPr>
  </w:style>
  <w:style w:type="paragraph" w:customStyle="1" w:styleId="Normal1">
    <w:name w:val="Normal1"/>
    <w:basedOn w:val="Normal"/>
    <w:rsid w:val="00F10CF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85777-A211-484E-AFF1-8B7959C01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11392</Words>
  <Characters>64794</Characters>
  <Application>Microsoft Office Word</Application>
  <DocSecurity>0</DocSecurity>
  <Lines>2748</Lines>
  <Paragraphs>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2023-01-24T12:47:00Z</cp:lastPrinted>
  <dcterms:created xsi:type="dcterms:W3CDTF">2023-02-20T10:02:00Z</dcterms:created>
  <dcterms:modified xsi:type="dcterms:W3CDTF">2023-02-20T10:02:00Z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1272524</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9.14.0 Build [20221101]</vt:lpwstr>
  </property>
  <property fmtid="{D5CDD505-2E9C-101B-9397-08002B2CF9AE}" pid="9" name="FooterPath">
    <vt:lpwstr>AM\1272524SK.docx</vt:lpwstr>
  </property>
  <property fmtid="{D5CDD505-2E9C-101B-9397-08002B2CF9AE}" pid="10" name="LastEdited with">
    <vt:lpwstr>9.14.1 Build [20230101]</vt:lpwstr>
  </property>
  <property fmtid="{D5CDD505-2E9C-101B-9397-08002B2CF9AE}" pid="11" name="PE number">
    <vt:lpwstr>739.726</vt:lpwstr>
  </property>
  <property fmtid="{D5CDD505-2E9C-101B-9397-08002B2CF9AE}" pid="12" name="SDLStudio">
    <vt:lpwstr/>
  </property>
  <property fmtid="{D5CDD505-2E9C-101B-9397-08002B2CF9AE}" pid="13" name="SendToEpades">
    <vt:lpwstr>OK - 2023/02/10 16:13</vt:lpwstr>
  </property>
  <property fmtid="{D5CDD505-2E9C-101B-9397-08002B2CF9AE}" pid="14" name="Bookout">
    <vt:lpwstr>OK - 2023/02/20 11:02</vt:lpwstr>
  </property>
</Properties>
</file>