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A2E4F" w:rsidRPr="00893ADA" w:rsidTr="002B59CE">
        <w:trPr>
          <w:trHeight w:hRule="exact" w:val="1418"/>
        </w:trPr>
        <w:tc>
          <w:tcPr>
            <w:tcW w:w="6804" w:type="dxa"/>
            <w:shd w:val="clear" w:color="auto" w:fill="auto"/>
            <w:vAlign w:val="center"/>
          </w:tcPr>
          <w:p w:rsidR="00BE5062" w:rsidRPr="00893ADA" w:rsidRDefault="001E4326" w:rsidP="002B59CE">
            <w:pPr>
              <w:pStyle w:val="EPName"/>
            </w:pPr>
            <w:r w:rsidRPr="00893ADA">
              <w:t>Europaparlamentet</w:t>
            </w:r>
          </w:p>
          <w:p w:rsidR="00BE5062" w:rsidRPr="00893ADA" w:rsidRDefault="001E4326" w:rsidP="00510E3A">
            <w:pPr>
              <w:pStyle w:val="EPTerm"/>
            </w:pPr>
            <w:r w:rsidRPr="00893ADA">
              <w:t>2019-2024</w:t>
            </w:r>
          </w:p>
        </w:tc>
        <w:tc>
          <w:tcPr>
            <w:tcW w:w="2268" w:type="dxa"/>
            <w:shd w:val="clear" w:color="auto" w:fill="auto"/>
          </w:tcPr>
          <w:p w:rsidR="00BE5062" w:rsidRPr="00893ADA" w:rsidRDefault="001E4326" w:rsidP="002B59CE">
            <w:pPr>
              <w:pStyle w:val="EPLogo"/>
            </w:pPr>
            <w:r w:rsidRPr="00893ADA">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7943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93ADA" w:rsidRDefault="000E7234" w:rsidP="000E7234">
      <w:pPr>
        <w:pStyle w:val="LineTop"/>
      </w:pPr>
    </w:p>
    <w:p w:rsidR="000E7234" w:rsidRPr="00893ADA" w:rsidRDefault="001E4326" w:rsidP="000E7234">
      <w:pPr>
        <w:pStyle w:val="EPBody"/>
      </w:pPr>
      <w:r w:rsidRPr="00893ADA">
        <w:rPr>
          <w:rStyle w:val="HideTWBExt"/>
        </w:rPr>
        <w:t>&lt;</w:t>
      </w:r>
      <w:r w:rsidRPr="00893ADA">
        <w:rPr>
          <w:rStyle w:val="HideTWBExt"/>
          <w:i w:val="0"/>
        </w:rPr>
        <w:t>Commission</w:t>
      </w:r>
      <w:r w:rsidRPr="00893ADA">
        <w:rPr>
          <w:rStyle w:val="HideTWBExt"/>
        </w:rPr>
        <w:t>&gt;</w:t>
      </w:r>
      <w:r w:rsidRPr="00893ADA">
        <w:rPr>
          <w:rStyle w:val="HideTWBInt"/>
          <w:color w:val="auto"/>
        </w:rPr>
        <w:t>{LIBE}</w:t>
      </w:r>
      <w:r w:rsidRPr="00893ADA">
        <w:t>Utskottet för medborgerliga fri- och rättigheter samt rättsliga och inrikes frågor</w:t>
      </w:r>
      <w:r w:rsidRPr="00893ADA">
        <w:rPr>
          <w:rStyle w:val="HideTWBExt"/>
        </w:rPr>
        <w:t>&lt;/</w:t>
      </w:r>
      <w:r w:rsidRPr="00893ADA">
        <w:rPr>
          <w:rStyle w:val="HideTWBExt"/>
          <w:i w:val="0"/>
        </w:rPr>
        <w:t>Commission</w:t>
      </w:r>
      <w:r w:rsidRPr="00893ADA">
        <w:rPr>
          <w:rStyle w:val="HideTWBExt"/>
        </w:rPr>
        <w:t>&gt;</w:t>
      </w:r>
    </w:p>
    <w:p w:rsidR="000E7234" w:rsidRPr="00893ADA" w:rsidRDefault="000E7234" w:rsidP="000E7234">
      <w:pPr>
        <w:pStyle w:val="LineBottom"/>
      </w:pPr>
    </w:p>
    <w:p w:rsidR="00B85286" w:rsidRPr="00893ADA" w:rsidRDefault="001E4326">
      <w:pPr>
        <w:pStyle w:val="CoverReference"/>
      </w:pPr>
      <w:r w:rsidRPr="00893ADA">
        <w:rPr>
          <w:rStyle w:val="HideTWBExt"/>
          <w:b w:val="0"/>
        </w:rPr>
        <w:t>&lt;RefProc&gt;</w:t>
      </w:r>
      <w:r w:rsidRPr="00893ADA">
        <w:t>2016/0132</w:t>
      </w:r>
      <w:r w:rsidRPr="00893ADA">
        <w:rPr>
          <w:rStyle w:val="HideTWBExt"/>
          <w:b w:val="0"/>
        </w:rPr>
        <w:t>&lt;/RefProc&gt;&lt;RefTypeProc&gt;</w:t>
      </w:r>
      <w:r w:rsidRPr="00893ADA">
        <w:t>(COD)</w:t>
      </w:r>
      <w:r w:rsidRPr="00893ADA">
        <w:rPr>
          <w:rStyle w:val="HideTWBExt"/>
          <w:b w:val="0"/>
        </w:rPr>
        <w:t>&lt;/RefTypeProc&gt;</w:t>
      </w:r>
    </w:p>
    <w:p w:rsidR="00B85286" w:rsidRPr="00893ADA" w:rsidRDefault="001E4326">
      <w:pPr>
        <w:pStyle w:val="CoverDate"/>
      </w:pPr>
      <w:r w:rsidRPr="00893ADA">
        <w:rPr>
          <w:rStyle w:val="HideTWBExt"/>
        </w:rPr>
        <w:t>&lt;Date&gt;</w:t>
      </w:r>
      <w:r w:rsidRPr="00893ADA">
        <w:rPr>
          <w:rStyle w:val="HideTWBInt"/>
          <w:color w:val="auto"/>
        </w:rPr>
        <w:t>{</w:t>
      </w:r>
      <w:r w:rsidR="00893ADA" w:rsidRPr="00893ADA">
        <w:rPr>
          <w:rStyle w:val="HideTWBInt"/>
          <w:color w:val="auto"/>
        </w:rPr>
        <w:t>10</w:t>
      </w:r>
      <w:r w:rsidRPr="00893ADA">
        <w:rPr>
          <w:rStyle w:val="HideTWBInt"/>
          <w:color w:val="auto"/>
        </w:rPr>
        <w:t>/</w:t>
      </w:r>
      <w:r w:rsidR="00893ADA" w:rsidRPr="00893ADA">
        <w:rPr>
          <w:rStyle w:val="HideTWBInt"/>
          <w:color w:val="auto"/>
        </w:rPr>
        <w:t>2</w:t>
      </w:r>
      <w:r w:rsidRPr="00893ADA">
        <w:rPr>
          <w:rStyle w:val="HideTWBInt"/>
          <w:color w:val="auto"/>
        </w:rPr>
        <w:t>/2023}</w:t>
      </w:r>
      <w:r w:rsidR="00893ADA" w:rsidRPr="00893ADA">
        <w:t>1</w:t>
      </w:r>
      <w:r w:rsidRPr="00893ADA">
        <w:t>0.</w:t>
      </w:r>
      <w:r w:rsidR="00893ADA" w:rsidRPr="00893ADA">
        <w:t>2</w:t>
      </w:r>
      <w:r w:rsidRPr="00893ADA">
        <w:t>.2023</w:t>
      </w:r>
      <w:r w:rsidRPr="00893ADA">
        <w:rPr>
          <w:rStyle w:val="HideTWBExt"/>
        </w:rPr>
        <w:t>&lt;/Date&gt;</w:t>
      </w:r>
    </w:p>
    <w:p w:rsidR="009B0305" w:rsidRPr="00893ADA" w:rsidRDefault="001E4326" w:rsidP="009B0305">
      <w:pPr>
        <w:pStyle w:val="CoverDocType"/>
      </w:pPr>
      <w:r w:rsidRPr="00893ADA">
        <w:rPr>
          <w:rStyle w:val="HideTWBExt"/>
          <w:b w:val="0"/>
        </w:rPr>
        <w:t>&lt;TypeAM&gt;</w:t>
      </w:r>
      <w:r w:rsidRPr="00893ADA">
        <w:t>ÄNDRINGSFÖRSLAG</w:t>
      </w:r>
      <w:r w:rsidRPr="00893ADA">
        <w:rPr>
          <w:rStyle w:val="HideTWBExt"/>
          <w:b w:val="0"/>
        </w:rPr>
        <w:t>&lt;/TypeAM&gt;</w:t>
      </w:r>
    </w:p>
    <w:p w:rsidR="00A64FB9" w:rsidRPr="00893ADA" w:rsidRDefault="001E4326" w:rsidP="00A64FB9">
      <w:pPr>
        <w:pStyle w:val="CoverDocType24a"/>
      </w:pPr>
      <w:r w:rsidRPr="00893ADA">
        <w:rPr>
          <w:rStyle w:val="HideTWBExt"/>
          <w:b w:val="0"/>
        </w:rPr>
        <w:t>&lt;RangeAM&gt;</w:t>
      </w:r>
      <w:r w:rsidRPr="00893ADA">
        <w:t>1 - 90</w:t>
      </w:r>
      <w:r w:rsidRPr="00893ADA">
        <w:rPr>
          <w:rStyle w:val="HideTWBExt"/>
          <w:b w:val="0"/>
        </w:rPr>
        <w:t>&lt;/RangeAM&gt;</w:t>
      </w:r>
    </w:p>
    <w:p w:rsidR="001C2054" w:rsidRPr="00893ADA" w:rsidRDefault="001E4326" w:rsidP="00A93F8C">
      <w:pPr>
        <w:pStyle w:val="CoverBold"/>
      </w:pPr>
      <w:r w:rsidRPr="00893ADA">
        <w:rPr>
          <w:rStyle w:val="HideTWBExt"/>
          <w:b w:val="0"/>
        </w:rPr>
        <w:t>&lt;TitreType&gt;</w:t>
      </w:r>
      <w:r w:rsidRPr="00893ADA">
        <w:t>Uppdaterat mandat</w:t>
      </w:r>
      <w:r w:rsidRPr="00893ADA">
        <w:rPr>
          <w:rStyle w:val="HideTWBExt"/>
          <w:b w:val="0"/>
        </w:rPr>
        <w:t>&lt;/TitreType&gt;</w:t>
      </w:r>
    </w:p>
    <w:p w:rsidR="00B85286" w:rsidRPr="00893ADA" w:rsidRDefault="001E4326" w:rsidP="00A93F8C">
      <w:pPr>
        <w:pStyle w:val="CoverBold"/>
      </w:pPr>
      <w:r w:rsidRPr="00893ADA">
        <w:rPr>
          <w:rStyle w:val="HideTWBExt"/>
          <w:b w:val="0"/>
        </w:rPr>
        <w:t>&lt;Rapporteur&gt;</w:t>
      </w:r>
      <w:r w:rsidRPr="00893ADA">
        <w:t>Jorge Buxadé Villalba</w:t>
      </w:r>
      <w:r w:rsidRPr="00893ADA">
        <w:rPr>
          <w:rStyle w:val="HideTWBExt"/>
          <w:b w:val="0"/>
        </w:rPr>
        <w:t>&lt;/Rapporteur&gt;</w:t>
      </w:r>
    </w:p>
    <w:p w:rsidR="00B85286" w:rsidRPr="00893ADA" w:rsidRDefault="001E4326">
      <w:pPr>
        <w:pStyle w:val="CoverNormal24a"/>
      </w:pPr>
      <w:r w:rsidRPr="00893ADA">
        <w:rPr>
          <w:rStyle w:val="HideTWBExt"/>
        </w:rPr>
        <w:t>&lt;DocRefPE&gt;</w:t>
      </w:r>
      <w:r w:rsidRPr="00893ADA">
        <w:t>(PE661.979v01-00)</w:t>
      </w:r>
      <w:r w:rsidRPr="00893ADA">
        <w:rPr>
          <w:rStyle w:val="HideTWBExt"/>
        </w:rPr>
        <w:t>&lt;/DocRefPE&gt;</w:t>
      </w:r>
    </w:p>
    <w:p w:rsidR="00B85286" w:rsidRPr="00893ADA" w:rsidRDefault="001E4326">
      <w:pPr>
        <w:pStyle w:val="CoverNormal24a"/>
      </w:pPr>
      <w:r w:rsidRPr="00893ADA">
        <w:rPr>
          <w:rStyle w:val="HideTWBExt"/>
        </w:rPr>
        <w:t>&lt;Titre&gt;</w:t>
      </w:r>
      <w:r w:rsidRPr="00893ADA">
        <w:t xml:space="preserve">Ändrat förslag till </w:t>
      </w:r>
      <w:r w:rsidR="00893ADA" w:rsidRPr="00893ADA">
        <w:t>Europaparlamentets och rådets förordning</w:t>
      </w:r>
      <w:r w:rsidRPr="00893ADA">
        <w:t xml:space="preserve"> om inrättande av Eurodac för jämförelse av biometriska uppgifter för en effektiv tillämpning av förordning (EU) XXX/XXX [förordningen om asyl- och migrationshantering] och förordning (EU) XXX/XXX [vidarebosättningsförordningen], för identifiering av tredjelandsmedborgare eller statslösa personer som vistas olagligt, och för när medlemsstaternas brottsbekämpande myndigheter och Europol begär jämförelser med Eurodacuppgifter för brottsbekämpande ändamål, samt om ändring av förordningarna (EU) 2018/1240 och (EU)</w:t>
      </w:r>
      <w:r w:rsidR="00933B08">
        <w:t> </w:t>
      </w:r>
      <w:r w:rsidRPr="00893ADA">
        <w:t>2019/818</w:t>
      </w:r>
      <w:r w:rsidRPr="00893ADA">
        <w:rPr>
          <w:rStyle w:val="HideTWBExt"/>
        </w:rPr>
        <w:t>&lt;/Titre&gt;</w:t>
      </w:r>
    </w:p>
    <w:p w:rsidR="006337D4" w:rsidRPr="00893ADA" w:rsidRDefault="001E4326" w:rsidP="006337D4">
      <w:pPr>
        <w:pStyle w:val="CoverNormal"/>
      </w:pPr>
      <w:r w:rsidRPr="00893ADA">
        <w:rPr>
          <w:rStyle w:val="HideTWBExt"/>
        </w:rPr>
        <w:t>&lt;DocAmend&gt;</w:t>
      </w:r>
      <w:r w:rsidRPr="00893ADA">
        <w:t>Förslag till förordning</w:t>
      </w:r>
      <w:r w:rsidRPr="00893ADA">
        <w:rPr>
          <w:rStyle w:val="HideTWBExt"/>
        </w:rPr>
        <w:t>&lt;/DocAmend&gt;</w:t>
      </w:r>
    </w:p>
    <w:p w:rsidR="00B85286" w:rsidRPr="00893ADA" w:rsidRDefault="001E4326">
      <w:pPr>
        <w:pStyle w:val="CoverNormal24a"/>
      </w:pPr>
      <w:r w:rsidRPr="00893ADA">
        <w:rPr>
          <w:rStyle w:val="HideTWBExt"/>
        </w:rPr>
        <w:t>&lt;DocRef&gt;</w:t>
      </w:r>
      <w:r w:rsidRPr="00893ADA">
        <w:t>(COM(2020)0614 – C9</w:t>
      </w:r>
      <w:r w:rsidRPr="00893ADA">
        <w:noBreakHyphen/>
        <w:t>0131/2020 – 2016/0132(COD))</w:t>
      </w:r>
      <w:r w:rsidRPr="00893ADA">
        <w:rPr>
          <w:rStyle w:val="HideTWBExt"/>
        </w:rPr>
        <w:t>&lt;/DocRef&gt;</w:t>
      </w:r>
    </w:p>
    <w:p w:rsidR="00B85286" w:rsidRPr="00893ADA" w:rsidRDefault="001E4326" w:rsidP="00E660E2">
      <w:pPr>
        <w:widowControl/>
        <w:tabs>
          <w:tab w:val="center" w:pos="4677"/>
        </w:tabs>
      </w:pPr>
      <w:r w:rsidRPr="00893ADA">
        <w:br w:type="page"/>
      </w:r>
      <w:r w:rsidRPr="00893ADA">
        <w:lastRenderedPageBreak/>
        <w:t>AM_Com_LegReport</w:t>
      </w:r>
    </w:p>
    <w:p w:rsidR="007605D8" w:rsidRPr="00893ADA" w:rsidRDefault="001E4326" w:rsidP="007605D8">
      <w:pPr>
        <w:pStyle w:val="AMNumberTabs0"/>
        <w:keepNext/>
      </w:pPr>
      <w:r w:rsidRPr="00893ADA">
        <w:br w:type="page"/>
      </w:r>
      <w:bookmarkStart w:id="0" w:name="IntroB"/>
      <w:r w:rsidRPr="00893ADA">
        <w:rPr>
          <w:rStyle w:val="HideTWBExt"/>
        </w:rPr>
        <w:lastRenderedPageBreak/>
        <w:t>&lt;RepeatBlock-Amend&gt;&lt;Amend&gt;</w:t>
      </w:r>
      <w:r w:rsidRPr="00893ADA">
        <w:t>Ändringsförslag</w:t>
      </w:r>
      <w:r w:rsidRPr="00893ADA">
        <w:tab/>
      </w:r>
      <w:r w:rsidRPr="00893ADA">
        <w:tab/>
      </w:r>
      <w:r w:rsidRPr="00893ADA">
        <w:rPr>
          <w:rStyle w:val="HideTWBExt"/>
        </w:rPr>
        <w:t>&lt;NumAm&gt;</w:t>
      </w:r>
      <w:r w:rsidRPr="00893ADA">
        <w:t>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Rubrik 1</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 xml:space="preserve">Ändrat förslag till EUROPAPARLAMENTETS OCH RÅDETS FÖRORDNING om inrättande av Eurodac för jämförelse av biometriska uppgifter för en effektiv tillämpning av förordning (EU) XXX/XXX [förordningen om asyl- och migrationshantering] och förordning (EU) XXX/XXX [vidarebosättningsförordningen], för identifiering av tredjelandsmedborgare eller statslösa personer som vistas </w:t>
            </w:r>
            <w:r w:rsidRPr="00893ADA">
              <w:rPr>
                <w:b/>
                <w:bCs/>
                <w:i/>
                <w:iCs/>
              </w:rPr>
              <w:t>olagligt</w:t>
            </w:r>
            <w:r w:rsidRPr="00893ADA">
              <w:t>, och för när medlemsstaternas brottsbekämpande myndigheter och Europol begär jämförelser med Eurodacuppgifter för brottsbekämpande ändamål, samt om ändring av förordningarna (EU) 2018/1240 och (EU) 2019/818</w:t>
            </w:r>
          </w:p>
        </w:tc>
        <w:tc>
          <w:tcPr>
            <w:tcW w:w="4876" w:type="dxa"/>
            <w:hideMark/>
          </w:tcPr>
          <w:p w:rsidR="007605D8" w:rsidRPr="00893ADA" w:rsidRDefault="001E4326" w:rsidP="007605D8">
            <w:pPr>
              <w:pStyle w:val="Normal6"/>
              <w:rPr>
                <w:szCs w:val="24"/>
              </w:rPr>
            </w:pPr>
            <w:r w:rsidRPr="00893ADA">
              <w:t xml:space="preserve">Ändrat förslag till EUROPAPARLAMENTETS OCH RÅDETS FÖRORDNING om inrättande av Eurodac för jämförelse av biometriska uppgifter för en effektiv tillämpning av förordning (EU) XXX/XXX [förordningen om asyl- och migrationshantering] och förordning (EU) XXX/XXX [vidarebosättningsförordningen], för identifiering av tredjelandsmedborgare eller statslösa personer som vistas </w:t>
            </w:r>
            <w:r w:rsidRPr="00893ADA">
              <w:rPr>
                <w:b/>
                <w:i/>
              </w:rPr>
              <w:t>irreguljärt</w:t>
            </w:r>
            <w:r w:rsidRPr="00893ADA">
              <w:t>, och för när medlemsstaternas brottsbekämpande myndigheter och Europol begär jämförelser med Eurodacuppgifter för brottsbekämpande ändamål, samt om ändring av förordningarna (EU) 2018/1240 och (EU)</w:t>
            </w:r>
            <w:r w:rsidRPr="00893ADA">
              <w:rPr>
                <w:b/>
                <w:i/>
              </w:rPr>
              <w:t> </w:t>
            </w:r>
            <w:r w:rsidRPr="00893ADA">
              <w:t>2019/818</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keepNext/>
      </w:pPr>
      <w:r w:rsidRPr="00893ADA">
        <w:rPr>
          <w:rStyle w:val="HideTWBExt"/>
        </w:rPr>
        <w:t>&lt;Article&gt;</w:t>
      </w:r>
      <w:r w:rsidRPr="00893ADA">
        <w:t>Ingress – led 1 – skäl 4a</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(4a)</w:t>
            </w:r>
            <w:r w:rsidRPr="00893ADA">
              <w:tab/>
              <w:t xml:space="preserve">”För att säkerställa en effektiv tillämpning av förordning (EU) XXX/XXX [förordningen om asyl- och migrationshantering] är det, i enlighet med bestämmelserna i den förordningen, nödvändigt att tydligt markera i Eurodac när ansvaret övergår till en annan medlemsstat, även vid omplacering. </w:t>
            </w:r>
            <w:r w:rsidRPr="00893ADA">
              <w:rPr>
                <w:b/>
                <w:i/>
              </w:rPr>
              <w:t>För att korrekt återspegla medlemsstaternas skyldigheter att genomföra sök- och räddningsinsatser och bistå dem i de särskilda utmaningar som uppkommer därför att de inte kan använda samma verktyg för personer som landsatts efter sök- och räddningsinsatser som för personer som rest in irreguljärt till lands eller till sjöss, bör tredjelandsmedborgare och statslösa personer som landsatts efter en sök- och räddningsinsats registreras som en särskild kategori i Eurodac.</w:t>
            </w:r>
          </w:p>
        </w:tc>
        <w:tc>
          <w:tcPr>
            <w:tcW w:w="4876" w:type="dxa"/>
            <w:hideMark/>
          </w:tcPr>
          <w:p w:rsidR="007605D8" w:rsidRPr="00893ADA" w:rsidRDefault="001E4326" w:rsidP="007605D8">
            <w:pPr>
              <w:pStyle w:val="Normal6"/>
              <w:rPr>
                <w:szCs w:val="24"/>
              </w:rPr>
            </w:pPr>
            <w:r w:rsidRPr="00893ADA">
              <w:t>(4a)</w:t>
            </w:r>
            <w:r w:rsidRPr="00893ADA">
              <w:tab/>
              <w:t>För att säkerställa en effektiv tillämpning av förordning (EU) XXX/XXX [förordningen om asyl- och migrationshantering] är det, i enlighet med bestämmelserna i den förordningen, nödvändigt att tydligt markera i Eurodac när ansvaret övergår till en annan medlemsstat, även vid omplacering.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2 – skäl 5a</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(5a)</w:t>
            </w:r>
            <w:r w:rsidRPr="00893ADA">
              <w:tab/>
            </w:r>
            <w:r w:rsidRPr="00893ADA">
              <w:rPr>
                <w:b/>
                <w:i/>
              </w:rPr>
              <w:t>”</w:t>
            </w:r>
            <w:r w:rsidRPr="00893ADA">
              <w:t xml:space="preserve">Det är också nödvändigt att </w:t>
            </w:r>
            <w:r w:rsidRPr="00893ADA">
              <w:rPr>
                <w:b/>
                <w:i/>
              </w:rPr>
              <w:t>införa bestämmelser som säkerställer</w:t>
            </w:r>
            <w:r w:rsidRPr="00893ADA">
              <w:t xml:space="preserve"> att systemet fungerar inom de ramar för interoperabilitet som fastställs i Europaparlamentets och rådets förordningar (EU) 2019/817</w:t>
            </w:r>
            <w:r w:rsidRPr="00893ADA">
              <w:rPr>
                <w:vertAlign w:val="superscript"/>
              </w:rPr>
              <w:t>25</w:t>
            </w:r>
            <w:r w:rsidRPr="00893ADA">
              <w:t xml:space="preserve"> och 2019/818</w:t>
            </w:r>
            <w:r w:rsidRPr="00893ADA">
              <w:rPr>
                <w:vertAlign w:val="superscript"/>
              </w:rPr>
              <w:t>26</w:t>
            </w:r>
            <w:r w:rsidRPr="00893ADA">
              <w:t>.</w:t>
            </w:r>
          </w:p>
        </w:tc>
        <w:tc>
          <w:tcPr>
            <w:tcW w:w="4876" w:type="dxa"/>
            <w:hideMark/>
          </w:tcPr>
          <w:p w:rsidR="007605D8" w:rsidRPr="00893ADA" w:rsidRDefault="001E4326" w:rsidP="00F10CF9">
            <w:pPr>
              <w:pStyle w:val="Normal6"/>
              <w:rPr>
                <w:szCs w:val="24"/>
              </w:rPr>
            </w:pPr>
            <w:r w:rsidRPr="00893ADA">
              <w:t>(5a)</w:t>
            </w:r>
            <w:r w:rsidRPr="00893ADA">
              <w:tab/>
              <w:t xml:space="preserve">Det är också nödvändigt att </w:t>
            </w:r>
            <w:r w:rsidRPr="00893ADA">
              <w:rPr>
                <w:b/>
                <w:i/>
              </w:rPr>
              <w:t>säkerställa</w:t>
            </w:r>
            <w:r w:rsidRPr="00893ADA">
              <w:t xml:space="preserve"> att</w:t>
            </w:r>
            <w:r w:rsidRPr="00893ADA">
              <w:rPr>
                <w:b/>
                <w:i/>
              </w:rPr>
              <w:t xml:space="preserve"> det</w:t>
            </w:r>
            <w:r w:rsidRPr="00893ADA">
              <w:t xml:space="preserve"> systemet fungerar inom de ramar för interoperabilitet som fastställs i Europaparlamentets och rådets förordningar (EU) 2019/817</w:t>
            </w:r>
            <w:r w:rsidRPr="00893ADA">
              <w:rPr>
                <w:vertAlign w:val="superscript"/>
              </w:rPr>
              <w:t>25</w:t>
            </w:r>
            <w:r w:rsidRPr="00893ADA">
              <w:t xml:space="preserve"> och 2019/818</w:t>
            </w:r>
            <w:r w:rsidRPr="00893ADA">
              <w:rPr>
                <w:vertAlign w:val="superscript"/>
              </w:rPr>
              <w:t>26</w:t>
            </w:r>
            <w:r w:rsidRPr="00893ADA">
              <w:rPr>
                <w:b/>
                <w:i/>
              </w:rPr>
              <w:t xml:space="preserve"> i enlighet med den nuvarande förordningen och i överensstämmelse med förordning (EU) 2016/679</w:t>
            </w:r>
            <w:r w:rsidRPr="00893ADA">
              <w:rPr>
                <w:b/>
                <w:i/>
                <w:vertAlign w:val="superscript"/>
              </w:rPr>
              <w:t>26a</w:t>
            </w:r>
            <w:r w:rsidRPr="00893ADA">
              <w:rPr>
                <w:b/>
                <w:i/>
              </w:rPr>
              <w:t>, särskilt de principer om nödvändighet, proportionalitet och ändamålsbegränsning som anges i den förordningen.</w:t>
            </w:r>
            <w:r w:rsidRPr="00893ADA">
              <w:t xml:space="preserve"> </w:t>
            </w:r>
            <w:r w:rsidRPr="00893ADA">
              <w:rPr>
                <w:b/>
                <w:i/>
              </w:rPr>
              <w:t>Dessutom är det nödvändigt att införa tydliga bestämmelser som skulle göra det möjligt för medlemsstaternas utsedda nationella myndigheter och unionsorganen, vilka har åtkomst till Eurodac att se endast de uppgifter som är absolut relevanta för utförandet av deras specifika arbetsuppgifter.</w:t>
            </w:r>
          </w:p>
        </w:tc>
      </w:tr>
      <w:tr w:rsidR="006A2E4F" w:rsidRPr="00893ADA" w:rsidTr="007605D8">
        <w:trPr>
          <w:jc w:val="center"/>
        </w:trPr>
        <w:tc>
          <w:tcPr>
            <w:tcW w:w="4876" w:type="dxa"/>
            <w:hideMark/>
          </w:tcPr>
          <w:p w:rsidR="007605D8" w:rsidRPr="00893ADA" w:rsidRDefault="001E4326" w:rsidP="007605D8">
            <w:pPr>
              <w:pStyle w:val="Normal6"/>
            </w:pPr>
            <w:r w:rsidRPr="00893ADA">
              <w:t>__________________</w:t>
            </w:r>
          </w:p>
        </w:tc>
        <w:tc>
          <w:tcPr>
            <w:tcW w:w="4876" w:type="dxa"/>
            <w:hideMark/>
          </w:tcPr>
          <w:p w:rsidR="007605D8" w:rsidRPr="00893ADA" w:rsidRDefault="001E4326" w:rsidP="007605D8">
            <w:pPr>
              <w:pStyle w:val="Normal6"/>
              <w:rPr>
                <w:szCs w:val="24"/>
              </w:rPr>
            </w:pPr>
            <w:r w:rsidRPr="00893ADA">
              <w:t>__________________</w:t>
            </w:r>
          </w:p>
        </w:tc>
      </w:tr>
      <w:tr w:rsidR="006A2E4F" w:rsidRPr="00893ADA" w:rsidTr="007605D8">
        <w:trPr>
          <w:jc w:val="center"/>
        </w:trPr>
        <w:tc>
          <w:tcPr>
            <w:tcW w:w="4876" w:type="dxa"/>
            <w:hideMark/>
          </w:tcPr>
          <w:p w:rsidR="007605D8" w:rsidRPr="00893ADA" w:rsidRDefault="001E4326" w:rsidP="007605D8">
            <w:pPr>
              <w:pStyle w:val="Normal6"/>
            </w:pPr>
            <w:r w:rsidRPr="00893ADA">
              <w:rPr>
                <w:vertAlign w:val="superscript"/>
              </w:rPr>
              <w:t>25</w:t>
            </w:r>
            <w:r w:rsidRPr="00893ADA">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c>
          <w:tcPr>
            <w:tcW w:w="4876" w:type="dxa"/>
            <w:hideMark/>
          </w:tcPr>
          <w:p w:rsidR="007605D8" w:rsidRPr="00893ADA" w:rsidRDefault="001E4326" w:rsidP="007605D8">
            <w:pPr>
              <w:pStyle w:val="Normal6"/>
              <w:rPr>
                <w:szCs w:val="24"/>
              </w:rPr>
            </w:pPr>
            <w:r w:rsidRPr="00893ADA">
              <w:rPr>
                <w:vertAlign w:val="superscript"/>
              </w:rPr>
              <w:t>25</w:t>
            </w:r>
            <w:r w:rsidRPr="00893ADA">
              <w:t xml:space="preserve"> Europaparlamentets och rådets förordning (EU) 2019/817 av den 20 maj 2019 om inrättande av en ram för interoperabilitet mellan EU-informationssystem på området gränser och viseringar, och om ändring av Europaparlamentets och rådets förordningar (EG) nr 767/2008, (EU) 2016/399, (EU) 2017/2226, (EU) 2018/1240, (EU) 2018/1726 och (EU) 2018/1861 samt rådets beslut 2004/512/EG och 2008/633/RIF, EUT L 135, 22.5.2019, s. 27.</w:t>
            </w:r>
          </w:p>
        </w:tc>
      </w:tr>
      <w:tr w:rsidR="006A2E4F" w:rsidRPr="00893ADA" w:rsidTr="007605D8">
        <w:trPr>
          <w:jc w:val="center"/>
        </w:trPr>
        <w:tc>
          <w:tcPr>
            <w:tcW w:w="4876" w:type="dxa"/>
            <w:hideMark/>
          </w:tcPr>
          <w:p w:rsidR="007605D8" w:rsidRPr="00893ADA" w:rsidRDefault="001E4326" w:rsidP="007605D8">
            <w:pPr>
              <w:pStyle w:val="Normal6"/>
            </w:pPr>
            <w:r w:rsidRPr="00893ADA">
              <w:rPr>
                <w:vertAlign w:val="superscript"/>
              </w:rPr>
              <w:t xml:space="preserve">26 </w:t>
            </w:r>
            <w:r w:rsidRPr="00893ADA">
              <w:t>Europaparlamentets och rådets förordning (EU) 2019/818 av den 20 maj 2019 om inrättande av en ram för interoperabilitet mellan EU-informationssystem på området polissamarbete och straffrättsligt samarbete, asyl och migration och om ändring av förordningarna (EU) 2018/1726, (EU) 2018/1862 och (EU) 2019/816, EUT L 135, 22.5.2019, s. 85.</w:t>
            </w:r>
          </w:p>
        </w:tc>
        <w:tc>
          <w:tcPr>
            <w:tcW w:w="4876" w:type="dxa"/>
            <w:hideMark/>
          </w:tcPr>
          <w:p w:rsidR="007605D8" w:rsidRPr="00893ADA" w:rsidRDefault="001E4326" w:rsidP="007605D8">
            <w:pPr>
              <w:pStyle w:val="Normal6"/>
              <w:rPr>
                <w:szCs w:val="24"/>
              </w:rPr>
            </w:pPr>
            <w:r w:rsidRPr="00893ADA">
              <w:rPr>
                <w:vertAlign w:val="superscript"/>
              </w:rPr>
              <w:t xml:space="preserve">26 </w:t>
            </w:r>
            <w:r w:rsidRPr="00893ADA">
              <w:t>Europaparlamentets och rådets förordning (EU) 2019/818 av den 20 maj 2019 om inrättande av en ram för interoperabilitet mellan EU-informationssystem på området polissamarbete och straffrättsligt samarbete, asyl och migration och om ändring av förordningarna (EU) 2018/1726, (EU) 2018/1862 och (EU) 2019/816, EUT L 135, 22.5.2019, s. 85.</w:t>
            </w:r>
          </w:p>
        </w:tc>
      </w:tr>
      <w:tr w:rsidR="006A2E4F" w:rsidRPr="00893ADA" w:rsidTr="007605D8">
        <w:trPr>
          <w:jc w:val="center"/>
        </w:trPr>
        <w:tc>
          <w:tcPr>
            <w:tcW w:w="4876" w:type="dxa"/>
          </w:tcPr>
          <w:p w:rsidR="00337F1F" w:rsidRPr="00893ADA" w:rsidRDefault="00337F1F" w:rsidP="007605D8">
            <w:pPr>
              <w:pStyle w:val="Normal6"/>
              <w:rPr>
                <w:vertAlign w:val="superscript"/>
              </w:rPr>
            </w:pPr>
          </w:p>
        </w:tc>
        <w:tc>
          <w:tcPr>
            <w:tcW w:w="4876" w:type="dxa"/>
          </w:tcPr>
          <w:p w:rsidR="00337F1F" w:rsidRPr="00893ADA" w:rsidRDefault="001E4326" w:rsidP="007605D8">
            <w:pPr>
              <w:pStyle w:val="Normal6"/>
              <w:rPr>
                <w:b/>
                <w:i/>
                <w:vertAlign w:val="superscript"/>
              </w:rPr>
            </w:pPr>
            <w:r w:rsidRPr="00893ADA">
              <w:rPr>
                <w:b/>
                <w:i/>
                <w:vertAlign w:val="superscript"/>
              </w:rPr>
              <w:t>26a</w:t>
            </w:r>
            <w:r w:rsidRPr="00893ADA">
              <w:rPr>
                <w:b/>
                <w:i/>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2 – skäl 5ba (nytt)</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F10CF9">
            <w:pPr>
              <w:pStyle w:val="Normal6"/>
              <w:rPr>
                <w:szCs w:val="24"/>
              </w:rPr>
            </w:pPr>
            <w:r w:rsidRPr="00893ADA">
              <w:rPr>
                <w:b/>
                <w:i/>
              </w:rPr>
              <w:t>(5ba)</w:t>
            </w:r>
            <w:r w:rsidRPr="00893ADA">
              <w:rPr>
                <w:b/>
                <w:i/>
              </w:rPr>
              <w:tab/>
              <w:t>För att kunna utföra de uppgifter som fastställs i Europaparlamentets och rådets förordningar (EU) 2019/1896</w:t>
            </w:r>
            <w:r w:rsidRPr="00893ADA">
              <w:rPr>
                <w:b/>
                <w:i/>
                <w:vertAlign w:val="superscript"/>
              </w:rPr>
              <w:t>1a</w:t>
            </w:r>
            <w:r w:rsidRPr="00893ADA">
              <w:rPr>
                <w:b/>
                <w:i/>
              </w:rPr>
              <w:t xml:space="preserve"> och (EU) 2021/2303</w:t>
            </w:r>
            <w:r w:rsidRPr="00893ADA">
              <w:rPr>
                <w:b/>
                <w:i/>
                <w:vertAlign w:val="superscript"/>
              </w:rPr>
              <w:t>1b</w:t>
            </w:r>
            <w:r w:rsidRPr="00893ADA">
              <w:rPr>
                <w:b/>
                <w:i/>
              </w:rPr>
              <w:t xml:space="preserve"> är det nödvändigt att medlemmar i den europeiska gräns- och kustbevakningens permanenta kår som utplaceras genom gränsförvaltningsenheter, stödenheter för migrationshantering och återvändandeenheter samt asylstödgrupper vid Europeiska unionens asylbyrå (byråernas enheter) har åtkomst till Eurodac. På begäran av den medlemsstat som står värd för en viss insats bör medlemmar i byråernas enheter kunna ta emot och överföra relevanta Eurodac-uppgifter med hjälp av medlemsstaternas it-lösningar.</w:t>
            </w:r>
          </w:p>
        </w:tc>
      </w:tr>
      <w:tr w:rsidR="006A2E4F" w:rsidRPr="00893ADA" w:rsidTr="007605D8">
        <w:trPr>
          <w:jc w:val="center"/>
        </w:trPr>
        <w:tc>
          <w:tcPr>
            <w:tcW w:w="4876" w:type="dxa"/>
          </w:tcPr>
          <w:p w:rsidR="00F10CF9" w:rsidRPr="00893ADA" w:rsidRDefault="00F10CF9" w:rsidP="007605D8">
            <w:pPr>
              <w:pStyle w:val="Normal6"/>
            </w:pPr>
          </w:p>
        </w:tc>
        <w:tc>
          <w:tcPr>
            <w:tcW w:w="4876" w:type="dxa"/>
          </w:tcPr>
          <w:p w:rsidR="00F10CF9" w:rsidRPr="00893ADA" w:rsidRDefault="001E4326" w:rsidP="007605D8">
            <w:pPr>
              <w:pStyle w:val="Normal6"/>
              <w:rPr>
                <w:b/>
                <w:i/>
              </w:rPr>
            </w:pPr>
            <w:r w:rsidRPr="00893ADA">
              <w:rPr>
                <w:b/>
                <w:i/>
              </w:rPr>
              <w:t>__________________</w:t>
            </w:r>
          </w:p>
        </w:tc>
      </w:tr>
      <w:tr w:rsidR="006A2E4F" w:rsidRPr="00893ADA" w:rsidTr="007605D8">
        <w:trPr>
          <w:jc w:val="center"/>
        </w:trPr>
        <w:tc>
          <w:tcPr>
            <w:tcW w:w="4876" w:type="dxa"/>
          </w:tcPr>
          <w:p w:rsidR="00F10CF9" w:rsidRPr="00893ADA" w:rsidRDefault="00F10CF9" w:rsidP="007605D8">
            <w:pPr>
              <w:pStyle w:val="Normal6"/>
            </w:pPr>
          </w:p>
        </w:tc>
        <w:tc>
          <w:tcPr>
            <w:tcW w:w="4876" w:type="dxa"/>
          </w:tcPr>
          <w:p w:rsidR="00F10CF9" w:rsidRPr="00893ADA" w:rsidRDefault="001E4326" w:rsidP="007605D8">
            <w:pPr>
              <w:pStyle w:val="Normal6"/>
              <w:rPr>
                <w:b/>
                <w:i/>
              </w:rPr>
            </w:pPr>
            <w:r w:rsidRPr="00893ADA">
              <w:rPr>
                <w:b/>
                <w:i/>
                <w:vertAlign w:val="superscript"/>
              </w:rPr>
              <w:t>1a</w:t>
            </w:r>
            <w:r w:rsidRPr="00893ADA">
              <w:rPr>
                <w:b/>
                <w:i/>
              </w:rPr>
              <w:tab/>
              <w:t>Europaparlamentets och rådets förordning (EU) 2019/1896 av den 13 november 2019 om den europeiska gräns- och kustbevakningen och om upphävande av förordningarna (EU) nr 1052/2013 och (EU) 2016/1624 (EUT L 295, 14.11.2019, s. 1).</w:t>
            </w:r>
          </w:p>
        </w:tc>
      </w:tr>
      <w:tr w:rsidR="006A2E4F" w:rsidRPr="00893ADA" w:rsidTr="007605D8">
        <w:trPr>
          <w:jc w:val="center"/>
        </w:trPr>
        <w:tc>
          <w:tcPr>
            <w:tcW w:w="4876" w:type="dxa"/>
          </w:tcPr>
          <w:p w:rsidR="00F10CF9" w:rsidRPr="00893ADA" w:rsidRDefault="00F10CF9" w:rsidP="007605D8">
            <w:pPr>
              <w:pStyle w:val="Normal6"/>
            </w:pPr>
          </w:p>
        </w:tc>
        <w:tc>
          <w:tcPr>
            <w:tcW w:w="4876" w:type="dxa"/>
          </w:tcPr>
          <w:p w:rsidR="00F10CF9" w:rsidRPr="00893ADA" w:rsidRDefault="001E4326" w:rsidP="007605D8">
            <w:pPr>
              <w:pStyle w:val="Normal6"/>
              <w:rPr>
                <w:b/>
                <w:i/>
                <w:vertAlign w:val="superscript"/>
              </w:rPr>
            </w:pPr>
            <w:r w:rsidRPr="00893ADA">
              <w:rPr>
                <w:b/>
                <w:i/>
                <w:vertAlign w:val="superscript"/>
              </w:rPr>
              <w:t>1b</w:t>
            </w:r>
            <w:r w:rsidRPr="00893ADA">
              <w:rPr>
                <w:b/>
                <w:i/>
                <w:vertAlign w:val="superscript"/>
              </w:rPr>
              <w:tab/>
            </w:r>
            <w:r w:rsidRPr="00893ADA">
              <w:rPr>
                <w:b/>
                <w:i/>
              </w:rPr>
              <w:t>Europaparlamentets och rådets förordning (EU) 2021/2303 av den 15 december 2021 om Europeiska unionens asylbyrå och om upphävande av förordning (EU) nr 439/2010 (EUT L 468, 30.12.2021, s. 1).</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2 – skäl 5c</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(5c)</w:t>
            </w:r>
            <w:r w:rsidRPr="00893ADA">
              <w:tab/>
              <w:t xml:space="preserve">För att </w:t>
            </w:r>
            <w:r w:rsidRPr="00893ADA">
              <w:rPr>
                <w:b/>
                <w:i/>
              </w:rPr>
              <w:t>hantera</w:t>
            </w:r>
            <w:r w:rsidRPr="00893ADA">
              <w:t xml:space="preserve"> irreguljär </w:t>
            </w:r>
            <w:r w:rsidRPr="00893ADA">
              <w:rPr>
                <w:b/>
                <w:i/>
              </w:rPr>
              <w:t>migration är det även nödvändigt</w:t>
            </w:r>
            <w:r w:rsidRPr="00893ADA">
              <w:t xml:space="preserve"> </w:t>
            </w:r>
            <w:r w:rsidRPr="00893ADA">
              <w:rPr>
                <w:b/>
                <w:i/>
              </w:rPr>
              <w:t>att tillåta</w:t>
            </w:r>
            <w:r w:rsidRPr="00893ADA">
              <w:t xml:space="preserve"> eu-Lisa </w:t>
            </w:r>
            <w:r w:rsidRPr="00893ADA">
              <w:rPr>
                <w:b/>
                <w:i/>
              </w:rPr>
              <w:t>att</w:t>
            </w:r>
            <w:r w:rsidRPr="00893ADA">
              <w:t xml:space="preserve"> ta fram systemöverskridande statistik med hjälp av uppgifter från Eurodac, informationssystemet för viseringar, Etias samt in- och utresesystemet. För att precisera innehållet i denna systemöverskridande statistik bör kommissionen tilldelas genomförandebefogenheter. Dessa befogenheter bör utövas i enlighet med Europaparlamentets och rådets förordning (EU) nr 182/2011 av den 16 februari 2011 om fastställande av allmänna regler och principer för medlemsstaternas kontroll av kommissionens utövande av sina genomförandebefogenheter.”.</w:t>
            </w:r>
          </w:p>
        </w:tc>
        <w:tc>
          <w:tcPr>
            <w:tcW w:w="4876" w:type="dxa"/>
            <w:hideMark/>
          </w:tcPr>
          <w:p w:rsidR="007605D8" w:rsidRPr="00893ADA" w:rsidRDefault="001E4326" w:rsidP="00F10CF9">
            <w:pPr>
              <w:pStyle w:val="Normal6"/>
              <w:rPr>
                <w:szCs w:val="24"/>
              </w:rPr>
            </w:pPr>
            <w:r w:rsidRPr="00893ADA">
              <w:t>(5c)</w:t>
            </w:r>
            <w:r w:rsidRPr="00893ADA">
              <w:tab/>
              <w:t xml:space="preserve">För att </w:t>
            </w:r>
            <w:r w:rsidRPr="00893ADA">
              <w:rPr>
                <w:b/>
                <w:i/>
              </w:rPr>
              <w:t>hjälpa medlemsstaterna med kontroll av</w:t>
            </w:r>
            <w:r w:rsidRPr="00893ADA">
              <w:t xml:space="preserve"> irreguljär </w:t>
            </w:r>
            <w:r w:rsidRPr="00893ADA">
              <w:rPr>
                <w:b/>
                <w:i/>
              </w:rPr>
              <w:t>invandring och för att förse beslutsfattare med användbar statistik för</w:t>
            </w:r>
            <w:r w:rsidRPr="00893ADA">
              <w:t xml:space="preserve"> </w:t>
            </w:r>
            <w:r w:rsidRPr="00893ADA">
              <w:rPr>
                <w:b/>
                <w:i/>
              </w:rPr>
              <w:t>att uppmuntra evidensbaserat beslutsfattande bör</w:t>
            </w:r>
            <w:r w:rsidRPr="00893ADA">
              <w:t xml:space="preserve"> eu-Lisa </w:t>
            </w:r>
            <w:r w:rsidRPr="00893ADA">
              <w:rPr>
                <w:b/>
                <w:i/>
              </w:rPr>
              <w:t>kunna</w:t>
            </w:r>
            <w:r w:rsidRPr="00893ADA">
              <w:t xml:space="preserve"> ta fram systemöverskridande statistik med hjälp av uppgifter från</w:t>
            </w:r>
            <w:r w:rsidRPr="00893ADA">
              <w:rPr>
                <w:b/>
                <w:i/>
              </w:rPr>
              <w:t xml:space="preserve"> relevanta unionsdatabaser, särskilt</w:t>
            </w:r>
            <w:r w:rsidRPr="00893ADA">
              <w:t xml:space="preserve"> Eurodac, informationssystemet för viseringar, Etias samt in- och utresesystemet. För att precisera innehållet i denna systemöverskridande statistik bör kommissionen tilldelas genomförandebefogenheter. Dessa befogenheter bör utövas i enlighet med Europaparlamentets och rådets förordning (EU) nr 182/2011 av den 16 februari 2011 om fastställande av allmänna regler och principer för medlemsstaternas kontroll av kommissionens utövande av sina genomförandebefogenheter.”.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3 – skäl 6</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”(6)</w:t>
            </w:r>
            <w:r w:rsidRPr="00893ADA">
              <w:tab/>
              <w:t>I dessa syften är det nödvändigt att inrätta ett system kallat Eurodac, som består av ett centralt system och den gemensamma databas för identitetsuppgifter som inrättas genom förordning (EU) 2019/818, som kommer att driva en datoriserad central databas för biometriska uppgifter , och elektroniska medel för överföring mellan systemet, databasen och medlemsstaterna, nedan kallade kommunikationsinfrastrukturen.”.</w:t>
            </w:r>
          </w:p>
        </w:tc>
        <w:tc>
          <w:tcPr>
            <w:tcW w:w="4876" w:type="dxa"/>
            <w:hideMark/>
          </w:tcPr>
          <w:p w:rsidR="007605D8" w:rsidRPr="00893ADA" w:rsidRDefault="001E4326" w:rsidP="007605D8">
            <w:pPr>
              <w:pStyle w:val="Normal6"/>
              <w:rPr>
                <w:szCs w:val="24"/>
              </w:rPr>
            </w:pPr>
            <w:r w:rsidRPr="00893ADA">
              <w:t>”(6)</w:t>
            </w:r>
            <w:r w:rsidRPr="00893ADA">
              <w:tab/>
              <w:t xml:space="preserve">I dessa syften är det nödvändigt att inrätta ett system kallat Eurodac, som består av ett centralt system och den gemensamma databas för identitetsuppgifter som inrättas genom förordning (EU) 2019/818, som kommer att driva en datoriserad central databas för biometriska </w:t>
            </w:r>
            <w:r w:rsidRPr="00893ADA">
              <w:rPr>
                <w:b/>
                <w:i/>
              </w:rPr>
              <w:t xml:space="preserve">och alfanumeriska </w:t>
            </w:r>
            <w:r w:rsidRPr="00893ADA">
              <w:t>uppgifter , och elektroniska medel för överföring mellan systemet, databasen och medlemsstaterna, nedan kallade kommunikationsinfrastrukturen.”.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5 – skäl 14</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”(14)</w:t>
            </w:r>
            <w:r w:rsidRPr="00893ADA">
              <w:tab/>
              <w:t xml:space="preserve">”Vidare, för att Eurodac på ett verkningsfullt sätt ska kunna bidra till att kontrollera irreguljär </w:t>
            </w:r>
            <w:r w:rsidRPr="00893ADA">
              <w:rPr>
                <w:b/>
                <w:i/>
              </w:rPr>
              <w:t>migration</w:t>
            </w:r>
            <w:r w:rsidRPr="00893ADA">
              <w:t xml:space="preserve"> och upptäcka sekundära förflyttningar inom </w:t>
            </w:r>
            <w:r w:rsidRPr="00893ADA">
              <w:rPr>
                <w:b/>
                <w:i/>
              </w:rPr>
              <w:t>EU</w:t>
            </w:r>
            <w:r w:rsidRPr="00893ADA">
              <w:t xml:space="preserve"> bör systemet få räkna inte bara ansökningar utan även antalet sökande genom att i en sekvens länka samman alla uppgifter om samma person, oavsett kategori.”.</w:t>
            </w:r>
          </w:p>
        </w:tc>
        <w:tc>
          <w:tcPr>
            <w:tcW w:w="4876" w:type="dxa"/>
            <w:hideMark/>
          </w:tcPr>
          <w:p w:rsidR="007605D8" w:rsidRPr="00893ADA" w:rsidRDefault="001E4326" w:rsidP="008C51F4">
            <w:pPr>
              <w:pStyle w:val="Normal6"/>
              <w:rPr>
                <w:szCs w:val="24"/>
              </w:rPr>
            </w:pPr>
            <w:r w:rsidRPr="00893ADA">
              <w:t>”(14)</w:t>
            </w:r>
            <w:r w:rsidRPr="00893ADA">
              <w:tab/>
              <w:t xml:space="preserve">”Vidare, för att Eurodac på ett verkningsfullt sätt ska kunna bidra till att kontrollera irreguljär </w:t>
            </w:r>
            <w:r w:rsidRPr="00893ADA">
              <w:rPr>
                <w:b/>
                <w:i/>
              </w:rPr>
              <w:t>invandring till unionen</w:t>
            </w:r>
            <w:r w:rsidRPr="00893ADA">
              <w:t xml:space="preserve"> och upptäcka sekundära förflyttningar inom </w:t>
            </w:r>
            <w:r w:rsidRPr="00893ADA">
              <w:rPr>
                <w:b/>
                <w:i/>
              </w:rPr>
              <w:t>unionen</w:t>
            </w:r>
            <w:r w:rsidRPr="00893ADA">
              <w:t xml:space="preserve"> bör systemet få räkna inte bara ansökningar utan även antalet sökande genom att i en sekvens länka samman alla uppgifter om samma person, oavsett kategori.”. </w:t>
            </w:r>
            <w:r w:rsidRPr="00893ADA">
              <w:rPr>
                <w:b/>
                <w:i/>
              </w:rPr>
              <w:t>Nationella myndigheter, liksom EU-organen, bör endast kunna se personuppgifter som är strikt nödvändiga för att de ska kunna utföra sina arbetsuppgifter, även om uppgifterna länkats samman i en sekvens. Detta påverkar inte lagringsperioden för varje dataset.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6 – skäl 24a</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rPr>
                <w:b/>
                <w:i/>
              </w:rPr>
              <w:t>(6)</w:t>
            </w:r>
            <w:r w:rsidRPr="00893ADA">
              <w:rPr>
                <w:b/>
                <w:i/>
              </w:rPr>
              <w:tab/>
              <w:t>Följande skäl ska införas efter skäl 24:</w:t>
            </w:r>
          </w:p>
        </w:tc>
        <w:tc>
          <w:tcPr>
            <w:tcW w:w="4876" w:type="dxa"/>
            <w:hideMark/>
          </w:tcPr>
          <w:p w:rsidR="007605D8" w:rsidRPr="00893ADA" w:rsidRDefault="001E4326" w:rsidP="007605D8">
            <w:pPr>
              <w:pStyle w:val="Normal6"/>
              <w:rPr>
                <w:szCs w:val="24"/>
              </w:rPr>
            </w:pPr>
            <w:r w:rsidRPr="00893ADA">
              <w:rPr>
                <w:b/>
                <w:i/>
              </w:rPr>
              <w:t>utgår</w:t>
            </w:r>
          </w:p>
        </w:tc>
      </w:tr>
      <w:tr w:rsidR="006A2E4F" w:rsidRPr="00893ADA" w:rsidTr="007605D8">
        <w:trPr>
          <w:jc w:val="center"/>
        </w:trPr>
        <w:tc>
          <w:tcPr>
            <w:tcW w:w="4876" w:type="dxa"/>
            <w:hideMark/>
          </w:tcPr>
          <w:p w:rsidR="007605D8" w:rsidRPr="00893ADA" w:rsidRDefault="001E4326" w:rsidP="007605D8">
            <w:pPr>
              <w:pStyle w:val="Normal6"/>
            </w:pPr>
            <w:r w:rsidRPr="00893ADA">
              <w:rPr>
                <w:b/>
                <w:i/>
              </w:rPr>
              <w:t>”(24a)</w:t>
            </w:r>
            <w:r w:rsidRPr="00893ADA">
              <w:rPr>
                <w:b/>
                <w:i/>
              </w:rPr>
              <w:tab/>
              <w:t>Vid tillämpningen av denna förordning erinras om att personer ska anses vistas olagligt på en omplaceringsmedlemsstats territorium om personen inte ansöker om internationellt skydd efter omplaceringen eller på annat sätt inte fullgör eller inte längre uppfyller villkoren för inresa enligt artikel 6 i förordning (EU) 2016/399 eller andra villkor för inresa till, vistelse eller bosättning på omplaceringsmedlemsstatens territorium.”.</w:t>
            </w:r>
          </w:p>
        </w:tc>
        <w:tc>
          <w:tcPr>
            <w:tcW w:w="4876" w:type="dxa"/>
          </w:tcPr>
          <w:p w:rsidR="007605D8" w:rsidRPr="00893ADA" w:rsidRDefault="007605D8" w:rsidP="007605D8">
            <w:pPr>
              <w:pStyle w:val="Normal6"/>
              <w:rPr>
                <w:szCs w:val="24"/>
              </w:rPr>
            </w:pP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6 – skäl 24aa (nytt)</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hideMark/>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C51F4">
            <w:pPr>
              <w:pStyle w:val="Normal6"/>
              <w:rPr>
                <w:b/>
                <w:i/>
              </w:rPr>
            </w:pPr>
            <w:r w:rsidRPr="00893ADA">
              <w:rPr>
                <w:b/>
                <w:i/>
              </w:rPr>
              <w:t>(24aa)</w:t>
            </w:r>
            <w:r w:rsidRPr="00893ADA">
              <w:rPr>
                <w:b/>
                <w:i/>
              </w:rPr>
              <w:tab/>
              <w:t>Om en tredjelandsmedborgare eller statslös person som har konstaterats vistas irreguljärt i en medlemsstat ansöker om internationellt skydd vid eller efter gripandet av honom eller henne, bör den medlemsstaten inte undantas från skyldigheten att ta och registrera den personens biometriska uppgifter i enlighet med denna förordning.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Ingress – led 6 – skäl 24ab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4C2FE7">
            <w:pPr>
              <w:pStyle w:val="Normal6"/>
              <w:rPr>
                <w:b/>
                <w:i/>
              </w:rPr>
            </w:pPr>
            <w:r w:rsidRPr="00893ADA">
              <w:rPr>
                <w:b/>
                <w:i/>
              </w:rPr>
              <w:t>(24ab)</w:t>
            </w:r>
            <w:r w:rsidRPr="00893ADA">
              <w:rPr>
                <w:b/>
                <w:i/>
              </w:rPr>
              <w:tab/>
              <w:t xml:space="preserve">Om en tredjelandsmedborgare eller statslös person som har gripits i samband med att de irreguljärt har passerat en yttre gräns ansöker om internationellt skydd </w:t>
            </w:r>
            <w:r w:rsidR="00CE5C37" w:rsidRPr="00893ADA">
              <w:rPr>
                <w:b/>
                <w:i/>
              </w:rPr>
              <w:t>vid eller efter gripandet av honom</w:t>
            </w:r>
            <w:r w:rsidRPr="00893ADA">
              <w:rPr>
                <w:b/>
                <w:i/>
              </w:rPr>
              <w:t xml:space="preserve"> eller henne, bör den medlemsstaten inte undantas från skyldigheten att ta och registrera den personens biometriska uppgifter i enlighet med denna förordning.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Ingress – led 6 – skäl 24ac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D1390F">
        <w:trPr>
          <w:trHeight w:val="587"/>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372617">
            <w:pPr>
              <w:pStyle w:val="Normal6"/>
              <w:rPr>
                <w:b/>
                <w:i/>
              </w:rPr>
            </w:pPr>
            <w:r w:rsidRPr="00893ADA">
              <w:rPr>
                <w:b/>
                <w:i/>
              </w:rPr>
              <w:t>(24ac)</w:t>
            </w:r>
            <w:r w:rsidRPr="00893ADA">
              <w:rPr>
                <w:b/>
                <w:i/>
              </w:rPr>
              <w:tab/>
              <w:t xml:space="preserve">Medlemsstaterna bör återanvända de biometriska uppgifter om tredjelandsmedborgare eller statslösa personer som grips i samband med att de olagligen passerar en yttre gräns eller befinns vistas olagligen i en medlemsstat och som tagits enligt denna förordning för överföring till det centrala systemet och CIR i enlighet med de villkor som anges i denna förordning.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pStyle w:val="AMNumberTabs0"/>
        <w:keepNext/>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Ingress – led 6a (nytt) – skäl 57a (nytt)</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9449BF">
            <w:pPr>
              <w:pStyle w:val="Normal6"/>
              <w:rPr>
                <w:rFonts w:ascii="Calibri" w:hAnsi="Calibri" w:cs="Calibri"/>
                <w:b/>
                <w:bCs/>
                <w:color w:val="1F497D"/>
                <w:sz w:val="20"/>
              </w:rPr>
            </w:pPr>
            <w:r w:rsidRPr="00893ADA">
              <w:rPr>
                <w:b/>
                <w:i/>
              </w:rPr>
              <w:t>(6a)</w:t>
            </w:r>
            <w:r w:rsidRPr="00893ADA">
              <w:rPr>
                <w:b/>
                <w:i/>
              </w:rPr>
              <w:tab/>
              <w:t>Följande skäl ska införas efter skäl 57:</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A65B2A">
            <w:pPr>
              <w:pStyle w:val="Normal6"/>
              <w:rPr>
                <w:szCs w:val="24"/>
              </w:rPr>
            </w:pPr>
            <w:r w:rsidRPr="00893ADA">
              <w:rPr>
                <w:b/>
                <w:i/>
              </w:rPr>
              <w:t>(57a)</w:t>
            </w:r>
            <w:r w:rsidRPr="00893ADA">
              <w:rPr>
                <w:b/>
                <w:i/>
              </w:rPr>
              <w:tab/>
              <w:t xml:space="preserve">För att eu-LISA ska kunna inleda genomförandeprocessen för Eurodac så snart denna förordning träder i kraft bör Europaparlamentet, rådet och kommissionen </w:t>
            </w:r>
            <w:r w:rsidR="00A65B2A">
              <w:rPr>
                <w:b/>
                <w:i/>
              </w:rPr>
              <w:t>se till</w:t>
            </w:r>
            <w:r w:rsidRPr="00893ADA">
              <w:rPr>
                <w:b/>
                <w:i/>
              </w:rPr>
              <w:t xml:space="preserve"> att de ekonomiska och mänskliga resurser som ställs till förfogande för tillämpningen av denna förordning uppnår den nivå som anges i kommissionens finansieringsöversikt avseende denna förordning.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1 – led b</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(b)</w:t>
            </w:r>
            <w:r w:rsidRPr="00893ADA">
              <w:tab/>
              <w:t xml:space="preserve">att bistå </w:t>
            </w:r>
            <w:r w:rsidRPr="00893ADA">
              <w:rPr>
                <w:b/>
                <w:i/>
              </w:rPr>
              <w:t>vid tillämpningen av</w:t>
            </w:r>
            <w:r w:rsidRPr="00893ADA">
              <w:t xml:space="preserve"> förordning (EU)</w:t>
            </w:r>
            <w:r w:rsidRPr="00893ADA">
              <w:rPr>
                <w:b/>
                <w:i/>
              </w:rPr>
              <w:t xml:space="preserve"> </w:t>
            </w:r>
            <w:r w:rsidRPr="00893ADA">
              <w:t>XXX/XXX [vidarebosättningsförordningen] under de förutsättningar som fastställs i den här förordningen,</w:t>
            </w:r>
          </w:p>
        </w:tc>
        <w:tc>
          <w:tcPr>
            <w:tcW w:w="4876" w:type="dxa"/>
            <w:hideMark/>
          </w:tcPr>
          <w:p w:rsidR="007605D8" w:rsidRPr="00893ADA" w:rsidRDefault="001E4326" w:rsidP="00777DF3">
            <w:pPr>
              <w:pStyle w:val="Normal6"/>
              <w:rPr>
                <w:szCs w:val="24"/>
              </w:rPr>
            </w:pPr>
            <w:r w:rsidRPr="00893ADA">
              <w:t>(b)</w:t>
            </w:r>
            <w:r w:rsidRPr="00893ADA">
              <w:tab/>
              <w:t xml:space="preserve">att bistå </w:t>
            </w:r>
            <w:r w:rsidRPr="00893ADA">
              <w:rPr>
                <w:b/>
                <w:i/>
              </w:rPr>
              <w:t>i att identifiera sekundära förflyttningar för tredjelandsmedborgare som är vidarebosatta i enlighet med</w:t>
            </w:r>
            <w:r w:rsidRPr="00893ADA">
              <w:t xml:space="preserve"> förordning (EU)</w:t>
            </w:r>
            <w:r w:rsidRPr="00893ADA">
              <w:rPr>
                <w:b/>
                <w:i/>
              </w:rPr>
              <w:t> </w:t>
            </w:r>
            <w:r w:rsidRPr="00893ADA">
              <w:t>XXX/XXX [vidarebosättningsförordningen] under de förutsättningar som fastställs i den här förordningen,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1 – led ca</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(ca)</w:t>
            </w:r>
            <w:r w:rsidRPr="00893ADA">
              <w:rPr>
                <w:b/>
                <w:i/>
              </w:rPr>
              <w:tab/>
              <w:t>att bistå i att skydda barn som fallit offer för människohandel samt i att identifiera och skydda försvunna barn,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1 – led d</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(d)</w:t>
            </w:r>
            <w:r w:rsidRPr="00893ADA">
              <w:tab/>
              <w:t>att fastställa de villkor enligt vilka medlemsstaternas utsedda myndigheter och Europeiska polisbyrån (Europol) får göra framställningar om jämförelser av biometriska eller alfanumeriska uppgifter med sådana uppgifter som är lagrade i det centrala systemet för brottsbekämpande ändamål i syfte att förhindra, upptäcka och utreda terroristbrott eller andra grova brott,</w:t>
            </w:r>
          </w:p>
        </w:tc>
        <w:tc>
          <w:tcPr>
            <w:tcW w:w="4876" w:type="dxa"/>
            <w:hideMark/>
          </w:tcPr>
          <w:p w:rsidR="007605D8" w:rsidRPr="00893ADA" w:rsidRDefault="001E4326" w:rsidP="007605D8">
            <w:pPr>
              <w:pStyle w:val="Normal6"/>
              <w:rPr>
                <w:szCs w:val="24"/>
              </w:rPr>
            </w:pPr>
            <w:r w:rsidRPr="00893ADA">
              <w:t>(d)</w:t>
            </w:r>
            <w:r w:rsidRPr="00893ADA">
              <w:tab/>
              <w:t xml:space="preserve">att fastställa de villkor enligt vilka medlemsstaternas utsedda myndigheter och Europeiska polisbyrån (Europol) får göra framställningar om jämförelser av biometriska eller alfanumeriska uppgifter med sådana uppgifter som är lagrade i det centrala systemet </w:t>
            </w:r>
            <w:r w:rsidRPr="00893ADA">
              <w:rPr>
                <w:b/>
                <w:i/>
              </w:rPr>
              <w:t xml:space="preserve">eller i den gemensamma databasen för identitetsuppgifter (CIR) </w:t>
            </w:r>
            <w:r w:rsidRPr="00893ADA">
              <w:t>för brottsbekämpande ändamål i syfte att förhindra, upptäcka och utreda terroristbrott eller andra grova brott,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1 – led f</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(f)</w:t>
            </w:r>
            <w:r w:rsidRPr="00893ADA">
              <w:tab/>
              <w:t xml:space="preserve">att stödja </w:t>
            </w:r>
            <w:r w:rsidRPr="00893ADA">
              <w:rPr>
                <w:b/>
                <w:bCs/>
                <w:i/>
                <w:iCs/>
              </w:rPr>
              <w:t>ändamålet</w:t>
            </w:r>
            <w:r w:rsidRPr="00893ADA">
              <w:t xml:space="preserve"> med det EU-system för reseuppgifter och resetillstånd (Etias) som inrättades genom förordning (EU) 2018/1240, och</w:t>
            </w:r>
          </w:p>
        </w:tc>
        <w:tc>
          <w:tcPr>
            <w:tcW w:w="4876" w:type="dxa"/>
            <w:hideMark/>
          </w:tcPr>
          <w:p w:rsidR="007605D8" w:rsidRPr="00893ADA" w:rsidRDefault="001E4326" w:rsidP="00352984">
            <w:pPr>
              <w:pStyle w:val="Normal6"/>
              <w:rPr>
                <w:szCs w:val="24"/>
              </w:rPr>
            </w:pPr>
            <w:r w:rsidRPr="00893ADA">
              <w:t>(f)</w:t>
            </w:r>
            <w:r w:rsidRPr="00893ADA">
              <w:tab/>
              <w:t xml:space="preserve">att stödja </w:t>
            </w:r>
            <w:r w:rsidRPr="00893ADA">
              <w:rPr>
                <w:b/>
                <w:i/>
              </w:rPr>
              <w:t>informationsutbytet</w:t>
            </w:r>
            <w:r w:rsidRPr="00893ADA">
              <w:t xml:space="preserve"> med det EU-system för reseuppgifter och resetillstånd (Etias) som inrättades genom förordning (EU) 2018/1240, och</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9 – artikel 1 – punkt 1 – led g</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(g)</w:t>
            </w:r>
            <w:r w:rsidRPr="00893ADA">
              <w:tab/>
              <w:t xml:space="preserve">att stödja </w:t>
            </w:r>
            <w:r w:rsidRPr="00893ADA">
              <w:rPr>
                <w:b/>
                <w:i/>
              </w:rPr>
              <w:t>ändamålet</w:t>
            </w:r>
            <w:r w:rsidRPr="00893ADA">
              <w:t xml:space="preserve"> med det informationssystem för viseringar (VIS) som anges i förordning (EG) nr 767/2008.</w:t>
            </w:r>
          </w:p>
        </w:tc>
        <w:tc>
          <w:tcPr>
            <w:tcW w:w="4876" w:type="dxa"/>
            <w:hideMark/>
          </w:tcPr>
          <w:p w:rsidR="007605D8" w:rsidRPr="00893ADA" w:rsidRDefault="001E4326" w:rsidP="00352984">
            <w:pPr>
              <w:pStyle w:val="Normal6"/>
              <w:rPr>
                <w:szCs w:val="24"/>
              </w:rPr>
            </w:pPr>
            <w:r w:rsidRPr="00893ADA">
              <w:t>(g)</w:t>
            </w:r>
            <w:r w:rsidRPr="00893ADA">
              <w:tab/>
              <w:t xml:space="preserve">att stödja </w:t>
            </w:r>
            <w:r w:rsidRPr="00893ADA">
              <w:rPr>
                <w:b/>
                <w:i/>
              </w:rPr>
              <w:t>informationsutbytet</w:t>
            </w:r>
            <w:r w:rsidRPr="00893ADA">
              <w:t xml:space="preserve"> med det informationssystem för viseringar (VIS) som anges i förordning (EG) nr 767/2008.</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9 – artikel 1 – punkt 1 – led ga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77DF3">
            <w:pPr>
              <w:pStyle w:val="Normal6"/>
              <w:rPr>
                <w:szCs w:val="24"/>
              </w:rPr>
            </w:pPr>
            <w:r w:rsidRPr="00893ADA">
              <w:rPr>
                <w:b/>
                <w:i/>
              </w:rPr>
              <w:t>(ga)</w:t>
            </w:r>
            <w:r w:rsidRPr="00893ADA">
              <w:tab/>
            </w:r>
            <w:r w:rsidRPr="00893ADA">
              <w:rPr>
                <w:b/>
                <w:i/>
              </w:rPr>
              <w:t>att möjliggöra framställande av statistik om personer som söker internationellt skydd, personer som anländer för vidarebosättning eller inresa av humanitära skäl samt personer som beviljats eller nekats internationellt skydd, i syfte att stödja evidensbaserat beslutsfattande om asyl och migration i unionen,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19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2</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Utan att det påverkar ursprungsmedlemsstatens behandling av uppgifter som är avsedda för Eurodac och som finns i databaser som inrättats enligt nationell rätt, får biometriska uppgifter och andra personuppgifter behandlas i Eurodac endast i de syften som anges i denna förordning</w:t>
            </w:r>
            <w:r w:rsidRPr="00893ADA">
              <w:rPr>
                <w:b/>
                <w:i/>
              </w:rPr>
              <w:t>, i förordning</w:t>
            </w:r>
            <w:r w:rsidRPr="00893ADA">
              <w:t xml:space="preserve"> (EU) XXX/XXX [förordningen om asyl- och migrationshantering]</w:t>
            </w:r>
            <w:r w:rsidRPr="00893ADA">
              <w:rPr>
                <w:b/>
                <w:i/>
              </w:rPr>
              <w:t xml:space="preserve"> och i förordning</w:t>
            </w:r>
            <w:r w:rsidRPr="00893ADA">
              <w:t xml:space="preserve"> (EU) XXX/XXX [vidarebosättningsförordningen] .”.</w:t>
            </w:r>
          </w:p>
        </w:tc>
        <w:tc>
          <w:tcPr>
            <w:tcW w:w="4876" w:type="dxa"/>
            <w:hideMark/>
          </w:tcPr>
          <w:p w:rsidR="007605D8" w:rsidRPr="00893ADA" w:rsidRDefault="001E4326" w:rsidP="00397221">
            <w:pPr>
              <w:pStyle w:val="Normal6"/>
              <w:rPr>
                <w:szCs w:val="24"/>
              </w:rPr>
            </w:pPr>
            <w:r w:rsidRPr="00893ADA">
              <w:t>2.</w:t>
            </w:r>
            <w:r w:rsidRPr="00893ADA">
              <w:tab/>
              <w:t>Utan att det påverkar ursprungsmedlemsstatens behandling av uppgifter som är avsedda för Eurodac och som finns i databaser som inrättats enligt nationell rätt, får biometriska uppgifter och andra personuppgifter behandlas i Eurodac endast i de syften som anges i denna förordning</w:t>
            </w:r>
            <w:r w:rsidRPr="00893ADA">
              <w:rPr>
                <w:b/>
                <w:i/>
              </w:rPr>
              <w:t xml:space="preserve"> och i</w:t>
            </w:r>
            <w:r w:rsidRPr="00893ADA">
              <w:t xml:space="preserve"> </w:t>
            </w:r>
            <w:r w:rsidRPr="00893ADA">
              <w:rPr>
                <w:b/>
                <w:i/>
              </w:rPr>
              <w:t>förordningarna</w:t>
            </w:r>
            <w:r w:rsidRPr="00893ADA">
              <w:t xml:space="preserve"> (EU) XXX/XXX [förordningen om asyl- och migrationshantering], (EU) XXX/XXX [vidarebosättningsförordningen],</w:t>
            </w:r>
            <w:r w:rsidRPr="00893ADA">
              <w:rPr>
                <w:b/>
                <w:i/>
              </w:rPr>
              <w:t xml:space="preserve"> (EU) 2019/818, (EU) XXX/XXX</w:t>
            </w:r>
            <w:r w:rsidRPr="00893ADA">
              <w:t xml:space="preserve"> </w:t>
            </w:r>
            <w:r w:rsidRPr="00893ADA">
              <w:rPr>
                <w:b/>
                <w:i/>
              </w:rPr>
              <w:t>om ändring av [VIS-förordningen] och (EU) 2018/1240</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2a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352984">
            <w:pPr>
              <w:pStyle w:val="Normal6"/>
              <w:rPr>
                <w:szCs w:val="24"/>
              </w:rPr>
            </w:pPr>
            <w:r w:rsidRPr="00893ADA">
              <w:rPr>
                <w:b/>
                <w:i/>
              </w:rPr>
              <w:t>2a.</w:t>
            </w:r>
            <w:r w:rsidRPr="00893ADA">
              <w:tab/>
            </w:r>
            <w:r w:rsidRPr="00893ADA">
              <w:rPr>
                <w:b/>
                <w:i/>
              </w:rPr>
              <w:t>Denna förordning respekterar fullt ut mänsklig värdighet och grundläggande rättigheter i full överensstämmelse med Europeiska unionens stadga om de grundläggande rättigheterna, inbegripet rätten till respekt för privatlivet, rätten till skydd av personuppgifter, rätten till asyl, rätten till non-refoulement samt förbudet mot tortyr och omänsklig eller förnedrande behandling. I detta avseende får behandling av personuppgifter i enlighet med denna förordning inte leda till någon form av diskriminering.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2b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D7288F">
            <w:pPr>
              <w:pStyle w:val="Normal6"/>
              <w:rPr>
                <w:szCs w:val="24"/>
              </w:rPr>
            </w:pPr>
            <w:r w:rsidRPr="00893ADA">
              <w:rPr>
                <w:b/>
                <w:i/>
              </w:rPr>
              <w:t>2b.</w:t>
            </w:r>
            <w:r w:rsidRPr="00893ADA">
              <w:tab/>
            </w:r>
            <w:r w:rsidRPr="00893ADA">
              <w:rPr>
                <w:b/>
                <w:i/>
              </w:rPr>
              <w:t xml:space="preserve">Barns bästa ska sättas i främsta rummet vid genomförandet av denna förordning. Detta innebär bland annat att relevanta bestämmelser och skyddsåtgärder avseende barnets rättigheter ska genomföras när denna förordning tillämpas på en person som säger sig vara ett barn eller, beroende på omständigheterna, när det finns anledning att tro att han eller hon är ett barn och det för personen i fråga inte finns några tillgängliga styrkande åldersbevis. </w:t>
            </w:r>
            <w:r w:rsidR="00D7288F" w:rsidRPr="00D7288F">
              <w:rPr>
                <w:b/>
                <w:i/>
              </w:rPr>
              <w:t>I händelse av osäkerhet i fråga om barnet</w:t>
            </w:r>
            <w:r w:rsidR="00D7288F">
              <w:rPr>
                <w:b/>
                <w:i/>
              </w:rPr>
              <w:t>s ålder</w:t>
            </w:r>
            <w:r w:rsidR="00D7288F" w:rsidRPr="00D7288F">
              <w:rPr>
                <w:b/>
                <w:i/>
              </w:rPr>
              <w:t xml:space="preserve"> </w:t>
            </w:r>
            <w:r w:rsidR="00D7288F" w:rsidRPr="00893ADA">
              <w:rPr>
                <w:b/>
                <w:i/>
              </w:rPr>
              <w:t>ska myndigheterna göra en tolkning till</w:t>
            </w:r>
            <w:r w:rsidR="00D7288F">
              <w:rPr>
                <w:b/>
                <w:i/>
              </w:rPr>
              <w:t xml:space="preserve"> </w:t>
            </w:r>
            <w:r w:rsidR="00D7288F" w:rsidRPr="00893ADA">
              <w:rPr>
                <w:b/>
                <w:i/>
              </w:rPr>
              <w:t>personens fördel</w:t>
            </w:r>
            <w:r w:rsidR="00D7288F" w:rsidRPr="00D7288F">
              <w:rPr>
                <w:b/>
                <w:i/>
              </w:rPr>
              <w:t xml:space="preserve">. </w:t>
            </w:r>
            <w:r w:rsidRPr="00893ADA">
              <w:rPr>
                <w:b/>
                <w:i/>
              </w:rPr>
              <w:t xml:space="preserve">I händelse av osäkerhet i fråga om åldern på en person som </w:t>
            </w:r>
            <w:r w:rsidR="00D7288F" w:rsidRPr="00893ADA">
              <w:rPr>
                <w:b/>
                <w:i/>
              </w:rPr>
              <w:t>säger sig vara ett barn</w:t>
            </w:r>
            <w:r w:rsidRPr="00893ADA">
              <w:rPr>
                <w:b/>
                <w:i/>
              </w:rPr>
              <w:t xml:space="preserve"> ska myndigheterna göra en tolkning till personens fördel. Detta innebär att myndigheterna, om det är möjligt att personen är under </w:t>
            </w:r>
            <w:r w:rsidR="00D7288F">
              <w:rPr>
                <w:b/>
                <w:i/>
              </w:rPr>
              <w:t>sex</w:t>
            </w:r>
            <w:r w:rsidRPr="00893ADA">
              <w:rPr>
                <w:b/>
                <w:i/>
              </w:rPr>
              <w:t xml:space="preserve"> år, ska behandla personen som sådan.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2c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F37A1D">
            <w:pPr>
              <w:pStyle w:val="Normal6"/>
              <w:rPr>
                <w:szCs w:val="24"/>
              </w:rPr>
            </w:pPr>
            <w:r w:rsidRPr="00893ADA">
              <w:rPr>
                <w:b/>
                <w:i/>
              </w:rPr>
              <w:t>2c.</w:t>
            </w:r>
            <w:r w:rsidRPr="00893ADA">
              <w:tab/>
            </w:r>
            <w:r w:rsidRPr="00893ADA">
              <w:rPr>
                <w:b/>
                <w:i/>
              </w:rPr>
              <w:t>Om Eurodacuppgifterna avser ett barn under fjorton år får dessa uppgifter endast användas för brottsbekämpande ändamål, med undantag för ändamål som rör handel med barn, om det finns ytterligare bevis som visar att dessa uppgifter är relevanta för att förhindra, upptäcka eller utreda terroristbrott eller andra grova brott.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9 – artikel 1 – punkt 2d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F37A1D">
            <w:pPr>
              <w:pStyle w:val="Normal6"/>
              <w:rPr>
                <w:szCs w:val="24"/>
              </w:rPr>
            </w:pPr>
            <w:r w:rsidRPr="00893ADA">
              <w:rPr>
                <w:b/>
                <w:i/>
              </w:rPr>
              <w:t>2d.</w:t>
            </w:r>
            <w:r w:rsidRPr="00893ADA">
              <w:tab/>
            </w:r>
            <w:r w:rsidRPr="00893ADA">
              <w:rPr>
                <w:b/>
                <w:i/>
              </w:rPr>
              <w:t>Barn får inte frihetsberövas för att fastställa eller kontrollera deras identitet eller ta biometriska uppgifter, oavsett barnets ålder och oavsett om barnet är ensamkommande eller åtföljs av sin familj. Samhällsbaserade, icke-frihetsberövande alternativ till förvar ska tillämpas när det gäller barn och deras familjer.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10 – led -a (nytt) – artikel 3 – punkt 1 – led aa (nytt)</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4855CD" w:rsidRPr="00893ADA" w:rsidRDefault="004855CD" w:rsidP="007605D8">
            <w:pPr>
              <w:pStyle w:val="Normal6"/>
            </w:pPr>
          </w:p>
        </w:tc>
        <w:tc>
          <w:tcPr>
            <w:tcW w:w="4876" w:type="dxa"/>
          </w:tcPr>
          <w:p w:rsidR="004855CD" w:rsidRPr="00893ADA" w:rsidRDefault="001E4326" w:rsidP="004855CD">
            <w:pPr>
              <w:pStyle w:val="Normal6"/>
              <w:rPr>
                <w:b/>
                <w:i/>
              </w:rPr>
            </w:pPr>
            <w:r w:rsidRPr="00893ADA">
              <w:rPr>
                <w:b/>
                <w:i/>
              </w:rPr>
              <w:t xml:space="preserve">-a) </w:t>
            </w:r>
            <w:r w:rsidRPr="00893ADA">
              <w:rPr>
                <w:b/>
                <w:i/>
              </w:rPr>
              <w:tab/>
              <w:t>I punkt 1 ska följande led läggas till:</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aa)</w:t>
            </w:r>
            <w:r w:rsidRPr="00893ADA">
              <w:rPr>
                <w:b/>
                <w:i/>
              </w:rPr>
              <w:tab/>
              <w:t>vidarebosatt tredjelandsmedborgare eller statslös person: en tredjelandsmedborgare eller statslös person som efter ett vidarebosättningsförfarande i enlighet med nationell rätt eller med [förordning XXX/XXX] [vidarebosättningsförordningen] anländer till medlemsstaten för vidarebosättning.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10 – led b – artikel 3 – punkt 1 – led p</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p)</w:t>
            </w:r>
            <w:r w:rsidRPr="00893ADA">
              <w:rPr>
                <w:b/>
                <w:i/>
              </w:rPr>
              <w:tab/>
            </w:r>
            <w:r w:rsidRPr="00893ADA">
              <w:t>CIR: den gemensamma databas för identitetsuppgifter som definieras i artikel 17 i förordning (EU) 2019/818.</w:t>
            </w:r>
          </w:p>
        </w:tc>
        <w:tc>
          <w:tcPr>
            <w:tcW w:w="4876" w:type="dxa"/>
            <w:hideMark/>
          </w:tcPr>
          <w:p w:rsidR="007605D8" w:rsidRPr="00893ADA" w:rsidRDefault="001E4326" w:rsidP="007605D8">
            <w:pPr>
              <w:pStyle w:val="Normal6"/>
              <w:rPr>
                <w:szCs w:val="24"/>
              </w:rPr>
            </w:pPr>
            <w:r w:rsidRPr="00893ADA">
              <w:t>p)</w:t>
            </w:r>
            <w:r w:rsidRPr="00893ADA">
              <w:rPr>
                <w:b/>
                <w:i/>
              </w:rPr>
              <w:tab/>
            </w:r>
            <w:r w:rsidRPr="00893ADA">
              <w:t>CIR: den gemensamma databas för identitetsuppgifter som definieras i artikel 17 i förordning (EU) 2019/818</w:t>
            </w:r>
            <w:r w:rsidRPr="00893ADA">
              <w:rPr>
                <w:b/>
                <w:i/>
              </w:rPr>
              <w:t xml:space="preserve"> och som ska ersätta Eurodacs centrala system i den mån detta lagrar de personuppgifter som avses i artikel 18 i den förordningen</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 xml:space="preserve"> 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 xml:space="preserve"> Normativ del – led 10 – led b – artikel 3 – punkt 1 – led ra (nytt)</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D7288F" w:rsidTr="007605D8">
        <w:trPr>
          <w:jc w:val="center"/>
        </w:trPr>
        <w:tc>
          <w:tcPr>
            <w:tcW w:w="4876" w:type="dxa"/>
          </w:tcPr>
          <w:p w:rsidR="007605D8" w:rsidRPr="00893ADA" w:rsidRDefault="007605D8" w:rsidP="007605D8">
            <w:pPr>
              <w:pStyle w:val="Normal6"/>
            </w:pPr>
          </w:p>
        </w:tc>
        <w:tc>
          <w:tcPr>
            <w:tcW w:w="4876" w:type="dxa"/>
            <w:hideMark/>
          </w:tcPr>
          <w:p w:rsidR="007605D8" w:rsidRPr="00D7288F" w:rsidRDefault="001E4326" w:rsidP="00D7288F">
            <w:pPr>
              <w:pStyle w:val="Normal6"/>
              <w:rPr>
                <w:szCs w:val="24"/>
              </w:rPr>
            </w:pPr>
            <w:r w:rsidRPr="00D7288F">
              <w:rPr>
                <w:b/>
                <w:i/>
              </w:rPr>
              <w:t>ra)</w:t>
            </w:r>
            <w:r w:rsidRPr="00D7288F">
              <w:rPr>
                <w:b/>
                <w:i/>
              </w:rPr>
              <w:tab/>
              <w:t xml:space="preserve">barn: </w:t>
            </w:r>
            <w:r w:rsidR="00D7288F" w:rsidRPr="00D7288F">
              <w:rPr>
                <w:b/>
                <w:i/>
              </w:rPr>
              <w:t xml:space="preserve">varje människa under 18 års ålder enligt definitionen i </w:t>
            </w:r>
            <w:r w:rsidRPr="00D7288F">
              <w:rPr>
                <w:b/>
                <w:i/>
              </w:rPr>
              <w:t>konvention</w:t>
            </w:r>
            <w:r w:rsidR="00D7288F">
              <w:rPr>
                <w:b/>
                <w:i/>
              </w:rPr>
              <w:t xml:space="preserve">en </w:t>
            </w:r>
            <w:r w:rsidRPr="00D7288F">
              <w:rPr>
                <w:b/>
                <w:i/>
              </w:rPr>
              <w:t>om barnets rättigheter.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11 – artikel 4 – punkt 1 – led c</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c)</w:t>
            </w:r>
            <w:r w:rsidRPr="00893ADA">
              <w:tab/>
              <w:t>den gemensamma databas för identitetsuppgifter (CIR) som avses i artikel 17.2 i förordning 2019/818, och</w:t>
            </w:r>
          </w:p>
        </w:tc>
        <w:tc>
          <w:tcPr>
            <w:tcW w:w="4876" w:type="dxa"/>
            <w:hideMark/>
          </w:tcPr>
          <w:p w:rsidR="007605D8" w:rsidRPr="00893ADA" w:rsidRDefault="001E4326" w:rsidP="00F37A1D">
            <w:pPr>
              <w:pStyle w:val="Normal6"/>
            </w:pPr>
            <w:r w:rsidRPr="00893ADA">
              <w:t>c)</w:t>
            </w:r>
            <w:r w:rsidRPr="00893ADA">
              <w:tab/>
              <w:t xml:space="preserve">den gemensamma databas för identitetsuppgifter (CIR) som </w:t>
            </w:r>
            <w:r w:rsidRPr="00893ADA">
              <w:rPr>
                <w:b/>
                <w:i/>
              </w:rPr>
              <w:t>definieras</w:t>
            </w:r>
            <w:r w:rsidRPr="00893ADA">
              <w:t xml:space="preserve"> i artikel 17.2 i förordning 2019/818</w:t>
            </w:r>
            <w:r w:rsidRPr="00893ADA">
              <w:rPr>
                <w:b/>
                <w:i/>
              </w:rPr>
              <w:t xml:space="preserve"> och som ska ersätta det centrala systemet i den mån detta lagrar de personuppgifter som avses i artikel 18 i den förordningen</w:t>
            </w:r>
            <w:r w:rsidRPr="00893ADA">
              <w:t>, och</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11 – artikel 4 – punkt 2</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CIR ska innehålla de uppgifter som avses i artikel 12 a-f, h och i, artikel 13.2 a-f, h och i, artikel 14.2 a-f, h och i samt artikel 14a led a-f, h och i. Återstående Eurodacuppgifter ska lagras i det centrala systemet.</w:t>
            </w:r>
          </w:p>
        </w:tc>
        <w:tc>
          <w:tcPr>
            <w:tcW w:w="4876" w:type="dxa"/>
            <w:hideMark/>
          </w:tcPr>
          <w:p w:rsidR="007605D8" w:rsidRPr="00893ADA" w:rsidRDefault="001E4326" w:rsidP="007605D8">
            <w:pPr>
              <w:pStyle w:val="Normal6"/>
              <w:rPr>
                <w:szCs w:val="24"/>
              </w:rPr>
            </w:pPr>
            <w:r w:rsidRPr="00893ADA">
              <w:t>2.</w:t>
            </w:r>
            <w:r w:rsidRPr="00893ADA">
              <w:tab/>
              <w:t xml:space="preserve">CIR ska innehålla de </w:t>
            </w:r>
            <w:r w:rsidRPr="00893ADA">
              <w:rPr>
                <w:b/>
                <w:i/>
              </w:rPr>
              <w:t>personuppgifter</w:t>
            </w:r>
            <w:r w:rsidRPr="00893ADA">
              <w:t xml:space="preserve"> som avses i artikel 12 a-f, h och i, artikel 13.2 a-f, h och i, artikel 14.2 a-f, h och i samt artikel 14a led a-f, h och i. Återstående Eurodacuppgifter ska lagras i det centrala systemet.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29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11 – artikel 4 – punkt 5</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5.</w:t>
            </w:r>
            <w:r w:rsidRPr="00893ADA">
              <w:tab/>
              <w:t>Uppgifter om personer som omfattas av artiklarna 10.1, 13.1, 14.1 och 14a.1 och som behandlas i det centrala systemet ska behandlas på ursprungsmedlemsstatens vägnar enligt de villkor som anges i denna förordning och hållas isär med hjälp av lämpliga tekniska hjälpmedel.</w:t>
            </w:r>
          </w:p>
        </w:tc>
        <w:tc>
          <w:tcPr>
            <w:tcW w:w="4876" w:type="dxa"/>
            <w:hideMark/>
          </w:tcPr>
          <w:p w:rsidR="007605D8" w:rsidRPr="00893ADA" w:rsidRDefault="001E4326" w:rsidP="007605D8">
            <w:pPr>
              <w:pStyle w:val="Normal6"/>
            </w:pPr>
            <w:r w:rsidRPr="00893ADA">
              <w:t>5.</w:t>
            </w:r>
            <w:r w:rsidRPr="00893ADA">
              <w:tab/>
              <w:t xml:space="preserve">Uppgifter om personer som omfattas av artiklarna 10.1, 13.1, 14.1 och 14a.1 och som behandlas i det centrala systemet ska behandlas på ursprungsmedlemsstatens vägnar enligt de villkor som anges i denna förordning </w:t>
            </w:r>
            <w:r w:rsidRPr="00893ADA">
              <w:rPr>
                <w:b/>
                <w:i/>
              </w:rPr>
              <w:t xml:space="preserve">i enlighet med förordning (EU) 2016/679, förordning (EU) 2018/1725 eller direktiv (EU) 2016/680 när så är lämpligt, </w:t>
            </w:r>
            <w:r w:rsidRPr="00893ADA">
              <w:t>och</w:t>
            </w:r>
            <w:r w:rsidRPr="00893ADA">
              <w:rPr>
                <w:b/>
                <w:i/>
              </w:rPr>
              <w:t xml:space="preserve"> ska</w:t>
            </w:r>
            <w:r w:rsidRPr="00893ADA">
              <w:t xml:space="preserve"> hållas isär med hjälp av lämpliga tekniska hjälpmedel.</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11 – artikel 4 – punkt 6</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6.</w:t>
            </w:r>
            <w:r w:rsidRPr="00893ADA">
              <w:tab/>
              <w:t xml:space="preserve">Alla uppgifter registrerade i Eurodac om samma tredjelandsmedborgare eller statslösa person ska länkas samman i en sekvens. Om en </w:t>
            </w:r>
            <w:r w:rsidRPr="00893ADA">
              <w:rPr>
                <w:b/>
                <w:i/>
              </w:rPr>
              <w:t>sökning</w:t>
            </w:r>
            <w:r w:rsidRPr="00893ADA">
              <w:t xml:space="preserve"> görs med </w:t>
            </w:r>
            <w:r w:rsidRPr="00893ADA">
              <w:rPr>
                <w:b/>
                <w:i/>
              </w:rPr>
              <w:t>fingeravtryck som tagits på en tredjelandsmedborgare eller statslös person</w:t>
            </w:r>
            <w:r w:rsidRPr="00893ADA">
              <w:t xml:space="preserve"> och detta leder till träff i en annan uppsättning uppgifter om samma tredjelandsmedborgare eller statslösa person ska Eurodac automatiskt länka samman uppgifterna med hjälp av </w:t>
            </w:r>
            <w:r w:rsidRPr="00893ADA">
              <w:rPr>
                <w:b/>
                <w:i/>
              </w:rPr>
              <w:t>de jämförda fingeravtrycken</w:t>
            </w:r>
            <w:r w:rsidRPr="00893ADA">
              <w:t xml:space="preserve">. </w:t>
            </w:r>
            <w:r w:rsidRPr="00893ADA">
              <w:rPr>
                <w:b/>
                <w:i/>
              </w:rPr>
              <w:t xml:space="preserve">Vid behov ska jämförelsen av fingeravtryck kontrolleras och bekräftas av en fingeravtrycksexpert </w:t>
            </w:r>
            <w:r w:rsidRPr="00893ADA">
              <w:t>i enlighet med artikel</w:t>
            </w:r>
            <w:r w:rsidRPr="00893ADA">
              <w:rPr>
                <w:b/>
                <w:i/>
              </w:rPr>
              <w:t xml:space="preserve"> 26. </w:t>
            </w:r>
            <w:r w:rsidRPr="00893ADA">
              <w:t>Om den mottagande medlemsstaten bekräftar träffen, ska den underrätta eu-Lisa som ska bekräfta länkningen.</w:t>
            </w:r>
          </w:p>
        </w:tc>
        <w:tc>
          <w:tcPr>
            <w:tcW w:w="4876" w:type="dxa"/>
            <w:hideMark/>
          </w:tcPr>
          <w:p w:rsidR="007605D8" w:rsidRPr="00893ADA" w:rsidRDefault="001E4326" w:rsidP="00B151CA">
            <w:pPr>
              <w:pStyle w:val="Normal6"/>
              <w:rPr>
                <w:szCs w:val="24"/>
              </w:rPr>
            </w:pPr>
            <w:r w:rsidRPr="00893ADA">
              <w:t>6.</w:t>
            </w:r>
            <w:r w:rsidRPr="00893ADA">
              <w:tab/>
              <w:t xml:space="preserve">Alla uppgifter registrerade i Eurodac om samma tredjelandsmedborgare eller statslösa person ska länkas samman i en sekvens. Om en </w:t>
            </w:r>
            <w:r w:rsidRPr="00893ADA">
              <w:rPr>
                <w:b/>
                <w:i/>
              </w:rPr>
              <w:t>automatisk jämförelse</w:t>
            </w:r>
            <w:r w:rsidRPr="00893ADA">
              <w:t xml:space="preserve"> görs </w:t>
            </w:r>
            <w:r w:rsidRPr="00893ADA">
              <w:rPr>
                <w:b/>
                <w:i/>
              </w:rPr>
              <w:t>i enlighet med</w:t>
            </w:r>
            <w:r w:rsidRPr="00893ADA">
              <w:t xml:space="preserve"> </w:t>
            </w:r>
            <w:r w:rsidRPr="00893ADA">
              <w:rPr>
                <w:b/>
                <w:i/>
              </w:rPr>
              <w:t>artiklarna 15 och 16</w:t>
            </w:r>
            <w:r w:rsidRPr="00893ADA">
              <w:t xml:space="preserve"> och detta leder till träff</w:t>
            </w:r>
            <w:r w:rsidRPr="00893ADA">
              <w:rPr>
                <w:b/>
                <w:i/>
              </w:rPr>
              <w:t xml:space="preserve"> i en annan uppsättning fingeravtrycks- och</w:t>
            </w:r>
            <w:r w:rsidRPr="00893ADA">
              <w:t xml:space="preserve"> </w:t>
            </w:r>
            <w:r w:rsidRPr="00893ADA">
              <w:rPr>
                <w:b/>
                <w:i/>
              </w:rPr>
              <w:t>ansiktsbildsuppgifter, eller enbart ansiktsbildsuppgifter,</w:t>
            </w:r>
            <w:r w:rsidRPr="00893ADA">
              <w:t xml:space="preserve"> i en annan uppsättning uppgifter om samma tredjelandsmedborgare eller statslösa person ska Eurodac automatiskt länka samman uppgifterna med hjälp av </w:t>
            </w:r>
            <w:r w:rsidRPr="00893ADA">
              <w:rPr>
                <w:b/>
                <w:i/>
              </w:rPr>
              <w:t>jämförelsen</w:t>
            </w:r>
            <w:r w:rsidRPr="00893ADA">
              <w:t xml:space="preserve">. </w:t>
            </w:r>
            <w:r w:rsidR="00B151CA" w:rsidRPr="00B151CA">
              <w:rPr>
                <w:b/>
                <w:i/>
              </w:rPr>
              <w:t>Å</w:t>
            </w:r>
            <w:r w:rsidR="00D7288F" w:rsidRPr="00B151CA">
              <w:rPr>
                <w:b/>
                <w:i/>
              </w:rPr>
              <w:t>tkomst</w:t>
            </w:r>
            <w:r w:rsidR="00B151CA">
              <w:rPr>
                <w:b/>
                <w:i/>
              </w:rPr>
              <w:t>en till denna</w:t>
            </w:r>
            <w:r w:rsidR="00D7288F" w:rsidRPr="00B151CA">
              <w:rPr>
                <w:b/>
                <w:i/>
              </w:rPr>
              <w:t xml:space="preserve"> </w:t>
            </w:r>
            <w:r w:rsidR="00B151CA">
              <w:rPr>
                <w:b/>
                <w:i/>
              </w:rPr>
              <w:t>av</w:t>
            </w:r>
            <w:r w:rsidR="00D7288F" w:rsidRPr="00B151CA">
              <w:rPr>
                <w:b/>
                <w:i/>
              </w:rPr>
              <w:t xml:space="preserve"> både de utsedda myndigheterna </w:t>
            </w:r>
            <w:r w:rsidR="00B151CA" w:rsidRPr="00B151CA">
              <w:rPr>
                <w:b/>
                <w:i/>
              </w:rPr>
              <w:t xml:space="preserve">i medlemsstaterna </w:t>
            </w:r>
            <w:r w:rsidR="00D7288F" w:rsidRPr="00B151CA">
              <w:rPr>
                <w:b/>
                <w:i/>
              </w:rPr>
              <w:t>och unionens behöriga organ ska dock vara strikt reglerad, i syfte att effektivt skydda en persons rätt till personlig integritet och dataskydd. En sådan åtkomst ska därmed vara tidsbegränsad och begränsad till de uppgifter som är relevanta för det specifika utförandet av deras uppgifter.</w:t>
            </w:r>
            <w:r w:rsidR="00D7288F" w:rsidRPr="00D7288F">
              <w:t xml:space="preserve"> </w:t>
            </w:r>
            <w:r w:rsidRPr="00893ADA">
              <w:rPr>
                <w:b/>
                <w:i/>
              </w:rPr>
              <w:t>I tveksamma fall ska en</w:t>
            </w:r>
            <w:r w:rsidRPr="00893ADA">
              <w:t xml:space="preserve"> </w:t>
            </w:r>
            <w:r w:rsidRPr="00893ADA">
              <w:rPr>
                <w:b/>
                <w:i/>
              </w:rPr>
              <w:t>expert dessutom,</w:t>
            </w:r>
            <w:r w:rsidRPr="00893ADA">
              <w:t xml:space="preserve"> i enlighet med artikel</w:t>
            </w:r>
            <w:r w:rsidRPr="00893ADA">
              <w:rPr>
                <w:b/>
                <w:i/>
              </w:rPr>
              <w:t> 26.4 och 26.5, kontrollera resultatet av en automatisk jämförelse som utförts i enlighet med artiklarna 15 och 16. När uppgifter som registrerats i Eurodac raderas ska länken till dessa uppgifter också raderas automatiskt.</w:t>
            </w:r>
            <w:r w:rsidRPr="00893ADA">
              <w:t xml:space="preserve"> Om den mottagande medlemsstaten bekräftar träffen, ska den underrätta eu-Lisa som ska bekräfta länkningen.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11 – artikel 4 – punkt 7</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7.</w:t>
            </w:r>
            <w:r w:rsidRPr="00893ADA">
              <w:tab/>
              <w:t>De regler som styr Eurodac ska också tillämpas på sådana åtgärder som medlemsstaterna vidtar från det att uppgifterna överförs till det centrala systemet till dess att resultaten av jämförelsen används.”.</w:t>
            </w:r>
          </w:p>
        </w:tc>
        <w:tc>
          <w:tcPr>
            <w:tcW w:w="4876" w:type="dxa"/>
            <w:hideMark/>
          </w:tcPr>
          <w:p w:rsidR="007605D8" w:rsidRPr="00893ADA" w:rsidRDefault="001E4326" w:rsidP="007605D8">
            <w:pPr>
              <w:pStyle w:val="Normal6"/>
            </w:pPr>
            <w:r w:rsidRPr="00893ADA">
              <w:t>7.</w:t>
            </w:r>
            <w:r w:rsidRPr="00893ADA">
              <w:tab/>
              <w:t xml:space="preserve">De regler som styr Eurodac ska också tillämpas på sådana åtgärder som medlemsstaterna vidtar från det att uppgifterna överförs till det centrala systemet </w:t>
            </w:r>
            <w:r w:rsidRPr="00893ADA">
              <w:rPr>
                <w:b/>
                <w:i/>
              </w:rPr>
              <w:t xml:space="preserve">eller CIR </w:t>
            </w:r>
            <w:r w:rsidRPr="00893ADA">
              <w:t>till dess att resultaten av jämförelsen används.</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 xml:space="preserve"> Normativ del – led 11a (nytt) – artikel 5 – punkt 1</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11a)</w:t>
            </w:r>
            <w:r w:rsidRPr="00893ADA">
              <w:rPr>
                <w:b/>
                <w:i/>
              </w:rPr>
              <w:tab/>
              <w:t xml:space="preserve"> Artikel 5.1 ska ersättas med följande:</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51DB0">
            <w:pPr>
              <w:pStyle w:val="Normal6"/>
              <w:rPr>
                <w:szCs w:val="24"/>
              </w:rPr>
            </w:pPr>
            <w:r w:rsidRPr="00893ADA">
              <w:rPr>
                <w:b/>
                <w:i/>
              </w:rPr>
              <w:t>1.</w:t>
            </w:r>
            <w:r w:rsidRPr="00893ADA">
              <w:rPr>
                <w:b/>
                <w:i/>
              </w:rPr>
              <w:tab/>
              <w:t>Innan Eurodacsystemet tas i drift måste säkerhetsramen för Eurodacs verksamhetsmiljö och tekniska miljö uppdateras ordentligt, i linje med artikel 33 i Europaparlamentets och rådets förordning (EU) 2018/1725</w:t>
            </w:r>
            <w:r w:rsidRPr="00893ADA">
              <w:rPr>
                <w:b/>
                <w:i/>
                <w:vertAlign w:val="superscript"/>
              </w:rPr>
              <w:t>1a</w:t>
            </w:r>
            <w:r w:rsidRPr="00893ADA">
              <w:rPr>
                <w:b/>
                <w:i/>
              </w:rPr>
              <w:t>. eu-Lisa ska ansvara för den operativa förvaltningen av Eurodac.</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__________________</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51DB0">
            <w:pPr>
              <w:pStyle w:val="Normal6"/>
              <w:rPr>
                <w:b/>
                <w:i/>
                <w:szCs w:val="24"/>
              </w:rPr>
            </w:pPr>
            <w:r w:rsidRPr="00893ADA">
              <w:rPr>
                <w:b/>
                <w:i/>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12 – artikel 8a – punkt 1</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Från och med [dagen för tillämpning av denna förordning] ska Eurodacs centrala system vara koppat till den europeiska sökportal som avses i artikel 6 i förordning (EU) 2019/818 för att möjliggöra sådan automatiserad behandling som avses i artikel 11 i förordning (EU) 2018/1240.</w:t>
            </w:r>
          </w:p>
        </w:tc>
        <w:tc>
          <w:tcPr>
            <w:tcW w:w="4876" w:type="dxa"/>
            <w:hideMark/>
          </w:tcPr>
          <w:p w:rsidR="007605D8" w:rsidRPr="00893ADA" w:rsidRDefault="001E4326" w:rsidP="007605D8">
            <w:pPr>
              <w:pStyle w:val="Normal6"/>
            </w:pPr>
            <w:r w:rsidRPr="00893ADA">
              <w:t>1.</w:t>
            </w:r>
            <w:r w:rsidRPr="00893ADA">
              <w:tab/>
              <w:t xml:space="preserve">Från och med [dagen för tillämpning av denna förordning] ska </w:t>
            </w:r>
            <w:r w:rsidRPr="00893ADA">
              <w:rPr>
                <w:b/>
                <w:i/>
              </w:rPr>
              <w:t>Eurodackomponenten av CIR</w:t>
            </w:r>
            <w:r w:rsidRPr="00893ADA">
              <w:t xml:space="preserve"> vara </w:t>
            </w:r>
            <w:r w:rsidRPr="00893ADA">
              <w:rPr>
                <w:b/>
                <w:i/>
              </w:rPr>
              <w:t>kopplad</w:t>
            </w:r>
            <w:r w:rsidRPr="00893ADA">
              <w:t xml:space="preserve"> till den europeiska sökportal som avses i artikel 6 i förordning (EU)</w:t>
            </w:r>
            <w:r w:rsidRPr="00893ADA">
              <w:rPr>
                <w:b/>
                <w:i/>
              </w:rPr>
              <w:t> </w:t>
            </w:r>
            <w:r w:rsidRPr="00893ADA">
              <w:t>2019/818 för att möjliggöra sådan automatiserad behandling som avses i artikel 11 i förordning (EU) 2018/1240.</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12 – artikel 8a – punkt 2</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 xml:space="preserve">Den automatiserade behandling som avses i artikel </w:t>
            </w:r>
            <w:r w:rsidRPr="00893ADA">
              <w:rPr>
                <w:b/>
                <w:bCs/>
                <w:i/>
                <w:iCs/>
              </w:rPr>
              <w:t>11</w:t>
            </w:r>
            <w:r w:rsidRPr="00893ADA">
              <w:t xml:space="preserve"> i förordning (EU) 2018/1240 ska möjliggöra de kontroller som föreskrivs i artikel 20 och de påföljande kontrollerna enligt artiklarna 22 och 26 i den förordningen.</w:t>
            </w:r>
          </w:p>
        </w:tc>
        <w:tc>
          <w:tcPr>
            <w:tcW w:w="4876" w:type="dxa"/>
            <w:hideMark/>
          </w:tcPr>
          <w:p w:rsidR="007605D8" w:rsidRPr="00893ADA" w:rsidRDefault="001E4326" w:rsidP="007605D8">
            <w:pPr>
              <w:pStyle w:val="Normal6"/>
              <w:rPr>
                <w:szCs w:val="24"/>
              </w:rPr>
            </w:pPr>
            <w:r w:rsidRPr="00893ADA">
              <w:t>2.</w:t>
            </w:r>
            <w:r w:rsidRPr="00893ADA">
              <w:tab/>
              <w:t xml:space="preserve">Den automatiserade behandling som avses i artikel </w:t>
            </w:r>
            <w:r w:rsidRPr="00893ADA">
              <w:rPr>
                <w:b/>
                <w:i/>
              </w:rPr>
              <w:t>20</w:t>
            </w:r>
            <w:r w:rsidRPr="00893ADA">
              <w:t xml:space="preserve"> i förordning (EU) 2018/1240 ska möjliggöra de kontroller som föreskrivs i artikel 20 och de påföljande kontrollerna enligt artiklarna 22 och 26 i den förordningen. </w:t>
            </w:r>
          </w:p>
        </w:tc>
      </w:tr>
      <w:tr w:rsidR="006A2E4F" w:rsidRPr="00893ADA" w:rsidTr="007605D8">
        <w:trPr>
          <w:jc w:val="center"/>
        </w:trPr>
        <w:tc>
          <w:tcPr>
            <w:tcW w:w="4876" w:type="dxa"/>
            <w:hideMark/>
          </w:tcPr>
          <w:p w:rsidR="007605D8" w:rsidRPr="00893ADA" w:rsidRDefault="001E4326" w:rsidP="007605D8">
            <w:pPr>
              <w:pStyle w:val="Normal6"/>
            </w:pPr>
            <w:r w:rsidRPr="00893ADA">
              <w:t>För de kontroller som avses i artikel 20.2 k i förordning (EU) 2018/1240 ska Etias centrala system använda den europeiska sökportalen för att jämföra uppgifterna i Etias med de uppgifter i Eurodac som samlats in med stöd i artiklarna 12, 13, 14 och 14a i den här förordningen avseende individer som lämnat eller avlägsnats från medlemsstaternas territorium i enlighet med ett beslut om återvändande eller avlägsnande och under användning av den jämförelsetabell som finns i bilaga II till den här förordningen.</w:t>
            </w:r>
          </w:p>
        </w:tc>
        <w:tc>
          <w:tcPr>
            <w:tcW w:w="4876" w:type="dxa"/>
            <w:hideMark/>
          </w:tcPr>
          <w:p w:rsidR="007605D8" w:rsidRPr="00893ADA" w:rsidRDefault="001E4326" w:rsidP="007605D8">
            <w:pPr>
              <w:pStyle w:val="Normal6"/>
              <w:rPr>
                <w:szCs w:val="24"/>
              </w:rPr>
            </w:pPr>
            <w:r w:rsidRPr="00893ADA">
              <w:t xml:space="preserve">För de kontroller som avses i artikel 20.2 k i förordning (EU) 2018/1240 ska Etias centrala system använda den europeiska sökportalen för att jämföra uppgifterna i Etias med de uppgifter i Eurodac som samlats in med stöd i artiklarna 12, 13, 14 och 14a i den här förordningen </w:t>
            </w:r>
            <w:r w:rsidRPr="00893ADA">
              <w:rPr>
                <w:b/>
                <w:i/>
              </w:rPr>
              <w:t xml:space="preserve">i skrivskyddat format, </w:t>
            </w:r>
            <w:r w:rsidRPr="00893ADA">
              <w:t>avseende individer som lämnat eller avlägsnats från medlemsstaternas territorium i enlighet med ett beslut om återvändande eller avlägsnande och under användning av den jämförelsetabell som finns i bilaga II till den här förordningen.</w:t>
            </w:r>
          </w:p>
        </w:tc>
      </w:tr>
      <w:tr w:rsidR="006A2E4F" w:rsidRPr="00893ADA" w:rsidTr="007605D8">
        <w:trPr>
          <w:jc w:val="center"/>
        </w:trPr>
        <w:tc>
          <w:tcPr>
            <w:tcW w:w="4876" w:type="dxa"/>
            <w:hideMark/>
          </w:tcPr>
          <w:p w:rsidR="007605D8" w:rsidRPr="00893ADA" w:rsidRDefault="001E4326" w:rsidP="007605D8">
            <w:pPr>
              <w:pStyle w:val="Normal6"/>
            </w:pPr>
            <w:r w:rsidRPr="00893ADA">
              <w:t>Kontrollerna ska inte påverka tillämpningen av de särskilda regler som föreskrivs i artikel 24.3 i förordning (EU) 2018/1240.</w:t>
            </w:r>
          </w:p>
        </w:tc>
        <w:tc>
          <w:tcPr>
            <w:tcW w:w="4876" w:type="dxa"/>
            <w:hideMark/>
          </w:tcPr>
          <w:p w:rsidR="007605D8" w:rsidRPr="00893ADA" w:rsidRDefault="001E4326" w:rsidP="007605D8">
            <w:pPr>
              <w:pStyle w:val="Normal6"/>
              <w:rPr>
                <w:szCs w:val="24"/>
              </w:rPr>
            </w:pPr>
            <w:r w:rsidRPr="00893ADA">
              <w:t>Kontrollerna ska inte påverka tillämpningen av de särskilda regler som föreskrivs i artikel 24.3 i förordning (EU) 2018/1240.</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12 – artikel 8b – punkt 2</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r>
            <w:r w:rsidRPr="00893ADA">
              <w:rPr>
                <w:b/>
                <w:i/>
              </w:rPr>
              <w:t>Vid tillämpningen av artikel 1.1 f ska</w:t>
            </w:r>
            <w:r w:rsidRPr="00893ADA">
              <w:t xml:space="preserve"> de nationella Etias-enheterna ha åtkomst till </w:t>
            </w:r>
            <w:r w:rsidRPr="00893ADA">
              <w:rPr>
                <w:b/>
                <w:i/>
              </w:rPr>
              <w:t>och få</w:t>
            </w:r>
            <w:r w:rsidRPr="00893ADA">
              <w:t xml:space="preserve"> söka i Eurodac-databasen, i skrivskyddat format, för att pröva ansökningar om resetillstånd. De nationella Etias-enheterna får konsultera de uppgifter som avses i artiklarna 12, 13, 14 och 14a.</w:t>
            </w:r>
          </w:p>
        </w:tc>
        <w:tc>
          <w:tcPr>
            <w:tcW w:w="4876" w:type="dxa"/>
            <w:hideMark/>
          </w:tcPr>
          <w:p w:rsidR="007605D8" w:rsidRPr="00893ADA" w:rsidRDefault="001E4326" w:rsidP="007605D8">
            <w:pPr>
              <w:pStyle w:val="Normal6"/>
            </w:pPr>
            <w:r w:rsidRPr="00893ADA">
              <w:t>2.</w:t>
            </w:r>
            <w:r w:rsidRPr="00893ADA">
              <w:tab/>
              <w:t>De nationella Etias-enheterna</w:t>
            </w:r>
            <w:r w:rsidRPr="00893ADA">
              <w:rPr>
                <w:b/>
                <w:i/>
              </w:rPr>
              <w:t xml:space="preserve"> ska</w:t>
            </w:r>
            <w:r w:rsidRPr="00893ADA">
              <w:t xml:space="preserve"> ha </w:t>
            </w:r>
            <w:r w:rsidRPr="00893ADA">
              <w:rPr>
                <w:b/>
                <w:i/>
              </w:rPr>
              <w:t xml:space="preserve">tillfällig </w:t>
            </w:r>
            <w:r w:rsidRPr="00893ADA">
              <w:t xml:space="preserve">åtkomst till </w:t>
            </w:r>
            <w:r w:rsidRPr="00893ADA">
              <w:rPr>
                <w:b/>
                <w:i/>
              </w:rPr>
              <w:t>att</w:t>
            </w:r>
            <w:r w:rsidRPr="00893ADA">
              <w:t xml:space="preserve"> söka i Eurodac-databasen, i skrivskyddat format, för att pröva ansökningar om resetillstånd. De nationella Etias-enheterna får konsultera de uppgifter som avses i artiklarna 12, 13, 14 och 14a.</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12 – artikel 8c</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För att manuellt bekräfta träffar, som uppstått vid de automatiska sökningar som görs av informationssystemet för viseringar enligt artiklarna [9a och 9c] i förordning (EG) nr 767/2008 samt för att pröva och fatta beslut om viseringsansökningar enligt artikel 21 i Europaparlamentets och rådets förordning (EG) nr 810/2009, ska de behöriga viseringsmyndigheterna ha åtkomst till Eurodac för att läsa uppgifter i skrivskyddat format.</w:t>
            </w:r>
          </w:p>
        </w:tc>
        <w:tc>
          <w:tcPr>
            <w:tcW w:w="4876" w:type="dxa"/>
            <w:hideMark/>
          </w:tcPr>
          <w:p w:rsidR="007605D8" w:rsidRPr="00893ADA" w:rsidRDefault="001E4326" w:rsidP="007605D8">
            <w:pPr>
              <w:pStyle w:val="Normal6"/>
            </w:pPr>
            <w:r w:rsidRPr="00893ADA">
              <w:t>För att manuellt bekräfta träffar, som uppstått vid de automatiska sökningar som görs av informationssystemet för viseringar enligt artiklarna [9a och 9c] i förordning (EG) nr 767/2008 samt för att pröva och fatta beslut om viseringsansökningar enligt artikel 21 i Europaparlamentets och rådets förordning (EG) nr 810/2009</w:t>
            </w:r>
            <w:r w:rsidRPr="00893ADA">
              <w:rPr>
                <w:vertAlign w:val="superscript"/>
              </w:rPr>
              <w:t>1</w:t>
            </w:r>
            <w:r w:rsidRPr="00893ADA">
              <w:t xml:space="preserve">, ska de behöriga viseringsmyndigheterna ha </w:t>
            </w:r>
            <w:r w:rsidRPr="00893ADA">
              <w:rPr>
                <w:b/>
                <w:i/>
              </w:rPr>
              <w:t xml:space="preserve">tillfällig </w:t>
            </w:r>
            <w:r w:rsidRPr="00893ADA">
              <w:t>åtkomst till Eurodac för att läsa uppgifter i skrivskyddat format.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pPr>
            <w:r w:rsidRPr="00893ADA">
              <w:rPr>
                <w:b/>
                <w:i/>
              </w:rPr>
              <w:t>______________</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pPr>
            <w:r w:rsidRPr="00893ADA">
              <w:rPr>
                <w:b/>
                <w:i/>
                <w:vertAlign w:val="superscript"/>
              </w:rPr>
              <w:t xml:space="preserve">1 </w:t>
            </w:r>
            <w:r w:rsidRPr="00893ADA">
              <w:rPr>
                <w:b/>
                <w:i/>
              </w:rPr>
              <w:t>Europaparlamentets och rådets förordning (EG) nr 810/2009 av den 13 juli 2009 om införande av en gemenskapskodex om viseringar (viseringskodex), EUT L 243, 15.9.2009, s. 1.</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3D39FD" w:rsidRPr="00893ADA" w:rsidRDefault="001E4326" w:rsidP="003D39FD">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12 – artikel 8ca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51DB0">
            <w:pPr>
              <w:pStyle w:val="Normal6"/>
              <w:jc w:val="center"/>
              <w:rPr>
                <w:b/>
                <w:i/>
                <w:szCs w:val="24"/>
              </w:rPr>
            </w:pPr>
            <w:r w:rsidRPr="00893ADA">
              <w:rPr>
                <w:b/>
                <w:i/>
              </w:rPr>
              <w:t>Artikel 8ca</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jc w:val="center"/>
              <w:rPr>
                <w:b/>
                <w:i/>
              </w:rPr>
            </w:pPr>
            <w:r w:rsidRPr="00893ADA">
              <w:rPr>
                <w:b/>
                <w:i/>
              </w:rPr>
              <w:t>Åtkomst till Eurodac för den europeiska gräns- och kustbevakningens permanenta kår och asylstödgrupper</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51DB0">
            <w:pPr>
              <w:pStyle w:val="Normal6"/>
              <w:rPr>
                <w:b/>
                <w:i/>
                <w:szCs w:val="24"/>
              </w:rPr>
            </w:pPr>
            <w:r w:rsidRPr="00893ADA">
              <w:rPr>
                <w:b/>
                <w:i/>
              </w:rPr>
              <w:t>1.</w:t>
            </w:r>
            <w:r w:rsidRPr="00893ADA">
              <w:rPr>
                <w:b/>
                <w:i/>
              </w:rPr>
              <w:tab/>
              <w:t>För att genomföra de uppgifter som anges i artikel 40.4 och artikel 55.7 i förordning (EU) 2019/1896 och artikel 16 i förordning (EU) XXX [förordningen om Europeiska unionens asylbyrå] får medlemmar i den europeiska gräns- och kustbevakningens stående kår som utplacerats genom gränsförvaltningsenheter, stödgrupper för migrationshantering och återvändandeenheter samt asylstödgrupper vid Europeiska unionens asylbyrå (nedan kallade byråernas grupper) få åtkomst till Eurodac för att ta och överföra biometriska och alfanumeriska uppgifter i enlighet med artiklarna 10.3, 12a.2, 13.7 och 14a.7 i denna förordning.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851DB0">
            <w:pPr>
              <w:pStyle w:val="Normal6"/>
              <w:rPr>
                <w:b/>
                <w:i/>
                <w:szCs w:val="24"/>
              </w:rPr>
            </w:pPr>
            <w:r w:rsidRPr="00893ADA">
              <w:rPr>
                <w:b/>
                <w:i/>
              </w:rPr>
              <w:t>2.</w:t>
            </w:r>
            <w:r w:rsidRPr="00893ADA">
              <w:rPr>
                <w:b/>
                <w:i/>
              </w:rPr>
              <w:tab/>
              <w:t>Medlemmar i byråernas enheter ska endast behandla de uppgifter som avses i punkt 1 på begäran av den medlemsstat som står värd för insatsen i fråga och i enlighet med den operativa plan som överenskommits mellan den medlemsstaten och Europeiska gräns- och kustbevakningsbyrån eller Europeiska unionens asylbyrå, beroende på vad som är tillämpligt.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397221">
            <w:pPr>
              <w:pStyle w:val="Normal6"/>
              <w:rPr>
                <w:b/>
                <w:i/>
                <w:szCs w:val="24"/>
              </w:rPr>
            </w:pPr>
            <w:r w:rsidRPr="00893ADA">
              <w:rPr>
                <w:b/>
                <w:i/>
              </w:rPr>
              <w:t>3.</w:t>
            </w:r>
            <w:r w:rsidRPr="00893ADA">
              <w:rPr>
                <w:b/>
                <w:i/>
              </w:rPr>
              <w:tab/>
              <w:t>När medlemmar i byråernas enheter behandlar Eurodacuppgifter ska de agera på värdmedlemsstatens behöriga myndigheters vägnar och enligt instruktioner från värdmedlemsstatens behöriga myndigheter i enlighet med den operativa planen. Förordning (EU) 2018/1725, särskilt de skyldigheter som fastställs i den förordningen när det gäller personuppgiftsbiträden, ska tillämpas. I enlighet med artikel 30.6 i förordning (EU) 2021/2303 ska förordning (EU) 2016/679 tillämpas på medlemmar i asylstödgrupperna.</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8d</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Från och med den [tillämpningsdatum för förordning (EU) XXX/XXX om ändring av VIS-förordningen] ska Eurodac, på det sätt som anges i artikel [9] i den förordningen, anslutas till den europeiska sökportal som avses i artikel 6 i förordning (EU) 2019/817 för att möjliggöra den automatiserade behandling som avses i artikel [9a] i förordning (EG) nr 767/2008 för att söka i Eurodac och jämföra relevanta uppgifter i VIS-systemet med relevanta uppgifter i Eurodac. Kontrollerna ska inte påverka tillämpningen av de särskilda regler som föreskrivs i artikel 9 b i förordning (EU) 767/2008.”.</w:t>
            </w:r>
          </w:p>
        </w:tc>
        <w:tc>
          <w:tcPr>
            <w:tcW w:w="4876" w:type="dxa"/>
            <w:hideMark/>
          </w:tcPr>
          <w:p w:rsidR="007605D8" w:rsidRPr="00893ADA" w:rsidRDefault="001E4326" w:rsidP="007605D8">
            <w:pPr>
              <w:pStyle w:val="Normal6"/>
              <w:rPr>
                <w:szCs w:val="24"/>
              </w:rPr>
            </w:pPr>
            <w:r w:rsidRPr="00893ADA">
              <w:t xml:space="preserve">Från och med den [tillämpningsdatum för förordning (EU) XXX/XXX om ändring av VIS-förordningen] ska Eurodac, på det sätt som anges i artikel [9] i den förordningen, anslutas till den europeiska sökportal som avses i artikel 6 i förordning (EU) 2019/817 för att möjliggöra den automatiserade behandling som avses i artikel [9a] i förordning (EG) nr 767/2008 </w:t>
            </w:r>
            <w:r w:rsidRPr="00893ADA">
              <w:rPr>
                <w:b/>
                <w:i/>
              </w:rPr>
              <w:t xml:space="preserve">och därför </w:t>
            </w:r>
            <w:r w:rsidRPr="00893ADA">
              <w:t>för att söka i Eurodac och jämföra relevanta uppgifter i VIS-systemet med relevanta uppgifter i Eurodac. Kontrollerna ska inte påverka tillämpningen av de särskilda regler som föreskrivs i artikel 9 b i förordning (EU) 767/2008.”.</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39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inledningen</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eu-LISA ska varje månad ï sammanställa statistik över det centrala systemets arbete, särskilt</w:t>
            </w:r>
          </w:p>
        </w:tc>
        <w:tc>
          <w:tcPr>
            <w:tcW w:w="4876" w:type="dxa"/>
            <w:hideMark/>
          </w:tcPr>
          <w:p w:rsidR="007605D8" w:rsidRPr="00893ADA" w:rsidRDefault="001E4326" w:rsidP="007605D8">
            <w:pPr>
              <w:pStyle w:val="Normal6"/>
              <w:rPr>
                <w:szCs w:val="24"/>
              </w:rPr>
            </w:pPr>
            <w:r w:rsidRPr="00893ADA">
              <w:t>1.</w:t>
            </w:r>
            <w:r w:rsidRPr="00893ADA">
              <w:tab/>
              <w:t xml:space="preserve">eu-LISA ska varje månad ï sammanställa statistik över det centrala systemets </w:t>
            </w:r>
            <w:r w:rsidRPr="00893ADA">
              <w:rPr>
                <w:b/>
                <w:i/>
              </w:rPr>
              <w:t xml:space="preserve">och CIR:s </w:t>
            </w:r>
            <w:r w:rsidRPr="00893ADA">
              <w:t>arbete, särskilt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b</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b)</w:t>
            </w:r>
            <w:r w:rsidRPr="00893ADA">
              <w:tab/>
              <w:t xml:space="preserve">antalet sökande som fått avslag efter den länkning som avses i artikel 4.6 och i enlighet med artikel 12 </w:t>
            </w:r>
            <w:r w:rsidRPr="00893ADA">
              <w:rPr>
                <w:b/>
                <w:bCs/>
                <w:i/>
                <w:iCs/>
              </w:rPr>
              <w:t>za</w:t>
            </w:r>
            <w:r w:rsidRPr="00893ADA">
              <w:t>.</w:t>
            </w:r>
          </w:p>
        </w:tc>
        <w:tc>
          <w:tcPr>
            <w:tcW w:w="4876" w:type="dxa"/>
            <w:hideMark/>
          </w:tcPr>
          <w:p w:rsidR="007605D8" w:rsidRPr="00893ADA" w:rsidRDefault="001E4326" w:rsidP="007605D8">
            <w:pPr>
              <w:pStyle w:val="Normal6"/>
              <w:rPr>
                <w:szCs w:val="24"/>
              </w:rPr>
            </w:pPr>
            <w:r w:rsidRPr="00893ADA">
              <w:t>b)</w:t>
            </w:r>
            <w:r w:rsidRPr="00893ADA">
              <w:tab/>
              <w:t xml:space="preserve">antalet sökande som fått avslag efter den länkning som avses i artikel 4.6 och i enlighet med artikel 12 </w:t>
            </w:r>
            <w:r w:rsidRPr="00893ADA">
              <w:rPr>
                <w:b/>
                <w:i/>
              </w:rPr>
              <w:t>x</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led c</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1E4326" w:rsidP="007605D8">
            <w:pPr>
              <w:pStyle w:val="Normal6"/>
            </w:pPr>
            <w:r w:rsidRPr="00893ADA">
              <w:t>c)</w:t>
            </w:r>
            <w:r w:rsidRPr="00893ADA">
              <w:tab/>
              <w:t>antalet uppgifter som överförts om sådana personer som avses i artiklarna 10.1</w:t>
            </w:r>
            <w:r w:rsidRPr="00893ADA">
              <w:rPr>
                <w:b/>
                <w:i/>
              </w:rPr>
              <w:t>,</w:t>
            </w:r>
            <w:r w:rsidRPr="00893ADA">
              <w:t xml:space="preserve"> 13.1, 14.1 </w:t>
            </w:r>
            <w:r w:rsidRPr="00893ADA">
              <w:rPr>
                <w:b/>
                <w:i/>
              </w:rPr>
              <w:t>och 14a.1</w:t>
            </w:r>
            <w:r w:rsidRPr="00893ADA">
              <w:t>,</w:t>
            </w:r>
          </w:p>
          <w:p w:rsidR="007605D8" w:rsidRPr="00893ADA" w:rsidRDefault="007605D8" w:rsidP="007605D8">
            <w:pPr>
              <w:pStyle w:val="Normal6"/>
            </w:pPr>
          </w:p>
        </w:tc>
        <w:tc>
          <w:tcPr>
            <w:tcW w:w="4876" w:type="dxa"/>
            <w:hideMark/>
          </w:tcPr>
          <w:p w:rsidR="007605D8" w:rsidRPr="00893ADA" w:rsidRDefault="001E4326" w:rsidP="00DA1A8E">
            <w:pPr>
              <w:pStyle w:val="Normal6"/>
            </w:pPr>
            <w:r w:rsidRPr="00893ADA">
              <w:t>c)</w:t>
            </w:r>
            <w:r w:rsidRPr="00893ADA">
              <w:tab/>
              <w:t>antalet uppgifter som överförts om sådana personer som avses i artiklarna 10.1</w:t>
            </w:r>
            <w:r w:rsidRPr="00893ADA">
              <w:rPr>
                <w:b/>
                <w:i/>
              </w:rPr>
              <w:t xml:space="preserve"> och</w:t>
            </w:r>
            <w:r w:rsidRPr="00893ADA">
              <w:t xml:space="preserve"> 13.1, </w:t>
            </w:r>
            <w:r w:rsidRPr="00893ADA">
              <w:rPr>
                <w:b/>
                <w:i/>
              </w:rPr>
              <w:t>i den mån sådana personer inte omfattas av de uppgifter som avses i artikel 10.1 och</w:t>
            </w:r>
            <w:r w:rsidRPr="00893ADA">
              <w:t xml:space="preserve"> 14.1,</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led d – led iv</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rPr>
                <w:b/>
                <w:i/>
              </w:rPr>
            </w:pPr>
            <w:r w:rsidRPr="00893ADA">
              <w:rPr>
                <w:b/>
                <w:i/>
              </w:rPr>
              <w:t>iv)</w:t>
            </w:r>
            <w:r w:rsidRPr="00893ADA">
              <w:rPr>
                <w:b/>
                <w:i/>
              </w:rPr>
              <w:tab/>
              <w:t>som satts i land efter en sök- och räddningsinsats,</w:t>
            </w:r>
          </w:p>
        </w:tc>
        <w:tc>
          <w:tcPr>
            <w:tcW w:w="4876" w:type="dxa"/>
            <w:hideMark/>
          </w:tcPr>
          <w:p w:rsidR="007605D8" w:rsidRPr="00893ADA" w:rsidRDefault="001E4326" w:rsidP="007605D8">
            <w:pPr>
              <w:pStyle w:val="Normal6"/>
              <w:rPr>
                <w:b/>
                <w:i/>
              </w:rPr>
            </w:pPr>
            <w:r w:rsidRPr="00893ADA">
              <w:rPr>
                <w:b/>
                <w:i/>
              </w:rPr>
              <w:t>utgår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d – led iva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iva)</w:t>
            </w:r>
            <w:r w:rsidRPr="00893ADA">
              <w:rPr>
                <w:b/>
                <w:i/>
              </w:rPr>
              <w:tab/>
              <w:t>som beviljats internationellt skydd i en medlemsstat,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d – led ivb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ivb)</w:t>
            </w:r>
            <w:r w:rsidRPr="00893ADA">
              <w:rPr>
                <w:b/>
                <w:i/>
              </w:rPr>
              <w:tab/>
              <w:t xml:space="preserve">som var barn vid den tidpunkt då uppgifterna registrerades i Eurodac,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led e – led iv</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rPr>
                <w:b/>
                <w:i/>
              </w:rPr>
            </w:pPr>
            <w:r w:rsidRPr="00893ADA">
              <w:rPr>
                <w:b/>
                <w:i/>
              </w:rPr>
              <w:t>iv)</w:t>
            </w:r>
            <w:r w:rsidRPr="00893ADA">
              <w:rPr>
                <w:b/>
                <w:i/>
              </w:rPr>
              <w:tab/>
              <w:t>som satts i land efter en sök- och räddningsinsats,</w:t>
            </w:r>
          </w:p>
        </w:tc>
        <w:tc>
          <w:tcPr>
            <w:tcW w:w="4876" w:type="dxa"/>
            <w:hideMark/>
          </w:tcPr>
          <w:p w:rsidR="007605D8" w:rsidRPr="00893ADA" w:rsidRDefault="001E4326" w:rsidP="007605D8">
            <w:pPr>
              <w:pStyle w:val="Normal6"/>
              <w:rPr>
                <w:b/>
                <w:i/>
              </w:rPr>
            </w:pPr>
            <w:r w:rsidRPr="00893ADA">
              <w:rPr>
                <w:b/>
                <w:i/>
              </w:rPr>
              <w:t>utgår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e – led iva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iva)</w:t>
            </w:r>
            <w:r w:rsidRPr="00893ADA">
              <w:rPr>
                <w:b/>
                <w:i/>
              </w:rPr>
              <w:tab/>
              <w:t>som beviljats internationellt skydd i en medlemsstat,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e – led ivb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ivb)</w:t>
            </w:r>
            <w:r w:rsidRPr="00893ADA">
              <w:rPr>
                <w:b/>
                <w:i/>
              </w:rPr>
              <w:tab/>
              <w:t xml:space="preserve">som var barn vid den tidpunkt då uppgifterna registrerades i Eurodac,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led f – led iv</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rPr>
                <w:b/>
                <w:i/>
              </w:rPr>
              <w:t>iv)</w:t>
            </w:r>
            <w:r w:rsidRPr="00893ADA">
              <w:rPr>
                <w:b/>
                <w:i/>
              </w:rPr>
              <w:tab/>
              <w:t>som satts i land efter en sök- och räddningsinsats,</w:t>
            </w:r>
          </w:p>
        </w:tc>
        <w:tc>
          <w:tcPr>
            <w:tcW w:w="4876" w:type="dxa"/>
            <w:hideMark/>
          </w:tcPr>
          <w:p w:rsidR="007605D8" w:rsidRPr="00893ADA" w:rsidRDefault="001E4326" w:rsidP="007605D8">
            <w:pPr>
              <w:pStyle w:val="Normal6"/>
              <w:rPr>
                <w:b/>
                <w:i/>
              </w:rPr>
            </w:pPr>
            <w:r w:rsidRPr="00893ADA">
              <w:rPr>
                <w:b/>
                <w:i/>
              </w:rPr>
              <w:t>utgår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49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f – led iva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iva)</w:t>
            </w:r>
            <w:r w:rsidRPr="00893ADA">
              <w:rPr>
                <w:b/>
                <w:i/>
              </w:rPr>
              <w:tab/>
              <w:t>som beviljats internationellt skydd i en medlemsstat,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f – led ivb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ivb)</w:t>
            </w:r>
            <w:r w:rsidRPr="00893ADA">
              <w:rPr>
                <w:b/>
                <w:i/>
              </w:rPr>
              <w:tab/>
              <w:t xml:space="preserve">som var barn vid den tidpunkt då uppgifterna registrerades i Eurodac,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tab/>
      </w:r>
      <w:r w:rsidRPr="00893ADA">
        <w:rPr>
          <w:rStyle w:val="HideTWBExt"/>
        </w:rPr>
        <w:t>&lt;NumAm&gt;</w:t>
      </w:r>
      <w:r w:rsidRPr="00893ADA">
        <w:t>51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g – led iva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iva)</w:t>
            </w:r>
            <w:r w:rsidRPr="00893ADA">
              <w:rPr>
                <w:b/>
                <w:i/>
              </w:rPr>
              <w:tab/>
              <w:t>som beviljats internationellt skydd i en medlemsstat,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1 – led g – led ivb (nytt)</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ivb)</w:t>
            </w:r>
            <w:r w:rsidRPr="00893ADA">
              <w:rPr>
                <w:b/>
                <w:i/>
              </w:rPr>
              <w:tab/>
              <w:t xml:space="preserve">som var barn vid den tidpunkt då uppgifterna registrerades i Eurodac, </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1 – led m</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m)</w:t>
            </w:r>
            <w:r w:rsidRPr="00893ADA">
              <w:tab/>
              <w:t xml:space="preserve">antalet framställningar som gjorts </w:t>
            </w:r>
            <w:r w:rsidRPr="00893ADA">
              <w:rPr>
                <w:b/>
                <w:i/>
              </w:rPr>
              <w:t>om personer som avses i</w:t>
            </w:r>
            <w:r w:rsidRPr="00893ADA">
              <w:t xml:space="preserve"> artikel 31, och</w:t>
            </w:r>
          </w:p>
        </w:tc>
        <w:tc>
          <w:tcPr>
            <w:tcW w:w="4876" w:type="dxa"/>
            <w:hideMark/>
          </w:tcPr>
          <w:p w:rsidR="007605D8" w:rsidRPr="00893ADA" w:rsidRDefault="001E4326" w:rsidP="007605D8">
            <w:pPr>
              <w:pStyle w:val="Normal6"/>
            </w:pPr>
            <w:r w:rsidRPr="00893ADA">
              <w:t>m)</w:t>
            </w:r>
            <w:r w:rsidRPr="00893ADA">
              <w:tab/>
              <w:t xml:space="preserve">antalet framställningar som gjorts </w:t>
            </w:r>
            <w:r w:rsidRPr="00893ADA">
              <w:rPr>
                <w:b/>
                <w:i/>
              </w:rPr>
              <w:t>i enlighet med</w:t>
            </w:r>
            <w:r w:rsidRPr="00893ADA">
              <w:t xml:space="preserve"> artikel 31, och</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2</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Den månadsvisa statistiken om de personer som avses i punkt 1a-n ska offentliggöras för varje månad. I slutet av varje år ska årlig statistik om de personer som avses i punkt 1 a-n offentliggöras av eu-LISA. Statistiken ska redovisa uppgifterna per medlemsstat. Statistiska uppgifter om de personer som avses i punkt 1 c ska när så är möjligt redovisas per födelseår och kön.</w:t>
            </w:r>
          </w:p>
        </w:tc>
        <w:tc>
          <w:tcPr>
            <w:tcW w:w="4876" w:type="dxa"/>
            <w:hideMark/>
          </w:tcPr>
          <w:p w:rsidR="007605D8" w:rsidRPr="00893ADA" w:rsidRDefault="001E4326" w:rsidP="009C5DC8">
            <w:pPr>
              <w:pStyle w:val="Normal6"/>
            </w:pPr>
            <w:r w:rsidRPr="00893ADA">
              <w:t>2.</w:t>
            </w:r>
            <w:r w:rsidRPr="00893ADA">
              <w:tab/>
              <w:t xml:space="preserve">Den månadsvisa statistiken om de personer som avses i punkt 1a-n ska offentliggöras för varje månad. I slutet av varje år ska årlig statistik om de personer som avses i punkt 1 a-n offentliggöras av eu-LISA. Statistiken ska redovisa uppgifterna per medlemsstat. Statistiska uppgifter om de personer som avses i punkt 1 c ska när så är möjligt redovisas per födelseår och kön. </w:t>
            </w:r>
            <w:r w:rsidRPr="00893ADA">
              <w:rPr>
                <w:b/>
                <w:i/>
              </w:rPr>
              <w:t>Alla uppgifter om personer ska anonymiseras, och statistiska uppgifter får endast tas fram om det finns bestämmelser om möjlig rättelse av felaktiga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3 – stycke 1</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3.</w:t>
            </w:r>
            <w:r w:rsidRPr="00893ADA">
              <w:tab/>
              <w:t>För att stödja det ändamål som avses i artikel 1 c ska eu-Lisa varje månad ta fram systemöverskridande statistik. Statistiken ska inte möjliggöra identifiering av enskilda och ska använda uppgifter från Eurodac, informationssystemet för viseringar, Etias samt in- och utresesystemet.</w:t>
            </w:r>
          </w:p>
        </w:tc>
        <w:tc>
          <w:tcPr>
            <w:tcW w:w="4876" w:type="dxa"/>
            <w:hideMark/>
          </w:tcPr>
          <w:p w:rsidR="007605D8" w:rsidRPr="00893ADA" w:rsidRDefault="001E4326" w:rsidP="007605D8">
            <w:pPr>
              <w:pStyle w:val="Normal6"/>
              <w:rPr>
                <w:szCs w:val="24"/>
              </w:rPr>
            </w:pPr>
            <w:r w:rsidRPr="00893ADA">
              <w:t>3.</w:t>
            </w:r>
            <w:r w:rsidRPr="00893ADA">
              <w:tab/>
              <w:t xml:space="preserve">För att stödja det ändamål som avses i artikel 1 c </w:t>
            </w:r>
            <w:r w:rsidRPr="00893ADA">
              <w:rPr>
                <w:b/>
                <w:i/>
              </w:rPr>
              <w:t xml:space="preserve">och h </w:t>
            </w:r>
            <w:r w:rsidRPr="00893ADA">
              <w:t>ska eu-Lisa varje månad ta fram systemöverskridande statistik. Statistiken ska inte möjliggöra identifiering av enskilda och ska använda uppgifter från Eurodac, informationssystemet för viseringar, Etias samt in- och utresesystemet.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13 – artikel 9 – punkt 3 – stycke 2</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 xml:space="preserve">Statistiken ska ställas till förfogande för kommissionen, [Europeiska unionens asylbyrå], Europeiska gräns- och kustbevakningsbyrån </w:t>
            </w:r>
            <w:r w:rsidRPr="00893ADA">
              <w:rPr>
                <w:b/>
                <w:i/>
              </w:rPr>
              <w:t>samt medlemsstaterna</w:t>
            </w:r>
            <w:r w:rsidRPr="00893ADA">
              <w:t>. Kommissionen ska i genomförandeakter precisera innehållet i den månatliga systemöverskridande statistiken. Dessa genomförandeakter ska antas i enlighet med det granskningsförfarande som avses i artikel 41a.2.</w:t>
            </w:r>
          </w:p>
        </w:tc>
        <w:tc>
          <w:tcPr>
            <w:tcW w:w="4876" w:type="dxa"/>
            <w:hideMark/>
          </w:tcPr>
          <w:p w:rsidR="007605D8" w:rsidRPr="00893ADA" w:rsidRDefault="001E4326" w:rsidP="009C5DC8">
            <w:pPr>
              <w:pStyle w:val="Normal6"/>
              <w:rPr>
                <w:szCs w:val="24"/>
              </w:rPr>
            </w:pPr>
            <w:r w:rsidRPr="00893ADA">
              <w:t xml:space="preserve">Statistiken ska ställas till förfogande för kommissionen, </w:t>
            </w:r>
            <w:r w:rsidRPr="00893ADA">
              <w:rPr>
                <w:b/>
                <w:i/>
              </w:rPr>
              <w:t xml:space="preserve">Europaparlamentet, medlemsstaterna och relevanta unionsbyråer, särskilt </w:t>
            </w:r>
            <w:r w:rsidRPr="00893ADA">
              <w:t xml:space="preserve">[Europeiska unionens asylbyrå], Europeiska gräns- och kustbevakningsbyrån </w:t>
            </w:r>
            <w:r w:rsidRPr="00893ADA">
              <w:rPr>
                <w:b/>
                <w:i/>
              </w:rPr>
              <w:t>och Europol</w:t>
            </w:r>
            <w:r w:rsidRPr="00893ADA">
              <w:t xml:space="preserve">. Kommissionen ska i genomförandeakter precisera innehållet i den månatliga systemöverskridande statistiken. Dessa genomförandeakter ska antas i enlighet med det granskningsförfarande som avses i artikel 41a.2. </w:t>
            </w:r>
            <w:r w:rsidRPr="00893ADA">
              <w:rPr>
                <w:b/>
                <w:i/>
              </w:rPr>
              <w:t>Systemöverskridande statistik får inte användas i anknytning till individer, får inte möjliggöra identifiering av enskilda personer, och får inte användas för att neka tillträde till EU:s territorium.</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4</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B151CA">
            <w:pPr>
              <w:pStyle w:val="Normal6"/>
            </w:pPr>
            <w:r w:rsidRPr="00893ADA">
              <w:t>4.</w:t>
            </w:r>
            <w:r w:rsidRPr="00893ADA">
              <w:tab/>
              <w:t>På begäran av kommissionen ska eu-LISA tillhandahålla statistik om specifika aspekter</w:t>
            </w:r>
            <w:r w:rsidR="00B151CA">
              <w:t xml:space="preserve"> </w:t>
            </w:r>
            <w:r w:rsidRPr="00893ADA">
              <w:t>på tillämpningen av denna förordning och den statistik som avses i punkt 1 och ska på begäran ställa den till förfogande för medlemsstaterna och [Europeiska unionens asylbyrå].</w:t>
            </w:r>
          </w:p>
        </w:tc>
        <w:tc>
          <w:tcPr>
            <w:tcW w:w="4876" w:type="dxa"/>
            <w:hideMark/>
          </w:tcPr>
          <w:p w:rsidR="007605D8" w:rsidRPr="00893ADA" w:rsidRDefault="001E4326" w:rsidP="007605D8">
            <w:pPr>
              <w:pStyle w:val="Normal6"/>
              <w:rPr>
                <w:szCs w:val="24"/>
              </w:rPr>
            </w:pPr>
            <w:r w:rsidRPr="00893ADA">
              <w:t>4.</w:t>
            </w:r>
            <w:r w:rsidRPr="00893ADA">
              <w:tab/>
              <w:t>På begäran av kommissionen ska eu-LISA tillhandahålla statistik om specifika aspekter</w:t>
            </w:r>
            <w:r w:rsidRPr="00893ADA">
              <w:rPr>
                <w:b/>
                <w:i/>
              </w:rPr>
              <w:t xml:space="preserve"> </w:t>
            </w:r>
            <w:r w:rsidRPr="00893ADA">
              <w:t xml:space="preserve">på tillämpningen av denna förordning och den statistik som avses i punkt 1 och ska på begäran ställa den till förfogande för </w:t>
            </w:r>
            <w:r w:rsidRPr="00893ADA">
              <w:rPr>
                <w:b/>
                <w:i/>
              </w:rPr>
              <w:t>en medlemsstat, Europaparlamentet</w:t>
            </w:r>
            <w:r w:rsidRPr="00893ADA">
              <w:t xml:space="preserve"> och </w:t>
            </w:r>
            <w:r w:rsidRPr="00893ADA">
              <w:rPr>
                <w:b/>
                <w:i/>
              </w:rPr>
              <w:t xml:space="preserve">relevanta unionsbyråer, särskilt </w:t>
            </w:r>
            <w:r w:rsidRPr="00893ADA">
              <w:t>[Europeiska unionens asylbyrå]</w:t>
            </w:r>
            <w:r w:rsidRPr="00893ADA">
              <w:rPr>
                <w:b/>
                <w:i/>
              </w:rPr>
              <w:t xml:space="preserve"> Europeiska gräns- och kustbevakningsbyrån och Europol</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5</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5.</w:t>
            </w:r>
            <w:r w:rsidRPr="00893ADA">
              <w:tab/>
              <w:t xml:space="preserve">eu-Lisa ska lagra de uppgifter som avses i punkterna </w:t>
            </w:r>
            <w:r w:rsidRPr="00893ADA">
              <w:rPr>
                <w:b/>
                <w:i/>
              </w:rPr>
              <w:t>1-4</w:t>
            </w:r>
            <w:r w:rsidRPr="00893ADA">
              <w:t xml:space="preserve"> i den här artikeln; dessa uppgifter får inte möjliggöra identifiering av enskilda och ska användas för forskning och analys</w:t>
            </w:r>
            <w:r w:rsidRPr="00893ADA">
              <w:rPr>
                <w:b/>
                <w:i/>
              </w:rPr>
              <w:t>, så att de myndigheter som avses i punkt 3 kan få anpassade rapporter och anpassad statistik ur den centrala databasen för rapporter och statistik som avses i artikel 39 i förordning (EU) 2019/818</w:t>
            </w:r>
            <w:r w:rsidRPr="00893ADA">
              <w:t>.</w:t>
            </w:r>
          </w:p>
        </w:tc>
        <w:tc>
          <w:tcPr>
            <w:tcW w:w="4876" w:type="dxa"/>
            <w:hideMark/>
          </w:tcPr>
          <w:p w:rsidR="007605D8" w:rsidRPr="00893ADA" w:rsidRDefault="001E4326" w:rsidP="007605D8">
            <w:pPr>
              <w:pStyle w:val="Normal6"/>
              <w:rPr>
                <w:szCs w:val="24"/>
              </w:rPr>
            </w:pPr>
            <w:r w:rsidRPr="00893ADA">
              <w:t>5.</w:t>
            </w:r>
            <w:r w:rsidRPr="00893ADA">
              <w:tab/>
              <w:t xml:space="preserve">eu-Lisa ska </w:t>
            </w:r>
            <w:r w:rsidRPr="00893ADA">
              <w:rPr>
                <w:b/>
                <w:i/>
              </w:rPr>
              <w:t xml:space="preserve">under en period som inte får överstiga fem år </w:t>
            </w:r>
            <w:r w:rsidRPr="00893ADA">
              <w:t xml:space="preserve">lagra de uppgifter som avses i punkterna </w:t>
            </w:r>
            <w:r w:rsidRPr="00893ADA">
              <w:rPr>
                <w:b/>
                <w:i/>
              </w:rPr>
              <w:t>1–4</w:t>
            </w:r>
            <w:r w:rsidRPr="00893ADA">
              <w:t xml:space="preserve"> i den här artikeln; dessa uppgifter får inte </w:t>
            </w:r>
            <w:r w:rsidRPr="00893ADA">
              <w:rPr>
                <w:b/>
                <w:i/>
              </w:rPr>
              <w:t xml:space="preserve">under några omständigheter </w:t>
            </w:r>
            <w:r w:rsidRPr="00893ADA">
              <w:t>möjliggöra identifiering av enskilda och ska användas för forskning och analys.</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59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6</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6.</w:t>
            </w:r>
            <w:r w:rsidRPr="00893ADA">
              <w:tab/>
              <w:t>Åtkomst till den centrala databasen för sådan rapportering och statistik som avses i artikel 39 i förordning (EU) 2019/818 ska beviljas eu-LISA, kommissionen</w:t>
            </w:r>
            <w:r w:rsidRPr="00893ADA">
              <w:rPr>
                <w:b/>
                <w:i/>
              </w:rPr>
              <w:t>, [Europeiska unionens asylbyrå]</w:t>
            </w:r>
            <w:r w:rsidRPr="00893ADA">
              <w:t xml:space="preserve"> och de myndigheter som utsetts av varje medlemsstat i enlighet med artikel 28.2. Åtkomst får även beviljas behöriga användare vid </w:t>
            </w:r>
            <w:r w:rsidRPr="00893ADA">
              <w:rPr>
                <w:b/>
                <w:i/>
              </w:rPr>
              <w:t>andra organ</w:t>
            </w:r>
            <w:r w:rsidRPr="00893ADA">
              <w:t xml:space="preserve"> för rättsliga och inrikes frågor om det är relevant för genomförandet av deras uppgifter.</w:t>
            </w:r>
            <w:r w:rsidRPr="00893ADA">
              <w:rPr>
                <w:b/>
                <w:i/>
              </w:rPr>
              <w:t>”.</w:t>
            </w:r>
          </w:p>
        </w:tc>
        <w:tc>
          <w:tcPr>
            <w:tcW w:w="4876" w:type="dxa"/>
            <w:hideMark/>
          </w:tcPr>
          <w:p w:rsidR="007605D8" w:rsidRPr="00893ADA" w:rsidRDefault="001E4326" w:rsidP="00397221">
            <w:pPr>
              <w:pStyle w:val="Normal6"/>
              <w:rPr>
                <w:szCs w:val="24"/>
              </w:rPr>
            </w:pPr>
            <w:r w:rsidRPr="00893ADA">
              <w:t>6.</w:t>
            </w:r>
            <w:r w:rsidRPr="00893ADA">
              <w:tab/>
              <w:t xml:space="preserve">Åtkomst till den centrala databasen för sådan rapportering och statistik som avses i artikel 39 i förordning (EU) 2019/818 ska beviljas eu-LISA, kommissionen och de myndigheter som utsetts av varje medlemsstat i enlighet med artikel 28.2. Åtkomst får även beviljas behöriga användare vid </w:t>
            </w:r>
            <w:r w:rsidRPr="00893ADA">
              <w:rPr>
                <w:b/>
                <w:i/>
              </w:rPr>
              <w:t>relevanta unionsorgan</w:t>
            </w:r>
            <w:r w:rsidRPr="00893ADA">
              <w:t xml:space="preserve"> för rättsliga och inrikes frågor</w:t>
            </w:r>
            <w:r w:rsidRPr="00893ADA">
              <w:rPr>
                <w:b/>
                <w:i/>
              </w:rPr>
              <w:t>, särskilt [Europeiska unionens asylbyrå], Europeiska gräns- och kustbevakningsbyrån och Europol,</w:t>
            </w:r>
            <w:r w:rsidRPr="00893ADA">
              <w:t xml:space="preserve"> om det är relevant för genomförandet av deras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13 – artikel 9 – punkt 6a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A65B2A">
            <w:pPr>
              <w:pStyle w:val="Normal6"/>
              <w:rPr>
                <w:b/>
                <w:i/>
              </w:rPr>
            </w:pPr>
            <w:r w:rsidRPr="00893ADA">
              <w:rPr>
                <w:b/>
                <w:i/>
              </w:rPr>
              <w:t>6a.</w:t>
            </w:r>
            <w:r w:rsidRPr="00893ADA">
              <w:rPr>
                <w:b/>
                <w:i/>
              </w:rPr>
              <w:tab/>
              <w:t>För att insamlade uppgifter</w:t>
            </w:r>
            <w:r w:rsidR="00A65B2A">
              <w:rPr>
                <w:b/>
                <w:i/>
              </w:rPr>
              <w:t xml:space="preserve"> ska vara</w:t>
            </w:r>
            <w:r w:rsidRPr="00893ADA">
              <w:rPr>
                <w:b/>
                <w:i/>
              </w:rPr>
              <w:t xml:space="preserve"> korrekta och den statistik som tas fram </w:t>
            </w:r>
            <w:r w:rsidR="00A65B2A">
              <w:rPr>
                <w:b/>
                <w:i/>
              </w:rPr>
              <w:t xml:space="preserve">ska </w:t>
            </w:r>
            <w:r w:rsidRPr="00893ADA">
              <w:rPr>
                <w:b/>
                <w:i/>
              </w:rPr>
              <w:t>håll</w:t>
            </w:r>
            <w:r w:rsidR="00A65B2A">
              <w:rPr>
                <w:b/>
                <w:i/>
              </w:rPr>
              <w:t>a</w:t>
            </w:r>
            <w:r w:rsidRPr="00893ADA">
              <w:rPr>
                <w:b/>
                <w:i/>
              </w:rPr>
              <w:t xml:space="preserve"> god kvalitet ska framtagandet av statistiska uppgifter åtföljas av stränga bestämmelser som kräver att medlemsstaterna rättar felaktiga uppgifter inom fastställda tidsfrister.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b w:val="0"/>
        </w:rPr>
        <w:t>&lt;Article&gt;</w:t>
      </w:r>
      <w:r w:rsidRPr="00893ADA">
        <w:t>Normativ del – led 14 – artikel 10 – punkt 1 – stycke 1</w:t>
      </w:r>
      <w:r w:rsidRPr="00893AD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Varje medlemsstat ska ta biometriska uppgifter på varje person som ansöker om internationellt skydd och som är sex år eller äldre</w:t>
            </w:r>
            <w:r w:rsidRPr="00893ADA">
              <w:rPr>
                <w:b/>
                <w:i/>
              </w:rPr>
              <w:t xml:space="preserve"> vid den screening som avses i förordning (EU) XXX/XXX [screeningförordningen] eller, om biometriska uppgifter inte kunde tas i samband med screening eller den sökande inte genomgått screening,</w:t>
            </w:r>
            <w:r w:rsidRPr="00893ADA">
              <w:t xml:space="preserve"> när ansökan om internationellt skydd registreras i enlighet med artikel 27 i förordning (EU) No XXX/XXX [förordningen om asylförfaranden] </w:t>
            </w:r>
            <w:r w:rsidRPr="00893ADA">
              <w:rPr>
                <w:b/>
                <w:i/>
              </w:rPr>
              <w:t>och</w:t>
            </w:r>
            <w:r w:rsidRPr="00893ADA">
              <w:t xml:space="preserve"> så snart som möjligt, dock senast 72 timmar efter det att de biometriska uppgifterna tagits , överföra uppgifterna tillsammans med de uppgifter som avses i artikel 12 c-p den här förordningen till det centrala systemet och till CIR </w:t>
            </w:r>
            <w:r w:rsidRPr="00893ADA">
              <w:rPr>
                <w:b/>
                <w:i/>
              </w:rPr>
              <w:t>är så</w:t>
            </w:r>
            <w:r w:rsidRPr="00893ADA">
              <w:t xml:space="preserve"> är lämpligt i enlighet med artikel 4.2.</w:t>
            </w:r>
          </w:p>
        </w:tc>
        <w:tc>
          <w:tcPr>
            <w:tcW w:w="4876" w:type="dxa"/>
            <w:hideMark/>
          </w:tcPr>
          <w:p w:rsidR="007605D8" w:rsidRPr="00893ADA" w:rsidRDefault="001E4326" w:rsidP="007605D8">
            <w:pPr>
              <w:pStyle w:val="Normal6"/>
              <w:rPr>
                <w:szCs w:val="24"/>
              </w:rPr>
            </w:pPr>
            <w:r w:rsidRPr="00893ADA">
              <w:t>1.</w:t>
            </w:r>
            <w:r w:rsidRPr="00893ADA">
              <w:tab/>
              <w:t xml:space="preserve">Varje medlemsstat ska </w:t>
            </w:r>
            <w:r w:rsidRPr="00893ADA">
              <w:rPr>
                <w:b/>
                <w:i/>
              </w:rPr>
              <w:t xml:space="preserve">på ett sätt som möjliggör skydd </w:t>
            </w:r>
            <w:r w:rsidRPr="00893ADA">
              <w:t>ta biometriska uppgifter på varje person som ansöker om internationellt skydd och som är sex år eller äldre</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t>a) när ansökan om internationellt skydd registreras i enlighet med artikel 27 i förordning (EU) No XXX/XXX [förordningen om asylförfaranden]</w:t>
            </w:r>
            <w:r w:rsidRPr="00893ADA">
              <w:rPr>
                <w:b/>
                <w:i/>
              </w:rPr>
              <w: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b) när ansökan om internationellt skydd görs vid ett gränsövergångsställe eller i ett transitområde av en person som inte uppfyller inresevillkoren i artikel 6 i förordning (EU) 2016/399.</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Varje medlemsstat ska,</w:t>
            </w:r>
            <w:r w:rsidRPr="00893ADA">
              <w:t xml:space="preserve"> så snart som möjligt, men senast 72 timmar efter det att de biometriska uppgifterna </w:t>
            </w:r>
            <w:r w:rsidRPr="00893ADA">
              <w:rPr>
                <w:b/>
                <w:i/>
              </w:rPr>
              <w:t>för den person som söker internationellt skydd</w:t>
            </w:r>
            <w:r w:rsidRPr="00893ADA">
              <w:t xml:space="preserve"> tagits, överföra uppgifterna tillsammans med de uppgifter som avses i artikel 12.1 den här förordningen till det centrala systemet och till CIR</w:t>
            </w:r>
            <w:r w:rsidRPr="00893ADA">
              <w:rPr>
                <w:b/>
                <w:i/>
              </w:rPr>
              <w:t>, beroende på vilket som</w:t>
            </w:r>
            <w:r w:rsidRPr="00893ADA">
              <w:t xml:space="preserve"> är lämpligt, i enlighet med artikel 4.2.</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14 – artikel 10 – punkt 3</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3.</w:t>
            </w:r>
            <w:r w:rsidRPr="00893ADA">
              <w:tab/>
              <w:t>Om den berörda medlemsstaten framställer en begäran, får biometriska uppgifter också tas och överföras för den medlemsstatens räkning av medlemmar i europeiska gräns- och kustbevakningsenheter eller av asylstödgruppernas experter när de utför uppgifter och utövar befogenheter i enlighet med förordning (EU) 2019/1896 och förordning (EU) XXX/XXX [förordningen om Europeiska unionens asylbyrå].</w:t>
            </w:r>
          </w:p>
        </w:tc>
        <w:tc>
          <w:tcPr>
            <w:tcW w:w="4876" w:type="dxa"/>
            <w:hideMark/>
          </w:tcPr>
          <w:p w:rsidR="007605D8" w:rsidRPr="00893ADA" w:rsidRDefault="001E4326" w:rsidP="007605D8">
            <w:pPr>
              <w:pStyle w:val="Normal6"/>
              <w:rPr>
                <w:szCs w:val="24"/>
              </w:rPr>
            </w:pPr>
            <w:r w:rsidRPr="00893ADA">
              <w:t>3.</w:t>
            </w:r>
            <w:r w:rsidRPr="00893ADA">
              <w:tab/>
              <w:t xml:space="preserve">Om den berörda medlemsstaten framställer en begäran, får biometriska </w:t>
            </w:r>
            <w:r w:rsidRPr="00893ADA">
              <w:rPr>
                <w:b/>
                <w:i/>
              </w:rPr>
              <w:t xml:space="preserve">och alfanumeriska </w:t>
            </w:r>
            <w:r w:rsidRPr="00893ADA">
              <w:t>uppgifter också tas och överföras för den medlemsstatens räkning av</w:t>
            </w:r>
            <w:r w:rsidRPr="00893ADA">
              <w:rPr>
                <w:b/>
                <w:i/>
              </w:rPr>
              <w:t xml:space="preserve"> särskilt utbildade</w:t>
            </w:r>
            <w:r w:rsidRPr="00893ADA">
              <w:t xml:space="preserve"> medlemmar i europeiska gräns- och kustbevakningsenheter eller av asylstödgruppernas experter när de utför uppgifter och utövar befogenheter i enlighet med förordning (EU) 2019/1896 och förordning (EU) XXX/XXX [förordningen om Europeiska unionens asylbyrå].</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14 – artikel 10 – punkt 4</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4.</w:t>
            </w:r>
            <w:r w:rsidRPr="00893ADA">
              <w:rPr>
                <w:b/>
                <w:i/>
              </w:rPr>
              <w:tab/>
            </w:r>
            <w:r w:rsidRPr="00893ADA">
              <w:t>Alla uppgifter som samlas in och överförs i enlighet med punkt 1 ska länkas till andra uppgifter om samma tredjelandsmedborgare eller statslösa person i en sekvens på det sätt som anges i artikel 4.6.”.</w:t>
            </w:r>
          </w:p>
        </w:tc>
        <w:tc>
          <w:tcPr>
            <w:tcW w:w="4876" w:type="dxa"/>
            <w:hideMark/>
          </w:tcPr>
          <w:p w:rsidR="007605D8" w:rsidRPr="00893ADA" w:rsidRDefault="001E4326" w:rsidP="0015056E">
            <w:pPr>
              <w:pStyle w:val="Normal6"/>
              <w:rPr>
                <w:szCs w:val="24"/>
              </w:rPr>
            </w:pPr>
            <w:r w:rsidRPr="00893ADA">
              <w:t>4.</w:t>
            </w:r>
            <w:r w:rsidRPr="00893ADA">
              <w:rPr>
                <w:b/>
                <w:i/>
              </w:rPr>
              <w:tab/>
            </w:r>
            <w:r w:rsidRPr="00893ADA">
              <w:t>Alla uppgifter som samlas in och överförs i enlighet med punkt 1 ska länkas till andra uppgifter om samma tredjelandsmedborgare eller statslösa person i en sekvens på det sätt som anges i artikel 4.6</w:t>
            </w:r>
            <w:r w:rsidRPr="00893ADA">
              <w:rPr>
                <w:b/>
                <w:i/>
              </w:rPr>
              <w:t xml:space="preserve"> och med hänsyn till de begränsningar som fastställts där</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14 – artikel 10 – punkt 4a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4a.</w:t>
            </w:r>
            <w:r w:rsidRPr="00893ADA">
              <w:rPr>
                <w:b/>
                <w:i/>
              </w:rPr>
              <w:tab/>
              <w:t>Biometriska uppgifter om barn från sex års ålder ska tas av tjänstemän som utbildats särskilt för att ta biometriska uppgifter av barn på ett barnvänligt och barnanpassat sätt och med full respekt för barnets bästa och de garantier som fastställs i FN:s konvention om barnets rättigheter.</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Barn ska i förekommande fall åtföljas av en vuxen familjemedlem när deras biometriska uppgifter tas. Ett ensamkommande barn ska åtföljas av en förmyndare, en företrädare eller, om en företrädare inte har utsetts, en person som är utbildad för att värna om barnets bästa och barnets allmänna välbefinnande, samtidigt som hans eller hennes biometriska uppgifter tas. En person med sådan utbildning ska inte vara den tjänsteman som ansvarar för att ta biometriska uppgifter och ska agera oberoende och får inte ta emot order från den tjänsteman eller den avdelning som ansvarar för att ta biometriska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 – artikel 12 – inledningen</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 xml:space="preserve">Endast följande uppgifter ska registreras i det centrala systemet </w:t>
            </w:r>
            <w:r w:rsidRPr="00893ADA">
              <w:rPr>
                <w:b/>
                <w:bCs/>
                <w:i/>
                <w:iCs/>
              </w:rPr>
              <w:t>och</w:t>
            </w:r>
            <w:r w:rsidRPr="00893ADA">
              <w:t xml:space="preserve"> i CIR när så är lämpligt:</w:t>
            </w:r>
          </w:p>
        </w:tc>
        <w:tc>
          <w:tcPr>
            <w:tcW w:w="4876" w:type="dxa"/>
            <w:hideMark/>
          </w:tcPr>
          <w:p w:rsidR="007605D8" w:rsidRPr="00893ADA" w:rsidRDefault="001E4326" w:rsidP="007605D8">
            <w:pPr>
              <w:pStyle w:val="Normal6"/>
              <w:rPr>
                <w:szCs w:val="24"/>
              </w:rPr>
            </w:pPr>
            <w:r w:rsidRPr="00893ADA">
              <w:t xml:space="preserve">Endast följande uppgifter ska registreras i det centrala systemet </w:t>
            </w:r>
            <w:r w:rsidRPr="00893ADA">
              <w:rPr>
                <w:b/>
                <w:i/>
              </w:rPr>
              <w:t>eller</w:t>
            </w:r>
            <w:r w:rsidRPr="00893ADA">
              <w:t xml:space="preserve"> i CIR</w:t>
            </w:r>
            <w:r w:rsidRPr="00893ADA">
              <w:rPr>
                <w:b/>
                <w:i/>
              </w:rPr>
              <w:t>,</w:t>
            </w:r>
            <w:r w:rsidRPr="00893ADA">
              <w:t xml:space="preserve"> när så är lämpligt</w:t>
            </w:r>
            <w:r w:rsidRPr="00893ADA">
              <w:rPr>
                <w:b/>
                <w:i/>
              </w:rPr>
              <w:t>, i enlighet med artikel 4.2</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 – artikel 12 – led o</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o)</w:t>
            </w:r>
            <w:r w:rsidRPr="00893ADA">
              <w:tab/>
              <w:t>Det datum då uppgifterna överfördes till det centrala systemet och till CIR när så är lämpligt.</w:t>
            </w:r>
          </w:p>
        </w:tc>
        <w:tc>
          <w:tcPr>
            <w:tcW w:w="4876" w:type="dxa"/>
            <w:hideMark/>
          </w:tcPr>
          <w:p w:rsidR="007605D8" w:rsidRPr="00893ADA" w:rsidRDefault="001E4326" w:rsidP="007605D8">
            <w:pPr>
              <w:pStyle w:val="Normal6"/>
              <w:rPr>
                <w:szCs w:val="24"/>
              </w:rPr>
            </w:pPr>
            <w:r w:rsidRPr="00893ADA">
              <w:t>o)</w:t>
            </w:r>
            <w:r w:rsidRPr="00893ADA">
              <w:tab/>
              <w:t>Det datum då uppgifterna överfördes till det centrala systemet och till CIR</w:t>
            </w:r>
            <w:r w:rsidRPr="00893ADA">
              <w:rPr>
                <w:b/>
                <w:i/>
              </w:rPr>
              <w:t>,</w:t>
            </w:r>
            <w:r w:rsidRPr="00893ADA">
              <w:t xml:space="preserve"> när så är lämpligt</w:t>
            </w:r>
            <w:r w:rsidRPr="00893ADA">
              <w:rPr>
                <w:b/>
                <w:i/>
              </w:rPr>
              <w:t>, i enlighet med artikel 4.2:</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 – artikel 12 – led v</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v)</w:t>
            </w:r>
            <w:r w:rsidRPr="00893ADA">
              <w:tab/>
              <w:t xml:space="preserve">Uppgifter om att personen kan utgöra ett hot mot den inre säkerheten </w:t>
            </w:r>
            <w:r w:rsidRPr="00893ADA">
              <w:rPr>
                <w:b/>
                <w:i/>
              </w:rPr>
              <w:t xml:space="preserve">enligt den screening som avses i förordning (EU) nr XXX/XXX [screeningförordningen] </w:t>
            </w:r>
            <w:r w:rsidRPr="00893ADA">
              <w:t>eller enligt kontroll med stöd i artikel 8.4 i förordning (EU) No XXX/XXX [förordningen om asyl- och migrationshantering].</w:t>
            </w:r>
          </w:p>
        </w:tc>
        <w:tc>
          <w:tcPr>
            <w:tcW w:w="4876" w:type="dxa"/>
            <w:hideMark/>
          </w:tcPr>
          <w:p w:rsidR="007605D8" w:rsidRPr="00893ADA" w:rsidRDefault="001E4326" w:rsidP="007605D8">
            <w:pPr>
              <w:pStyle w:val="Normal6"/>
              <w:rPr>
                <w:szCs w:val="24"/>
              </w:rPr>
            </w:pPr>
            <w:r w:rsidRPr="00893ADA">
              <w:t>v)</w:t>
            </w:r>
            <w:r w:rsidRPr="00893ADA">
              <w:tab/>
              <w:t>Uppgifter om att personen kan utgöra ett hot mot den inre säkerheten eller enligt kontroll med stöd i artikel 8.4 i förordning (EU) No XXX/XXX [förordningen om asyl- och migrationshantering].</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 – artikel 12 – punkt 3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15056E">
            <w:pPr>
              <w:pStyle w:val="Normal6"/>
              <w:rPr>
                <w:b/>
                <w:i/>
                <w:szCs w:val="24"/>
              </w:rPr>
            </w:pPr>
            <w:r w:rsidRPr="00893ADA">
              <w:rPr>
                <w:b/>
                <w:i/>
              </w:rPr>
              <w:t>3.</w:t>
            </w:r>
            <w:r w:rsidRPr="00893ADA">
              <w:rPr>
                <w:b/>
                <w:i/>
              </w:rPr>
              <w:tab/>
              <w:t>Den ursprungsmedlemsstat som kom fram till att det hot mot den inre säkerheten som identifierats efter en prövning i enlighet med artikel 8.4 i förordning (EU) XXX/XXX (förordningen om asyl- och migrationshantering) inte längre är tillämpligt ska radera säkerhetsflaggningen från datasetet. Det centrala systemet ska så snart som möjligt, dock senast inom 72 timmar efter raderande av den säkerhetsflaggning som gjorts av en annan ursprungsmedlemsstat som registrerat en träff på överförda uppgifter om en person som avses i artiklarna 13.1, 14.1 eller 14a.1, informera alla ursprungsmedlemsstater om det raderandet. Dessa ursprungsmedlemsstater ska också radera säkerhetsflaggningen i de motsvarande dataseten.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69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16a (nytt) – artikel 12a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jc w:val="center"/>
              <w:rPr>
                <w:szCs w:val="24"/>
              </w:rPr>
            </w:pPr>
            <w:r w:rsidRPr="00893ADA">
              <w:rPr>
                <w:b/>
                <w:i/>
              </w:rPr>
              <w:t>”Artikel 12a</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jc w:val="center"/>
              <w:rPr>
                <w:szCs w:val="24"/>
              </w:rPr>
            </w:pPr>
            <w:r w:rsidRPr="00893ADA">
              <w:rPr>
                <w:b/>
                <w:i/>
              </w:rPr>
              <w:t>Insamling och överföring av fingeravtryck och uppgifter om ansiktsbilder</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397221">
            <w:pPr>
              <w:pStyle w:val="Normal6"/>
              <w:rPr>
                <w:szCs w:val="24"/>
              </w:rPr>
            </w:pPr>
            <w:r w:rsidRPr="00893ADA">
              <w:rPr>
                <w:b/>
                <w:i/>
              </w:rPr>
              <w:t xml:space="preserve">1. </w:t>
            </w:r>
            <w:r w:rsidRPr="00893ADA">
              <w:rPr>
                <w:b/>
                <w:i/>
              </w:rPr>
              <w:tab/>
              <w:t>Varje medlemsstat ska skyndsamt ta fingeravtryck av alla fingrar och en ansiktsbild på varje vidarebosatt tredjelandsmedborgare eller statslös person som är sex år eller äldre vid ankomsten till medlemsstatens territorium. Varje medlemsstat ska översända sådana biometriska uppgifter, tillsammans med de övriga uppgifter som avses i artikel 10 i förordning (EU) .../..., till det centrala systemet.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15056E">
            <w:pPr>
              <w:pStyle w:val="Normal6"/>
              <w:rPr>
                <w:szCs w:val="24"/>
              </w:rPr>
            </w:pPr>
            <w:r w:rsidRPr="00893ADA">
              <w:rPr>
                <w:b/>
                <w:i/>
              </w:rPr>
              <w:t>Om en medlemsstat inte uppfyller kravet på att skyndsamt ta biometriska uppgifter om personer enligt första stycket i denna punkt ska den inte befrias från skyldigheten att ta biometriska uppgifter och överföra dem till det centrala systemet. Om fingertopparnas tillstånd gör det omöjligt att ta fingeravtryck med en kvalitet som säkerställer lämplig jämförelse enligt artikel 26, ska medlemsstaten för vidarebosättning på nytt ta nya fingeravtryck på den sökande och översända dem snarast möjligt, dock senast 48 timmar efter det att avtrycken tagits med avsett resultat.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2. </w:t>
            </w:r>
            <w:r w:rsidRPr="00893ADA">
              <w:rPr>
                <w:b/>
                <w:i/>
              </w:rPr>
              <w:tab/>
              <w:t>Om det inte är möjligt att ta fingeravtryck, en ansiktsbild eller bådadera på en vidarebosatt tredjelandsmedborgare eller statslös person på grund av åtgärder som vidtagits för att skydda hans eller hennes hälsa eller folkhälsan, ska medlemsstaterna, genom undantag från punkt 1, ta och överföra sådana fingeravtryck, en ansiktsbild eller bådadera snarast möjligt, dock senast 48 timmar efter det att hälsoskälen inte längre föreligger.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16b (nytt) – artikel 12b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jc w:val="center"/>
              <w:rPr>
                <w:szCs w:val="24"/>
              </w:rPr>
            </w:pPr>
            <w:r w:rsidRPr="00893ADA">
              <w:rPr>
                <w:b/>
                <w:i/>
              </w:rPr>
              <w:t>Artikel 12b</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jc w:val="center"/>
              <w:rPr>
                <w:b/>
                <w:i/>
              </w:rPr>
            </w:pPr>
            <w:r w:rsidRPr="00893ADA">
              <w:rPr>
                <w:b/>
                <w:i/>
              </w:rPr>
              <w:t>Registrering av uppgifter</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b/>
                <w:i/>
              </w:rPr>
            </w:pPr>
            <w:r w:rsidRPr="00893ADA">
              <w:rPr>
                <w:b/>
                <w:i/>
              </w:rPr>
              <w:t xml:space="preserve">Endast följande uppgifter ska registreras i det centrala systemet: </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a) </w:t>
            </w:r>
            <w:r w:rsidRPr="00893ADA">
              <w:rPr>
                <w:b/>
                <w:i/>
              </w:rPr>
              <w:tab/>
              <w:t>Uppgifter om fingeravtryck.</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b) </w:t>
            </w:r>
            <w:r w:rsidRPr="00893ADA">
              <w:rPr>
                <w:b/>
                <w:i/>
              </w:rPr>
              <w:tab/>
              <w:t>En ansiktsbild.</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c) </w:t>
            </w:r>
            <w:r w:rsidRPr="00893ADA">
              <w:rPr>
                <w:b/>
                <w:i/>
              </w:rPr>
              <w:tab/>
              <w:t>Efternamn, förnamn, födelsenamn, namn som använts tidigare och eventuella alias som kan registreras separat.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d) </w:t>
            </w:r>
            <w:r w:rsidRPr="00893ADA">
              <w:rPr>
                <w:b/>
                <w:i/>
              </w:rPr>
              <w:tab/>
              <w:t>Medborgarskap.</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e) </w:t>
            </w:r>
            <w:r w:rsidRPr="00893ADA">
              <w:rPr>
                <w:b/>
                <w:i/>
              </w:rPr>
              <w:tab/>
              <w:t>Födelseort och födelsedatum.</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f) </w:t>
            </w:r>
            <w:r w:rsidRPr="00893ADA">
              <w:rPr>
                <w:b/>
                <w:i/>
              </w:rPr>
              <w:tab/>
              <w:t>Medlemsstat för vidarebosättning, plats och datum för registrering.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g) </w:t>
            </w:r>
            <w:r w:rsidRPr="00893ADA">
              <w:rPr>
                <w:b/>
                <w:i/>
              </w:rPr>
              <w:tab/>
              <w:t>Kön.</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h) </w:t>
            </w:r>
            <w:r w:rsidRPr="00893ADA">
              <w:rPr>
                <w:b/>
                <w:i/>
              </w:rPr>
              <w:tab/>
              <w:t>Om tillämpligt, typ av och nummer på identitets- eller resehandling; en kod på tre bokstäver för det utfärdande landet och giltighetstid.</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i) </w:t>
            </w:r>
            <w:r w:rsidRPr="00893ADA">
              <w:rPr>
                <w:b/>
                <w:i/>
              </w:rPr>
              <w:tab/>
              <w:t>Det referensnummer som används av ursprungsmedlemsstaten.</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j) </w:t>
            </w:r>
            <w:r w:rsidRPr="00893ADA">
              <w:rPr>
                <w:b/>
                <w:i/>
              </w:rPr>
              <w:tab/>
              <w:t>Det datum då fingeravtrycken och/eller ansiktsbilden togs.</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k) </w:t>
            </w:r>
            <w:r w:rsidRPr="00893ADA">
              <w:rPr>
                <w:b/>
                <w:i/>
              </w:rPr>
              <w:tab/>
              <w:t>Det datum då uppgifterna överfördes till det centrala systemet.</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 xml:space="preserve">l) </w:t>
            </w:r>
            <w:r w:rsidRPr="00893ADA">
              <w:rPr>
                <w:b/>
                <w:i/>
              </w:rPr>
              <w:tab/>
              <w:t>Operatörens användar-ID.</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17 – artikel 13 – punkt 1</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Varje medlemsstat ska skyndsamt ta biometriska uppgifter på varje tredjelandsmedborgare eller statslös person som är sex år eller äldre och som grips av de behöriga kontrollmyndigheterna i samband med olaglig passage över medlemsstatens gräns landvägen, sjövägen eller luftvägen från ett tredjeland och som inte avvisas eller som fortfarande fysiskt befinner sig på medlemsstatens territorium och som inte hållits i förvar, omhändertagits eller häktats under hela perioden från gripandet fram till verkställigheten av avvisningsbeslutet.</w:t>
            </w:r>
          </w:p>
        </w:tc>
        <w:tc>
          <w:tcPr>
            <w:tcW w:w="4876" w:type="dxa"/>
            <w:hideMark/>
          </w:tcPr>
          <w:p w:rsidR="007605D8" w:rsidRPr="00893ADA" w:rsidRDefault="001E4326" w:rsidP="007605D8">
            <w:pPr>
              <w:pStyle w:val="Normal6"/>
            </w:pPr>
            <w:r w:rsidRPr="00893ADA">
              <w:t>1.</w:t>
            </w:r>
            <w:r w:rsidRPr="00893ADA">
              <w:tab/>
              <w:t>Varje medlemsstat ska</w:t>
            </w:r>
            <w:r w:rsidRPr="00893ADA">
              <w:rPr>
                <w:b/>
                <w:i/>
              </w:rPr>
              <w:t>, på ett sätt som möjliggör skydd,</w:t>
            </w:r>
            <w:r w:rsidRPr="00893ADA">
              <w:t xml:space="preserve"> skyndsamt ta biometriska uppgifter på varje tredjelandsmedborgare eller statslös person som är sex år eller äldre och som grips av de behöriga kontrollmyndigheterna i samband med olaglig passage över medlemsstatens gräns landvägen, sjövägen eller luftvägen från ett tredjeland och som inte avvisas eller som fortfarande fysiskt befinner sig på medlemsstatens territorium och som inte hållits i förvar, omhändertagits eller häktats under hela perioden från gripandet fram till verkställigheten av avvisningsbeslutet.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17 – artikel 13 – punkt 2 – inledningen</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Den berörda medlemsstaten ska så snart som möjligt, dock senast 72 timmar efter den dag då gripandet ägde rum, till det centrala systemet och till CIR när så är lämpligt överföra följande uppgifter med avseende på varje tredjelandsmedborgare eller statslös person som avses i punkt 1 och som inte avvisas:</w:t>
            </w:r>
          </w:p>
        </w:tc>
        <w:tc>
          <w:tcPr>
            <w:tcW w:w="4876" w:type="dxa"/>
            <w:hideMark/>
          </w:tcPr>
          <w:p w:rsidR="007605D8" w:rsidRPr="00893ADA" w:rsidRDefault="001E4326" w:rsidP="007605D8">
            <w:pPr>
              <w:pStyle w:val="Normal6"/>
              <w:rPr>
                <w:szCs w:val="24"/>
              </w:rPr>
            </w:pPr>
            <w:r w:rsidRPr="00893ADA">
              <w:t>2.</w:t>
            </w:r>
            <w:r w:rsidRPr="00893ADA">
              <w:tab/>
              <w:t xml:space="preserve">Den berörda medlemsstaten ska så snart som möjligt, dock senast 72 timmar efter den dag då gripandet ägde rum, till det centrala systemet </w:t>
            </w:r>
            <w:r w:rsidRPr="00893ADA">
              <w:rPr>
                <w:b/>
                <w:i/>
              </w:rPr>
              <w:t>eller</w:t>
            </w:r>
            <w:r w:rsidRPr="00893ADA">
              <w:t xml:space="preserve"> till CIR</w:t>
            </w:r>
            <w:r w:rsidRPr="00893ADA">
              <w:rPr>
                <w:b/>
                <w:i/>
              </w:rPr>
              <w:t>,</w:t>
            </w:r>
            <w:r w:rsidRPr="00893ADA">
              <w:t xml:space="preserve"> när så är lämpligt</w:t>
            </w:r>
            <w:r w:rsidRPr="00893ADA">
              <w:rPr>
                <w:b/>
                <w:i/>
              </w:rPr>
              <w:t>, i enlighet med artikel 4.2</w:t>
            </w:r>
            <w:r w:rsidRPr="00893ADA">
              <w:t xml:space="preserve"> överföra följande uppgifter med avseende på varje tredjelandsmedborgare eller statslös person som avses i punkt 1 och som inte avvisas:</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17 – artikel 13 – punkt 2 – led r</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rPr>
                <w:b/>
                <w:i/>
              </w:rPr>
            </w:pPr>
            <w:r w:rsidRPr="00893ADA">
              <w:rPr>
                <w:b/>
                <w:i/>
              </w:rPr>
              <w:t>r)</w:t>
            </w:r>
            <w:r w:rsidRPr="00893ADA">
              <w:rPr>
                <w:b/>
                <w:i/>
              </w:rPr>
              <w:tab/>
              <w:t>Uppgifter om att personen kan utgöra ett hot mot den inre säkerheten enligt den screening som avses i förordning (EU) XXX/XXX [screeningförordningen].</w:t>
            </w:r>
          </w:p>
        </w:tc>
        <w:tc>
          <w:tcPr>
            <w:tcW w:w="4876" w:type="dxa"/>
          </w:tcPr>
          <w:p w:rsidR="007605D8" w:rsidRPr="00893ADA" w:rsidRDefault="001E4326" w:rsidP="007605D8">
            <w:pPr>
              <w:pStyle w:val="Normal6"/>
              <w:rPr>
                <w:b/>
                <w:i/>
              </w:rPr>
            </w:pPr>
            <w:r w:rsidRPr="00893ADA">
              <w:rPr>
                <w:b/>
                <w:i/>
              </w:rPr>
              <w:t xml:space="preserve">utgår </w:t>
            </w:r>
          </w:p>
          <w:p w:rsidR="007605D8" w:rsidRPr="00893ADA" w:rsidRDefault="007605D8" w:rsidP="007605D8">
            <w:pPr>
              <w:pStyle w:val="Normal6"/>
              <w:rPr>
                <w:b/>
                <w:i/>
              </w:rPr>
            </w:pP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A65B2A">
        <w:rPr>
          <w:rStyle w:val="HideTWBExt"/>
          <w:lang w:val="da-DK"/>
        </w:rPr>
        <w:t>&lt;Article&gt;</w:t>
      </w:r>
      <w:r w:rsidRPr="00A65B2A">
        <w:rPr>
          <w:lang w:val="da-DK"/>
        </w:rPr>
        <w:t xml:space="preserve"> </w:t>
      </w:r>
      <w:r w:rsidRPr="00D7288F">
        <w:rPr>
          <w:lang w:val="da-DK"/>
        </w:rPr>
        <w:t>Normativ del – led 17 – artikel 13 – punkt 7</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7.</w:t>
            </w:r>
            <w:r w:rsidRPr="00893ADA">
              <w:tab/>
              <w:t>Om den berörda medlemsstaten framställer en begäran, får biometriska uppgifter också tas och överföras för den medlemsstatens räkning av medlemmar i europeiska gräns- och kustbevakningsenheter eller av asylstödgruppernas experter när de utför uppgifter och utövar befogenheter i enlighet med förordning (EU) 2019/1896 och förordning (EU) XXX/XXX [förordningen om Europeiska unionens asylbyrå].</w:t>
            </w:r>
          </w:p>
        </w:tc>
        <w:tc>
          <w:tcPr>
            <w:tcW w:w="4876" w:type="dxa"/>
            <w:hideMark/>
          </w:tcPr>
          <w:p w:rsidR="007605D8" w:rsidRPr="00893ADA" w:rsidRDefault="001E4326" w:rsidP="007605D8">
            <w:pPr>
              <w:pStyle w:val="Normal6"/>
              <w:rPr>
                <w:szCs w:val="24"/>
              </w:rPr>
            </w:pPr>
            <w:r w:rsidRPr="00893ADA">
              <w:t>7.</w:t>
            </w:r>
            <w:r w:rsidRPr="00893ADA">
              <w:tab/>
              <w:t xml:space="preserve">Om den berörda medlemsstaten framställer en begäran, får biometriska </w:t>
            </w:r>
            <w:r w:rsidRPr="00893ADA">
              <w:rPr>
                <w:b/>
                <w:i/>
              </w:rPr>
              <w:t xml:space="preserve">och alfanumeriska </w:t>
            </w:r>
            <w:r w:rsidRPr="00893ADA">
              <w:t>uppgifter också tas och överföras för den medlemsstatens räkning av medlemmar i europeiska gräns- och kustbevakningsenheter eller av asylstödgruppernas experter när de utför uppgifter och utövar befogenheter i enlighet med förordning (EU) 2019/1896 och förordning (EU) XXX/XXX [förordningen om Europeiska unionens asylbyrå].</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75</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 xml:space="preserve"> Normativ del – led 17 – artikel 13 – punkt 8</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8.</w:t>
            </w:r>
            <w:r w:rsidRPr="00893ADA">
              <w:tab/>
              <w:t>Alla uppgifter som samlas in och överförs i enlighet med punkt 1 ska länkas till andra uppgifter om samma tredjelandsmedborgare eller statslösa person i en sekvens på det sätt som anges i artikel 4.6.</w:t>
            </w:r>
          </w:p>
        </w:tc>
        <w:tc>
          <w:tcPr>
            <w:tcW w:w="4876" w:type="dxa"/>
            <w:hideMark/>
          </w:tcPr>
          <w:p w:rsidR="007605D8" w:rsidRPr="00893ADA" w:rsidRDefault="001E4326" w:rsidP="0015056E">
            <w:pPr>
              <w:pStyle w:val="Normal6"/>
              <w:rPr>
                <w:szCs w:val="24"/>
              </w:rPr>
            </w:pPr>
            <w:r w:rsidRPr="00893ADA">
              <w:t>8.</w:t>
            </w:r>
            <w:r w:rsidRPr="00893ADA">
              <w:tab/>
              <w:t>Alla uppgifter som samlas in och överförs i enlighet med punkt 1 ska länkas till andra uppgifter om samma tredjelandsmedborgare eller statslösa person i en sekvens på det sätt som anges i artikel 4.6</w:t>
            </w:r>
            <w:r w:rsidRPr="00893ADA">
              <w:rPr>
                <w:b/>
                <w:i/>
              </w:rPr>
              <w:t xml:space="preserve"> och med hänsyn till de begränsningar som fastställts där</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18 – artikel 14 – punkt 1</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Varje medlemsstat ska genast ta biometriska uppgifter på varje tredjelandsmedborgare eller statslös person som är sex år eller äldre och som vistas olagligt inom medlemsstatens territorium.</w:t>
            </w:r>
          </w:p>
        </w:tc>
        <w:tc>
          <w:tcPr>
            <w:tcW w:w="4876" w:type="dxa"/>
            <w:hideMark/>
          </w:tcPr>
          <w:p w:rsidR="007605D8" w:rsidRPr="00893ADA" w:rsidRDefault="001E4326" w:rsidP="007605D8">
            <w:pPr>
              <w:pStyle w:val="Normal6"/>
              <w:rPr>
                <w:szCs w:val="24"/>
              </w:rPr>
            </w:pPr>
            <w:r w:rsidRPr="00893ADA">
              <w:t>1.</w:t>
            </w:r>
            <w:r w:rsidRPr="00893ADA">
              <w:tab/>
              <w:t>Varje medlemsstat ska genast</w:t>
            </w:r>
            <w:r w:rsidRPr="00893ADA">
              <w:rPr>
                <w:b/>
                <w:i/>
              </w:rPr>
              <w:t>, på ett sätt som möjliggör skydd,</w:t>
            </w:r>
            <w:r w:rsidRPr="00893ADA">
              <w:t xml:space="preserve"> ta biometriska uppgifter på varje tredjelandsmedborgare eller statslös person som är sex år eller äldre och som vistas </w:t>
            </w:r>
            <w:r w:rsidRPr="00893ADA">
              <w:rPr>
                <w:b/>
                <w:i/>
              </w:rPr>
              <w:t>olagligen</w:t>
            </w:r>
            <w:r w:rsidRPr="00893ADA">
              <w:t xml:space="preserve"> inom medlemsstatens territorium.</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18 – artikel 14 – punkt 2 – inledningen</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Den berörda medlemsstaten ska så snart som möjligt, dock senast 72 timmar efter det att tredjelandsmedborgaren eller den statslösa personen som vistas olagligt, till det centrala systemet och till CIR när så är lämpligt överföra följande uppgifter med avseende på varje tredjelandsmedborgare eller statslös person som avses i punkt 1:</w:t>
            </w:r>
          </w:p>
        </w:tc>
        <w:tc>
          <w:tcPr>
            <w:tcW w:w="4876" w:type="dxa"/>
            <w:hideMark/>
          </w:tcPr>
          <w:p w:rsidR="007605D8" w:rsidRPr="00893ADA" w:rsidRDefault="001E4326" w:rsidP="007605D8">
            <w:pPr>
              <w:pStyle w:val="Normal6"/>
              <w:rPr>
                <w:szCs w:val="24"/>
              </w:rPr>
            </w:pPr>
            <w:r w:rsidRPr="00893ADA">
              <w:t>2.</w:t>
            </w:r>
            <w:r w:rsidRPr="00893ADA">
              <w:tab/>
              <w:t xml:space="preserve">Den berörda medlemsstaten ska så snart som möjligt, dock senast 72 timmar efter det att tredjelandsmedborgaren eller den statslösa personen </w:t>
            </w:r>
            <w:r w:rsidRPr="00893ADA">
              <w:rPr>
                <w:b/>
                <w:i/>
              </w:rPr>
              <w:t>har funnits</w:t>
            </w:r>
            <w:r w:rsidRPr="00893ADA">
              <w:t xml:space="preserve"> vistas </w:t>
            </w:r>
            <w:r w:rsidRPr="00893ADA">
              <w:rPr>
                <w:b/>
                <w:i/>
              </w:rPr>
              <w:t>olagligen</w:t>
            </w:r>
            <w:r w:rsidRPr="00893ADA">
              <w:t>, till det centrala systemet och till CIR när så är lämpligt</w:t>
            </w:r>
            <w:r w:rsidRPr="00893ADA">
              <w:rPr>
                <w:b/>
                <w:i/>
              </w:rPr>
              <w:t xml:space="preserve"> i enlighet med artikel 4.2</w:t>
            </w:r>
            <w:r w:rsidRPr="00893ADA">
              <w:t xml:space="preserve"> överföra följande uppgifter med avseende på varje tredjelandsmedborgare eller statslös person som avses i punkt 1:</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18 – artikel 14 – punkt 2 – led s</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rPr>
                <w:b/>
                <w:i/>
              </w:rPr>
            </w:pPr>
            <w:r w:rsidRPr="00893ADA">
              <w:rPr>
                <w:b/>
                <w:i/>
              </w:rPr>
              <w:t>s)</w:t>
            </w:r>
            <w:r w:rsidRPr="00893ADA">
              <w:rPr>
                <w:b/>
                <w:i/>
              </w:rPr>
              <w:tab/>
              <w:t>Om tillämpligt, uppgifter om att personen kan utgöra ett hot mot den inre säkerheten enligt den screening som avses i förordning (EU) XXX/XXX [screeningförordningen].</w:t>
            </w:r>
          </w:p>
        </w:tc>
        <w:tc>
          <w:tcPr>
            <w:tcW w:w="4876" w:type="dxa"/>
            <w:hideMark/>
          </w:tcPr>
          <w:p w:rsidR="007605D8" w:rsidRPr="00893ADA" w:rsidRDefault="001E4326" w:rsidP="007605D8">
            <w:pPr>
              <w:pStyle w:val="Normal6"/>
              <w:rPr>
                <w:b/>
                <w:i/>
              </w:rPr>
            </w:pPr>
            <w:r w:rsidRPr="00893ADA">
              <w:rPr>
                <w:b/>
                <w:i/>
              </w:rPr>
              <w:t>utgår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79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18 – artikel 14 – punkt 6</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6.</w:t>
            </w:r>
            <w:r w:rsidRPr="00893ADA">
              <w:tab/>
              <w:t>Alla uppgifter som samlas in och överförs i enlighet med punkt 1 ska länkas till andra uppgifter om samma tredjelandsmedborgare eller statslösa person i en sekvens på det sätt som anges i artikel 4.6.</w:t>
            </w:r>
          </w:p>
        </w:tc>
        <w:tc>
          <w:tcPr>
            <w:tcW w:w="4876" w:type="dxa"/>
            <w:hideMark/>
          </w:tcPr>
          <w:p w:rsidR="007605D8" w:rsidRPr="00893ADA" w:rsidRDefault="001E4326" w:rsidP="0015056E">
            <w:pPr>
              <w:pStyle w:val="Normal6"/>
            </w:pPr>
            <w:r w:rsidRPr="00893ADA">
              <w:t>6.</w:t>
            </w:r>
            <w:r w:rsidRPr="00893ADA">
              <w:tab/>
              <w:t>Alla uppgifter som samlas in och överförs i enlighet med punkt 1 ska länkas till andra uppgifter om samma tredjelandsmedborgare eller statslösa person i en sekvens på det sätt som anges i artikel 4.6</w:t>
            </w:r>
            <w:r w:rsidRPr="00893ADA">
              <w:rPr>
                <w:b/>
                <w:i/>
              </w:rPr>
              <w:t xml:space="preserve"> och med hänsyn till de begränsningar som fastställts där</w:t>
            </w:r>
            <w:r w:rsidRPr="00893ADA">
              <w: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4613DF" w:rsidRDefault="001E4326" w:rsidP="004613DF">
      <w:pPr>
        <w:spacing w:after="120"/>
      </w:pPr>
      <w:r w:rsidRPr="00893ADA">
        <w:rPr>
          <w:rStyle w:val="HideTWBExt"/>
        </w:rPr>
        <w:t>&lt;/Amend&gt;</w:t>
      </w:r>
    </w:p>
    <w:p w:rsidR="004613DF" w:rsidRPr="00893ADA" w:rsidRDefault="004613DF" w:rsidP="004613DF">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t>0</w:t>
      </w:r>
      <w:r w:rsidRPr="00893ADA">
        <w:rPr>
          <w:rStyle w:val="HideTWBExt"/>
        </w:rPr>
        <w:t>&lt;/NumAm&gt;</w:t>
      </w:r>
    </w:p>
    <w:p w:rsidR="004613DF" w:rsidRPr="00893ADA" w:rsidRDefault="004613DF" w:rsidP="004613DF">
      <w:pPr>
        <w:pStyle w:val="NormalBold"/>
      </w:pPr>
      <w:r w:rsidRPr="00893ADA">
        <w:rPr>
          <w:rStyle w:val="HideTWBExt"/>
        </w:rPr>
        <w:t>&lt;RepeatBlock-By&gt;&lt;Members&gt;</w:t>
      </w:r>
      <w:r w:rsidRPr="00893ADA">
        <w:t>Jorge Buxadé Villalba</w:t>
      </w:r>
      <w:r w:rsidRPr="00893ADA">
        <w:rPr>
          <w:rStyle w:val="HideTWBExt"/>
        </w:rPr>
        <w:t>&lt;/Members&gt;</w:t>
      </w:r>
    </w:p>
    <w:p w:rsidR="004613DF" w:rsidRPr="00893ADA" w:rsidRDefault="004613DF" w:rsidP="004613DF">
      <w:r w:rsidRPr="00893ADA">
        <w:rPr>
          <w:rStyle w:val="HideTWBExt"/>
        </w:rPr>
        <w:t>&lt;/RepeatBlock-By&gt;</w:t>
      </w:r>
    </w:p>
    <w:p w:rsidR="004613DF" w:rsidRPr="00893ADA" w:rsidRDefault="004613DF" w:rsidP="004613DF">
      <w:pPr>
        <w:pStyle w:val="NormalBold"/>
        <w:keepNext/>
      </w:pPr>
      <w:r w:rsidRPr="00893ADA">
        <w:rPr>
          <w:rStyle w:val="HideTWBExt"/>
        </w:rPr>
        <w:t>&lt;DocAmend&gt;</w:t>
      </w:r>
      <w:r w:rsidRPr="00893ADA">
        <w:t>Förslag till förordning</w:t>
      </w:r>
      <w:r w:rsidRPr="00893ADA">
        <w:rPr>
          <w:rStyle w:val="HideTWBExt"/>
        </w:rPr>
        <w:t>&lt;/DocAmend&gt;</w:t>
      </w:r>
    </w:p>
    <w:p w:rsidR="004613DF" w:rsidRPr="00893ADA" w:rsidRDefault="004613DF" w:rsidP="004613DF">
      <w:pPr>
        <w:pStyle w:val="NormalBold"/>
      </w:pPr>
      <w:r w:rsidRPr="00893ADA">
        <w:rPr>
          <w:rStyle w:val="HideTWBExt"/>
        </w:rPr>
        <w:t>&lt;Article&gt;</w:t>
      </w:r>
      <w:r w:rsidRPr="00893ADA">
        <w:t xml:space="preserve">Normativ del – led 19 – kapitel IV a </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613DF" w:rsidRPr="00893ADA" w:rsidTr="00D7288F">
        <w:trPr>
          <w:jc w:val="center"/>
        </w:trPr>
        <w:tc>
          <w:tcPr>
            <w:tcW w:w="9752" w:type="dxa"/>
            <w:gridSpan w:val="2"/>
          </w:tcPr>
          <w:p w:rsidR="004613DF" w:rsidRPr="00893ADA" w:rsidRDefault="004613DF" w:rsidP="00D7288F">
            <w:pPr>
              <w:keepNext/>
            </w:pPr>
          </w:p>
        </w:tc>
      </w:tr>
      <w:tr w:rsidR="004613DF" w:rsidRPr="00893ADA" w:rsidTr="00D7288F">
        <w:trPr>
          <w:jc w:val="center"/>
        </w:trPr>
        <w:tc>
          <w:tcPr>
            <w:tcW w:w="4876" w:type="dxa"/>
            <w:hideMark/>
          </w:tcPr>
          <w:p w:rsidR="004613DF" w:rsidRPr="00893ADA" w:rsidRDefault="004613DF" w:rsidP="00D7288F">
            <w:pPr>
              <w:pStyle w:val="ColumnHeading"/>
              <w:keepNext/>
            </w:pPr>
            <w:r w:rsidRPr="00893ADA">
              <w:t>Kommissionens förslag</w:t>
            </w:r>
          </w:p>
        </w:tc>
        <w:tc>
          <w:tcPr>
            <w:tcW w:w="4876" w:type="dxa"/>
            <w:hideMark/>
          </w:tcPr>
          <w:p w:rsidR="004613DF" w:rsidRPr="00893ADA" w:rsidRDefault="004613DF" w:rsidP="00D7288F">
            <w:pPr>
              <w:pStyle w:val="ColumnHeading"/>
              <w:keepNext/>
            </w:pPr>
            <w:r w:rsidRPr="00893ADA">
              <w:t>Ändringsförslag</w:t>
            </w: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19) </w:t>
            </w:r>
            <w:r w:rsidRPr="00893ADA">
              <w:rPr>
                <w:b/>
                <w:i/>
              </w:rPr>
              <w:tab/>
              <w:t>Följande kapitel ska införas efter artikel 14:</w:t>
            </w:r>
          </w:p>
        </w:tc>
        <w:tc>
          <w:tcPr>
            <w:tcW w:w="4876" w:type="dxa"/>
            <w:hideMark/>
          </w:tcPr>
          <w:p w:rsidR="004613DF" w:rsidRPr="00893ADA" w:rsidRDefault="004613DF" w:rsidP="00D7288F">
            <w:pPr>
              <w:pStyle w:val="Normal6"/>
              <w:rPr>
                <w:szCs w:val="24"/>
              </w:rPr>
            </w:pPr>
            <w:r w:rsidRPr="00893ADA">
              <w:rPr>
                <w:b/>
                <w:i/>
              </w:rPr>
              <w:t>utgår</w:t>
            </w:r>
            <w:r w:rsidRPr="00893ADA">
              <w:rPr>
                <w:i/>
              </w:rPr>
              <w:t xml:space="preserve"> </w:t>
            </w:r>
          </w:p>
        </w:tc>
      </w:tr>
      <w:tr w:rsidR="004613DF" w:rsidRPr="00893ADA" w:rsidTr="00D7288F">
        <w:trPr>
          <w:jc w:val="center"/>
        </w:trPr>
        <w:tc>
          <w:tcPr>
            <w:tcW w:w="4876" w:type="dxa"/>
            <w:hideMark/>
          </w:tcPr>
          <w:p w:rsidR="004613DF" w:rsidRPr="00893ADA" w:rsidRDefault="004613DF" w:rsidP="00D7288F">
            <w:pPr>
              <w:pStyle w:val="Normal6"/>
              <w:jc w:val="center"/>
              <w:rPr>
                <w:b/>
                <w:i/>
              </w:rPr>
            </w:pPr>
            <w:r w:rsidRPr="00893ADA">
              <w:rPr>
                <w:b/>
                <w:i/>
              </w:rPr>
              <w:t>”KAPITEL IV a</w:t>
            </w:r>
          </w:p>
        </w:tc>
        <w:tc>
          <w:tcPr>
            <w:tcW w:w="4876" w:type="dxa"/>
            <w:hideMark/>
          </w:tcPr>
          <w:p w:rsidR="004613DF" w:rsidRPr="00893ADA" w:rsidRDefault="004613DF" w:rsidP="00D7288F">
            <w:pPr>
              <w:pStyle w:val="Normal6"/>
              <w:rPr>
                <w:i/>
              </w:rPr>
            </w:pPr>
            <w:r w:rsidRPr="00893ADA">
              <w:rPr>
                <w:i/>
              </w:rPr>
              <w:t>(Denna ändring berör hela texten. Om ändringen antas ska hela texten anpassas i överensstämmelse härmed.)</w:t>
            </w:r>
          </w:p>
        </w:tc>
      </w:tr>
      <w:tr w:rsidR="004613DF" w:rsidRPr="00893ADA" w:rsidTr="00D7288F">
        <w:trPr>
          <w:jc w:val="center"/>
        </w:trPr>
        <w:tc>
          <w:tcPr>
            <w:tcW w:w="4876" w:type="dxa"/>
            <w:hideMark/>
          </w:tcPr>
          <w:p w:rsidR="004613DF" w:rsidRPr="00893ADA" w:rsidRDefault="004613DF" w:rsidP="00D7288F">
            <w:pPr>
              <w:pStyle w:val="Normal6"/>
              <w:jc w:val="center"/>
              <w:rPr>
                <w:b/>
                <w:i/>
              </w:rPr>
            </w:pPr>
            <w:r w:rsidRPr="00893ADA">
              <w:rPr>
                <w:b/>
                <w:i/>
              </w:rPr>
              <w:t>Tredjelandsmedborgare eller statslösa personer som sätts i land efter en sök- och räddningsinsats</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jc w:val="center"/>
              <w:rPr>
                <w:b/>
                <w:i/>
              </w:rPr>
            </w:pPr>
            <w:r w:rsidRPr="00893ADA">
              <w:rPr>
                <w:b/>
                <w:i/>
              </w:rPr>
              <w:t>Artikel 14a</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jc w:val="center"/>
              <w:rPr>
                <w:b/>
                <w:i/>
              </w:rPr>
            </w:pPr>
            <w:r w:rsidRPr="00893ADA">
              <w:rPr>
                <w:b/>
                <w:i/>
              </w:rPr>
              <w:t>Insamling och överföring av biometriska uppgifter</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1. </w:t>
            </w:r>
            <w:r w:rsidRPr="00893ADA">
              <w:rPr>
                <w:b/>
                <w:i/>
              </w:rPr>
              <w:tab/>
              <w:t>Varje medlemsstat ska genast ta biometriska uppgifter på varje tredjelandsmedborgare eller statslös person som är sex år eller äldre och som sätts i land efter en sådan sök- och räddningsinsats som avses i förordning (EU) XXX/XXX [förordningen om asyl- och migrationshantering].</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2. </w:t>
            </w:r>
            <w:r w:rsidRPr="00893ADA">
              <w:rPr>
                <w:b/>
                <w:i/>
              </w:rPr>
              <w:tab/>
              <w:t>Den berörda medlemsstaten ska så snart som möjligt, dock senast 72 timmar efter den dag då landsättningen ägde rum, till det centrala systemet och till CIR när så är lämpligt överföra följande uppgifter med avseende på varje tredjelandsmedborgare eller statslös person som avses i punkt 1:</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a)</w:t>
            </w:r>
            <w:r w:rsidRPr="00893ADA">
              <w:rPr>
                <w:b/>
                <w:i/>
              </w:rPr>
              <w:tab/>
              <w:t>Uppgifter om fingeravtryck.</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b)</w:t>
            </w:r>
            <w:r w:rsidRPr="00893ADA">
              <w:rPr>
                <w:b/>
                <w:i/>
              </w:rPr>
              <w:tab/>
              <w:t>En ansiktsbild.</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c)</w:t>
            </w:r>
            <w:r w:rsidRPr="00893ADA">
              <w:rPr>
                <w:b/>
                <w:i/>
              </w:rPr>
              <w:tab/>
              <w:t>Efternamn, förnamn, födelsenamn, namn som använts tidigare och eventuella alias som kan registreras separat.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d)</w:t>
            </w:r>
            <w:r w:rsidRPr="00893ADA">
              <w:rPr>
                <w:b/>
                <w:i/>
              </w:rPr>
              <w:tab/>
              <w:t>Medborgarskap.</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e)</w:t>
            </w:r>
            <w:r w:rsidRPr="00893ADA">
              <w:rPr>
                <w:b/>
                <w:i/>
              </w:rPr>
              <w:tab/>
              <w:t>Födelsedatum.</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f)</w:t>
            </w:r>
            <w:r w:rsidRPr="00893ADA">
              <w:rPr>
                <w:b/>
                <w:i/>
              </w:rPr>
              <w:tab/>
              <w:t>Födelseort.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g)</w:t>
            </w:r>
            <w:r w:rsidRPr="00893ADA">
              <w:rPr>
                <w:b/>
                <w:i/>
              </w:rPr>
              <w:tab/>
              <w:t>Ursprungsmedlemsstat, plats och datum för landsättning.</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h)</w:t>
            </w:r>
            <w:r w:rsidRPr="00893ADA">
              <w:rPr>
                <w:b/>
                <w:i/>
              </w:rPr>
              <w:tab/>
              <w:t>Kön.</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i)</w:t>
            </w:r>
            <w:r w:rsidRPr="00893ADA">
              <w:rPr>
                <w:b/>
                <w:i/>
              </w:rPr>
              <w:tab/>
              <w:t>I förekommande fall, typ av och nummer på identitets- eller resehandling; koden på tre bokstäver för det utfärdande landet och sista giltighetsdag.</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j)</w:t>
            </w:r>
            <w:r w:rsidRPr="00893ADA">
              <w:rPr>
                <w:b/>
                <w:i/>
              </w:rPr>
              <w:tab/>
              <w:t>I förekommande fall, en skannad färgkopia av en identitets- eller resehandling tillsammans med en angivelse av handlingens äkthet, och om en sådan inte är tillgänglig, av en annan handling som underlättar identifieringen av tredjelandsmedborgaren eller den statslösa personen tillsammans med en angivelse av handlingens äkthet.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k)</w:t>
            </w:r>
            <w:r w:rsidRPr="00893ADA">
              <w:rPr>
                <w:b/>
                <w:i/>
              </w:rPr>
              <w:tab/>
              <w:t>Det referensnummer som används av ursprungsmedlemsstaten.</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l)</w:t>
            </w:r>
            <w:r w:rsidRPr="00893ADA">
              <w:rPr>
                <w:b/>
                <w:i/>
              </w:rPr>
              <w:tab/>
              <w:t>Det datum då fingeravtrycken togs.</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m)</w:t>
            </w:r>
            <w:r w:rsidRPr="00893ADA">
              <w:rPr>
                <w:b/>
                <w:i/>
              </w:rPr>
              <w:tab/>
              <w:t>Det datum då uppgifterna överfördes till det centrala systemet och till CIR när så är lämpligt.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n)</w:t>
            </w:r>
            <w:r w:rsidRPr="00893ADA">
              <w:rPr>
                <w:b/>
                <w:i/>
              </w:rPr>
              <w:tab/>
              <w:t>Operatörens användar-ID.</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o)</w:t>
            </w:r>
            <w:r w:rsidRPr="00893ADA">
              <w:rPr>
                <w:b/>
                <w:i/>
              </w:rPr>
              <w:tab/>
              <w:t>Om tillämpligt enligt punkt 6, det datum då den berörda personen lämnade eller avlägsnades från medlemsstaternas territorium.</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p)</w:t>
            </w:r>
            <w:r w:rsidRPr="00893ADA">
              <w:rPr>
                <w:b/>
                <w:i/>
              </w:rPr>
              <w:tab/>
              <w:t>Omplaceringsmedlemsstat i enlighet med artikel 14b.1.</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q)</w:t>
            </w:r>
            <w:r w:rsidRPr="00893ADA">
              <w:rPr>
                <w:b/>
                <w:i/>
              </w:rPr>
              <w:tab/>
              <w:t>I förekommande fall, uppgifter om att stöd till frivilligt återvändande och återanpassning beviljats.</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r)</w:t>
            </w:r>
            <w:r w:rsidRPr="00893ADA">
              <w:rPr>
                <w:b/>
                <w:i/>
              </w:rPr>
              <w:tab/>
              <w:t>Uppgifter om att personen kan utgöra ett hot mot den inre säkerheten enligt den screening som avses i förordning (EU) XXX/XXX [screeningförordningen].</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4. </w:t>
            </w:r>
            <w:r w:rsidRPr="00893ADA">
              <w:rPr>
                <w:b/>
                <w:i/>
              </w:rPr>
              <w:tab/>
              <w:t>Att medlemsstaterna inte följer den tidsfrist på 72 timmar som avses i punkt 2 i denna artikel befriar dem inte från skyldigheten att ta och överföra biometriska uppgifter till CIR. Om fingertopparnas tillstånd gör det omöjligt att ta fingeravtryck med en kvalitet som tillåter jämförelse enligt artikel 26, ska ursprungsmedlemsstaten ta nya fingeravtryck på de gripna i enlighet med punkt 1 och översända dem snarast möjligt, dock senast 48 timmar efter det att uppgifterna tagits med avsett resultat.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5. </w:t>
            </w:r>
            <w:r w:rsidRPr="00893ADA">
              <w:rPr>
                <w:b/>
                <w:i/>
              </w:rPr>
              <w:tab/>
              <w:t>Genom undantag från punkt 1 ska medlemsstater som inte kunnat ta biometriska uppgifter på en landsatt person, på grund av åtgärder som vidtagits för att skydda personens hälsa eller folkhälsan ta, och överföra, sådana biometriska uppgifter snarast möjligt, dock senast 48 timmar efter det att de hälsorelaterade hindren undanröjts.</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I händelse av allvarliga tekniska problem får medlemsstaterna förlänga den tidsfrist på 72 timmar som anges i punkt 2 med högst 48 ytterligare timmar i syfte att genomföra nationella kontinuitetsplaner.</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6. </w:t>
            </w:r>
            <w:r w:rsidRPr="00893ADA">
              <w:rPr>
                <w:b/>
                <w:i/>
              </w:rPr>
              <w:tab/>
              <w:t>Så snart ursprungsmedlemsstaten kan fastställa att den berörda person, vars uppgifter registrerats i Eurodac i enlighet med punkt 1, har lämnat medlemsstaternas territorium, i enlighet med ett återsändandebeslut eller ett utvisningsbeslut, ska medlemsstaten komplettera de uppgifter som registrerats om den berörda personen i enlighet med punkt 2 med uppgift om det datum då utvisningen verkställdes eller det datum då personen lämnade territoriet.</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7. </w:t>
            </w:r>
            <w:r w:rsidRPr="00893ADA">
              <w:rPr>
                <w:b/>
                <w:i/>
              </w:rPr>
              <w:tab/>
              <w:t>Om den berörda medlemsstaten framställer en begäran, får biometriska uppgifter också tas och överföras för den medlemsstatens räkning av medlemmar i europeiska gräns- och kustbevakningsenheter eller av asylstödgruppernas experter när de utför uppgifter och utövar befogenheter i enlighet med förordning (EU) 2019/1896 och förordning (EU) XXX/XXX [förordningen om Europeiska unionens asylbyrå].</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8. </w:t>
            </w:r>
            <w:r w:rsidRPr="00893ADA">
              <w:rPr>
                <w:b/>
                <w:i/>
              </w:rPr>
              <w:tab/>
              <w:t>Alla uppgifter som samlas in och överförs i enlighet med punkt 1 ska länkas till andra uppgifter om samma tredjelandsmedborgare eller statslösa person i en sekvens på det sätt som anges i artikel 4.6.</w:t>
            </w:r>
          </w:p>
        </w:tc>
        <w:tc>
          <w:tcPr>
            <w:tcW w:w="4876" w:type="dxa"/>
          </w:tcPr>
          <w:p w:rsidR="004613DF" w:rsidRPr="00893ADA" w:rsidRDefault="004613DF" w:rsidP="00D7288F">
            <w:pPr>
              <w:pStyle w:val="Normal6"/>
              <w:rPr>
                <w:i/>
              </w:rPr>
            </w:pPr>
          </w:p>
        </w:tc>
      </w:tr>
      <w:tr w:rsidR="004613DF" w:rsidRPr="00893ADA" w:rsidTr="00D7288F">
        <w:trPr>
          <w:jc w:val="center"/>
        </w:trPr>
        <w:tc>
          <w:tcPr>
            <w:tcW w:w="4876" w:type="dxa"/>
            <w:hideMark/>
          </w:tcPr>
          <w:p w:rsidR="004613DF" w:rsidRPr="00893ADA" w:rsidRDefault="004613DF" w:rsidP="00D7288F">
            <w:pPr>
              <w:pStyle w:val="Normal6"/>
              <w:rPr>
                <w:b/>
                <w:i/>
              </w:rPr>
            </w:pPr>
            <w:r w:rsidRPr="00893ADA">
              <w:rPr>
                <w:b/>
                <w:i/>
              </w:rPr>
              <w:t xml:space="preserve">9. </w:t>
            </w:r>
            <w:r w:rsidRPr="00893ADA">
              <w:rPr>
                <w:b/>
                <w:i/>
              </w:rPr>
              <w:tab/>
              <w:t>De uppgifter som avses i punkt 1 ska betraktas som sammanställda i det syfte som avses i artikel 27.1 i förordning (EU) 818/2019, när alla uppgifter i led a-f och led h har registrerats.”.</w:t>
            </w:r>
          </w:p>
        </w:tc>
        <w:tc>
          <w:tcPr>
            <w:tcW w:w="4876" w:type="dxa"/>
          </w:tcPr>
          <w:p w:rsidR="004613DF" w:rsidRPr="00893ADA" w:rsidRDefault="004613DF" w:rsidP="00D7288F">
            <w:pPr>
              <w:pStyle w:val="Normal6"/>
              <w:rPr>
                <w:i/>
              </w:rPr>
            </w:pPr>
          </w:p>
        </w:tc>
      </w:tr>
    </w:tbl>
    <w:p w:rsidR="004613DF" w:rsidRPr="00893ADA" w:rsidRDefault="004613DF" w:rsidP="004613DF">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4613DF" w:rsidRPr="00893ADA" w:rsidRDefault="004613DF" w:rsidP="004613DF">
      <w:r w:rsidRPr="00893ADA">
        <w:rPr>
          <w:rStyle w:val="HideTWBExt"/>
        </w:rPr>
        <w:t>&lt;/Amend&gt;</w:t>
      </w:r>
    </w:p>
    <w:p w:rsidR="004613DF" w:rsidRPr="00893ADA" w:rsidRDefault="004613DF" w:rsidP="007605D8"/>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004613DF" w:rsidRPr="004613DF">
        <w:t>81</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20 – artikel 14b – punkt 1</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 xml:space="preserve">När omplaceringsmedlemsstaten </w:t>
            </w:r>
            <w:r w:rsidRPr="00893ADA">
              <w:rPr>
                <w:b/>
                <w:i/>
              </w:rPr>
              <w:t>är skyldig att omplacera den berörda personen</w:t>
            </w:r>
            <w:r w:rsidRPr="00893ADA">
              <w:t xml:space="preserve"> enligt artikel 57.7 i förordning (EU) XXX/XXX [förordningen om asyl- och migrationshantering], ska den gynnade medlemsstaten uppdatera sina uppgifter om den berörda personen enligt artiklarna 12</w:t>
            </w:r>
            <w:r w:rsidRPr="00893ADA">
              <w:rPr>
                <w:b/>
                <w:i/>
              </w:rPr>
              <w:t xml:space="preserve">, </w:t>
            </w:r>
            <w:r w:rsidRPr="00893ADA">
              <w:t>13</w:t>
            </w:r>
            <w:r w:rsidRPr="00893ADA">
              <w:rPr>
                <w:b/>
                <w:i/>
              </w:rPr>
              <w:t>, 14 eller 14a</w:t>
            </w:r>
            <w:r w:rsidRPr="00893ADA">
              <w:t xml:space="preserve"> i den här förordningen genom att lägga till uppgifter om omplaceringsmedlemsstaten.</w:t>
            </w:r>
          </w:p>
        </w:tc>
        <w:tc>
          <w:tcPr>
            <w:tcW w:w="4876" w:type="dxa"/>
            <w:hideMark/>
          </w:tcPr>
          <w:p w:rsidR="007605D8" w:rsidRPr="00893ADA" w:rsidRDefault="001E4326" w:rsidP="007605D8">
            <w:pPr>
              <w:pStyle w:val="Normal6"/>
              <w:rPr>
                <w:szCs w:val="24"/>
              </w:rPr>
            </w:pPr>
            <w:r w:rsidRPr="00893ADA">
              <w:t>1.</w:t>
            </w:r>
            <w:r w:rsidRPr="00893ADA">
              <w:tab/>
              <w:t xml:space="preserve">När omplaceringsmedlemsstaten </w:t>
            </w:r>
            <w:r w:rsidRPr="00893ADA">
              <w:rPr>
                <w:b/>
                <w:i/>
              </w:rPr>
              <w:t>fastställts</w:t>
            </w:r>
            <w:r w:rsidRPr="00893ADA">
              <w:t xml:space="preserve"> enligt artikel 57.7 i förordning (EU) XXX/XXX [förordningen om asyl- och migrationshantering], ska den gynnade medlemsstaten uppdatera sina uppgifter om den berörda personen enligt artiklarna 12 </w:t>
            </w:r>
            <w:r w:rsidRPr="00893ADA">
              <w:rPr>
                <w:b/>
                <w:i/>
              </w:rPr>
              <w:t>eller</w:t>
            </w:r>
            <w:r w:rsidRPr="00893ADA">
              <w:t xml:space="preserve"> 13 i den här förordningen genom att lägga till uppgifter om omplaceringsmedlemsstaten.</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2</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21-a (nytt) – artikel 17 – punkt 1a (ny)</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397221">
            <w:pPr>
              <w:pStyle w:val="Normal6"/>
              <w:rPr>
                <w:szCs w:val="24"/>
              </w:rPr>
            </w:pPr>
            <w:r w:rsidRPr="00893ADA">
              <w:rPr>
                <w:b/>
                <w:i/>
              </w:rPr>
              <w:t>1a.</w:t>
            </w:r>
            <w:r w:rsidRPr="00893ADA">
              <w:rPr>
                <w:b/>
                <w:i/>
              </w:rPr>
              <w:tab/>
              <w:t>För de ändamål som anges i artikel 12a ska varje dataset om en vidarebosatt tredjelandsmedborgare eller statslös person lagras i det centrala systemet i fem år från och med den dag då de biometriska uppgifterna togs.</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Style w:val="HideTWBExt"/>
        </w:rPr>
      </w:pPr>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3</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21b – artikel 17 – punkt 4</w:t>
      </w:r>
      <w:r w:rsidRPr="00D7288F">
        <w:rPr>
          <w:rStyle w:val="HideTWBExt"/>
          <w:b w:val="0"/>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”4).</w:t>
            </w:r>
            <w:r w:rsidRPr="00893ADA">
              <w:tab/>
              <w:t>Vid utgången av de perioder för lagring som avses i punkterna 1-3a i denna artikel ska uppgifterna om de registrerade personerna raderas ur det centrala systemet och ur CIR när så är lämpligt.”.</w:t>
            </w:r>
          </w:p>
        </w:tc>
        <w:tc>
          <w:tcPr>
            <w:tcW w:w="4876" w:type="dxa"/>
            <w:hideMark/>
          </w:tcPr>
          <w:p w:rsidR="007605D8" w:rsidRPr="00893ADA" w:rsidRDefault="001E4326" w:rsidP="007605D8">
            <w:pPr>
              <w:pStyle w:val="Normal6"/>
              <w:rPr>
                <w:szCs w:val="24"/>
              </w:rPr>
            </w:pPr>
            <w:r w:rsidRPr="00893ADA">
              <w:t>”4).</w:t>
            </w:r>
            <w:r w:rsidRPr="00893ADA">
              <w:tab/>
              <w:t xml:space="preserve">Vid utgången av de perioder för lagring som avses i punkterna 1-3a i denna artikel ska uppgifterna om de registrerade personerna </w:t>
            </w:r>
            <w:r w:rsidRPr="00893ADA">
              <w:rPr>
                <w:b/>
                <w:i/>
              </w:rPr>
              <w:t xml:space="preserve">automatiskt </w:t>
            </w:r>
            <w:r w:rsidRPr="00893ADA">
              <w:t>raderas ur det centrala systemet och ur CIR när så är lämpligt.”.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4</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22 – artikel 19 – rubriken</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 xml:space="preserve">Markering </w:t>
            </w:r>
            <w:r w:rsidRPr="00893ADA">
              <w:rPr>
                <w:b/>
                <w:i/>
              </w:rPr>
              <w:t xml:space="preserve">och blockering </w:t>
            </w:r>
            <w:r w:rsidRPr="00893ADA">
              <w:t>av uppgifter</w:t>
            </w:r>
          </w:p>
        </w:tc>
        <w:tc>
          <w:tcPr>
            <w:tcW w:w="4876" w:type="dxa"/>
            <w:hideMark/>
          </w:tcPr>
          <w:p w:rsidR="007605D8" w:rsidRPr="00893ADA" w:rsidRDefault="001E4326" w:rsidP="007605D8">
            <w:pPr>
              <w:pStyle w:val="Normal6"/>
              <w:rPr>
                <w:szCs w:val="24"/>
              </w:rPr>
            </w:pPr>
            <w:r w:rsidRPr="00893ADA">
              <w:t>Markering av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rPr>
          <w:b/>
        </w:rPr>
      </w:pPr>
      <w:r w:rsidRPr="00893ADA">
        <w:rPr>
          <w:rStyle w:val="HideTWBExt"/>
          <w:b/>
        </w:rPr>
        <w:t>&lt;Amend&gt;</w:t>
      </w:r>
      <w:r w:rsidRPr="00893ADA">
        <w:rPr>
          <w:b/>
        </w:rPr>
        <w:t>Ändringsförslag</w:t>
      </w:r>
      <w:r w:rsidRPr="00893ADA">
        <w:rPr>
          <w:b/>
        </w:rPr>
        <w:tab/>
      </w:r>
      <w:r w:rsidRPr="00893ADA">
        <w:rPr>
          <w:rStyle w:val="HideTWBExt"/>
          <w:b/>
        </w:rPr>
        <w:t>&lt;NumAm&gt;</w:t>
      </w:r>
      <w:r w:rsidRPr="00893ADA">
        <w:rPr>
          <w:b/>
        </w:rPr>
        <w:t>8</w:t>
      </w:r>
      <w:r w:rsidR="004613DF">
        <w:rPr>
          <w:b/>
        </w:rPr>
        <w:t>5</w:t>
      </w:r>
      <w:r w:rsidRPr="00893ADA">
        <w:rPr>
          <w:rStyle w:val="HideTWBExt"/>
          <w:b/>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22 – artikel 19 – punkt 1</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1.</w:t>
            </w:r>
            <w:r w:rsidRPr="00893ADA">
              <w:tab/>
              <w:t>Den ursprungsmedlemsstat som bifallit en ansökan om internationellt skydd från en person vars uppgifter tidigare varit registrerade i det centrala systemet och i CIR när så är lämpligt enligt artikel 12 ska, för de ändamål som anges i artikel 1.1 a, markera de berörda uppgifterna i enlighet med de villkor för elektronisk kommunikation med det centrala systemet som fastställts av eu-LISA. Markeringen ska lagras i det centrala systemet i enlighet med artikel 17.1 för överföring enligt artiklarna 15 och 16. Det centrala systemet ska så snart som möjligt, dock senast inom 72 timmar, informera alla ursprungsmedlemsstater om att uppgifter markerats av en annan ursprungsmedlemsstat som registrerat en träff på överförda uppgifter om en person som avses i artiklarna 10.1, 13.1, 14.1 eller 14a.1. Dessa ursprungsmedlemsstater ska också markera motsvarande uppgifter.</w:t>
            </w:r>
          </w:p>
        </w:tc>
        <w:tc>
          <w:tcPr>
            <w:tcW w:w="4876" w:type="dxa"/>
            <w:hideMark/>
          </w:tcPr>
          <w:p w:rsidR="007605D8" w:rsidRPr="00893ADA" w:rsidRDefault="001E4326" w:rsidP="007605D8">
            <w:pPr>
              <w:pStyle w:val="Normal6"/>
              <w:rPr>
                <w:szCs w:val="24"/>
              </w:rPr>
            </w:pPr>
            <w:r w:rsidRPr="00893ADA">
              <w:t>1.</w:t>
            </w:r>
            <w:r w:rsidRPr="00893ADA">
              <w:tab/>
              <w:t>Den ursprungsmedlemsstat som bifallit en ansökan om internationellt skydd från en person vars uppgifter tidigare varit registrerade i det centrala systemet och i CIR när så är lämpligt enligt artikel 12</w:t>
            </w:r>
            <w:r w:rsidRPr="00893ADA">
              <w:rPr>
                <w:b/>
                <w:i/>
              </w:rPr>
              <w:t> eller 12a</w:t>
            </w:r>
            <w:r w:rsidRPr="00893ADA">
              <w:t xml:space="preserve"> ska, för de ändamål som anges i artikel 1.1 a</w:t>
            </w:r>
            <w:r w:rsidRPr="00893ADA">
              <w:rPr>
                <w:b/>
                <w:i/>
              </w:rPr>
              <w:t xml:space="preserve"> och b</w:t>
            </w:r>
            <w:r w:rsidRPr="00893ADA">
              <w:t xml:space="preserve">, markera de berörda uppgifterna i enlighet med de villkor för elektronisk kommunikation med det centrala systemet som fastställts av eu-LISA. Markeringen ska lagras i det centrala systemet i enlighet med artikel 17.1 </w:t>
            </w:r>
            <w:r w:rsidRPr="00893ADA">
              <w:rPr>
                <w:b/>
                <w:i/>
              </w:rPr>
              <w:t xml:space="preserve">och 17.1a </w:t>
            </w:r>
            <w:r w:rsidRPr="00893ADA">
              <w:t xml:space="preserve">för överföring enligt artiklarna 15 och 16. Det centrala systemet ska så snart som möjligt, dock senast inom 72 timmar, informera alla ursprungsmedlemsstater om att uppgifter markerats av en annan ursprungsmedlemsstat som registrerat en träff på överförda uppgifter om en person som avses i artiklarna 10.1, </w:t>
            </w:r>
            <w:r w:rsidRPr="00893ADA">
              <w:rPr>
                <w:b/>
                <w:i/>
              </w:rPr>
              <w:t xml:space="preserve">12 b, </w:t>
            </w:r>
            <w:r w:rsidRPr="00893ADA">
              <w:t>13.1, 14.1</w:t>
            </w:r>
            <w:r w:rsidRPr="00893ADA">
              <w:rPr>
                <w:b/>
                <w:i/>
              </w:rPr>
              <w:t>,</w:t>
            </w:r>
            <w:r w:rsidRPr="00893ADA">
              <w:t xml:space="preserve"> eller 14a.1. Dessa ursprungsmedlemsstater ska också markera motsvarande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6</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Normativ del – led 22 – artikel 19 – punkt 2</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2.</w:t>
            </w:r>
            <w:r w:rsidRPr="00893ADA">
              <w:tab/>
              <w:t>Uppgifter om personer som beviljats internationellt skydd vilka lagras i det centrala systemet och i CIR när så är lämpligt och som markerats i enlighet med punkt 1 i denna artikel ska göras tillgängliga för jämförelse för de ändamål som anges i artikel 1.1 d till dess att uppgifterna automatiskt raderas ur det centrala systemet och ur CIR när så är lämpligt i enlighet med artikel 17.4.</w:t>
            </w:r>
          </w:p>
        </w:tc>
        <w:tc>
          <w:tcPr>
            <w:tcW w:w="4876" w:type="dxa"/>
            <w:hideMark/>
          </w:tcPr>
          <w:p w:rsidR="007605D8" w:rsidRPr="00893ADA" w:rsidRDefault="001E4326" w:rsidP="007605D8">
            <w:pPr>
              <w:pStyle w:val="Normal6"/>
              <w:rPr>
                <w:szCs w:val="24"/>
              </w:rPr>
            </w:pPr>
            <w:r w:rsidRPr="00893ADA">
              <w:t>2.</w:t>
            </w:r>
            <w:r w:rsidRPr="00893ADA">
              <w:tab/>
              <w:t xml:space="preserve">Uppgifter om personer som beviljats internationellt skydd vilka lagras i det centrala systemet och i CIR när så är lämpligt </w:t>
            </w:r>
            <w:r w:rsidRPr="00893ADA">
              <w:rPr>
                <w:b/>
                <w:i/>
              </w:rPr>
              <w:t xml:space="preserve">i enlighet med artikel 4.2 </w:t>
            </w:r>
            <w:r w:rsidRPr="00893ADA">
              <w:t>och som markerats i enlighet med punkt 1 i denna artikel ska göras tillgängliga för jämförelse för de ändamål som anges i artikel 1.1 d till dess att uppgifterna automatiskt raderas ur det centrala systemet och ur CIR när så är lämpligt i enlighet med artikel</w:t>
            </w:r>
            <w:r w:rsidRPr="00893ADA">
              <w:rPr>
                <w:b/>
                <w:i/>
              </w:rPr>
              <w:t> </w:t>
            </w:r>
            <w:r w:rsidRPr="00893ADA">
              <w:t>17.4.</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7</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Normativ del – led 22 – artikel 19 – punkt 4</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4.</w:t>
            </w:r>
            <w:r w:rsidRPr="00893ADA">
              <w:tab/>
              <w:t xml:space="preserve">Den ursprungsmedlemsstat som utfärdat en uppehållshandling till en tredjelandsmedborgare som vistas </w:t>
            </w:r>
            <w:r w:rsidRPr="00893ADA">
              <w:rPr>
                <w:b/>
                <w:i/>
              </w:rPr>
              <w:t>olagligt</w:t>
            </w:r>
            <w:r w:rsidRPr="00893ADA">
              <w:t xml:space="preserve"> eller en statslös person vars uppgifter tidigare har registrerats i det centrala systemet och i CIR när så är lämpligt enligt artiklarna 13.2 och 14</w:t>
            </w:r>
            <w:r w:rsidRPr="00893ADA">
              <w:rPr>
                <w:b/>
                <w:i/>
              </w:rPr>
              <w:t>.2 eller till tredjelandsmedborgare eller statslösa personer som satts i land efter en sök- och räddningsinsats och vars uppgifter tidigare har registrerats i det centrala systemet och i CIR när så är lämpligt enligt artikel 14a</w:t>
            </w:r>
            <w:r w:rsidRPr="00893ADA">
              <w:t>.2 ska, för de ändamål som anges i artikel 1.1 a och c, markera de relevanta uppgifterna i enlighet med de villkor för elektronisk kommunikation med det centrala systemet som fastställts av eu-LISA. Markeringen ska lagras i det centrala systemet i enlighet med artikel 17.2, 17.3 och 17.3a för överföring enligt artiklarna 15 och 16. Det centrala systemet ska så snart som möjligt, dock senast inom 72 timmar, informera alla ursprungsmedlemsstater om att uppgifter markerats av en annan ursprungsmedlemsstat som registrerat en träff på överförda uppgifter om en person som avses i artiklarna 10.1</w:t>
            </w:r>
            <w:r w:rsidRPr="00893ADA">
              <w:rPr>
                <w:b/>
                <w:bCs/>
                <w:i/>
                <w:iCs/>
              </w:rPr>
              <w:t>,</w:t>
            </w:r>
            <w:r w:rsidRPr="00893ADA">
              <w:t xml:space="preserve"> 13.1</w:t>
            </w:r>
            <w:r w:rsidRPr="00893ADA">
              <w:rPr>
                <w:b/>
                <w:i/>
              </w:rPr>
              <w:t>, 14.1, eller</w:t>
            </w:r>
            <w:r w:rsidRPr="00893ADA">
              <w:t xml:space="preserve"> </w:t>
            </w:r>
            <w:r w:rsidRPr="00893ADA">
              <w:rPr>
                <w:b/>
                <w:i/>
              </w:rPr>
              <w:t>14a.1</w:t>
            </w:r>
            <w:r w:rsidRPr="00893ADA">
              <w:t>. Dessa ursprungsmedlemsstater ska också markera motsvarande uppgifter.</w:t>
            </w:r>
          </w:p>
        </w:tc>
        <w:tc>
          <w:tcPr>
            <w:tcW w:w="4876" w:type="dxa"/>
            <w:hideMark/>
          </w:tcPr>
          <w:p w:rsidR="007605D8" w:rsidRPr="00893ADA" w:rsidRDefault="001E4326" w:rsidP="00F022DC">
            <w:pPr>
              <w:pStyle w:val="Normal6"/>
              <w:rPr>
                <w:szCs w:val="24"/>
              </w:rPr>
            </w:pPr>
            <w:r w:rsidRPr="00893ADA">
              <w:t>4.</w:t>
            </w:r>
            <w:r w:rsidRPr="00893ADA">
              <w:tab/>
              <w:t xml:space="preserve">Den ursprungsmedlemsstat som utfärdat en uppehållshandling till en tredjelandsmedborgare som vistas </w:t>
            </w:r>
            <w:r w:rsidRPr="00893ADA">
              <w:rPr>
                <w:b/>
                <w:i/>
              </w:rPr>
              <w:t>irreguljärt</w:t>
            </w:r>
            <w:r w:rsidRPr="00893ADA">
              <w:t xml:space="preserve"> eller en statslös person vars uppgifter tidigare har registrerats i det centrala systemet och i CIR när så är lämpligt enligt artiklarna 13.2 och 14.2 ska, för de ändamål som anges i artikel 1.1 a och c, markera de relevanta uppgifterna i enlighet med de villkor för elektronisk kommunikation med det centrala systemet som fastställts av eu-LISA. Markeringen ska lagras i det centrala systemet i enlighet med artikel 17.2, 17.3 och 17.3a för överföring enligt artiklarna 15 och 16. Det centrala systemet ska så snart som möjligt, dock senast inom 72 timmar, informera alla ursprungsmedlemsstater om att uppgifter markerats av en annan ursprungsmedlemsstat som registrerat en träff på överförda uppgifter om en person som avses i artiklarna 10.1 </w:t>
            </w:r>
            <w:r w:rsidRPr="00893ADA">
              <w:rPr>
                <w:b/>
                <w:i/>
              </w:rPr>
              <w:t>eller</w:t>
            </w:r>
            <w:r w:rsidRPr="00893ADA">
              <w:t xml:space="preserve"> 13.1. Dessa ursprungsmedlemsstater ska också markera motsvarande uppgifter.</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w:t>
      </w:r>
      <w:r w:rsidR="004613DF">
        <w:t>8</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D7288F" w:rsidRDefault="001E4326" w:rsidP="007605D8">
      <w:pPr>
        <w:pStyle w:val="NormalBold"/>
        <w:rPr>
          <w:lang w:val="da-DK"/>
        </w:rPr>
      </w:pPr>
      <w:r w:rsidRPr="00D7288F">
        <w:rPr>
          <w:rStyle w:val="HideTWBExt"/>
          <w:lang w:val="da-DK"/>
        </w:rPr>
        <w:t>&lt;Article&gt;</w:t>
      </w:r>
      <w:r w:rsidRPr="00D7288F">
        <w:rPr>
          <w:lang w:val="da-DK"/>
        </w:rPr>
        <w:t xml:space="preserve"> Normativ del – led 22 – artikel 19 – punkt 5</w:t>
      </w:r>
      <w:r w:rsidRPr="00D7288F">
        <w:rPr>
          <w:rStyle w:val="HideTWBExt"/>
          <w:lang w:val="da-DK"/>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A65B2A" w:rsidTr="007605D8">
        <w:trPr>
          <w:jc w:val="center"/>
        </w:trPr>
        <w:tc>
          <w:tcPr>
            <w:tcW w:w="9752" w:type="dxa"/>
            <w:gridSpan w:val="2"/>
          </w:tcPr>
          <w:p w:rsidR="007605D8" w:rsidRPr="00D7288F" w:rsidRDefault="007605D8" w:rsidP="007605D8">
            <w:pPr>
              <w:keepNext/>
              <w:rPr>
                <w:lang w:val="da-DK"/>
              </w:rPr>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5.</w:t>
            </w:r>
            <w:r w:rsidRPr="00893ADA">
              <w:tab/>
              <w:t xml:space="preserve">Uppgifter som avser tredjelandsmedborgare vilka vistas </w:t>
            </w:r>
            <w:r w:rsidRPr="00893ADA">
              <w:rPr>
                <w:b/>
                <w:i/>
              </w:rPr>
              <w:t>olagligt</w:t>
            </w:r>
            <w:r w:rsidRPr="00893ADA">
              <w:t xml:space="preserve"> i unionen, eller statslösa personer, och som har lagrats i det centrala systemet och i CIR och markerats i enlighet med punkt 4 i denna artikel, ska finnas tillgängliga för jämförelser för de ändamål som anges i artikel 1.1 d till dess att sådana uppgifter automatiskt raderas ur det centrala systemet och ur CIR i enlighet med artikel 17.4.</w:t>
            </w:r>
          </w:p>
        </w:tc>
        <w:tc>
          <w:tcPr>
            <w:tcW w:w="4876" w:type="dxa"/>
            <w:hideMark/>
          </w:tcPr>
          <w:p w:rsidR="007605D8" w:rsidRPr="00893ADA" w:rsidRDefault="001E4326" w:rsidP="007605D8">
            <w:pPr>
              <w:pStyle w:val="Normal6"/>
              <w:rPr>
                <w:szCs w:val="24"/>
              </w:rPr>
            </w:pPr>
            <w:r w:rsidRPr="00893ADA">
              <w:t>5.</w:t>
            </w:r>
            <w:r w:rsidRPr="00893ADA">
              <w:tab/>
              <w:t xml:space="preserve">Uppgifter som avser tredjelandsmedborgare vilka vistas </w:t>
            </w:r>
            <w:r w:rsidRPr="00893ADA">
              <w:rPr>
                <w:b/>
                <w:i/>
              </w:rPr>
              <w:t>irreguljärt</w:t>
            </w:r>
            <w:r w:rsidRPr="00893ADA">
              <w:t xml:space="preserve"> i unionen, eller statslösa personer, och som har lagrats i det centrala systemet och i CIR och markerats i enlighet med punkt 4 i denna artikel, ska finnas tillgängliga för jämförelser för de ändamål som anges i artikel 1.1 d till dess att sådana uppgifter automatiskt raderas ur det centrala systemet och ur CIR i enlighet med artikel 17.4.</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89</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 xml:space="preserve"> Normativ del – led 25 – artikel 28 – punkt 3a</w:t>
      </w:r>
      <w:r w:rsidRPr="00893AD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7605D8">
        <w:trPr>
          <w:jc w:val="center"/>
        </w:trPr>
        <w:tc>
          <w:tcPr>
            <w:tcW w:w="9752" w:type="dxa"/>
            <w:gridSpan w:val="2"/>
          </w:tcPr>
          <w:p w:rsidR="007605D8" w:rsidRPr="00893ADA" w:rsidRDefault="007605D8" w:rsidP="007605D8">
            <w:pPr>
              <w:keepNext/>
            </w:pPr>
          </w:p>
        </w:tc>
      </w:tr>
      <w:tr w:rsidR="006A2E4F" w:rsidRPr="00893ADA" w:rsidTr="007605D8">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7605D8">
        <w:trPr>
          <w:jc w:val="center"/>
        </w:trPr>
        <w:tc>
          <w:tcPr>
            <w:tcW w:w="4876" w:type="dxa"/>
            <w:hideMark/>
          </w:tcPr>
          <w:p w:rsidR="007605D8" w:rsidRPr="00893ADA" w:rsidRDefault="001E4326" w:rsidP="007605D8">
            <w:pPr>
              <w:pStyle w:val="Normal6"/>
            </w:pPr>
            <w:r w:rsidRPr="00893ADA">
              <w:t>3a.</w:t>
            </w:r>
            <w:r w:rsidRPr="00893ADA">
              <w:tab/>
              <w:t>Åtkomst för sökning i Eurodacuppgifter som lagras i CIR ska också beviljas vederbörligen bemyndigad personal vid de nationella myndigheterna i varje medlemsstat och vederbörligen bemyndigad personal vid de EU-organ och byråer som är behöriga för de syften som anges i artiklarna 20 och 21 i förordning (EU) 2019/818. Åtkomsten ska begränsas till den utsträckning som är nödvändig för att dessa nationella myndigheter, EU-organ och byråer ska kunna utföra sina arbetsuppgifter i enlighet med dessa syften och ska stå i proportion till de ändamål som eftersträvas.”.</w:t>
            </w:r>
          </w:p>
        </w:tc>
        <w:tc>
          <w:tcPr>
            <w:tcW w:w="4876" w:type="dxa"/>
            <w:hideMark/>
          </w:tcPr>
          <w:p w:rsidR="007605D8" w:rsidRPr="00893ADA" w:rsidRDefault="001E4326" w:rsidP="007605D8">
            <w:pPr>
              <w:pStyle w:val="Normal6"/>
              <w:rPr>
                <w:szCs w:val="24"/>
              </w:rPr>
            </w:pPr>
            <w:r w:rsidRPr="00893ADA">
              <w:t>3a.</w:t>
            </w:r>
            <w:r w:rsidRPr="00893ADA">
              <w:tab/>
              <w:t xml:space="preserve">Åtkomst för sökning i Eurodacuppgifter som lagras i CIR ska också beviljas vederbörligen bemyndigad personal vid de </w:t>
            </w:r>
            <w:r w:rsidRPr="00893ADA">
              <w:rPr>
                <w:b/>
                <w:i/>
              </w:rPr>
              <w:t xml:space="preserve">behöriga </w:t>
            </w:r>
            <w:r w:rsidRPr="00893ADA">
              <w:t>nationella myndigheterna i varje medlemsstat och vederbörligen bemyndigad personal vid de EU-organ och byråer som är behöriga för de syften som anges i artiklarna 20 och 21 i förordning (EU) 2019/818. Åtkomsten ska begränsas till den utsträckning som är nödvändig för att dessa nationella myndigheter, EU-organ och byråer ska kunna utföra sina arbetsuppgifter i enlighet med dessa syften och ska stå i proportion till de ändamål som eftersträvas.”.</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r w:rsidRPr="00893ADA">
        <w:rPr>
          <w:rStyle w:val="HideTWBExt"/>
        </w:rPr>
        <w:t>&lt;/Amend&gt;</w:t>
      </w:r>
    </w:p>
    <w:p w:rsidR="007605D8" w:rsidRPr="00893ADA" w:rsidRDefault="001E4326" w:rsidP="007605D8">
      <w:pPr>
        <w:pStyle w:val="AMNumberTabs0"/>
        <w:keepNext/>
      </w:pPr>
      <w:r w:rsidRPr="00893ADA">
        <w:rPr>
          <w:rStyle w:val="HideTWBExt"/>
        </w:rPr>
        <w:t>&lt;Amend&gt;</w:t>
      </w:r>
      <w:r w:rsidRPr="00893ADA">
        <w:t>Ändringsförslag</w:t>
      </w:r>
      <w:r w:rsidRPr="00893ADA">
        <w:tab/>
      </w:r>
      <w:r w:rsidRPr="00893ADA">
        <w:tab/>
      </w:r>
      <w:r w:rsidRPr="00893ADA">
        <w:rPr>
          <w:rStyle w:val="HideTWBExt"/>
        </w:rPr>
        <w:t>&lt;NumAm&gt;</w:t>
      </w:r>
      <w:r w:rsidRPr="00893ADA">
        <w:t>90</w:t>
      </w:r>
      <w:r w:rsidRPr="00893ADA">
        <w:rPr>
          <w:rStyle w:val="HideTWBExt"/>
        </w:rPr>
        <w:t>&lt;/NumAm&gt;</w:t>
      </w:r>
    </w:p>
    <w:p w:rsidR="007605D8" w:rsidRPr="00893ADA" w:rsidRDefault="001E4326" w:rsidP="007605D8">
      <w:pPr>
        <w:pStyle w:val="NormalBold"/>
      </w:pPr>
      <w:r w:rsidRPr="00893ADA">
        <w:rPr>
          <w:rStyle w:val="HideTWBExt"/>
        </w:rPr>
        <w:t>&lt;RepeatBlock-By&gt;&lt;Members&gt;</w:t>
      </w:r>
      <w:r w:rsidRPr="00893ADA">
        <w:t>Jorge Buxadé Villalba</w:t>
      </w:r>
      <w:r w:rsidRPr="00893ADA">
        <w:rPr>
          <w:rStyle w:val="HideTWBExt"/>
        </w:rPr>
        <w:t>&lt;/Members&gt;</w:t>
      </w:r>
    </w:p>
    <w:p w:rsidR="007605D8" w:rsidRPr="00893ADA" w:rsidRDefault="001E4326" w:rsidP="007605D8">
      <w:r w:rsidRPr="00893ADA">
        <w:rPr>
          <w:rStyle w:val="HideTWBExt"/>
        </w:rPr>
        <w:t>&lt;/RepeatBlock-By&gt;</w:t>
      </w:r>
    </w:p>
    <w:p w:rsidR="007605D8" w:rsidRPr="00893ADA" w:rsidRDefault="001E4326" w:rsidP="007605D8">
      <w:pPr>
        <w:pStyle w:val="NormalBold"/>
        <w:keepNext/>
      </w:pPr>
      <w:r w:rsidRPr="00893ADA">
        <w:rPr>
          <w:rStyle w:val="HideTWBExt"/>
        </w:rPr>
        <w:t>&lt;DocAmend&gt;</w:t>
      </w:r>
      <w:r w:rsidRPr="00893ADA">
        <w:t>Förslag till förordning</w:t>
      </w:r>
      <w:r w:rsidRPr="00893ADA">
        <w:rPr>
          <w:rStyle w:val="HideTWBExt"/>
        </w:rPr>
        <w:t>&lt;/DocAmend&gt;</w:t>
      </w:r>
    </w:p>
    <w:p w:rsidR="007605D8" w:rsidRPr="00893ADA" w:rsidRDefault="001E4326" w:rsidP="007605D8">
      <w:pPr>
        <w:pStyle w:val="NormalBold"/>
      </w:pPr>
      <w:r w:rsidRPr="00893ADA">
        <w:rPr>
          <w:rStyle w:val="HideTWBExt"/>
        </w:rPr>
        <w:t>&lt;Article&gt;</w:t>
      </w:r>
      <w:r w:rsidRPr="00893ADA">
        <w:t xml:space="preserve"> Normativ del – led 26a (nytt) – artikel 34 – punkt 1</w:t>
      </w:r>
      <w:r w:rsidRPr="00893ADA">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2E4F" w:rsidRPr="00893ADA" w:rsidTr="00D1390F">
        <w:trPr>
          <w:jc w:val="center"/>
        </w:trPr>
        <w:tc>
          <w:tcPr>
            <w:tcW w:w="9752" w:type="dxa"/>
            <w:gridSpan w:val="2"/>
          </w:tcPr>
          <w:p w:rsidR="007605D8" w:rsidRPr="00893ADA" w:rsidRDefault="007605D8" w:rsidP="007605D8">
            <w:pPr>
              <w:keepNext/>
            </w:pPr>
          </w:p>
        </w:tc>
      </w:tr>
      <w:tr w:rsidR="006A2E4F" w:rsidRPr="00893ADA" w:rsidTr="00D1390F">
        <w:trPr>
          <w:jc w:val="center"/>
        </w:trPr>
        <w:tc>
          <w:tcPr>
            <w:tcW w:w="4876" w:type="dxa"/>
            <w:hideMark/>
          </w:tcPr>
          <w:p w:rsidR="007605D8" w:rsidRPr="00893ADA" w:rsidRDefault="001E4326" w:rsidP="007605D8">
            <w:pPr>
              <w:pStyle w:val="ColumnHeading"/>
              <w:keepNext/>
            </w:pPr>
            <w:r w:rsidRPr="00893ADA">
              <w:t>Kommissionens förslag</w:t>
            </w:r>
          </w:p>
        </w:tc>
        <w:tc>
          <w:tcPr>
            <w:tcW w:w="4876" w:type="dxa"/>
            <w:hideMark/>
          </w:tcPr>
          <w:p w:rsidR="007605D8" w:rsidRPr="00893ADA" w:rsidRDefault="001E4326" w:rsidP="007605D8">
            <w:pPr>
              <w:pStyle w:val="ColumnHeading"/>
              <w:keepNext/>
            </w:pPr>
            <w:r w:rsidRPr="00893ADA">
              <w:t>Ändringsförslag</w:t>
            </w:r>
          </w:p>
        </w:tc>
      </w:tr>
      <w:tr w:rsidR="006A2E4F" w:rsidRPr="00893ADA" w:rsidTr="00D1390F">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7605D8">
            <w:pPr>
              <w:pStyle w:val="Normal6"/>
              <w:rPr>
                <w:szCs w:val="24"/>
              </w:rPr>
            </w:pPr>
            <w:r w:rsidRPr="00893ADA">
              <w:rPr>
                <w:b/>
                <w:i/>
              </w:rPr>
              <w:t>26a)</w:t>
            </w:r>
            <w:r w:rsidRPr="00893ADA">
              <w:rPr>
                <w:b/>
                <w:i/>
              </w:rPr>
              <w:tab/>
              <w:t xml:space="preserve"> Artikel 34.1 ska ändras på följande sätt:</w:t>
            </w:r>
          </w:p>
        </w:tc>
      </w:tr>
      <w:tr w:rsidR="006A2E4F" w:rsidRPr="00893ADA" w:rsidTr="00D1390F">
        <w:trPr>
          <w:jc w:val="center"/>
        </w:trPr>
        <w:tc>
          <w:tcPr>
            <w:tcW w:w="4876" w:type="dxa"/>
          </w:tcPr>
          <w:p w:rsidR="007605D8" w:rsidRPr="00893ADA" w:rsidRDefault="007605D8" w:rsidP="007605D8">
            <w:pPr>
              <w:pStyle w:val="Normal6"/>
            </w:pPr>
          </w:p>
        </w:tc>
        <w:tc>
          <w:tcPr>
            <w:tcW w:w="4876" w:type="dxa"/>
            <w:hideMark/>
          </w:tcPr>
          <w:p w:rsidR="007605D8" w:rsidRPr="00893ADA" w:rsidRDefault="001E4326" w:rsidP="00E81E98">
            <w:pPr>
              <w:pStyle w:val="Normal6"/>
              <w:rPr>
                <w:szCs w:val="24"/>
              </w:rPr>
            </w:pPr>
            <w:r w:rsidRPr="00893ADA">
              <w:rPr>
                <w:b/>
                <w:i/>
              </w:rPr>
              <w:t>7. De nationella tillsynsmyndigheterna och Europeiska datatillsynsmannen ska inom ramen för sina respektive befogenheter aktivt samarbeta inom sina ansvarsområden och säkerställa samordnad tillsyn av Eurodac. De nationella tillsynsmyndigheterna och Europeiska datatillsynsmannen ska tillämpa en gemensam modell för samordnad tillsyn, i enlighet med artikel 62 i förordning (EU) 2018/1725, för tillsynsmyndigheternas gemensamma verksamhet.</w:t>
            </w:r>
          </w:p>
        </w:tc>
      </w:tr>
    </w:tbl>
    <w:p w:rsidR="007605D8" w:rsidRPr="00893ADA" w:rsidRDefault="001E4326" w:rsidP="007605D8">
      <w:pPr>
        <w:pStyle w:val="Olang"/>
        <w:rPr>
          <w:noProof w:val="0"/>
        </w:rPr>
      </w:pPr>
      <w:r w:rsidRPr="00893ADA">
        <w:rPr>
          <w:noProof w:val="0"/>
        </w:rPr>
        <w:t xml:space="preserve">Or. </w:t>
      </w:r>
      <w:r w:rsidRPr="00893ADA">
        <w:rPr>
          <w:rStyle w:val="HideTWBExt"/>
          <w:noProof w:val="0"/>
        </w:rPr>
        <w:t>&lt;Original&gt;</w:t>
      </w:r>
      <w:r w:rsidRPr="00893ADA">
        <w:rPr>
          <w:rStyle w:val="HideTWBInt"/>
          <w:noProof w:val="0"/>
        </w:rPr>
        <w:t>{EN}</w:t>
      </w:r>
      <w:r w:rsidRPr="00893ADA">
        <w:rPr>
          <w:noProof w:val="0"/>
        </w:rPr>
        <w:t>en</w:t>
      </w:r>
      <w:r w:rsidRPr="00893ADA">
        <w:rPr>
          <w:rStyle w:val="HideTWBExt"/>
          <w:noProof w:val="0"/>
        </w:rPr>
        <w:t>&lt;/Original&gt;</w:t>
      </w:r>
    </w:p>
    <w:p w:rsidR="007605D8" w:rsidRPr="00893ADA" w:rsidRDefault="001E4326" w:rsidP="007605D8">
      <w:pPr>
        <w:rPr>
          <w:rFonts w:ascii="Arial" w:hAnsi="Arial"/>
          <w:noProof/>
          <w:vanish/>
          <w:color w:val="000080"/>
          <w:sz w:val="20"/>
        </w:rPr>
      </w:pPr>
      <w:r w:rsidRPr="00893ADA">
        <w:rPr>
          <w:rStyle w:val="HideTWBExt"/>
        </w:rPr>
        <w:t>&lt;/Amend&gt;&lt;/RepeatBlock-Amend&gt;</w:t>
      </w:r>
    </w:p>
    <w:p w:rsidR="00A64FB9" w:rsidRPr="00893ADA" w:rsidRDefault="00A64FB9" w:rsidP="007605D8">
      <w:pPr>
        <w:pStyle w:val="AMNumberTabs0"/>
        <w:keepNext/>
      </w:pPr>
    </w:p>
    <w:bookmarkEnd w:id="0"/>
    <w:p w:rsidR="001E3613" w:rsidRPr="00893ADA" w:rsidRDefault="001E3613" w:rsidP="00FA192C">
      <w:pPr>
        <w:sectPr w:rsidR="001E3613" w:rsidRPr="00893ADA" w:rsidSect="00893A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893ADA" w:rsidRDefault="001E4326" w:rsidP="001E3613">
      <w:pPr>
        <w:pStyle w:val="PageHeading"/>
      </w:pPr>
      <w:bookmarkStart w:id="1" w:name="_Toc121842161"/>
      <w:bookmarkStart w:id="2" w:name="RollCallPageRR"/>
      <w:r w:rsidRPr="00893ADA">
        <w:t>SLUTOMRÖSTNING MED NAMNUPPROP I DET ANSVARIGA UTSKOTTET</w:t>
      </w:r>
      <w:bookmarkEnd w:id="1"/>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4F" w:rsidRPr="00893ADA" w:rsidTr="001E3613">
        <w:trPr>
          <w:cantSplit/>
        </w:trPr>
        <w:tc>
          <w:tcPr>
            <w:tcW w:w="1701" w:type="dxa"/>
            <w:shd w:val="pct10" w:color="000000" w:fill="FFFFFF"/>
            <w:vAlign w:val="center"/>
          </w:tcPr>
          <w:p w:rsidR="001E3613" w:rsidRPr="00893ADA" w:rsidRDefault="001E4326" w:rsidP="002B59CE">
            <w:pPr>
              <w:pStyle w:val="RollCallVotes"/>
            </w:pPr>
            <w:r w:rsidRPr="00893ADA">
              <w:t>39</w:t>
            </w:r>
          </w:p>
        </w:tc>
        <w:tc>
          <w:tcPr>
            <w:tcW w:w="7371" w:type="dxa"/>
            <w:shd w:val="pct10" w:color="000000" w:fill="FFFFFF"/>
          </w:tcPr>
          <w:p w:rsidR="001E3613" w:rsidRPr="00893ADA" w:rsidRDefault="001E4326" w:rsidP="002B59CE">
            <w:pPr>
              <w:pStyle w:val="RollCallSymbols14pt"/>
            </w:pPr>
            <w:r w:rsidRPr="00893ADA">
              <w:t>+</w:t>
            </w:r>
          </w:p>
        </w:tc>
      </w:tr>
      <w:tr w:rsidR="006A2E4F" w:rsidRPr="00893ADA" w:rsidTr="001E3613">
        <w:trPr>
          <w:cantSplit/>
        </w:trPr>
        <w:tc>
          <w:tcPr>
            <w:tcW w:w="1701" w:type="dxa"/>
            <w:shd w:val="clear" w:color="auto" w:fill="FFFFFF"/>
          </w:tcPr>
          <w:p w:rsidR="001E3613" w:rsidRPr="00893ADA" w:rsidRDefault="001E4326" w:rsidP="002B59CE">
            <w:pPr>
              <w:pStyle w:val="RollCallTable"/>
            </w:pPr>
            <w:r w:rsidRPr="00893ADA">
              <w:t>PPE</w:t>
            </w:r>
          </w:p>
        </w:tc>
        <w:tc>
          <w:tcPr>
            <w:tcW w:w="7371" w:type="dxa"/>
            <w:shd w:val="clear" w:color="auto" w:fill="FFFFFF"/>
          </w:tcPr>
          <w:p w:rsidR="001E3613" w:rsidRPr="00893ADA" w:rsidRDefault="001E4326" w:rsidP="002B59CE">
            <w:pPr>
              <w:pStyle w:val="RollCallTable"/>
            </w:pPr>
            <w:r w:rsidRPr="00893ADA">
              <w:t>Magdalena Adamowicz, François-Xavier Bellamy, Vladimír Bilčík, Vasile Blaga, Karolin Braunsberger-Reinhold, Lena Düpont, Andrzej Halicki, Jeroen Lenaers, Lukas Mandl, Nadine Morano, Paulo Rangel, Sara Skyttedal, Axel Voss, Javier Zarzalejos, Tomáš Zdechovský</w:t>
            </w:r>
          </w:p>
        </w:tc>
      </w:tr>
      <w:tr w:rsidR="006A2E4F" w:rsidRPr="00893ADA" w:rsidTr="002B59CE">
        <w:trPr>
          <w:cantSplit/>
        </w:trPr>
        <w:tc>
          <w:tcPr>
            <w:tcW w:w="1701" w:type="dxa"/>
            <w:shd w:val="clear" w:color="auto" w:fill="FFFFFF"/>
          </w:tcPr>
          <w:p w:rsidR="001E3613" w:rsidRPr="00893ADA" w:rsidRDefault="001E4326" w:rsidP="002B59CE">
            <w:pPr>
              <w:pStyle w:val="RollCallTable"/>
            </w:pPr>
            <w:r w:rsidRPr="00893ADA">
              <w:t>S&amp;D</w:t>
            </w:r>
          </w:p>
        </w:tc>
        <w:tc>
          <w:tcPr>
            <w:tcW w:w="7371" w:type="dxa"/>
            <w:shd w:val="clear" w:color="auto" w:fill="FFFFFF"/>
          </w:tcPr>
          <w:p w:rsidR="001E3613" w:rsidRPr="00893ADA" w:rsidRDefault="001E4326" w:rsidP="002B59CE">
            <w:pPr>
              <w:pStyle w:val="RollCallTable"/>
            </w:pPr>
            <w:r w:rsidRPr="00893ADA">
              <w:t>Elena Yoncheva</w:t>
            </w:r>
          </w:p>
        </w:tc>
      </w:tr>
      <w:tr w:rsidR="006A2E4F" w:rsidRPr="00893ADA" w:rsidTr="002B59CE">
        <w:trPr>
          <w:cantSplit/>
        </w:trPr>
        <w:tc>
          <w:tcPr>
            <w:tcW w:w="1701" w:type="dxa"/>
            <w:shd w:val="clear" w:color="auto" w:fill="FFFFFF"/>
          </w:tcPr>
          <w:p w:rsidR="001E3613" w:rsidRPr="00893ADA" w:rsidRDefault="001E4326" w:rsidP="002B59CE">
            <w:pPr>
              <w:pStyle w:val="RollCallTable"/>
            </w:pPr>
            <w:r w:rsidRPr="00893ADA">
              <w:t>RENEW</w:t>
            </w:r>
          </w:p>
        </w:tc>
        <w:tc>
          <w:tcPr>
            <w:tcW w:w="7371" w:type="dxa"/>
            <w:shd w:val="clear" w:color="auto" w:fill="FFFFFF"/>
          </w:tcPr>
          <w:p w:rsidR="001E3613" w:rsidRPr="00893ADA" w:rsidRDefault="001E4326" w:rsidP="002B59CE">
            <w:pPr>
              <w:pStyle w:val="RollCallTable"/>
            </w:pPr>
            <w:r w:rsidRPr="00893ADA">
              <w:t>Abir Al-Sahlani, Malik Azmani, Lucia Ďuriš Nicholsonová, Sophia in 't Veld, Irena Joveva, Fabienne Keller, Moritz Körner, Jan-Christoph Oetjen, Maite Pagazaurtundúa, Dragoş Tudorache</w:t>
            </w:r>
          </w:p>
        </w:tc>
      </w:tr>
      <w:tr w:rsidR="006A2E4F" w:rsidRPr="00893ADA" w:rsidTr="001E3613">
        <w:trPr>
          <w:cantSplit/>
        </w:trPr>
        <w:tc>
          <w:tcPr>
            <w:tcW w:w="1701" w:type="dxa"/>
            <w:shd w:val="clear" w:color="auto" w:fill="FFFFFF"/>
          </w:tcPr>
          <w:p w:rsidR="001E3613" w:rsidRPr="00893ADA" w:rsidRDefault="001E4326" w:rsidP="002B59CE">
            <w:pPr>
              <w:pStyle w:val="RollCallTable"/>
            </w:pPr>
            <w:r w:rsidRPr="00893ADA">
              <w:t>ID</w:t>
            </w:r>
          </w:p>
        </w:tc>
        <w:tc>
          <w:tcPr>
            <w:tcW w:w="7371" w:type="dxa"/>
            <w:shd w:val="clear" w:color="auto" w:fill="FFFFFF"/>
          </w:tcPr>
          <w:p w:rsidR="001E3613" w:rsidRPr="00893ADA" w:rsidRDefault="001E4326" w:rsidP="002B59CE">
            <w:pPr>
              <w:pStyle w:val="RollCallTable"/>
            </w:pPr>
            <w:r w:rsidRPr="00893ADA">
              <w:t>Patricia Chagnon, Nicolaus Fest, Jean-Paul Garraud, Laura Huhtasaari, Annalisa Tardino, Tom Vandendriessche</w:t>
            </w:r>
          </w:p>
        </w:tc>
      </w:tr>
      <w:tr w:rsidR="006A2E4F" w:rsidRPr="00893ADA" w:rsidTr="002B59CE">
        <w:trPr>
          <w:cantSplit/>
        </w:trPr>
        <w:tc>
          <w:tcPr>
            <w:tcW w:w="1701" w:type="dxa"/>
            <w:shd w:val="clear" w:color="auto" w:fill="FFFFFF"/>
          </w:tcPr>
          <w:p w:rsidR="001E3613" w:rsidRPr="00893ADA" w:rsidRDefault="001E4326" w:rsidP="002B59CE">
            <w:pPr>
              <w:pStyle w:val="RollCallTable"/>
            </w:pPr>
            <w:r w:rsidRPr="00893ADA">
              <w:t>ECR</w:t>
            </w:r>
          </w:p>
        </w:tc>
        <w:tc>
          <w:tcPr>
            <w:tcW w:w="7371" w:type="dxa"/>
            <w:shd w:val="clear" w:color="auto" w:fill="FFFFFF"/>
          </w:tcPr>
          <w:p w:rsidR="001E3613" w:rsidRPr="00893ADA" w:rsidRDefault="001E4326" w:rsidP="002B59CE">
            <w:pPr>
              <w:pStyle w:val="RollCallTable"/>
            </w:pPr>
            <w:r w:rsidRPr="00893ADA">
              <w:t>Joachim Stanisław Brudziński, Jorge Buxadé Villalba, Patryk Jaki, Assita Kanko, Margarita de la Pisa Carrión, Jadwiga Wiśniewska</w:t>
            </w:r>
          </w:p>
        </w:tc>
      </w:tr>
      <w:tr w:rsidR="006A2E4F" w:rsidRPr="00893ADA" w:rsidTr="001E3613">
        <w:trPr>
          <w:cantSplit/>
        </w:trPr>
        <w:tc>
          <w:tcPr>
            <w:tcW w:w="1701" w:type="dxa"/>
            <w:shd w:val="clear" w:color="auto" w:fill="FFFFFF"/>
          </w:tcPr>
          <w:p w:rsidR="001E3613" w:rsidRPr="00893ADA" w:rsidRDefault="001E4326" w:rsidP="002B59CE">
            <w:pPr>
              <w:pStyle w:val="RollCallTable"/>
            </w:pPr>
            <w:r w:rsidRPr="00893ADA">
              <w:t>NI</w:t>
            </w:r>
          </w:p>
        </w:tc>
        <w:tc>
          <w:tcPr>
            <w:tcW w:w="7371" w:type="dxa"/>
            <w:shd w:val="clear" w:color="auto" w:fill="FFFFFF"/>
          </w:tcPr>
          <w:p w:rsidR="001E3613" w:rsidRPr="00893ADA" w:rsidRDefault="001E4326" w:rsidP="002B59CE">
            <w:pPr>
              <w:pStyle w:val="RollCallTable"/>
            </w:pPr>
            <w:r w:rsidRPr="00893ADA">
              <w:t>Milan Uhrík</w:t>
            </w:r>
          </w:p>
        </w:tc>
      </w:tr>
    </w:tbl>
    <w:p w:rsidR="001E3613" w:rsidRPr="00893ADA"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4F" w:rsidRPr="00893ADA" w:rsidTr="001E3613">
        <w:trPr>
          <w:cantSplit/>
        </w:trPr>
        <w:tc>
          <w:tcPr>
            <w:tcW w:w="1701" w:type="dxa"/>
            <w:shd w:val="pct10" w:color="000000" w:fill="FFFFFF"/>
            <w:vAlign w:val="center"/>
          </w:tcPr>
          <w:p w:rsidR="001E3613" w:rsidRPr="00893ADA" w:rsidRDefault="001E4326" w:rsidP="002B59CE">
            <w:pPr>
              <w:pStyle w:val="RollCallVotes"/>
            </w:pPr>
            <w:r w:rsidRPr="00893ADA">
              <w:t>15</w:t>
            </w:r>
          </w:p>
        </w:tc>
        <w:tc>
          <w:tcPr>
            <w:tcW w:w="7371" w:type="dxa"/>
            <w:shd w:val="pct10" w:color="000000" w:fill="FFFFFF"/>
          </w:tcPr>
          <w:p w:rsidR="001E3613" w:rsidRPr="00893ADA" w:rsidRDefault="001E4326" w:rsidP="002B59CE">
            <w:pPr>
              <w:pStyle w:val="RollCallSymbols14pt"/>
            </w:pPr>
            <w:r w:rsidRPr="00893ADA">
              <w:t>-</w:t>
            </w:r>
          </w:p>
        </w:tc>
      </w:tr>
      <w:tr w:rsidR="006A2E4F" w:rsidRPr="00A65B2A" w:rsidTr="001E3613">
        <w:trPr>
          <w:cantSplit/>
        </w:trPr>
        <w:tc>
          <w:tcPr>
            <w:tcW w:w="1701" w:type="dxa"/>
            <w:shd w:val="clear" w:color="auto" w:fill="FFFFFF"/>
          </w:tcPr>
          <w:p w:rsidR="001E3613" w:rsidRPr="00893ADA" w:rsidRDefault="001E4326" w:rsidP="002B59CE">
            <w:pPr>
              <w:pStyle w:val="RollCallTable"/>
            </w:pPr>
            <w:r w:rsidRPr="00893ADA">
              <w:t>S&amp;D</w:t>
            </w:r>
          </w:p>
        </w:tc>
        <w:tc>
          <w:tcPr>
            <w:tcW w:w="7371" w:type="dxa"/>
            <w:shd w:val="clear" w:color="auto" w:fill="FFFFFF"/>
          </w:tcPr>
          <w:p w:rsidR="001E3613" w:rsidRPr="00D7288F" w:rsidRDefault="001E4326" w:rsidP="002B59CE">
            <w:pPr>
              <w:pStyle w:val="RollCallTable"/>
              <w:rPr>
                <w:lang w:val="it-IT"/>
              </w:rPr>
            </w:pPr>
            <w:r w:rsidRPr="00D7288F">
              <w:rPr>
                <w:lang w:val="it-IT"/>
              </w:rPr>
              <w:t>Pietro Bartolo, Sylvie Guillaume, Theresa Muigg</w:t>
            </w:r>
          </w:p>
        </w:tc>
      </w:tr>
      <w:tr w:rsidR="006A2E4F" w:rsidRPr="00893ADA" w:rsidTr="002B59CE">
        <w:trPr>
          <w:cantSplit/>
        </w:trPr>
        <w:tc>
          <w:tcPr>
            <w:tcW w:w="1701" w:type="dxa"/>
            <w:shd w:val="clear" w:color="auto" w:fill="FFFFFF"/>
          </w:tcPr>
          <w:p w:rsidR="001E3613" w:rsidRPr="00893ADA" w:rsidRDefault="001E4326" w:rsidP="002B59CE">
            <w:pPr>
              <w:pStyle w:val="RollCallTable"/>
            </w:pPr>
            <w:r w:rsidRPr="00893ADA">
              <w:t>VERTS/ALE</w:t>
            </w:r>
          </w:p>
        </w:tc>
        <w:tc>
          <w:tcPr>
            <w:tcW w:w="7371" w:type="dxa"/>
            <w:shd w:val="clear" w:color="auto" w:fill="FFFFFF"/>
          </w:tcPr>
          <w:p w:rsidR="001E3613" w:rsidRPr="00893ADA" w:rsidRDefault="001E4326" w:rsidP="002B59CE">
            <w:pPr>
              <w:pStyle w:val="RollCallTable"/>
            </w:pPr>
            <w:r w:rsidRPr="00893ADA">
              <w:t>Saskia Bricmont, Damien Carême, Gwendoline Delbos-Corfield, Alice Kuhnke, Ana Miranda, Diana Riba i Giner, Tineke Strik</w:t>
            </w:r>
          </w:p>
        </w:tc>
      </w:tr>
      <w:tr w:rsidR="006A2E4F" w:rsidRPr="00A65B2A" w:rsidTr="002B59CE">
        <w:trPr>
          <w:cantSplit/>
        </w:trPr>
        <w:tc>
          <w:tcPr>
            <w:tcW w:w="1701" w:type="dxa"/>
            <w:shd w:val="clear" w:color="auto" w:fill="FFFFFF"/>
          </w:tcPr>
          <w:p w:rsidR="001E3613" w:rsidRPr="00893ADA" w:rsidRDefault="001E4326" w:rsidP="002B59CE">
            <w:pPr>
              <w:pStyle w:val="RollCallTable"/>
            </w:pPr>
            <w:r w:rsidRPr="00893ADA">
              <w:t>THE LEFT</w:t>
            </w:r>
          </w:p>
        </w:tc>
        <w:tc>
          <w:tcPr>
            <w:tcW w:w="7371" w:type="dxa"/>
            <w:shd w:val="clear" w:color="auto" w:fill="FFFFFF"/>
          </w:tcPr>
          <w:p w:rsidR="001E3613" w:rsidRPr="00D7288F" w:rsidRDefault="001E4326" w:rsidP="002B59CE">
            <w:pPr>
              <w:pStyle w:val="RollCallTable"/>
              <w:rPr>
                <w:lang w:val="pt-PT"/>
              </w:rPr>
            </w:pPr>
            <w:r w:rsidRPr="00D7288F">
              <w:rPr>
                <w:lang w:val="pt-PT"/>
              </w:rPr>
              <w:t>Malin Björk, Cornelia Ernst, Sira Rego, Miguel Urbán Crespo</w:t>
            </w:r>
          </w:p>
        </w:tc>
      </w:tr>
      <w:tr w:rsidR="006A2E4F" w:rsidRPr="00893ADA" w:rsidTr="001E3613">
        <w:trPr>
          <w:cantSplit/>
        </w:trPr>
        <w:tc>
          <w:tcPr>
            <w:tcW w:w="1701" w:type="dxa"/>
            <w:shd w:val="clear" w:color="auto" w:fill="FFFFFF"/>
          </w:tcPr>
          <w:p w:rsidR="001E3613" w:rsidRPr="00893ADA" w:rsidRDefault="001E4326" w:rsidP="002B59CE">
            <w:pPr>
              <w:pStyle w:val="RollCallTable"/>
            </w:pPr>
            <w:r w:rsidRPr="00893ADA">
              <w:t>NI</w:t>
            </w:r>
          </w:p>
        </w:tc>
        <w:tc>
          <w:tcPr>
            <w:tcW w:w="7371" w:type="dxa"/>
            <w:shd w:val="clear" w:color="auto" w:fill="FFFFFF"/>
          </w:tcPr>
          <w:p w:rsidR="001E3613" w:rsidRPr="00893ADA" w:rsidRDefault="001E4326" w:rsidP="002B59CE">
            <w:pPr>
              <w:pStyle w:val="RollCallTable"/>
            </w:pPr>
            <w:r w:rsidRPr="00893ADA">
              <w:t>Laura Ferrara</w:t>
            </w:r>
          </w:p>
        </w:tc>
      </w:tr>
    </w:tbl>
    <w:p w:rsidR="001E3613" w:rsidRPr="00893ADA"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4F" w:rsidRPr="00893ADA" w:rsidTr="002B59CE">
        <w:trPr>
          <w:cantSplit/>
        </w:trPr>
        <w:tc>
          <w:tcPr>
            <w:tcW w:w="1701" w:type="dxa"/>
            <w:shd w:val="pct10" w:color="000000" w:fill="FFFFFF"/>
            <w:vAlign w:val="center"/>
          </w:tcPr>
          <w:p w:rsidR="001E3613" w:rsidRPr="00893ADA" w:rsidRDefault="001E4326" w:rsidP="002B59CE">
            <w:pPr>
              <w:pStyle w:val="RollCallVotes"/>
            </w:pPr>
            <w:r w:rsidRPr="00893ADA">
              <w:t>7</w:t>
            </w:r>
          </w:p>
        </w:tc>
        <w:tc>
          <w:tcPr>
            <w:tcW w:w="7371" w:type="dxa"/>
            <w:shd w:val="pct10" w:color="000000" w:fill="FFFFFF"/>
          </w:tcPr>
          <w:p w:rsidR="001E3613" w:rsidRPr="00893ADA" w:rsidRDefault="001E4326" w:rsidP="002B59CE">
            <w:pPr>
              <w:pStyle w:val="RollCallSymbols14pt"/>
            </w:pPr>
            <w:r w:rsidRPr="00893ADA">
              <w:t>0</w:t>
            </w:r>
          </w:p>
        </w:tc>
      </w:tr>
      <w:tr w:rsidR="006A2E4F" w:rsidRPr="00893ADA" w:rsidTr="002B59CE">
        <w:trPr>
          <w:cantSplit/>
        </w:trPr>
        <w:tc>
          <w:tcPr>
            <w:tcW w:w="1701" w:type="dxa"/>
            <w:shd w:val="clear" w:color="auto" w:fill="FFFFFF"/>
          </w:tcPr>
          <w:p w:rsidR="001E3613" w:rsidRPr="00893ADA" w:rsidRDefault="001E4326" w:rsidP="002B59CE">
            <w:pPr>
              <w:pStyle w:val="RollCallTable"/>
            </w:pPr>
            <w:r w:rsidRPr="00893ADA">
              <w:t>S&amp;D</w:t>
            </w:r>
          </w:p>
        </w:tc>
        <w:tc>
          <w:tcPr>
            <w:tcW w:w="7371" w:type="dxa"/>
            <w:shd w:val="clear" w:color="auto" w:fill="FFFFFF"/>
          </w:tcPr>
          <w:p w:rsidR="001E3613" w:rsidRPr="00893ADA" w:rsidRDefault="001E4326" w:rsidP="002B59CE">
            <w:pPr>
              <w:pStyle w:val="RollCallTable"/>
            </w:pPr>
            <w:r w:rsidRPr="00893ADA">
              <w:t>Katarina Barley, Delara Burkhardt, Evin Incir, Dietmar Köster, Domènec Ruiz Devesa, Isabel Santos, Birgit Sippel</w:t>
            </w:r>
          </w:p>
        </w:tc>
      </w:tr>
    </w:tbl>
    <w:p w:rsidR="001E3613" w:rsidRPr="00893ADA" w:rsidRDefault="001E3613" w:rsidP="001E3613">
      <w:pPr>
        <w:pStyle w:val="Normal12a"/>
      </w:pPr>
    </w:p>
    <w:p w:rsidR="001E3613" w:rsidRPr="00893ADA" w:rsidRDefault="001E4326" w:rsidP="001E3613">
      <w:r w:rsidRPr="00893ADA">
        <w:t>Teckenförklaring:</w:t>
      </w:r>
    </w:p>
    <w:p w:rsidR="001E3613" w:rsidRPr="00893ADA" w:rsidRDefault="001E4326" w:rsidP="001E3613">
      <w:pPr>
        <w:pStyle w:val="RollCallTabs"/>
      </w:pPr>
      <w:r w:rsidRPr="00893ADA">
        <w:t>+</w:t>
      </w:r>
      <w:r w:rsidRPr="00893ADA">
        <w:tab/>
        <w:t>:</w:t>
      </w:r>
      <w:r w:rsidRPr="00893ADA">
        <w:tab/>
        <w:t>Ja-röster</w:t>
      </w:r>
    </w:p>
    <w:p w:rsidR="001E3613" w:rsidRPr="00893ADA" w:rsidRDefault="001E4326" w:rsidP="001E3613">
      <w:pPr>
        <w:pStyle w:val="RollCallTabs"/>
      </w:pPr>
      <w:r w:rsidRPr="00893ADA">
        <w:t>-</w:t>
      </w:r>
      <w:r w:rsidRPr="00893ADA">
        <w:tab/>
        <w:t>:</w:t>
      </w:r>
      <w:r w:rsidRPr="00893ADA">
        <w:tab/>
        <w:t>Nej-röster</w:t>
      </w:r>
    </w:p>
    <w:p w:rsidR="001E3613" w:rsidRPr="00893ADA" w:rsidRDefault="001E4326" w:rsidP="001E3613">
      <w:pPr>
        <w:pStyle w:val="RollCallTabs"/>
      </w:pPr>
      <w:r w:rsidRPr="00893ADA">
        <w:t>0</w:t>
      </w:r>
      <w:r w:rsidRPr="00893ADA">
        <w:tab/>
        <w:t>:</w:t>
      </w:r>
      <w:r w:rsidRPr="00893ADA">
        <w:tab/>
        <w:t>Nedlagda röster</w:t>
      </w:r>
    </w:p>
    <w:p w:rsidR="001E3613" w:rsidRPr="00893ADA" w:rsidRDefault="001E3613" w:rsidP="001E3613"/>
    <w:p w:rsidR="008363E4" w:rsidRPr="00893ADA" w:rsidRDefault="008363E4" w:rsidP="00FA192C">
      <w:bookmarkStart w:id="3" w:name="_GoBack"/>
      <w:bookmarkEnd w:id="2"/>
      <w:bookmarkEnd w:id="3"/>
    </w:p>
    <w:sectPr w:rsidR="008363E4" w:rsidRPr="00893ADA"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88F" w:rsidRPr="00893ADA" w:rsidRDefault="00D7288F">
      <w:r w:rsidRPr="00893ADA">
        <w:separator/>
      </w:r>
    </w:p>
  </w:endnote>
  <w:endnote w:type="continuationSeparator" w:id="0">
    <w:p w:rsidR="00D7288F" w:rsidRPr="00893ADA" w:rsidRDefault="00D7288F">
      <w:r w:rsidRPr="00893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88F" w:rsidRPr="00D7288F" w:rsidRDefault="00D7288F" w:rsidP="00893ADA">
    <w:pPr>
      <w:pStyle w:val="EPFooter"/>
      <w:rPr>
        <w:lang w:val="de-DE"/>
      </w:rPr>
    </w:pPr>
    <w:r w:rsidRPr="00D7288F">
      <w:rPr>
        <w:lang w:val="de-DE"/>
      </w:rPr>
      <w:t>PE</w:t>
    </w:r>
    <w:r w:rsidRPr="00D7288F">
      <w:rPr>
        <w:rStyle w:val="HideTWBExt"/>
        <w:lang w:val="de-DE"/>
      </w:rPr>
      <w:t>&lt;NoPE&gt;</w:t>
    </w:r>
    <w:r w:rsidRPr="00D7288F">
      <w:rPr>
        <w:lang w:val="de-DE"/>
      </w:rPr>
      <w:t>739.726</w:t>
    </w:r>
    <w:r w:rsidRPr="00D7288F">
      <w:rPr>
        <w:rStyle w:val="HideTWBExt"/>
        <w:lang w:val="de-DE"/>
      </w:rPr>
      <w:t>&lt;/NoPE&gt;&lt;Version&gt;</w:t>
    </w:r>
    <w:r w:rsidRPr="00D7288F">
      <w:rPr>
        <w:lang w:val="de-DE"/>
      </w:rPr>
      <w:t>v03-00</w:t>
    </w:r>
    <w:r w:rsidRPr="00D7288F">
      <w:rPr>
        <w:rStyle w:val="HideTWBExt"/>
        <w:lang w:val="de-DE"/>
      </w:rPr>
      <w:t>&lt;/Version&gt;</w:t>
    </w:r>
    <w:r w:rsidRPr="00D7288F">
      <w:rPr>
        <w:lang w:val="de-DE"/>
      </w:rPr>
      <w:tab/>
    </w:r>
    <w:r w:rsidRPr="00893ADA">
      <w:fldChar w:fldCharType="begin"/>
    </w:r>
    <w:r w:rsidRPr="00D7288F">
      <w:rPr>
        <w:lang w:val="de-DE"/>
      </w:rPr>
      <w:instrText xml:space="preserve"> PAGE  \* MERGEFORMAT </w:instrText>
    </w:r>
    <w:r w:rsidRPr="00893ADA">
      <w:fldChar w:fldCharType="separate"/>
    </w:r>
    <w:r w:rsidR="00933B08">
      <w:rPr>
        <w:noProof/>
        <w:lang w:val="de-DE"/>
      </w:rPr>
      <w:t>52</w:t>
    </w:r>
    <w:r w:rsidRPr="00893ADA">
      <w:fldChar w:fldCharType="end"/>
    </w:r>
    <w:r w:rsidRPr="00D7288F">
      <w:rPr>
        <w:lang w:val="de-DE"/>
      </w:rPr>
      <w:t>/</w:t>
    </w:r>
    <w:r>
      <w:fldChar w:fldCharType="begin"/>
    </w:r>
    <w:r w:rsidRPr="00D7288F">
      <w:rPr>
        <w:lang w:val="de-DE"/>
      </w:rPr>
      <w:instrText xml:space="preserve"> NUMPAGES  \* MERGEFORMAT </w:instrText>
    </w:r>
    <w:r>
      <w:fldChar w:fldCharType="separate"/>
    </w:r>
    <w:r w:rsidR="00933B08">
      <w:rPr>
        <w:noProof/>
        <w:lang w:val="de-DE"/>
      </w:rPr>
      <w:t>53</w:t>
    </w:r>
    <w:r>
      <w:rPr>
        <w:noProof/>
      </w:rPr>
      <w:fldChar w:fldCharType="end"/>
    </w:r>
    <w:r w:rsidRPr="00D7288F">
      <w:rPr>
        <w:lang w:val="de-DE"/>
      </w:rPr>
      <w:tab/>
    </w:r>
    <w:r w:rsidRPr="00D7288F">
      <w:rPr>
        <w:rStyle w:val="HideTWBExt"/>
        <w:lang w:val="de-DE"/>
      </w:rPr>
      <w:t>&lt;PathFdR&gt;</w:t>
    </w:r>
    <w:r w:rsidRPr="00D7288F">
      <w:rPr>
        <w:lang w:val="de-DE"/>
      </w:rPr>
      <w:t>AM\1272524SV.docx</w:t>
    </w:r>
    <w:r w:rsidRPr="00D7288F">
      <w:rPr>
        <w:rStyle w:val="HideTWBExt"/>
        <w:lang w:val="de-DE"/>
      </w:rPr>
      <w:t>&lt;/PathFdR&gt;</w:t>
    </w:r>
  </w:p>
  <w:p w:rsidR="00D7288F" w:rsidRPr="00893ADA" w:rsidRDefault="00D7288F" w:rsidP="00893ADA">
    <w:pPr>
      <w:pStyle w:val="EPFooter2"/>
    </w:pPr>
    <w:r w:rsidRPr="00893ADA">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88F" w:rsidRPr="00D7288F" w:rsidRDefault="00D7288F" w:rsidP="00893ADA">
    <w:pPr>
      <w:pStyle w:val="EPFooter"/>
      <w:rPr>
        <w:lang w:val="de-DE"/>
      </w:rPr>
    </w:pPr>
    <w:r w:rsidRPr="00D7288F">
      <w:rPr>
        <w:rStyle w:val="HideTWBExt"/>
        <w:lang w:val="de-DE"/>
      </w:rPr>
      <w:t>&lt;PathFdR&gt;</w:t>
    </w:r>
    <w:r w:rsidRPr="00D7288F">
      <w:rPr>
        <w:lang w:val="de-DE"/>
      </w:rPr>
      <w:t>AM\1272524SV.docx</w:t>
    </w:r>
    <w:r w:rsidRPr="00D7288F">
      <w:rPr>
        <w:rStyle w:val="HideTWBExt"/>
        <w:lang w:val="de-DE"/>
      </w:rPr>
      <w:t>&lt;/PathFdR&gt;</w:t>
    </w:r>
    <w:r w:rsidRPr="00D7288F">
      <w:rPr>
        <w:lang w:val="de-DE"/>
      </w:rPr>
      <w:tab/>
    </w:r>
    <w:r w:rsidRPr="00893ADA">
      <w:fldChar w:fldCharType="begin"/>
    </w:r>
    <w:r w:rsidRPr="00D7288F">
      <w:rPr>
        <w:lang w:val="de-DE"/>
      </w:rPr>
      <w:instrText xml:space="preserve"> PAGE  \* MERGEFORMAT </w:instrText>
    </w:r>
    <w:r w:rsidRPr="00893ADA">
      <w:fldChar w:fldCharType="separate"/>
    </w:r>
    <w:r w:rsidR="00933B08">
      <w:rPr>
        <w:noProof/>
        <w:lang w:val="de-DE"/>
      </w:rPr>
      <w:t>51</w:t>
    </w:r>
    <w:r w:rsidRPr="00893ADA">
      <w:fldChar w:fldCharType="end"/>
    </w:r>
    <w:r w:rsidRPr="00D7288F">
      <w:rPr>
        <w:lang w:val="de-DE"/>
      </w:rPr>
      <w:t>/</w:t>
    </w:r>
    <w:r>
      <w:fldChar w:fldCharType="begin"/>
    </w:r>
    <w:r w:rsidRPr="00D7288F">
      <w:rPr>
        <w:lang w:val="de-DE"/>
      </w:rPr>
      <w:instrText xml:space="preserve"> NUMPAGES  \* MERGEFORMAT </w:instrText>
    </w:r>
    <w:r>
      <w:fldChar w:fldCharType="separate"/>
    </w:r>
    <w:r w:rsidR="00933B08">
      <w:rPr>
        <w:noProof/>
        <w:lang w:val="de-DE"/>
      </w:rPr>
      <w:t>53</w:t>
    </w:r>
    <w:r>
      <w:rPr>
        <w:noProof/>
      </w:rPr>
      <w:fldChar w:fldCharType="end"/>
    </w:r>
    <w:r w:rsidRPr="00D7288F">
      <w:rPr>
        <w:lang w:val="de-DE"/>
      </w:rPr>
      <w:tab/>
      <w:t>PE</w:t>
    </w:r>
    <w:r w:rsidRPr="00D7288F">
      <w:rPr>
        <w:rStyle w:val="HideTWBExt"/>
        <w:lang w:val="de-DE"/>
      </w:rPr>
      <w:t>&lt;NoPE&gt;</w:t>
    </w:r>
    <w:r w:rsidRPr="00D7288F">
      <w:rPr>
        <w:lang w:val="de-DE"/>
      </w:rPr>
      <w:t>739.726</w:t>
    </w:r>
    <w:r w:rsidRPr="00D7288F">
      <w:rPr>
        <w:rStyle w:val="HideTWBExt"/>
        <w:lang w:val="de-DE"/>
      </w:rPr>
      <w:t>&lt;/NoPE&gt;&lt;Version&gt;</w:t>
    </w:r>
    <w:r w:rsidRPr="00D7288F">
      <w:rPr>
        <w:lang w:val="de-DE"/>
      </w:rPr>
      <w:t>v03-00</w:t>
    </w:r>
    <w:r w:rsidRPr="00D7288F">
      <w:rPr>
        <w:rStyle w:val="HideTWBExt"/>
        <w:lang w:val="de-DE"/>
      </w:rPr>
      <w:t>&lt;/Version&gt;</w:t>
    </w:r>
  </w:p>
  <w:p w:rsidR="00D7288F" w:rsidRPr="00893ADA" w:rsidRDefault="00D7288F" w:rsidP="00893ADA">
    <w:pPr>
      <w:pStyle w:val="EPFooter2"/>
    </w:pPr>
    <w:r w:rsidRPr="00D7288F">
      <w:rPr>
        <w:lang w:val="de-DE"/>
      </w:rPr>
      <w:tab/>
    </w:r>
    <w:r w:rsidRPr="00D7288F">
      <w:rPr>
        <w:lang w:val="de-DE"/>
      </w:rPr>
      <w:tab/>
    </w:r>
    <w:r w:rsidRPr="00893ADA">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88F" w:rsidRPr="00D7288F" w:rsidRDefault="00D7288F" w:rsidP="00893ADA">
    <w:pPr>
      <w:pStyle w:val="EPFooter"/>
      <w:rPr>
        <w:lang w:val="de-DE"/>
      </w:rPr>
    </w:pPr>
    <w:r w:rsidRPr="00D7288F">
      <w:rPr>
        <w:rStyle w:val="HideTWBExt"/>
        <w:lang w:val="de-DE"/>
      </w:rPr>
      <w:t>&lt;PathFdR&gt;</w:t>
    </w:r>
    <w:r w:rsidRPr="00D7288F">
      <w:rPr>
        <w:lang w:val="de-DE"/>
      </w:rPr>
      <w:t>AM\1272524SV.docx</w:t>
    </w:r>
    <w:r w:rsidRPr="00D7288F">
      <w:rPr>
        <w:rStyle w:val="HideTWBExt"/>
        <w:lang w:val="de-DE"/>
      </w:rPr>
      <w:t>&lt;/PathFdR&gt;</w:t>
    </w:r>
    <w:r w:rsidRPr="00D7288F">
      <w:rPr>
        <w:lang w:val="de-DE"/>
      </w:rPr>
      <w:tab/>
    </w:r>
    <w:r w:rsidRPr="00D7288F">
      <w:rPr>
        <w:lang w:val="de-DE"/>
      </w:rPr>
      <w:tab/>
      <w:t>PE</w:t>
    </w:r>
    <w:r w:rsidRPr="00D7288F">
      <w:rPr>
        <w:rStyle w:val="HideTWBExt"/>
        <w:lang w:val="de-DE"/>
      </w:rPr>
      <w:t>&lt;NoPE&gt;</w:t>
    </w:r>
    <w:r w:rsidRPr="00D7288F">
      <w:rPr>
        <w:lang w:val="de-DE"/>
      </w:rPr>
      <w:t>739.726</w:t>
    </w:r>
    <w:r w:rsidRPr="00D7288F">
      <w:rPr>
        <w:rStyle w:val="HideTWBExt"/>
        <w:lang w:val="de-DE"/>
      </w:rPr>
      <w:t>&lt;/NoPE&gt;&lt;Version&gt;</w:t>
    </w:r>
    <w:r w:rsidRPr="00D7288F">
      <w:rPr>
        <w:lang w:val="de-DE"/>
      </w:rPr>
      <w:t>v03-00</w:t>
    </w:r>
    <w:r w:rsidRPr="00D7288F">
      <w:rPr>
        <w:rStyle w:val="HideTWBExt"/>
        <w:lang w:val="de-DE"/>
      </w:rPr>
      <w:t>&lt;/Version&gt;</w:t>
    </w:r>
  </w:p>
  <w:p w:rsidR="00D7288F" w:rsidRPr="00893ADA" w:rsidRDefault="00D7288F" w:rsidP="00893ADA">
    <w:pPr>
      <w:pStyle w:val="EPFooter2"/>
    </w:pPr>
    <w:r w:rsidRPr="00893ADA">
      <w:t>SV</w:t>
    </w:r>
    <w:r w:rsidRPr="00893ADA">
      <w:tab/>
    </w:r>
    <w:r w:rsidRPr="00893ADA">
      <w:rPr>
        <w:b w:val="0"/>
        <w:i/>
        <w:color w:val="C0C0C0"/>
        <w:sz w:val="22"/>
      </w:rPr>
      <w:t>Förenade i mångfalden</w:t>
    </w:r>
    <w:r w:rsidRPr="00893ADA">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88F" w:rsidRPr="00893ADA" w:rsidRDefault="00D7288F">
      <w:r w:rsidRPr="00893ADA">
        <w:separator/>
      </w:r>
    </w:p>
  </w:footnote>
  <w:footnote w:type="continuationSeparator" w:id="0">
    <w:p w:rsidR="00D7288F" w:rsidRPr="00893ADA" w:rsidRDefault="00D7288F">
      <w:r w:rsidRPr="00893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B2A" w:rsidRDefault="00A65B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B2A" w:rsidRDefault="00A65B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B2A" w:rsidRDefault="00A65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SV"/>
    <w:docVar w:name="TXTLANGUEMIN" w:val="sv"/>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SV.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E4326"/>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1D04"/>
    <w:rsid w:val="00337F1F"/>
    <w:rsid w:val="00352984"/>
    <w:rsid w:val="00363AD3"/>
    <w:rsid w:val="00372617"/>
    <w:rsid w:val="003743DE"/>
    <w:rsid w:val="0037660F"/>
    <w:rsid w:val="00384E84"/>
    <w:rsid w:val="0038706C"/>
    <w:rsid w:val="003923F7"/>
    <w:rsid w:val="0039367F"/>
    <w:rsid w:val="00397221"/>
    <w:rsid w:val="003A5102"/>
    <w:rsid w:val="003C548B"/>
    <w:rsid w:val="003C6E39"/>
    <w:rsid w:val="003D39FD"/>
    <w:rsid w:val="003D466C"/>
    <w:rsid w:val="003D70F2"/>
    <w:rsid w:val="003E08BF"/>
    <w:rsid w:val="003E43AC"/>
    <w:rsid w:val="003F21EB"/>
    <w:rsid w:val="003F3B0C"/>
    <w:rsid w:val="00415713"/>
    <w:rsid w:val="00420318"/>
    <w:rsid w:val="00422BB2"/>
    <w:rsid w:val="0043203A"/>
    <w:rsid w:val="004367B3"/>
    <w:rsid w:val="00441413"/>
    <w:rsid w:val="00441D7D"/>
    <w:rsid w:val="004613DF"/>
    <w:rsid w:val="00461E32"/>
    <w:rsid w:val="00464338"/>
    <w:rsid w:val="004677A4"/>
    <w:rsid w:val="00471EC9"/>
    <w:rsid w:val="004855CD"/>
    <w:rsid w:val="00495E20"/>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2CF0"/>
    <w:rsid w:val="00695CC1"/>
    <w:rsid w:val="006965BE"/>
    <w:rsid w:val="006A2838"/>
    <w:rsid w:val="006A2E4F"/>
    <w:rsid w:val="006B4B58"/>
    <w:rsid w:val="006B6438"/>
    <w:rsid w:val="006C78A3"/>
    <w:rsid w:val="006D13DA"/>
    <w:rsid w:val="006D6B15"/>
    <w:rsid w:val="006F3F81"/>
    <w:rsid w:val="006F4B73"/>
    <w:rsid w:val="00702F62"/>
    <w:rsid w:val="007059E9"/>
    <w:rsid w:val="00706049"/>
    <w:rsid w:val="007152AF"/>
    <w:rsid w:val="00736FBA"/>
    <w:rsid w:val="0074160E"/>
    <w:rsid w:val="007605D8"/>
    <w:rsid w:val="007659AC"/>
    <w:rsid w:val="00777DF3"/>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93ADA"/>
    <w:rsid w:val="008B251A"/>
    <w:rsid w:val="008C51F4"/>
    <w:rsid w:val="008D2934"/>
    <w:rsid w:val="008D6D06"/>
    <w:rsid w:val="008E6226"/>
    <w:rsid w:val="008E69FA"/>
    <w:rsid w:val="008F0DDD"/>
    <w:rsid w:val="00900CAE"/>
    <w:rsid w:val="00904AD5"/>
    <w:rsid w:val="00907CCA"/>
    <w:rsid w:val="009154FF"/>
    <w:rsid w:val="00917A85"/>
    <w:rsid w:val="00933B08"/>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65B2A"/>
    <w:rsid w:val="00A845EF"/>
    <w:rsid w:val="00A84E16"/>
    <w:rsid w:val="00A93389"/>
    <w:rsid w:val="00A93F8C"/>
    <w:rsid w:val="00AA0426"/>
    <w:rsid w:val="00AB74D6"/>
    <w:rsid w:val="00AC7149"/>
    <w:rsid w:val="00AD730A"/>
    <w:rsid w:val="00AE4459"/>
    <w:rsid w:val="00AF1AFF"/>
    <w:rsid w:val="00AF25FC"/>
    <w:rsid w:val="00AF2819"/>
    <w:rsid w:val="00B0638A"/>
    <w:rsid w:val="00B10564"/>
    <w:rsid w:val="00B151CA"/>
    <w:rsid w:val="00B41B4D"/>
    <w:rsid w:val="00B45F0F"/>
    <w:rsid w:val="00B556C4"/>
    <w:rsid w:val="00B77A45"/>
    <w:rsid w:val="00B8066A"/>
    <w:rsid w:val="00B85286"/>
    <w:rsid w:val="00B90B7F"/>
    <w:rsid w:val="00B9188F"/>
    <w:rsid w:val="00BA48D2"/>
    <w:rsid w:val="00BC1B1F"/>
    <w:rsid w:val="00BE0C84"/>
    <w:rsid w:val="00BE5062"/>
    <w:rsid w:val="00BE6B36"/>
    <w:rsid w:val="00BF110B"/>
    <w:rsid w:val="00C10F61"/>
    <w:rsid w:val="00C22CC4"/>
    <w:rsid w:val="00C2336C"/>
    <w:rsid w:val="00C33745"/>
    <w:rsid w:val="00C35E35"/>
    <w:rsid w:val="00C41E32"/>
    <w:rsid w:val="00C92798"/>
    <w:rsid w:val="00CB34F1"/>
    <w:rsid w:val="00CB7B07"/>
    <w:rsid w:val="00CC3983"/>
    <w:rsid w:val="00CE5C37"/>
    <w:rsid w:val="00D00CC7"/>
    <w:rsid w:val="00D100D1"/>
    <w:rsid w:val="00D1390F"/>
    <w:rsid w:val="00D14FCE"/>
    <w:rsid w:val="00D15308"/>
    <w:rsid w:val="00D1583C"/>
    <w:rsid w:val="00D15D1E"/>
    <w:rsid w:val="00D42398"/>
    <w:rsid w:val="00D44842"/>
    <w:rsid w:val="00D5051B"/>
    <w:rsid w:val="00D677D5"/>
    <w:rsid w:val="00D7288F"/>
    <w:rsid w:val="00D755F1"/>
    <w:rsid w:val="00D767AC"/>
    <w:rsid w:val="00D82FCC"/>
    <w:rsid w:val="00D87B31"/>
    <w:rsid w:val="00D91C86"/>
    <w:rsid w:val="00DA1A8E"/>
    <w:rsid w:val="00DB429F"/>
    <w:rsid w:val="00DB65C2"/>
    <w:rsid w:val="00DC4160"/>
    <w:rsid w:val="00DC6A1B"/>
    <w:rsid w:val="00DE672F"/>
    <w:rsid w:val="00E11FDF"/>
    <w:rsid w:val="00E15A86"/>
    <w:rsid w:val="00E25DC5"/>
    <w:rsid w:val="00E44BB0"/>
    <w:rsid w:val="00E471BE"/>
    <w:rsid w:val="00E57F50"/>
    <w:rsid w:val="00E660E2"/>
    <w:rsid w:val="00E81E98"/>
    <w:rsid w:val="00EA25AE"/>
    <w:rsid w:val="00EB3A71"/>
    <w:rsid w:val="00EE011D"/>
    <w:rsid w:val="00EE3E0D"/>
    <w:rsid w:val="00EE6E06"/>
    <w:rsid w:val="00EF03A3"/>
    <w:rsid w:val="00EF11AD"/>
    <w:rsid w:val="00EF79AF"/>
    <w:rsid w:val="00F022DC"/>
    <w:rsid w:val="00F10CF9"/>
    <w:rsid w:val="00F22F07"/>
    <w:rsid w:val="00F27170"/>
    <w:rsid w:val="00F37A1D"/>
    <w:rsid w:val="00F459F7"/>
    <w:rsid w:val="00F52606"/>
    <w:rsid w:val="00F92B49"/>
    <w:rsid w:val="00FA192C"/>
    <w:rsid w:val="00FC1B08"/>
    <w:rsid w:val="00FD05BD"/>
    <w:rsid w:val="00FD3EAC"/>
    <w:rsid w:val="00FD675F"/>
    <w:rsid w:val="00FE03B4"/>
    <w:rsid w:val="00FF5E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6B7F4"/>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sv-SE"/>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7223E-5FB9-4F62-A5F7-F0E1B1FAC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11081</Words>
  <Characters>65725</Characters>
  <Application>Microsoft Office Word</Application>
  <DocSecurity>0</DocSecurity>
  <Lines>2761</Lines>
  <Paragraphs>908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POLDMA Margit</cp:lastModifiedBy>
  <cp:revision>2</cp:revision>
  <cp:lastPrinted>2023-01-24T12:47:00Z</cp:lastPrinted>
  <dcterms:created xsi:type="dcterms:W3CDTF">2023-02-20T10:59:00Z</dcterms:created>
  <dcterms:modified xsi:type="dcterms:W3CDTF">2023-02-20T10:59:00Z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AM\1272524SV.docx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- 2023/01/30 13:29</vt:lpwstr>
  </property>
  <property fmtid="{D5CDD505-2E9C-101B-9397-08002B2CF9AE}" pid="14" name="Bookout">
    <vt:lpwstr>OK - 2023/02/20 11:59</vt:lpwstr>
  </property>
</Properties>
</file>