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92118" w:rsidTr="00C85D0F">
        <w:trPr>
          <w:trHeight w:hRule="exact" w:val="1418"/>
        </w:trPr>
        <w:tc>
          <w:tcPr>
            <w:tcW w:w="6804" w:type="dxa"/>
            <w:shd w:val="clear" w:color="auto" w:fill="auto"/>
            <w:vAlign w:val="center"/>
          </w:tcPr>
          <w:p w:rsidR="00BE5062" w:rsidRPr="008C70D8" w:rsidRDefault="001E0BC0" w:rsidP="00C85D0F">
            <w:pPr>
              <w:pStyle w:val="EPName"/>
            </w:pPr>
            <w:r>
              <w:t>Europski parlament</w:t>
            </w:r>
          </w:p>
          <w:p w:rsidR="00BE5062" w:rsidRPr="008C70D8" w:rsidRDefault="001E0BC0" w:rsidP="008C70D8">
            <w:pPr>
              <w:pStyle w:val="EPTerm"/>
            </w:pPr>
            <w:r>
              <w:t>2019-2024</w:t>
            </w:r>
          </w:p>
        </w:tc>
        <w:tc>
          <w:tcPr>
            <w:tcW w:w="2268" w:type="dxa"/>
            <w:shd w:val="clear" w:color="auto" w:fill="auto"/>
          </w:tcPr>
          <w:p w:rsidR="00BE5062" w:rsidRPr="008C70D8" w:rsidRDefault="001E0BC0" w:rsidP="00C85D0F">
            <w:pPr>
              <w:pStyle w:val="EPLogo"/>
            </w:pPr>
            <w:r w:rsidRPr="008C70D8">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8C70D8" w:rsidRDefault="000E7234" w:rsidP="000E7234">
      <w:pPr>
        <w:pStyle w:val="LineTop"/>
      </w:pPr>
    </w:p>
    <w:p w:rsidR="000E7234" w:rsidRPr="008C70D8" w:rsidRDefault="001E0BC0" w:rsidP="000E7234">
      <w:pPr>
        <w:pStyle w:val="EPBody"/>
      </w:pPr>
      <w:r>
        <w:rPr>
          <w:rStyle w:val="HideTWBExt"/>
        </w:rPr>
        <w:t>&lt;</w:t>
      </w:r>
      <w:r>
        <w:rPr>
          <w:rStyle w:val="HideTWBExt"/>
          <w:i w:val="0"/>
        </w:rPr>
        <w:t>Commission</w:t>
      </w:r>
      <w:r>
        <w:rPr>
          <w:rStyle w:val="HideTWBExt"/>
        </w:rPr>
        <w:t>&gt;</w:t>
      </w:r>
      <w:r>
        <w:rPr>
          <w:rStyle w:val="HideTWBInt"/>
          <w:color w:val="auto"/>
        </w:rPr>
        <w:t>{LIBE}</w:t>
      </w:r>
      <w:r>
        <w:t>Odbor za građanske slobode, pravosuđe i unutarnje poslove</w:t>
      </w:r>
      <w:r>
        <w:rPr>
          <w:rStyle w:val="HideTWBExt"/>
        </w:rPr>
        <w:t>&lt;/</w:t>
      </w:r>
      <w:r>
        <w:rPr>
          <w:rStyle w:val="HideTWBExt"/>
          <w:i w:val="0"/>
        </w:rPr>
        <w:t>Commission</w:t>
      </w:r>
      <w:r>
        <w:rPr>
          <w:rStyle w:val="HideTWBExt"/>
        </w:rPr>
        <w:t>&gt;</w:t>
      </w:r>
    </w:p>
    <w:p w:rsidR="000E7234" w:rsidRPr="008C70D8" w:rsidRDefault="000E7234" w:rsidP="000E7234">
      <w:pPr>
        <w:pStyle w:val="LineBottom"/>
      </w:pPr>
    </w:p>
    <w:p w:rsidR="00B85286" w:rsidRPr="008C70D8" w:rsidRDefault="001E0BC0">
      <w:pPr>
        <w:pStyle w:val="CoverReference"/>
      </w:pPr>
      <w:r>
        <w:rPr>
          <w:rStyle w:val="HideTWBExt"/>
          <w:b w:val="0"/>
        </w:rPr>
        <w:t>&lt;RefProc&gt;</w:t>
      </w:r>
      <w:r>
        <w:t>2016/0224</w:t>
      </w:r>
      <w:r>
        <w:rPr>
          <w:rStyle w:val="HideTWBExt"/>
          <w:b w:val="0"/>
        </w:rPr>
        <w:t>&lt;/RefProc&gt;&lt;RefTypeProc&gt;</w:t>
      </w:r>
      <w:r>
        <w:t>(COD)</w:t>
      </w:r>
      <w:r>
        <w:rPr>
          <w:rStyle w:val="HideTWBExt"/>
          <w:b w:val="0"/>
        </w:rPr>
        <w:t>&lt;/RefTypeProc&gt;</w:t>
      </w:r>
    </w:p>
    <w:p w:rsidR="00B85286" w:rsidRPr="008C70D8" w:rsidRDefault="001E0BC0">
      <w:pPr>
        <w:pStyle w:val="CoverDate"/>
      </w:pPr>
      <w:r>
        <w:rPr>
          <w:rStyle w:val="HideTWBExt"/>
        </w:rPr>
        <w:t>&lt;Date&gt;</w:t>
      </w:r>
      <w:r>
        <w:rPr>
          <w:rStyle w:val="HideTWBInt"/>
          <w:color w:val="auto"/>
        </w:rPr>
        <w:t>{20/04/2023}</w:t>
      </w:r>
      <w:r>
        <w:t>20.4.2023</w:t>
      </w:r>
      <w:r>
        <w:rPr>
          <w:rStyle w:val="HideTWBExt"/>
        </w:rPr>
        <w:t>&lt;/Date&gt;</w:t>
      </w:r>
    </w:p>
    <w:p w:rsidR="009B0305" w:rsidRPr="008C70D8" w:rsidRDefault="001E0BC0" w:rsidP="009B0305">
      <w:pPr>
        <w:pStyle w:val="CoverDocType"/>
      </w:pPr>
      <w:r>
        <w:rPr>
          <w:rStyle w:val="HideTWBExt"/>
          <w:b w:val="0"/>
        </w:rPr>
        <w:t>&lt;TypeAM&gt;</w:t>
      </w:r>
      <w:r>
        <w:t>AMANDMANI</w:t>
      </w:r>
      <w:r>
        <w:rPr>
          <w:rStyle w:val="HideTWBExt"/>
          <w:b w:val="0"/>
        </w:rPr>
        <w:t>&lt;/TypeAM&gt;</w:t>
      </w:r>
    </w:p>
    <w:p w:rsidR="00B85286" w:rsidRPr="008C70D8" w:rsidRDefault="001E0BC0" w:rsidP="001C2054">
      <w:pPr>
        <w:pStyle w:val="CoverDocType24a"/>
      </w:pPr>
      <w:r>
        <w:rPr>
          <w:rStyle w:val="HideTWBExt"/>
          <w:b w:val="0"/>
        </w:rPr>
        <w:t>&lt;RangeAM&gt;</w:t>
      </w:r>
      <w:r>
        <w:t>1 – 129</w:t>
      </w:r>
      <w:r>
        <w:rPr>
          <w:rStyle w:val="HideTWBExt"/>
          <w:b w:val="0"/>
        </w:rPr>
        <w:t>&lt;/RangeAM&gt;</w:t>
      </w:r>
    </w:p>
    <w:p w:rsidR="008C70D8" w:rsidRPr="008C70D8" w:rsidRDefault="001E0BC0" w:rsidP="008C70D8">
      <w:pPr>
        <w:pStyle w:val="CoverBold"/>
      </w:pPr>
      <w:r>
        <w:rPr>
          <w:rStyle w:val="HideTWBExt"/>
          <w:b w:val="0"/>
        </w:rPr>
        <w:t>&lt;TitreType&gt;</w:t>
      </w:r>
      <w:r>
        <w:t>Nacrt izvješća</w:t>
      </w:r>
      <w:r>
        <w:rPr>
          <w:rStyle w:val="HideTWBExt"/>
          <w:b w:val="0"/>
        </w:rPr>
        <w:t>&lt;/TitreType&gt;</w:t>
      </w:r>
    </w:p>
    <w:p w:rsidR="008C70D8" w:rsidRPr="008C70D8" w:rsidRDefault="001E0BC0" w:rsidP="008C70D8">
      <w:pPr>
        <w:pStyle w:val="CoverBold"/>
      </w:pPr>
      <w:r>
        <w:rPr>
          <w:rStyle w:val="HideTWBExt"/>
          <w:b w:val="0"/>
        </w:rPr>
        <w:t>&lt;Rapporteur&gt;</w:t>
      </w:r>
      <w:r>
        <w:t>Fabienne Keller</w:t>
      </w:r>
      <w:r>
        <w:rPr>
          <w:rStyle w:val="HideTWBExt"/>
          <w:b w:val="0"/>
        </w:rPr>
        <w:t>&lt;/Rapporteur&gt;</w:t>
      </w:r>
    </w:p>
    <w:p w:rsidR="008C70D8" w:rsidRPr="008C70D8" w:rsidRDefault="001E0BC0" w:rsidP="008C70D8">
      <w:pPr>
        <w:pStyle w:val="CoverNormal24a"/>
      </w:pPr>
      <w:r>
        <w:rPr>
          <w:rStyle w:val="HideTWBExt"/>
        </w:rPr>
        <w:t>&lt;DocRefPE&gt;</w:t>
      </w:r>
      <w:r>
        <w:t>(PE697.689v01-00)</w:t>
      </w:r>
      <w:r>
        <w:rPr>
          <w:rStyle w:val="HideTWBExt"/>
        </w:rPr>
        <w:t>&lt;/DocRefPE&gt;</w:t>
      </w:r>
    </w:p>
    <w:p w:rsidR="008C70D8" w:rsidRPr="008C70D8" w:rsidRDefault="001E0BC0" w:rsidP="008C70D8">
      <w:pPr>
        <w:pStyle w:val="CoverNormal24a"/>
      </w:pPr>
      <w:r>
        <w:rPr>
          <w:rStyle w:val="HideTWBExt"/>
        </w:rPr>
        <w:t>&lt;Titre&gt;</w:t>
      </w:r>
      <w:r>
        <w:t xml:space="preserve">o Izmijenjenom prijedlogu uredbe Europskog Parlamenta i Vijeća o utvrđivanju zajedničkog postupka za međunarodnu </w:t>
      </w:r>
      <w:r>
        <w:t>zaštitu u Uniji i stavljanju izvan snage Direktive 2013/32/EU</w:t>
      </w:r>
      <w:r>
        <w:rPr>
          <w:rStyle w:val="HideTWBExt"/>
        </w:rPr>
        <w:t>&lt;/Titre&gt;</w:t>
      </w:r>
    </w:p>
    <w:p w:rsidR="006337D4" w:rsidRPr="008C70D8" w:rsidRDefault="001E0BC0" w:rsidP="006337D4">
      <w:pPr>
        <w:pStyle w:val="CoverNormal"/>
      </w:pPr>
      <w:r>
        <w:rPr>
          <w:rStyle w:val="HideTWBExt"/>
        </w:rPr>
        <w:t>&lt;DocAmend&gt;</w:t>
      </w:r>
      <w:r>
        <w:t>Prijedlog uredbe</w:t>
      </w:r>
      <w:r>
        <w:rPr>
          <w:rStyle w:val="HideTWBExt"/>
        </w:rPr>
        <w:t>&lt;/DocAmend&gt;</w:t>
      </w:r>
    </w:p>
    <w:p w:rsidR="008C70D8" w:rsidRPr="008C70D8" w:rsidRDefault="001E0BC0" w:rsidP="008C70D8">
      <w:pPr>
        <w:pStyle w:val="CoverNormal24a"/>
      </w:pPr>
      <w:r>
        <w:rPr>
          <w:rStyle w:val="HideTWBExt"/>
        </w:rPr>
        <w:t>&lt;DocRef&gt;</w:t>
      </w:r>
      <w:r>
        <w:t>COM(2020)0611 – C9</w:t>
      </w:r>
      <w:r>
        <w:noBreakHyphen/>
        <w:t>xxxx/xxxx – 2016/0224(COD))</w:t>
      </w:r>
      <w:r>
        <w:rPr>
          <w:rStyle w:val="HideTWBExt"/>
        </w:rPr>
        <w:t>&lt;/DocRef&gt;</w:t>
      </w:r>
    </w:p>
    <w:p w:rsidR="00B85286" w:rsidRPr="008C70D8" w:rsidRDefault="001E0BC0" w:rsidP="00E660E2">
      <w:pPr>
        <w:widowControl/>
        <w:tabs>
          <w:tab w:val="center" w:pos="4677"/>
        </w:tabs>
      </w:pPr>
      <w:r>
        <w:br w:type="page"/>
      </w:r>
      <w:r>
        <w:lastRenderedPageBreak/>
        <w:t>AM_Com_LegReport</w:t>
      </w:r>
    </w:p>
    <w:p w:rsidR="008C70D8" w:rsidRPr="008C70D8" w:rsidRDefault="001E0BC0" w:rsidP="008C70D8">
      <w:pPr>
        <w:pStyle w:val="AmNumberTabs"/>
        <w:keepNext/>
      </w:pPr>
      <w:r>
        <w:br w:type="page"/>
      </w:r>
      <w:bookmarkStart w:id="0" w:name="EndA"/>
    </w:p>
    <w:p w:rsidR="008C70D8" w:rsidRPr="008C70D8" w:rsidRDefault="001E0BC0" w:rsidP="008C70D8">
      <w:pPr>
        <w:pStyle w:val="AmNumberTabs"/>
        <w:keepNext/>
      </w:pPr>
      <w:bookmarkStart w:id="1" w:name="IntroB"/>
      <w:r>
        <w:rPr>
          <w:rStyle w:val="HideTWBExt"/>
          <w:b w:val="0"/>
        </w:rPr>
        <w:lastRenderedPageBreak/>
        <w:t>&lt;RepeatBlock-Amend&gt;</w:t>
      </w:r>
      <w:bookmarkStart w:id="2" w:name="restart"/>
      <w:bookmarkEnd w:id="1"/>
      <w:r>
        <w:rPr>
          <w:rStyle w:val="HideTWBExt"/>
          <w:b w:val="0"/>
        </w:rPr>
        <w:t>&lt;Amend&gt;</w:t>
      </w:r>
      <w:r>
        <w:t>Amandman</w:t>
      </w:r>
      <w:r>
        <w:tab/>
      </w:r>
      <w:r>
        <w:tab/>
      </w:r>
      <w:r>
        <w:rPr>
          <w:rStyle w:val="HideTWBExt"/>
          <w:b w:val="0"/>
        </w:rPr>
        <w:t>&lt;NumAm&gt;</w:t>
      </w:r>
      <w:r>
        <w:t>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14.</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rPr>
                <w:noProof/>
              </w:rPr>
            </w:pPr>
            <w:r>
              <w:t>(14)</w:t>
            </w:r>
            <w:r>
              <w:tab/>
              <w:t xml:space="preserve">U interesu je kako država članica tako i podnositelja zahtjeva da pružanjem kvalitetnih informacija i </w:t>
            </w:r>
            <w:r>
              <w:t>pravne podrške osiguraju ispravno priznavanje potreba za međunarodnom zaštitom već u fazi upravnog postupka, što će dovesti do djelotvornijeg i kvalitetnijeg donošenja odluka. U tu bi svrhu pristup pravnoj pomoći i zastupanju trebao biti sastavni dio zajed</w:t>
            </w:r>
            <w:r>
              <w:t>ničkog postupka za međunarodnu zaštitu. Da bi se osigurala učinkovita zaštita podnositeljevih prava, posebice prava na obranu i načela pravednosti, te da bi se osigurala ekonomičnost postupka, podnositelji bi trebali, na svoj zahtjev i prema uvjetima utvrđ</w:t>
            </w:r>
            <w:r>
              <w:t>enima ovom Uredbom, dobiti besplatnu pravnu pomoć i zastupanje tijekom upravnog postupka te u žalbenom postupku. Besplatnu pravnu pomoć i zastupanje trebale bi pružati osobe koje su prema nacionalnom pravu za to ovlaštene.</w:t>
            </w:r>
          </w:p>
        </w:tc>
        <w:tc>
          <w:tcPr>
            <w:tcW w:w="4876" w:type="dxa"/>
          </w:tcPr>
          <w:p w:rsidR="008C70D8" w:rsidRPr="008C70D8" w:rsidRDefault="001E0BC0" w:rsidP="00AB7F68">
            <w:pPr>
              <w:pStyle w:val="Normal6a"/>
              <w:rPr>
                <w:b/>
                <w:noProof/>
                <w:u w:val="single"/>
              </w:rPr>
            </w:pPr>
            <w:r>
              <w:t>(14)</w:t>
            </w:r>
            <w:r>
              <w:tab/>
              <w:t>U interesu je kako država čl</w:t>
            </w:r>
            <w:r>
              <w:t>anica tako i podnositelja zahtjeva da pružanjem kvalitetnih informacija i pravne podrške osiguraju ispravno priznavanje potreba za međunarodnom zaštitom već u fazi upravnog postupka, što će dovesti do djelotvornijeg i kvalitetnijeg donošenja odluka. U tu b</w:t>
            </w:r>
            <w:r>
              <w:t>i svrhu pristup pravnoj pomoći i zastupanju trebao biti sastavni dio zajedničkog postupka za međunarodnu zaštitu</w:t>
            </w:r>
            <w:r>
              <w:rPr>
                <w:b/>
                <w:i/>
              </w:rPr>
              <w:t xml:space="preserve"> u svim fazama postupka</w:t>
            </w:r>
            <w:r>
              <w:t>. Da bi se osigurala učinkovita zaštita podnositeljevih prava, posebice prava na obranu i načela pravednosti, te da bi se</w:t>
            </w:r>
            <w:r>
              <w:t xml:space="preserve"> osigurala ekonomičnost postupka, podnositelji bi trebali, na svoj zahtjev i prema uvjetima utvrđenima ovom Uredbom, dobiti besplatnu pravnu pomoć i zastupanje tijekom upravnog postupka</w:t>
            </w:r>
            <w:r>
              <w:rPr>
                <w:b/>
                <w:i/>
              </w:rPr>
              <w:t>, uključujući ubrzani postupak i postupak na granici, kao i tijekom oso</w:t>
            </w:r>
            <w:r>
              <w:rPr>
                <w:b/>
                <w:i/>
              </w:rPr>
              <w:t>bnih intervjua,</w:t>
            </w:r>
            <w:r>
              <w:t xml:space="preserve"> te u žalbenom postupku.</w:t>
            </w:r>
            <w:r>
              <w:rPr>
                <w:b/>
                <w:i/>
              </w:rPr>
              <w:t xml:space="preserve"> Podnositelji zahtjeva trebali bi imati pravo na učinkovit pravni lijek pred sudom protiv odluke o neodobravanju besplatne pravne pomoći, a države članice trebale bi se pobrinuti za to da pravna pomoć i zastupanje ne </w:t>
            </w:r>
            <w:r>
              <w:rPr>
                <w:b/>
                <w:i/>
              </w:rPr>
              <w:t>budu proizvoljno ograničeni te da učinkovit pristup podnositelja pravosuđu ne bude ugrožen.</w:t>
            </w:r>
            <w:r>
              <w:t xml:space="preserve"> Besplatnu pravnu pomoć i zastupanje </w:t>
            </w:r>
            <w:r>
              <w:rPr>
                <w:b/>
                <w:i/>
              </w:rPr>
              <w:t xml:space="preserve">trebalo bi pružati čim se registrira zahtjev za međunarodnu zaštitu, a </w:t>
            </w:r>
            <w:r>
              <w:t>trebale bi</w:t>
            </w:r>
            <w:r>
              <w:rPr>
                <w:b/>
                <w:i/>
              </w:rPr>
              <w:t xml:space="preserve"> ih</w:t>
            </w:r>
            <w:r>
              <w:t xml:space="preserve"> pružati osobe koje su prema nacionalnom pra</w:t>
            </w:r>
            <w:r>
              <w:t>vu za to ovlaštene.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bookmarkEnd w:id="2"/>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20.a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bCs/>
                <w:i/>
                <w:iCs/>
              </w:rPr>
            </w:pPr>
            <w:r>
              <w:rPr>
                <w:b/>
                <w:i/>
              </w:rPr>
              <w:t>(20.a)</w:t>
            </w:r>
            <w:r>
              <w:rPr>
                <w:b/>
                <w:i/>
              </w:rPr>
              <w:tab/>
              <w:t>Pri primjeni ove Uredbe države članice trebaju poštovati svoje međunarodne obveze u pogledu osoba bez državljanstva, među ostalim na temelju Konvencije o statusu osoba bez državljanstva od 28. rujna 1954.</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w:t>
      </w:r>
      <w:r>
        <w:rPr>
          <w:rStyle w:val="HideTWBExt"/>
        </w:rPr>
        <w: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31.</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(31)</w:t>
            </w:r>
            <w:r>
              <w:tab/>
              <w:t xml:space="preserve">Kako bi se zajamčila prava podnositelja zahtjeva, </w:t>
            </w:r>
            <w:r>
              <w:t>odluku o njegovu zahtjevu treba donijeti u pisanom obliku. Ako se odlukom ne priznaje međunarodna zaštita, podnositelju zahtjeva trebalo bi dati činjenične i pravne razloge, informacije o posljedicama odluke i načinima njezina osporavanja.</w:t>
            </w:r>
          </w:p>
        </w:tc>
        <w:tc>
          <w:tcPr>
            <w:tcW w:w="4876" w:type="dxa"/>
          </w:tcPr>
          <w:p w:rsidR="008C70D8" w:rsidRPr="008C70D8" w:rsidRDefault="001E0BC0" w:rsidP="00AB7F68">
            <w:pPr>
              <w:pStyle w:val="Normal6a"/>
              <w:rPr>
                <w:b/>
                <w:i/>
              </w:rPr>
            </w:pPr>
            <w:r>
              <w:t>(31)</w:t>
            </w:r>
            <w:r>
              <w:tab/>
              <w:t xml:space="preserve">Kako bi se </w:t>
            </w:r>
            <w:r>
              <w:t>zajamčila prava podnositelja zahtjeva, odluku o njegovu zahtjevu treba donijeti u pisanom obliku. Ako se odlukom ne priznaje međunarodna zaštita, podnositelju zahtjeva trebalo bi dati činjenične i pravne razloge, informacije o posljedicama odluke i načinim</w:t>
            </w:r>
            <w:r>
              <w:t xml:space="preserve">a njezina osporavanja. </w:t>
            </w:r>
            <w:r>
              <w:rPr>
                <w:b/>
                <w:i/>
              </w:rPr>
              <w:t>Ne dovodeći u pitanje pravo podnositelja da ostane u odgovornoj državi članici dok traje razmatranje zahtjeva niti načelo zabrane vraćanja, takva odluka može sadržavati odluku o vraćanju izdanu u skladu s Direktivom XXX/XXX/EU [prein</w:t>
            </w:r>
            <w:r>
              <w:rPr>
                <w:b/>
                <w:i/>
              </w:rPr>
              <w:t>ačena Direktiva o vraćanju] ili se zajedno s njom može donijeti.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31.a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(31.a)</w:t>
            </w:r>
            <w:r>
              <w:tab/>
              <w:t xml:space="preserve">Kako bi se povećala učinkovitost </w:t>
            </w:r>
            <w:r>
              <w:rPr>
                <w:b/>
                <w:i/>
              </w:rPr>
              <w:t>postupaka</w:t>
            </w:r>
            <w:r>
              <w:t xml:space="preserve"> i smanjili rizik od bijega i vjerojatnost nedopuštenih kretanja, </w:t>
            </w:r>
            <w:r>
              <w:rPr>
                <w:b/>
                <w:i/>
              </w:rPr>
              <w:t>ne</w:t>
            </w:r>
            <w:r>
              <w:t xml:space="preserve"> bi </w:t>
            </w:r>
            <w:r>
              <w:rPr>
                <w:b/>
                <w:i/>
              </w:rPr>
              <w:t>trebali postojati postupovni nedostaci</w:t>
            </w:r>
            <w:r>
              <w:t xml:space="preserve"> između izdavanja negativne odluke o zahtjevu za međun</w:t>
            </w:r>
            <w:r>
              <w:t xml:space="preserve">arodnu zaštitu i odluke o vraćanju. </w:t>
            </w:r>
            <w:r>
              <w:rPr>
                <w:b/>
                <w:bCs/>
                <w:i/>
                <w:iCs/>
              </w:rPr>
              <w:t>Podnositeljima zahtjeva čiji su zahtjevi odbijeni trebalo bi odmah izdati odluku o vraćanju.</w:t>
            </w:r>
            <w:r>
              <w:t xml:space="preserve"> Ne dovodeći u pitanje pravo na djelotvoran pravni lijek, odluka</w:t>
            </w:r>
            <w:r>
              <w:rPr>
                <w:b/>
                <w:i/>
              </w:rPr>
              <w:t xml:space="preserve"> </w:t>
            </w:r>
            <w:r>
              <w:t>o vraćanju</w:t>
            </w:r>
            <w:r>
              <w:rPr>
                <w:b/>
                <w:i/>
              </w:rPr>
              <w:t xml:space="preserve"> trebala</w:t>
            </w:r>
            <w:r>
              <w:t xml:space="preserve"> bi </w:t>
            </w:r>
            <w:r>
              <w:rPr>
                <w:b/>
                <w:i/>
              </w:rPr>
              <w:t>biti dio negativne odluke o zahtjevu za m</w:t>
            </w:r>
            <w:r>
              <w:rPr>
                <w:b/>
                <w:i/>
              </w:rPr>
              <w:t xml:space="preserve">eđunarodnu zaštitu ili, ako je riječ o </w:t>
            </w:r>
            <w:r>
              <w:t>zasebnom aktu</w:t>
            </w:r>
            <w:r>
              <w:rPr>
                <w:b/>
                <w:i/>
              </w:rPr>
              <w:t xml:space="preserve">, trebalo bi je </w:t>
            </w:r>
            <w:r>
              <w:t xml:space="preserve">izdati </w:t>
            </w:r>
            <w:r>
              <w:rPr>
                <w:b/>
                <w:i/>
              </w:rPr>
              <w:t>istodobno i zajedno</w:t>
            </w:r>
            <w:r>
              <w:t xml:space="preserve"> s </w:t>
            </w:r>
            <w:r>
              <w:rPr>
                <w:b/>
                <w:i/>
              </w:rPr>
              <w:t>negativnom odlukom</w:t>
            </w:r>
            <w:r>
              <w:t>.</w:t>
            </w:r>
          </w:p>
        </w:tc>
        <w:tc>
          <w:tcPr>
            <w:tcW w:w="4876" w:type="dxa"/>
          </w:tcPr>
          <w:p w:rsidR="008C70D8" w:rsidRPr="008C70D8" w:rsidRDefault="001E0BC0" w:rsidP="00AB7F68">
            <w:pPr>
              <w:pStyle w:val="Normal6a"/>
              <w:rPr>
                <w:b/>
                <w:bCs/>
                <w:i/>
                <w:iCs/>
              </w:rPr>
            </w:pPr>
            <w:r>
              <w:t>(31.a)</w:t>
            </w:r>
            <w:r>
              <w:tab/>
              <w:t xml:space="preserve">Kako bi se povećala učinkovitost </w:t>
            </w:r>
            <w:r>
              <w:rPr>
                <w:b/>
                <w:i/>
              </w:rPr>
              <w:t>ubrzanog postupka</w:t>
            </w:r>
            <w:r>
              <w:t xml:space="preserve"> i</w:t>
            </w:r>
            <w:r>
              <w:rPr>
                <w:b/>
                <w:i/>
              </w:rPr>
              <w:t xml:space="preserve"> postupka na granici te</w:t>
            </w:r>
            <w:r>
              <w:t xml:space="preserve"> smanjili rizik od bijega i vjerojatnost nedopuštenih kre</w:t>
            </w:r>
            <w:r>
              <w:t xml:space="preserve">tanja, </w:t>
            </w:r>
            <w:r>
              <w:rPr>
                <w:b/>
                <w:i/>
              </w:rPr>
              <w:t>države članice trebale</w:t>
            </w:r>
            <w:r>
              <w:t xml:space="preserve"> bi </w:t>
            </w:r>
            <w:r>
              <w:rPr>
                <w:b/>
                <w:i/>
              </w:rPr>
              <w:t>nastojati smanjiti postupovne nedostatke</w:t>
            </w:r>
            <w:r>
              <w:t xml:space="preserve"> između izdavanja negativne odluke o zahtjevu za međunarodnu zaštitu i odluke o vraćanju. Ne dovodeći u pitanje pravo na djelotvoran pravni lijek,</w:t>
            </w:r>
            <w:r>
              <w:rPr>
                <w:b/>
                <w:bCs/>
                <w:i/>
                <w:iCs/>
              </w:rPr>
              <w:t xml:space="preserve"> ako je </w:t>
            </w:r>
            <w:r>
              <w:t>odluka o vraćanju</w:t>
            </w:r>
            <w:r>
              <w:rPr>
                <w:b/>
                <w:bCs/>
                <w:i/>
                <w:iCs/>
              </w:rPr>
              <w:t xml:space="preserve"> izdana u </w:t>
            </w:r>
            <w:r>
              <w:t>za</w:t>
            </w:r>
            <w:r>
              <w:t xml:space="preserve">sebnom aktu </w:t>
            </w:r>
            <w:r>
              <w:rPr>
                <w:b/>
                <w:bCs/>
                <w:i/>
                <w:iCs/>
              </w:rPr>
              <w:t xml:space="preserve">uz odluku o odbijanju zahtjeva za međunarodnu zaštitu, prijašnju odluku trebalo bi </w:t>
            </w:r>
            <w:r>
              <w:t xml:space="preserve">izdati </w:t>
            </w:r>
            <w:r>
              <w:rPr>
                <w:b/>
                <w:bCs/>
                <w:i/>
                <w:iCs/>
              </w:rPr>
              <w:t>bez nepotrebne odgode nakon toga kako bi se poštovali rokovi utvrđeni u ovoj Uredbi.</w:t>
            </w:r>
            <w:r>
              <w:rPr>
                <w:b/>
                <w:i/>
              </w:rPr>
              <w:t xml:space="preserve"> Nadležna tijela poduzimaju potrebne mjere kako bi se osiguralo da su </w:t>
            </w:r>
            <w:r>
              <w:rPr>
                <w:b/>
                <w:i/>
              </w:rPr>
              <w:t xml:space="preserve">podnositelji dostupni za primanje odluka. </w:t>
            </w:r>
            <w:r>
              <w:rPr>
                <w:b/>
                <w:bCs/>
                <w:i/>
                <w:iCs/>
              </w:rPr>
              <w:t>To ni na koji način ne bi trebalo ograničiti diskrecijsko pravo država članica da primjenjuju članak 6. stavak 5. Uredbe (EU) 2016/399 Europskog parlamenta i Vijeća</w:t>
            </w:r>
            <w:r>
              <w:rPr>
                <w:rStyle w:val="SupBoldItalic"/>
                <w:bCs/>
                <w:iCs/>
              </w:rPr>
              <w:t>1a</w:t>
            </w:r>
            <w:r>
              <w:rPr>
                <w:b/>
                <w:bCs/>
                <w:i/>
                <w:iCs/>
              </w:rPr>
              <w:t xml:space="preserve"> niti da izdaju boravišne dozvole ili druga odob</w:t>
            </w:r>
            <w:r>
              <w:rPr>
                <w:b/>
                <w:bCs/>
                <w:i/>
                <w:iCs/>
              </w:rPr>
              <w:t>renja u skladu s nacionalnim pravom kojima se odobrava pravo na boravak na njihovu državnom području, među ostalim zbog suosjećanja ili humanitarnih razloga.</w:t>
            </w:r>
          </w:p>
        </w:tc>
      </w:tr>
      <w:tr w:rsidR="00992118" w:rsidTr="00AB7F68">
        <w:trPr>
          <w:jc w:val="center"/>
        </w:trPr>
        <w:tc>
          <w:tcPr>
            <w:tcW w:w="4876" w:type="dxa"/>
          </w:tcPr>
          <w:p w:rsidR="008C70D8" w:rsidRPr="008C70D8" w:rsidRDefault="008C70D8" w:rsidP="00AB7F68">
            <w:pPr>
              <w:pStyle w:val="Normal6a"/>
              <w:rPr>
                <w:noProof/>
                <w:szCs w:val="24"/>
              </w:rPr>
            </w:pPr>
          </w:p>
        </w:tc>
        <w:tc>
          <w:tcPr>
            <w:tcW w:w="4876" w:type="dxa"/>
          </w:tcPr>
          <w:p w:rsidR="008C70D8" w:rsidRPr="008C70D8" w:rsidRDefault="001E0BC0" w:rsidP="00AB7F68">
            <w:pPr>
              <w:pStyle w:val="Normal6a"/>
              <w:rPr>
                <w:szCs w:val="24"/>
              </w:rPr>
            </w:pPr>
            <w:r>
              <w:t>_____________________</w:t>
            </w:r>
          </w:p>
        </w:tc>
      </w:tr>
      <w:tr w:rsidR="00992118" w:rsidTr="00AB7F68">
        <w:trPr>
          <w:jc w:val="center"/>
        </w:trPr>
        <w:tc>
          <w:tcPr>
            <w:tcW w:w="4876" w:type="dxa"/>
          </w:tcPr>
          <w:p w:rsidR="008C70D8" w:rsidRPr="008C70D8" w:rsidRDefault="008C70D8" w:rsidP="00AB7F68">
            <w:pPr>
              <w:pStyle w:val="Normal6a"/>
              <w:rPr>
                <w:noProof/>
                <w:szCs w:val="24"/>
              </w:rPr>
            </w:pPr>
          </w:p>
        </w:tc>
        <w:tc>
          <w:tcPr>
            <w:tcW w:w="4876" w:type="dxa"/>
          </w:tcPr>
          <w:p w:rsidR="008C70D8" w:rsidRPr="008C70D8" w:rsidRDefault="001E0BC0" w:rsidP="00AB7F68">
            <w:pPr>
              <w:pStyle w:val="Normal6a"/>
              <w:rPr>
                <w:szCs w:val="24"/>
              </w:rPr>
            </w:pPr>
            <w:r>
              <w:rPr>
                <w:rStyle w:val="SupBoldItalic"/>
              </w:rPr>
              <w:t>1a</w:t>
            </w:r>
            <w:r>
              <w:rPr>
                <w:b/>
                <w:i/>
              </w:rPr>
              <w:t xml:space="preserve"> Uredba (EU) 2016/399 Europskog parlamenta i Vijeća od 9. ožujka 2016. o Zakoniku Unije o pravilima kojima se uređuje kretanje osoba preko granica (Zakonik o schengenskim granicama).</w:t>
            </w:r>
            <w:r>
              <w:t xml:space="preserve"> </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39.a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rPr>
                <w:noProof/>
              </w:rPr>
            </w:pPr>
            <w:r>
              <w:t>(39.a)</w:t>
            </w:r>
            <w:r>
              <w:tab/>
              <w:t>U interesu brzih i pravednih postupaka za sve podnositelje zahtjeva, države članice</w:t>
            </w:r>
            <w:r>
              <w:t xml:space="preserve"> trebale bi ubrzati razmatranje zahtjeva podnositelja zahtjeva koji su državljani trećih zemalja ili, u slučaju osoba bez državljanstva, osobe s prethodnim uobičajenim boravištem u trećoj zemlji za koju je udio odluka o priznavanju međunarodne zaštite u uk</w:t>
            </w:r>
            <w:r>
              <w:t xml:space="preserve">upnom broju odluka manji od 20 % i pritom osigurati da se boravak podnositelja zahtjeva koji </w:t>
            </w:r>
            <w:r>
              <w:rPr>
                <w:b/>
                <w:i/>
              </w:rPr>
              <w:t>ne ispunjavaju</w:t>
            </w:r>
            <w:r>
              <w:t xml:space="preserve"> uvjete za međunarodnu zaštitu u Uniji neopravdano ne produlji, uključujući državljane trećih zemalja izuzete od obveze posjedovanja vize u skladu s </w:t>
            </w:r>
            <w:r>
              <w:t xml:space="preserve">Uredbom (EU) 2018/1806. Ako je u predmetnoj trećoj zemlji došlo do znatne promjene od objave relevantnih podataka Eurostata i uzimajući u obzir smjernice u skladu s člankom </w:t>
            </w:r>
            <w:r>
              <w:rPr>
                <w:b/>
                <w:i/>
              </w:rPr>
              <w:t>10</w:t>
            </w:r>
            <w:r>
              <w:t xml:space="preserve">. Uredbe </w:t>
            </w:r>
            <w:r>
              <w:rPr>
                <w:b/>
                <w:i/>
              </w:rPr>
              <w:t>XX</w:t>
            </w:r>
            <w:r>
              <w:t>/</w:t>
            </w:r>
            <w:r>
              <w:rPr>
                <w:b/>
                <w:i/>
              </w:rPr>
              <w:t>XX</w:t>
            </w:r>
            <w:r>
              <w:t xml:space="preserve"> o Europskoj agenciji za azil</w:t>
            </w:r>
            <w:r>
              <w:rPr>
                <w:b/>
                <w:i/>
              </w:rPr>
              <w:t>, ili ako podnositelj</w:t>
            </w:r>
            <w:r>
              <w:t xml:space="preserve"> zahtjeva pripada</w:t>
            </w:r>
            <w:r>
              <w:t xml:space="preserve"> određenoj kategoriji osoba za koje se niska stopa priznavanja ne može smatrati reprezentativnom za njihove potrebe za zaštitom zbog posebnog razloga progona, </w:t>
            </w:r>
            <w:r>
              <w:rPr>
                <w:b/>
                <w:i/>
              </w:rPr>
              <w:t>razmatranje zahtjeva ne bi trebalo ubrzavati</w:t>
            </w:r>
            <w:r>
              <w:t>. Slučajevi u kojima se treća zemlja može smatrati si</w:t>
            </w:r>
            <w:r>
              <w:t>gurnom zemljom podrijetla ili sigurnom trećom zemljom za podnositelja zahtjeva u smislu ove Uredbe trebali bi se i dalje primjenjivati kao zasebna osnova za ubrzani postupak razmatranja odnosno postupak razmatranja dopuštenosti.</w:t>
            </w:r>
            <w:r>
              <w:rPr>
                <w:b/>
                <w:i/>
              </w:rPr>
              <w:t>”;</w:t>
            </w:r>
          </w:p>
        </w:tc>
        <w:tc>
          <w:tcPr>
            <w:tcW w:w="4876" w:type="dxa"/>
          </w:tcPr>
          <w:p w:rsidR="008C70D8" w:rsidRPr="008C70D8" w:rsidRDefault="001E0BC0" w:rsidP="00AB7F68">
            <w:pPr>
              <w:pStyle w:val="Normal6a"/>
              <w:rPr>
                <w:szCs w:val="24"/>
              </w:rPr>
            </w:pPr>
            <w:r>
              <w:t>(39.a)</w:t>
            </w:r>
            <w:r>
              <w:tab/>
              <w:t>U interesu brzih i</w:t>
            </w:r>
            <w:r>
              <w:t xml:space="preserve"> pravednih postupaka za sve podnositelje zahtjeva, države članice trebale bi </w:t>
            </w:r>
            <w:r>
              <w:rPr>
                <w:b/>
                <w:i/>
              </w:rPr>
              <w:t xml:space="preserve">moći </w:t>
            </w:r>
            <w:r>
              <w:t>ubrzati razmatranje zahtjeva podnositelja zahtjeva koji su državljani trećih zemalja ili, u slučaju osoba bez državljanstva, osobe s prethodnim uobičajenim boravištem u trećo</w:t>
            </w:r>
            <w:r>
              <w:t xml:space="preserve">j zemlji za koju je udio odluka o priznavanju međunarodne zaštite u ukupnom broju odluka </w:t>
            </w:r>
            <w:r>
              <w:rPr>
                <w:b/>
                <w:i/>
              </w:rPr>
              <w:t xml:space="preserve">u godišnjem prosjeku na razini Unije </w:t>
            </w:r>
            <w:r>
              <w:t xml:space="preserve">manji od 20 % i pritom osigurati da se boravak podnositelja zahtjeva koji </w:t>
            </w:r>
            <w:r>
              <w:rPr>
                <w:b/>
                <w:i/>
              </w:rPr>
              <w:t>možda neće ispuniti</w:t>
            </w:r>
            <w:r>
              <w:t xml:space="preserve"> uvjete za međunarodnu zaštitu u Unij</w:t>
            </w:r>
            <w:r>
              <w:t xml:space="preserve">i neopravdano ne produlji, uključujući državljane trećih zemalja izuzete od obveze posjedovanja vize u skladu s Uredbom (EU) 2018/1806. </w:t>
            </w:r>
            <w:r>
              <w:rPr>
                <w:b/>
                <w:i/>
              </w:rPr>
              <w:t>Države članice trebale bi moći ubrzati razmatranje zahtjeva podnositelja zahtjeva koji su maloljetnici bez pratnje i koj</w:t>
            </w:r>
            <w:r>
              <w:rPr>
                <w:b/>
                <w:i/>
              </w:rPr>
              <w:t>i su državljani treće zemlje za koju je udio odluka o priznavanju međunarodne zaštite u godišnjem prosjeku na razini Unije manji od 10 % ukupnog broja odluka za tu treću zemlju ili, u slučaju osoba bez državljanstva, koji su prethodno imali uobičajeno bora</w:t>
            </w:r>
            <w:r>
              <w:rPr>
                <w:b/>
                <w:i/>
              </w:rPr>
              <w:t>vište u toj zemlji.</w:t>
            </w:r>
            <w:r>
              <w:t xml:space="preserve"> </w:t>
            </w:r>
            <w:r>
              <w:rPr>
                <w:b/>
                <w:i/>
              </w:rPr>
              <w:t xml:space="preserve">Razmatranje zahtjeva ne bi trebalo ubrzavati </w:t>
            </w:r>
            <w:r>
              <w:t xml:space="preserve">ako je u predmetnoj trećoj zemlji došlo do znatne promjene od objave relevantnih podataka Eurostata i uzimajući u obzir smjernice u skladu s člankom </w:t>
            </w:r>
            <w:r>
              <w:rPr>
                <w:b/>
                <w:i/>
              </w:rPr>
              <w:t>11</w:t>
            </w:r>
            <w:r>
              <w:t xml:space="preserve">. Uredbe </w:t>
            </w:r>
            <w:r>
              <w:rPr>
                <w:b/>
                <w:i/>
              </w:rPr>
              <w:t>(EU) 2021</w:t>
            </w:r>
            <w:r>
              <w:t>/</w:t>
            </w:r>
            <w:r>
              <w:rPr>
                <w:b/>
                <w:i/>
              </w:rPr>
              <w:t>2303</w:t>
            </w:r>
            <w:r>
              <w:t xml:space="preserve"> o Europskoj agenciji za azil</w:t>
            </w:r>
            <w:r>
              <w:rPr>
                <w:b/>
                <w:i/>
              </w:rPr>
              <w:t>.</w:t>
            </w:r>
            <w:r>
              <w:t xml:space="preserve"> </w:t>
            </w:r>
            <w:r>
              <w:rPr>
                <w:b/>
                <w:i/>
              </w:rPr>
              <w:t>Iz ubrzanog postupka razmatranja trebalo bi izuzeti i podnositelja</w:t>
            </w:r>
            <w:r>
              <w:t xml:space="preserve"> zahtjeva</w:t>
            </w:r>
            <w:r>
              <w:rPr>
                <w:b/>
                <w:i/>
              </w:rPr>
              <w:t xml:space="preserve"> koji</w:t>
            </w:r>
            <w:r>
              <w:t xml:space="preserve"> pripada određenoj kategoriji osoba za koje se niska stopa priznavanja ne može smatrati reprezentativnom za njihove potrebe za zaštitom zbog pose</w:t>
            </w:r>
            <w:r>
              <w:t xml:space="preserve">bnog razloga progona, </w:t>
            </w:r>
            <w:r>
              <w:rPr>
                <w:b/>
                <w:i/>
              </w:rPr>
              <w:lastRenderedPageBreak/>
              <w:t>među ostalim i ako je takav postupak već započeo</w:t>
            </w:r>
            <w:r>
              <w:t>. Slučajevi u kojima se treća zemlja može smatrati sigurnom zemljom podrijetla ili sigurnom trećom zemljom za podnositelja zahtjeva u smislu ove Uredbe trebali bi se i dalje primjenjivat</w:t>
            </w:r>
            <w:r>
              <w:t>i kao zasebna osnova za ubrzani postupak razmatranja odnosno postupak razmatranja dopuštenosti.</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(40)</w:t>
            </w:r>
            <w:r>
              <w:tab/>
              <w:t xml:space="preserve">Brojni zahtjevi za međunarodnu zaštitu podnose se na vanjskoj granici ili u tranzitnoj zoni države članice, a </w:t>
            </w:r>
            <w:r>
              <w:rPr>
                <w:b/>
                <w:i/>
              </w:rPr>
              <w:t xml:space="preserve">često </w:t>
            </w:r>
            <w:r>
              <w:t xml:space="preserve">ih podnose osobe uhićene zbog </w:t>
            </w:r>
            <w:r>
              <w:rPr>
                <w:b/>
                <w:i/>
              </w:rPr>
              <w:t>neovlaštenih</w:t>
            </w:r>
            <w:r>
              <w:t xml:space="preserve"> prelazaka vanjske granice ili iskrcane nakon operacije traganja i spašavanja. </w:t>
            </w:r>
            <w:r>
              <w:rPr>
                <w:b/>
                <w:i/>
              </w:rPr>
              <w:t xml:space="preserve">Za provedbu identifikacije, sigurnosnih provjera i zdravstvenih pregleda na vanjskim granicama te za usmjeravanje predmetnih državljana trećih zemalja i osoba bez državljanstva </w:t>
            </w:r>
            <w:r>
              <w:rPr>
                <w:b/>
                <w:i/>
              </w:rPr>
              <w:t>na relevantne postupke potrebna je dubinska provjera.</w:t>
            </w:r>
            <w:r>
              <w:t xml:space="preserve"> Trebalo bi dobro i učinkovito povezati sve faze relevantnih postupaka za sve nezakonite dolaske. Nakon dubinske provjere državljane trećih zemalja i osobe bez državljanstva trebalo bi uključiti u odgova</w:t>
            </w:r>
            <w:r>
              <w:t xml:space="preserve">rajući postupak </w:t>
            </w:r>
            <w:r>
              <w:rPr>
                <w:b/>
                <w:i/>
              </w:rPr>
              <w:t xml:space="preserve">azila ili vraćanja </w:t>
            </w:r>
            <w:r>
              <w:t xml:space="preserve">ili im </w:t>
            </w:r>
            <w:r>
              <w:rPr>
                <w:b/>
                <w:i/>
              </w:rPr>
              <w:t>odbiti</w:t>
            </w:r>
            <w:r>
              <w:t xml:space="preserve"> ulazak</w:t>
            </w:r>
            <w:r>
              <w:rPr>
                <w:b/>
                <w:i/>
              </w:rPr>
              <w:t>.</w:t>
            </w:r>
            <w:r>
              <w:t xml:space="preserve"> </w:t>
            </w:r>
            <w:r>
              <w:rPr>
                <w:b/>
                <w:i/>
              </w:rPr>
              <w:t>Stoga bi trebalo uvesti fazu prije ulaska koja se sastoji od dubinskih provjera i postupaka na granici za azil i vraćanje.</w:t>
            </w:r>
          </w:p>
        </w:tc>
        <w:tc>
          <w:tcPr>
            <w:tcW w:w="4876" w:type="dxa"/>
          </w:tcPr>
          <w:p w:rsidR="008C70D8" w:rsidRPr="008C70D8" w:rsidRDefault="001E0BC0" w:rsidP="00AB7F68">
            <w:pPr>
              <w:pStyle w:val="Normal6a"/>
              <w:rPr>
                <w:szCs w:val="24"/>
              </w:rPr>
            </w:pPr>
            <w:r>
              <w:t>(40)</w:t>
            </w:r>
            <w:r>
              <w:tab/>
              <w:t>Brojni zahtjevi za međunarodnu zaštitu podnose se na vanjskoj granici i</w:t>
            </w:r>
            <w:r>
              <w:t xml:space="preserve">li u tranzitnoj zoni države članice, a </w:t>
            </w:r>
            <w:r>
              <w:rPr>
                <w:b/>
                <w:i/>
              </w:rPr>
              <w:t>među ostalim</w:t>
            </w:r>
            <w:r>
              <w:t xml:space="preserve"> podnose ih osobe uhićene zbog </w:t>
            </w:r>
            <w:r>
              <w:rPr>
                <w:b/>
                <w:i/>
              </w:rPr>
              <w:t>nezakonitih</w:t>
            </w:r>
            <w:r>
              <w:t xml:space="preserve"> prelazaka vanjske granice ili iskrcane nakon operacije traganja i spašavanja. Trebalo bi dobro i učinkovito povezati sve faze relevantnih postupaka za sve nezakon</w:t>
            </w:r>
            <w:r>
              <w:t xml:space="preserve">ite dolaske. </w:t>
            </w:r>
            <w:r>
              <w:rPr>
                <w:b/>
                <w:i/>
              </w:rPr>
              <w:t>Najkasnije</w:t>
            </w:r>
            <w:r>
              <w:t xml:space="preserve"> nakon dubinske provjere državljane trećih zemalja i osobe bez državljanstva trebalo bi uključiti u odgovarajući postupak ili im </w:t>
            </w:r>
            <w:r>
              <w:rPr>
                <w:b/>
                <w:i/>
              </w:rPr>
              <w:t>odobriti</w:t>
            </w:r>
            <w:r>
              <w:t xml:space="preserve"> ulazak</w:t>
            </w:r>
            <w:r>
              <w:rPr>
                <w:b/>
                <w:i/>
              </w:rPr>
              <w:t xml:space="preserve"> u skladu s člankom 6. stavkom 5. Uredbe (EU) 2016/399</w:t>
            </w:r>
            <w:r>
              <w: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rPr>
                <w:noProof/>
              </w:rPr>
            </w:pPr>
            <w:r>
              <w:t>(40.a)</w:t>
            </w:r>
            <w:r>
              <w:tab/>
              <w:t xml:space="preserve">Svrha postupka na granici za azil </w:t>
            </w:r>
            <w:r>
              <w:rPr>
                <w:b/>
                <w:i/>
              </w:rPr>
              <w:t xml:space="preserve">i vraćanje </w:t>
            </w:r>
            <w:r>
              <w:t xml:space="preserve">trebala bi biti da se </w:t>
            </w:r>
            <w:r>
              <w:rPr>
                <w:b/>
                <w:i/>
              </w:rPr>
              <w:t xml:space="preserve">na vanjskim granicama </w:t>
            </w:r>
            <w:r>
              <w:t xml:space="preserve">brzo ocijeni jesu li zahtjevi neutemeljeni ili </w:t>
            </w:r>
            <w:r>
              <w:rPr>
                <w:b/>
                <w:i/>
              </w:rPr>
              <w:t>nedopušteni te da</w:t>
            </w:r>
            <w:r>
              <w:t xml:space="preserve"> se brzo </w:t>
            </w:r>
            <w:r>
              <w:rPr>
                <w:b/>
                <w:i/>
              </w:rPr>
              <w:t>vrate osobe</w:t>
            </w:r>
            <w:r>
              <w:t xml:space="preserve"> koje nemaju pravo ostanka</w:t>
            </w:r>
            <w:r>
              <w:rPr>
                <w:b/>
                <w:i/>
              </w:rPr>
              <w:t>, istodobno osiguravajući da se osobe s utemeljenim zahtjevima uključe</w:t>
            </w:r>
            <w:r>
              <w:t xml:space="preserve"> u </w:t>
            </w:r>
            <w:r>
              <w:rPr>
                <w:b/>
                <w:i/>
              </w:rPr>
              <w:t>redovan postupak i da im se o</w:t>
            </w:r>
            <w:r>
              <w:rPr>
                <w:b/>
                <w:i/>
              </w:rPr>
              <w:t>mogući brz pristup međunarodnoj zaštiti</w:t>
            </w:r>
            <w:r>
              <w:t>. Države članice stoga bi trebale moći zahtijevati od podnositelja zahtjeva za međunarodnu zaštitu da ostanu na vanjskoj granici ili u tranzitnoj zoni kako bi se ocijenila dopuštenost zahtjeva. U jasno definiranim oko</w:t>
            </w:r>
            <w:r>
              <w:t xml:space="preserve">lnostima države članice trebale bi moći osigurati razmatranje osnovanosti zahtjeva i, u slučaju odbijanja zahtjeva, vraćanje predmetnih državljana trećih zemalja i osoba bez državljanstva </w:t>
            </w:r>
            <w:r>
              <w:rPr>
                <w:b/>
                <w:i/>
              </w:rPr>
              <w:t>na vanjskim granicama</w:t>
            </w:r>
            <w:r>
              <w:t>.</w:t>
            </w:r>
          </w:p>
        </w:tc>
        <w:tc>
          <w:tcPr>
            <w:tcW w:w="4876" w:type="dxa"/>
          </w:tcPr>
          <w:p w:rsidR="008C70D8" w:rsidRPr="008C70D8" w:rsidRDefault="001E0BC0" w:rsidP="00AB7F68">
            <w:pPr>
              <w:pStyle w:val="Normal6a"/>
              <w:rPr>
                <w:szCs w:val="24"/>
              </w:rPr>
            </w:pPr>
            <w:r>
              <w:t>(40.a)</w:t>
            </w:r>
            <w:r>
              <w:tab/>
              <w:t>Svrha postupka na granici za azil treb</w:t>
            </w:r>
            <w:r>
              <w:t xml:space="preserve">ala bi biti da se brzo ocijeni jesu li zahtjevi </w:t>
            </w:r>
            <w:r>
              <w:rPr>
                <w:b/>
                <w:i/>
              </w:rPr>
              <w:t xml:space="preserve">podneseni tijekom ili na kraju postupka dubinske provjere neprihvatljivi ili </w:t>
            </w:r>
            <w:r>
              <w:t>neutemeljeni</w:t>
            </w:r>
            <w:r>
              <w:rPr>
                <w:b/>
                <w:i/>
              </w:rPr>
              <w:t>, i to ne samo nakon određivanja države članice odgovorne za zahtjev za međunarodnu zaštitu u skladu s Uredbom (EU) br.</w:t>
            </w:r>
            <w:r>
              <w:rPr>
                <w:b/>
                <w:i/>
              </w:rPr>
              <w:t> XXX/XXX [Uredba o upravljanju azilom i migracijama] nego i tijekom postupka na granici.</w:t>
            </w:r>
            <w:r>
              <w:t xml:space="preserve"> </w:t>
            </w:r>
            <w:r>
              <w:rPr>
                <w:b/>
                <w:i/>
              </w:rPr>
              <w:t>Ako su</w:t>
            </w:r>
            <w:r>
              <w:rPr>
                <w:b/>
                <w:bCs/>
                <w:i/>
                <w:iCs/>
              </w:rPr>
              <w:t xml:space="preserve"> neutemeljeni ili</w:t>
            </w:r>
            <w:r>
              <w:t xml:space="preserve"> </w:t>
            </w:r>
            <w:r>
              <w:rPr>
                <w:b/>
                <w:i/>
              </w:rPr>
              <w:t>neprihvatljivi, države članice trebale bi moći primijeniti postupak na granici kako bi</w:t>
            </w:r>
            <w:r>
              <w:t xml:space="preserve"> se </w:t>
            </w:r>
            <w:r>
              <w:rPr>
                <w:b/>
                <w:i/>
              </w:rPr>
              <w:t xml:space="preserve">omogućilo </w:t>
            </w:r>
            <w:r>
              <w:t xml:space="preserve">brzo </w:t>
            </w:r>
            <w:r>
              <w:rPr>
                <w:b/>
                <w:i/>
              </w:rPr>
              <w:t>vraćanje osoba</w:t>
            </w:r>
            <w:r>
              <w:t xml:space="preserve"> koje nemaju pravo ostanka</w:t>
            </w:r>
            <w:r>
              <w:rPr>
                <w:b/>
                <w:i/>
              </w:rPr>
              <w:t xml:space="preserve"> i kojima je izdana odluka o vraćanju</w:t>
            </w:r>
            <w:r>
              <w:t xml:space="preserve"> </w:t>
            </w:r>
            <w:r>
              <w:rPr>
                <w:b/>
                <w:bCs/>
                <w:i/>
                <w:iCs/>
              </w:rPr>
              <w:t>u</w:t>
            </w:r>
            <w:r>
              <w:t xml:space="preserve"> </w:t>
            </w:r>
            <w:r>
              <w:rPr>
                <w:b/>
                <w:i/>
              </w:rPr>
              <w:t>skladu s načelom zabrane prisilnog udaljenja ili vraćanja</w:t>
            </w:r>
            <w:r>
              <w:t xml:space="preserve">. Države članice stoga bi trebale moći zahtijevati od podnositelja zahtjeva za međunarodnu zaštitu da ostanu na </w:t>
            </w:r>
            <w:r>
              <w:rPr>
                <w:b/>
                <w:i/>
              </w:rPr>
              <w:t>lokacijama određenima</w:t>
            </w:r>
            <w:r>
              <w:rPr>
                <w:b/>
                <w:i/>
              </w:rPr>
              <w:t xml:space="preserve"> prema njihovu nahođenju radi dovršetka postupka, među ostalim na </w:t>
            </w:r>
            <w:r>
              <w:t xml:space="preserve">vanjskoj granici ili u </w:t>
            </w:r>
            <w:r>
              <w:rPr>
                <w:b/>
                <w:i/>
              </w:rPr>
              <w:t xml:space="preserve">njezinoj blizini ili u </w:t>
            </w:r>
            <w:r>
              <w:t>tranzitnoj zoni kako bi se ocijenila dopuštenost zahtjeva</w:t>
            </w:r>
            <w:r>
              <w:rPr>
                <w:b/>
                <w:i/>
              </w:rPr>
              <w:t>, pod uvjetom da su oni u skladu s Direktivom XXX/XXX/EU [Direktiva o uvjetima prihvata</w:t>
            </w:r>
            <w:r>
              <w:rPr>
                <w:b/>
                <w:i/>
              </w:rPr>
              <w:t>]</w:t>
            </w:r>
            <w:r>
              <w:t xml:space="preserve">. U jasno definiranim okolnostima države članice trebale bi moći osigurati razmatranje osnovanosti zahtjeva i, u slučaju odbijanja zahtjeva, vraćanje predmetnih državljana trećih zemalja i osoba bez državljanstva </w:t>
            </w:r>
            <w:r>
              <w:rPr>
                <w:b/>
                <w:i/>
              </w:rPr>
              <w:t>u postupku na granici</w:t>
            </w:r>
            <w:r>
              <w: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40.b</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(40.b)</w:t>
            </w:r>
            <w:r>
              <w:tab/>
              <w:t>Država članica trebala bi ocijeniti</w:t>
            </w:r>
            <w:r>
              <w:t xml:space="preserve"> zahtjeve u postupku na granici</w:t>
            </w:r>
            <w:r>
              <w:rPr>
                <w:b/>
                <w:i/>
              </w:rPr>
              <w:t xml:space="preserve"> ako podnositelj zahtjeva predstavlja opasnost za nacionalnu sigurnost ili javni red</w:t>
            </w:r>
            <w:r>
              <w:t xml:space="preserve">, </w:t>
            </w:r>
            <w:r>
              <w:rPr>
                <w:b/>
                <w:i/>
              </w:rPr>
              <w:t>ako je podnositelj obmanuo nadležna tijela iznošenjem lažnih informacija ili dokumenata ili uskraćivanjem relevantnih informacija ili dokum</w:t>
            </w:r>
            <w:r>
              <w:rPr>
                <w:b/>
                <w:i/>
              </w:rPr>
              <w:t>enata povezanih s njegovim identitetom ili državljanstvom koji su mogli negativno utjecati</w:t>
            </w:r>
            <w:r>
              <w:t xml:space="preserve"> na </w:t>
            </w:r>
            <w:r>
              <w:rPr>
                <w:b/>
                <w:i/>
              </w:rPr>
              <w:t>odluku i</w:t>
            </w:r>
            <w:r>
              <w:t xml:space="preserve"> ako </w:t>
            </w:r>
            <w:r>
              <w:rPr>
                <w:b/>
                <w:i/>
              </w:rPr>
              <w:t>je vjerojatno da je zahtjev neutemeljen jer je</w:t>
            </w:r>
            <w:r>
              <w:t xml:space="preserve"> podnositelj zahtjeva </w:t>
            </w:r>
            <w:r>
              <w:rPr>
                <w:b/>
                <w:i/>
              </w:rPr>
              <w:t>državljanin zemlje za koju odluke o priznavanju međunarodne zaštite čine manje od</w:t>
            </w:r>
            <w:r>
              <w:rPr>
                <w:b/>
                <w:i/>
              </w:rPr>
              <w:t xml:space="preserve"> 20 % ukupnog broja odluka</w:t>
            </w:r>
            <w:r>
              <w:t xml:space="preserve"> za </w:t>
            </w:r>
            <w:r>
              <w:rPr>
                <w:b/>
                <w:i/>
              </w:rPr>
              <w:t>tu treću zemlju. U drugim slučajevima, primjerice kad je podnositelj zahtjeva iz sigurne zemlje podrijetla ili sigurne treće zemlje, primjena postupka na granici ne bi trebala biti obvezna za države članice</w:t>
            </w:r>
            <w:r>
              <w:t>.</w:t>
            </w:r>
          </w:p>
        </w:tc>
        <w:tc>
          <w:tcPr>
            <w:tcW w:w="4876" w:type="dxa"/>
          </w:tcPr>
          <w:p w:rsidR="008C70D8" w:rsidRPr="008C70D8" w:rsidRDefault="001E0BC0" w:rsidP="00AB7F68">
            <w:pPr>
              <w:pStyle w:val="Normal6a"/>
              <w:rPr>
                <w:szCs w:val="24"/>
              </w:rPr>
            </w:pPr>
            <w:r>
              <w:t>(40.b)</w:t>
            </w:r>
            <w:r>
              <w:tab/>
            </w:r>
            <w:r>
              <w:rPr>
                <w:b/>
                <w:i/>
              </w:rPr>
              <w:t xml:space="preserve">Ako se na zahtjev primjenjuje ubrzani postupak, </w:t>
            </w:r>
            <w:r>
              <w:t>država članica trebala bi</w:t>
            </w:r>
            <w:r>
              <w:rPr>
                <w:b/>
                <w:i/>
              </w:rPr>
              <w:t xml:space="preserve"> moći</w:t>
            </w:r>
            <w:r>
              <w:t xml:space="preserve"> ocijeniti zahtjeve u postupku na granici, </w:t>
            </w:r>
            <w:r>
              <w:rPr>
                <w:b/>
                <w:i/>
              </w:rPr>
              <w:t>osim ako se primjenjuje izuzeće.</w:t>
            </w:r>
            <w:r>
              <w:t xml:space="preserve"> </w:t>
            </w:r>
            <w:r>
              <w:rPr>
                <w:b/>
                <w:i/>
              </w:rPr>
              <w:t>Države članice trebale bi razmotriti davanje prednosti postupku</w:t>
            </w:r>
            <w:r>
              <w:t xml:space="preserve"> na </w:t>
            </w:r>
            <w:r>
              <w:rPr>
                <w:b/>
                <w:i/>
              </w:rPr>
              <w:t>granici</w:t>
            </w:r>
            <w:r>
              <w:t xml:space="preserve"> ako </w:t>
            </w:r>
            <w:r>
              <w:rPr>
                <w:b/>
                <w:i/>
              </w:rPr>
              <w:t>bi se</w:t>
            </w:r>
            <w:r>
              <w:t xml:space="preserve"> podnositelj zahtj</w:t>
            </w:r>
            <w:r>
              <w:t xml:space="preserve">eva </w:t>
            </w:r>
            <w:r>
              <w:rPr>
                <w:b/>
                <w:i/>
              </w:rPr>
              <w:t>zbog ozbiljnih razloga mogao smatrati prijetnjom</w:t>
            </w:r>
            <w:r>
              <w:t xml:space="preserve"> za </w:t>
            </w:r>
            <w:r>
              <w:rPr>
                <w:b/>
                <w:i/>
              </w:rPr>
              <w:t>unutarnju sigurnost</w:t>
            </w:r>
            <w:r>
              <w: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Uvodna izjava 40.ba </w:t>
      </w:r>
      <w:r>
        <w:t>(nova)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tc>
        <w:tc>
          <w:tcPr>
            <w:tcW w:w="4876" w:type="dxa"/>
          </w:tcPr>
          <w:p w:rsidR="008C70D8" w:rsidRPr="008C70D8" w:rsidRDefault="001E0BC0" w:rsidP="00AB7F68">
            <w:pPr>
              <w:pStyle w:val="Normal6a"/>
              <w:rPr>
                <w:b/>
                <w:bCs/>
                <w:i/>
                <w:iCs/>
                <w:noProof/>
                <w:szCs w:val="24"/>
              </w:rPr>
            </w:pPr>
            <w:r>
              <w:rPr>
                <w:b/>
                <w:i/>
              </w:rPr>
              <w:t>(40.ba)</w:t>
            </w:r>
            <w:r>
              <w:rPr>
                <w:b/>
                <w:i/>
              </w:rPr>
              <w:tab/>
              <w:t xml:space="preserve">Države članice ne bi trebale primjenjivati postupak na granici, posebno u situacijama u kojima je podnositelj zahtjeva maloljetnik bez pratnje ili maloljetnik mlađi od 12 godina, </w:t>
            </w:r>
            <w:r>
              <w:rPr>
                <w:b/>
                <w:i/>
              </w:rPr>
              <w:t xml:space="preserve">ranjiva je osoba ili ima posebne postupovne potrebe ili potrebe u vezi s prihvatom te se potrebna potpora ne može pružiti, potom ako postoje medicinski </w:t>
            </w:r>
            <w:r>
              <w:rPr>
                <w:b/>
                <w:i/>
              </w:rPr>
              <w:lastRenderedPageBreak/>
              <w:t>razlozi za neprimjenjivanje postupka na granici ili ako uvjeti zadržavanja nisu ispunjeni kako je predvi</w:t>
            </w:r>
            <w:r>
              <w:rPr>
                <w:b/>
                <w:i/>
              </w:rPr>
              <w:t>đeno u Direktivi XXX/XXX/EU [Direktiva o uvjetima prihvata] te bi trebale prestati primjenjivati postupak na granici kad razlozi ili uvjeti za njegovu primjenu prestanu postojati. Pri postupcima procjene dobi trebale bi se primjenjivati najmanje nametljive</w:t>
            </w:r>
            <w:r>
              <w:rPr>
                <w:b/>
                <w:i/>
              </w:rPr>
              <w:t xml:space="preserve"> metode i procesi. Važno je da države članice uzmu u obzir praktični vodič Agencije Europske unije za azil o procjeni dobi. Postupci procjene dobi ne bi trebali uključivati medicinsku procjenu. Ako rezultat procjene dobi nije doveo ni do kakvog zaključka i</w:t>
            </w:r>
            <w:r>
              <w:rPr>
                <w:b/>
                <w:i/>
              </w:rPr>
              <w:t>li zaključak upućuje na raspon godina ispod 12, države članice trebale bi pretpostaviti da je maloljetnik mlađi od 12 godina. Nadležna tijela trebala bi provoditi prikladne i redovite provjere ranjivosti tijekom cijelog postupka na granici.</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10</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40.bb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bCs/>
                <w:i/>
                <w:iCs/>
              </w:rPr>
            </w:pPr>
            <w:r>
              <w:rPr>
                <w:b/>
                <w:i/>
              </w:rPr>
              <w:t>(40.bb)</w:t>
            </w:r>
            <w:r>
              <w:rPr>
                <w:b/>
                <w:i/>
              </w:rPr>
              <w:tab/>
              <w:t xml:space="preserve">Kad se utvrđuje </w:t>
            </w:r>
            <w:r>
              <w:rPr>
                <w:b/>
                <w:i/>
              </w:rPr>
              <w:t>postoji li izravna veza s nezakonitim prelaskom granice za potrebe primjene postupka na granici, važno je da države članice uzmu u obzir smjernice navedene u Priručniku o vraćanju iz Preporuke Komisije (EU) 2017/2338.</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bCs/>
                <w:i/>
                <w:iCs/>
              </w:rPr>
            </w:pPr>
            <w:r>
              <w:rPr>
                <w:b/>
                <w:i/>
              </w:rPr>
              <w:t>_______________________</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title-bold"/>
              <w:rPr>
                <w:b/>
                <w:bCs/>
                <w:i/>
                <w:iCs/>
              </w:rPr>
            </w:pPr>
            <w:r>
              <w:rPr>
                <w:b/>
                <w:i/>
                <w:vertAlign w:val="superscript"/>
              </w:rPr>
              <w:t>1a</w:t>
            </w:r>
            <w:r>
              <w:rPr>
                <w:b/>
                <w:i/>
              </w:rPr>
              <w:tab/>
            </w:r>
            <w:r>
              <w:rPr>
                <w:b/>
                <w:i/>
              </w:rPr>
              <w:t xml:space="preserve">Preporuka Komisije (EU) 2017/2338 оd 16. studenoga 2017. za uspostavu zajedničkog „Priručnika o vraćanju” koji trebaju upotrebljavati </w:t>
            </w:r>
            <w:r>
              <w:rPr>
                <w:b/>
                <w:i/>
              </w:rPr>
              <w:lastRenderedPageBreak/>
              <w:t>nadležna tijela država članica pri izvršavanju zadaća povezanih s vraćanjem (</w:t>
            </w:r>
            <w:r>
              <w:rPr>
                <w:rStyle w:val="Emphasis"/>
                <w:b/>
              </w:rPr>
              <w:t>SL L 339, 19.12.2017., str. 83.</w:t>
            </w:r>
            <w:r>
              <w:rPr>
                <w:b/>
                <w:i/>
              </w:rPr>
              <w:t>).</w:t>
            </w:r>
          </w:p>
        </w:tc>
      </w:tr>
    </w:tbl>
    <w:p w:rsidR="008C70D8" w:rsidRPr="008C70D8" w:rsidRDefault="001E0BC0" w:rsidP="008C70D8">
      <w:pPr>
        <w:pStyle w:val="AmOrLang"/>
      </w:pPr>
      <w:r w:rsidRPr="008C70D8">
        <w:lastRenderedPageBreak/>
        <w:t xml:space="preserve">Or. </w:t>
      </w:r>
      <w:r w:rsidRPr="008C70D8">
        <w:rPr>
          <w:rStyle w:val="HideTWBExt"/>
          <w:noProof w:val="0"/>
        </w:rPr>
        <w:t>&lt;Origi</w:t>
      </w:r>
      <w:r w:rsidRPr="008C70D8">
        <w:rPr>
          <w:rStyle w:val="HideTWBExt"/>
          <w:noProof w:val="0"/>
        </w:rPr>
        <w:t>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8C70D8" w:rsidP="008C70D8"/>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40.c</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rPr>
                <w:b/>
                <w:i/>
                <w:noProof/>
              </w:rPr>
            </w:pPr>
            <w:r>
              <w:t>(40.c)</w:t>
            </w:r>
            <w:r>
              <w:tab/>
              <w:t xml:space="preserve">Pri primjeni postupka na </w:t>
            </w:r>
            <w:r>
              <w:t>granici za razmatranje zahtjeva za međunarodnu zaštitu</w:t>
            </w:r>
            <w:r>
              <w:rPr>
                <w:b/>
                <w:i/>
              </w:rPr>
              <w:t>,</w:t>
            </w:r>
            <w:r>
              <w:t xml:space="preserve"> države članice trebale bi osigurati </w:t>
            </w:r>
            <w:r>
              <w:rPr>
                <w:b/>
                <w:i/>
              </w:rPr>
              <w:t>da se poduzmu potrebne mjere za smještaj podnositelja zahtjeva na vanjskoj granici ili u tranzitnim zonama ili u njihovoj blizini, u skladu</w:t>
            </w:r>
            <w:r>
              <w:t xml:space="preserve"> s Direktivom XXX/XXX/EU </w:t>
            </w:r>
            <w:r>
              <w:t>[Direktiva o uvjetima prihvata]</w:t>
            </w:r>
            <w:r>
              <w:rPr>
                <w:b/>
                <w:i/>
              </w:rPr>
              <w:t>.</w:t>
            </w:r>
            <w:r>
              <w:t xml:space="preserve"> </w:t>
            </w:r>
            <w:r>
              <w:rPr>
                <w:b/>
                <w:i/>
              </w:rPr>
              <w:t>Države članice mogu obrađivati zahtjeve na lokaciji na vanjskoj granici različitoj od one na kojoj je zahtjev za azil podnesen tako što će podnositelja zahtjeva prebaciti na određenu lokaciju na vanjskoj granici ili u blizi</w:t>
            </w:r>
            <w:r>
              <w:rPr>
                <w:b/>
                <w:i/>
              </w:rPr>
              <w:t>ni vanjske granice te države članice na kojoj postoje odgovarajući objekti.</w:t>
            </w:r>
            <w:r>
              <w:t xml:space="preserve"> </w:t>
            </w:r>
            <w:r>
              <w:rPr>
                <w:b/>
                <w:i/>
              </w:rPr>
              <w:t>Države članice trebale bi zadržati diskrecijsko pravo pri odlučivanju o tome na kojim bi se konkretnim lokacijama na vanjskim granicama takvi objekti trebali postaviti. Međutim, dr</w:t>
            </w:r>
            <w:r>
              <w:rPr>
                <w:b/>
                <w:i/>
              </w:rPr>
              <w:t>žave članice trebale bi nastojati ograničiti potrebu za prebacivanjem podnositelja zahtjeva u tu svrhu te bi stoga trebale nastojati postaviti objekte s dostatnim kapacitetom na graničnim prijelazima ili dijelovima vanjske granice na kojima se podnosi veći</w:t>
            </w:r>
            <w:r>
              <w:rPr>
                <w:b/>
                <w:i/>
              </w:rPr>
              <w:t xml:space="preserve">na zahtjeva za međunarodnu zaštitu, uzimajući u obzir i duljinu vanjske granice i broj graničnih prijelaza ili tranzitnih zona. Trebale bi obavijestiti </w:t>
            </w:r>
            <w:r>
              <w:rPr>
                <w:b/>
                <w:i/>
              </w:rPr>
              <w:lastRenderedPageBreak/>
              <w:t xml:space="preserve">Komisiju o konkretnim lokacijama na vanjskoj granici, u tranzitnim zonama ili u blizini vanjske granice </w:t>
            </w:r>
            <w:r>
              <w:rPr>
                <w:b/>
                <w:i/>
              </w:rPr>
              <w:t xml:space="preserve">na kojima će se provoditi postupci na granici. </w:t>
            </w:r>
          </w:p>
        </w:tc>
        <w:tc>
          <w:tcPr>
            <w:tcW w:w="4876" w:type="dxa"/>
          </w:tcPr>
          <w:p w:rsidR="008C70D8" w:rsidRPr="008C70D8" w:rsidRDefault="001E0BC0" w:rsidP="00AB7F68">
            <w:pPr>
              <w:pStyle w:val="Normal6a"/>
              <w:rPr>
                <w:szCs w:val="24"/>
              </w:rPr>
            </w:pPr>
            <w:r>
              <w:lastRenderedPageBreak/>
              <w:t>(40.c)</w:t>
            </w:r>
            <w:r>
              <w:tab/>
              <w:t xml:space="preserve">Pri primjeni postupka na granici za razmatranje zahtjeva za međunarodnu zaštitu države članice trebale bi osigurati </w:t>
            </w:r>
            <w:r>
              <w:rPr>
                <w:b/>
                <w:i/>
              </w:rPr>
              <w:t>usklađenost</w:t>
            </w:r>
            <w:r>
              <w:t xml:space="preserve"> s Direktivom XXX/XXX/EU [Direktiva o uvjetima prihvata]</w:t>
            </w:r>
            <w:r>
              <w:rPr>
                <w:b/>
                <w:i/>
              </w:rPr>
              <w:t xml:space="preserve"> kad</w:t>
            </w:r>
            <w:r>
              <w:t xml:space="preserve"> je </w:t>
            </w:r>
            <w:r>
              <w:rPr>
                <w:b/>
                <w:i/>
              </w:rPr>
              <w:t>riječ o sm</w:t>
            </w:r>
            <w:r>
              <w:rPr>
                <w:b/>
                <w:i/>
              </w:rPr>
              <w:t>ještaju za podnositelje</w:t>
            </w:r>
            <w:r>
              <w:t xml:space="preserve"> zahtjeva</w:t>
            </w:r>
            <w:r>
              <w:rPr>
                <w:b/>
                <w:i/>
              </w:rPr>
              <w:t>, uključujući podnositelje zahtjeva s posebnim potrebama</w:t>
            </w:r>
            <w:r>
              <w:t xml:space="preserve"> ili </w:t>
            </w:r>
            <w:r>
              <w:rPr>
                <w:b/>
                <w:i/>
              </w:rPr>
              <w:t>ranjivostima,</w:t>
            </w:r>
            <w:r>
              <w:t xml:space="preserve"> te </w:t>
            </w:r>
            <w:r>
              <w:rPr>
                <w:b/>
                <w:i/>
              </w:rPr>
              <w:t>da podnositelji zahtjeva ostanu dostupni nadležnim tijelima</w:t>
            </w:r>
            <w:r>
              <w:t xml:space="preserve">. </w:t>
            </w:r>
            <w:r>
              <w:rPr>
                <w:b/>
                <w:i/>
              </w:rPr>
              <w:t>Trebalo bi smatrati da su za maloljetnike i obitelji potrebna posebna postupovna jams</w:t>
            </w:r>
            <w:r>
              <w:rPr>
                <w:b/>
                <w:i/>
              </w:rPr>
              <w:t>tva i jamstva u pogledu prihvata te bi ih trebalo smjestiti u odgovarajući smještaj.</w:t>
            </w:r>
            <w:r>
              <w:t xml:space="preserve"> </w:t>
            </w:r>
            <w:r>
              <w:rPr>
                <w:b/>
                <w:i/>
              </w:rPr>
              <w:t>Osoblje službe</w:t>
            </w:r>
            <w:r>
              <w:t xml:space="preserve"> za </w:t>
            </w:r>
            <w:r>
              <w:rPr>
                <w:b/>
                <w:i/>
              </w:rPr>
              <w:t>azil</w:t>
            </w:r>
            <w:r>
              <w:t xml:space="preserve">, </w:t>
            </w:r>
            <w:r>
              <w:rPr>
                <w:b/>
                <w:i/>
              </w:rPr>
              <w:t>pravni zastupnici, nevladine organizacije, Unija</w:t>
            </w:r>
            <w:r>
              <w:t xml:space="preserve"> i </w:t>
            </w:r>
            <w:r>
              <w:rPr>
                <w:b/>
                <w:i/>
              </w:rPr>
              <w:t>međunarodne institucije te sociomedicinsko osoblje trebali</w:t>
            </w:r>
            <w:r>
              <w:t xml:space="preserve"> bi </w:t>
            </w:r>
            <w:r>
              <w:rPr>
                <w:b/>
                <w:i/>
              </w:rPr>
              <w:t>uvijek imati pristup objektima koj</w:t>
            </w:r>
            <w:r>
              <w:rPr>
                <w:b/>
                <w:i/>
              </w:rPr>
              <w:t>i se koriste za postupak</w:t>
            </w:r>
            <w:r>
              <w:t xml:space="preserve"> </w:t>
            </w:r>
            <w:r>
              <w:rPr>
                <w:b/>
                <w:bCs/>
                <w:i/>
                <w:iCs/>
              </w:rPr>
              <w:t>na granici.</w:t>
            </w:r>
          </w:p>
        </w:tc>
      </w:tr>
      <w:tr w:rsidR="00992118" w:rsidTr="00AB7F68">
        <w:trPr>
          <w:jc w:val="center"/>
        </w:trPr>
        <w:tc>
          <w:tcPr>
            <w:tcW w:w="4876" w:type="dxa"/>
          </w:tcPr>
          <w:p w:rsidR="008C70D8" w:rsidRPr="008C70D8" w:rsidRDefault="001E0BC0" w:rsidP="00AB7F68">
            <w:pPr>
              <w:pStyle w:val="Normal6a"/>
              <w:rPr>
                <w:noProof/>
              </w:rPr>
            </w:pPr>
            <w:r>
              <w:rPr>
                <w:b/>
                <w:i/>
              </w:rPr>
              <w:t>U slučajevima kad se primjenjuje postupak na granici i ako je kapacitet lokacija na vanjskim granicama ili u njihovoj blizini prema obavijesti države članice privremeno premašen, države članice mogu obraditi te zahtjev</w:t>
            </w:r>
            <w:r>
              <w:rPr>
                <w:b/>
                <w:i/>
              </w:rPr>
              <w:t>e na drugoj lokaciji unutar svojeg državnog područja u najkraćem mogućem roku.</w:t>
            </w:r>
          </w:p>
        </w:tc>
        <w:tc>
          <w:tcPr>
            <w:tcW w:w="4876" w:type="dxa"/>
          </w:tcPr>
          <w:p w:rsidR="008C70D8" w:rsidRPr="008C70D8" w:rsidRDefault="008C70D8" w:rsidP="00AB7F68">
            <w:pPr>
              <w:pStyle w:val="Normal6a"/>
              <w:rPr>
                <w:noProof/>
              </w:rPr>
            </w:pP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Uvodna izjava </w:t>
      </w:r>
      <w:r>
        <w:t>40.ca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(40.ca)</w:t>
            </w:r>
            <w:r>
              <w:rPr>
                <w:b/>
                <w:i/>
              </w:rPr>
              <w:tab/>
              <w:t xml:space="preserve">Države članice trebale bi zadržati diskrecijsko pravo pri odlučivanju o tome na kojim bi se konkretnim lokacijama trebali postaviti objekti za postupak na granici. Države članice </w:t>
            </w:r>
            <w:r>
              <w:rPr>
                <w:b/>
                <w:i/>
              </w:rPr>
              <w:t>trebale bi moći postaviti takve objekte na vanjskoj granici ili u tranzitnim zonama ili u njihovoj blizini, pod uvjetom da se u njima jamče odgovarajući uvjeti prihvata, pristup osoblju i ključne usluge. Države članice trebale bi obavijestiti Komisiju o ko</w:t>
            </w:r>
            <w:r>
              <w:rPr>
                <w:b/>
                <w:i/>
              </w:rPr>
              <w:t xml:space="preserve">nkretnim lokacijama na kojima će se provoditi postupci na granici. </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Kad se primjenjuje postupak na granici i kad je kapacitet lokacija prema obavijesti države članice privremeno premašen, kapacitet osoblja nije dovoljan ili uvjeti prihvata nisu ispunjeni</w:t>
            </w:r>
            <w:r>
              <w:rPr>
                <w:b/>
                <w:i/>
              </w:rPr>
              <w:t>, država članica trebala bi moći u najkraćem mogućem roku obraditi zahtjeve na drugoj lokaciji unutar svojeg državnog područja.</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40.d</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(40.d)</w:t>
            </w:r>
            <w:r>
              <w:tab/>
            </w:r>
            <w:r>
              <w:rPr>
                <w:b/>
                <w:i/>
              </w:rPr>
              <w:t>U slučaju kad je primjena postupka na granici obveza, od država članica se iznimno</w:t>
            </w:r>
            <w:r>
              <w:t xml:space="preserve"> ne bi </w:t>
            </w:r>
            <w:r>
              <w:rPr>
                <w:b/>
                <w:i/>
              </w:rPr>
              <w:t>trebalo zahtijevati da postupak primjenjuju</w:t>
            </w:r>
            <w:r>
              <w:t xml:space="preserve"> za ra</w:t>
            </w:r>
            <w:r>
              <w:t xml:space="preserve">zmatranje zahtjeva za međunarodnu zaštitu državljana treće zemlje koji ne surađuju dovoljno na ponovnom prihvatu jer brzo vraćanje predmetnih osoba nakon odbijanja njihovih zahtjeva u tom slučaju ne bi bilo vjerojatno. Utvrđivanje surađuje li treća zemlja </w:t>
            </w:r>
            <w:r>
              <w:t>dovoljno na ponovnom prihvatu trebalo bi se temeljiti na postupcima utvrđenima u članku 25.a Uredbe (EZ) br. 810/2009.</w:t>
            </w:r>
          </w:p>
        </w:tc>
        <w:tc>
          <w:tcPr>
            <w:tcW w:w="4876" w:type="dxa"/>
          </w:tcPr>
          <w:p w:rsidR="008C70D8" w:rsidRPr="008C70D8" w:rsidRDefault="001E0BC0" w:rsidP="00AB7F68">
            <w:pPr>
              <w:pStyle w:val="Normal6a"/>
            </w:pPr>
            <w:r>
              <w:t>(40.d)</w:t>
            </w:r>
            <w:r>
              <w:tab/>
            </w:r>
            <w:r>
              <w:rPr>
                <w:b/>
                <w:i/>
              </w:rPr>
              <w:t>Države članice</w:t>
            </w:r>
            <w:r>
              <w:t xml:space="preserve"> ne bi </w:t>
            </w:r>
            <w:r>
              <w:rPr>
                <w:b/>
                <w:i/>
              </w:rPr>
              <w:t>trebale primjenjivati postupak na granici</w:t>
            </w:r>
            <w:r>
              <w:t xml:space="preserve"> za razmatranje zahtjeva za međunarodnu zaštitu državljana treće zemlje koji ne surađuju dovoljno na ponovnom prihvatu jer brzo vraćanje predmetnih osoba nakon odbijanja njihovih zahtjeva u tom slučaju ne bi bilo vjerojatno. Utvrđivanje surađuje li treća z</w:t>
            </w:r>
            <w:r>
              <w:t>emlja dovoljno na ponovnom prihvatu trebalo bi se temeljiti na postupcima utvrđenima u članku 25.a Uredbe (EZ) br. 810/2009.</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40.e</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(40.e)</w:t>
            </w:r>
            <w:r>
              <w:tab/>
              <w:t>Postupak na granici za razmatranje zahtjeva za međunarodnu zaštitu trebao bi biti što kraći te istodobno jamčiti potpunu i pravednu obradu</w:t>
            </w:r>
            <w:r>
              <w:t xml:space="preserve"> zahtjeva. Ni u kojem slučaju ne bi trebao trajati dulje od 12 tjedana. Taj bi se rok trebao tumačiti kao samostalni rok za postupak azila na granici koji obuhvaća i odluku o razmatranju zahtjeva i</w:t>
            </w:r>
            <w:r>
              <w:rPr>
                <w:b/>
                <w:i/>
              </w:rPr>
              <w:t xml:space="preserve"> prvostupanjsku</w:t>
            </w:r>
            <w:r>
              <w:t xml:space="preserve"> odluku </w:t>
            </w:r>
            <w:r>
              <w:rPr>
                <w:b/>
                <w:i/>
              </w:rPr>
              <w:t>povodom žalbe</w:t>
            </w:r>
            <w:r>
              <w:t>, ako je primjenjivo. U</w:t>
            </w:r>
            <w:r>
              <w:t xml:space="preserve"> tom roku </w:t>
            </w:r>
            <w:r>
              <w:lastRenderedPageBreak/>
              <w:t xml:space="preserve">države članice mogu u nacionalnom pravu odrediti rokove za upravnu i žalbenu fazu, ali bi ih trebale odrediti tako da se </w:t>
            </w:r>
            <w:r>
              <w:rPr>
                <w:b/>
                <w:i/>
              </w:rPr>
              <w:t>osigura</w:t>
            </w:r>
            <w:r>
              <w:t xml:space="preserve"> da postupak razmatranja završi i da se naknadno, ako je relevantno,</w:t>
            </w:r>
            <w:r>
              <w:rPr>
                <w:b/>
                <w:i/>
              </w:rPr>
              <w:t xml:space="preserve"> prvostupanjska</w:t>
            </w:r>
            <w:r>
              <w:t xml:space="preserve"> odluka povodom žalbe donese u roku</w:t>
            </w:r>
            <w:r>
              <w:t xml:space="preserve"> od najviše 12 tjedana. Nakon tog razdoblja, ako država članica ipak nije donijela odgovarajuće odluke, podnositelju zahtjeva trebalo bi </w:t>
            </w:r>
            <w:r>
              <w:rPr>
                <w:b/>
                <w:i/>
              </w:rPr>
              <w:t xml:space="preserve">u načelu </w:t>
            </w:r>
            <w:r>
              <w:t xml:space="preserve">dopustiti ulazak na državno područje države članice. </w:t>
            </w:r>
            <w:r>
              <w:rPr>
                <w:b/>
                <w:i/>
              </w:rPr>
              <w:t>Međutim,</w:t>
            </w:r>
            <w:r>
              <w:t xml:space="preserve"> ulazak na državno područje ne bi trebalo dopusti</w:t>
            </w:r>
            <w:r>
              <w:t xml:space="preserve">ti ako podnositelj zahtjeva nema pravo ostanka, ako nije zatražio da mu se dopusti ostanak za potrebe žalbenog postupka ili ako je sud odlučio da mu se ne bi trebalo dopustiti da ostane do ishoda žalbenog postupka. U </w:t>
            </w:r>
            <w:r>
              <w:rPr>
                <w:b/>
                <w:i/>
              </w:rPr>
              <w:t>takvim slučajevima</w:t>
            </w:r>
            <w:r>
              <w:t>, kako bi se osigurao</w:t>
            </w:r>
            <w:r>
              <w:t xml:space="preserve"> kontinuitet između postupka azila i postupka vraćanja, postupak vraćanja također bi trebalo provesti u okviru postupka na granici u razdoblju od najviše 12 tjedana. To bi se razdoblje trebalo računati od trenutka kad podnositelj zahtjeva, državljanin treć</w:t>
            </w:r>
            <w:r>
              <w:t>e zemlje ili osoba bez državljanstva, više nema pravo ostati ili mu nije dopušten ostanak.</w:t>
            </w:r>
          </w:p>
        </w:tc>
        <w:tc>
          <w:tcPr>
            <w:tcW w:w="4876" w:type="dxa"/>
          </w:tcPr>
          <w:p w:rsidR="008C70D8" w:rsidRPr="008C70D8" w:rsidRDefault="001E0BC0" w:rsidP="00AB7F68">
            <w:pPr>
              <w:pStyle w:val="Normal6a"/>
              <w:rPr>
                <w:szCs w:val="24"/>
              </w:rPr>
            </w:pPr>
            <w:r>
              <w:lastRenderedPageBreak/>
              <w:t>(40.e)</w:t>
            </w:r>
            <w:r>
              <w:tab/>
              <w:t>Postupak na granici za razmatranje zahtjeva za međunarodnu zaštitu trebao bi biti što kraći te istodobno jamčiti potpunu i pravednu obradu zahtjeva. Ni u koje</w:t>
            </w:r>
            <w:r>
              <w:t xml:space="preserve">m slučaju ne bi trebao trajati dulje od 12 tjedana. Taj bi se rok trebao tumačiti kao samostalni rok za </w:t>
            </w:r>
            <w:r>
              <w:rPr>
                <w:b/>
                <w:i/>
              </w:rPr>
              <w:t xml:space="preserve">određivanje države članice odgovorne za zahtjev za međunarodnu zaštitu u skladu s Uredbom (EU) br. XXX/XXX [Uredba o upravljanju </w:t>
            </w:r>
            <w:r>
              <w:rPr>
                <w:b/>
                <w:i/>
              </w:rPr>
              <w:lastRenderedPageBreak/>
              <w:t>azilom i migracijama] i</w:t>
            </w:r>
            <w:r>
              <w:rPr>
                <w:b/>
                <w:i/>
              </w:rPr>
              <w:t xml:space="preserve"> za </w:t>
            </w:r>
            <w:r>
              <w:t xml:space="preserve">postupak azila na granici koji obuhvaća i odluku o razmatranju zahtjeva i odluku </w:t>
            </w:r>
            <w:r>
              <w:rPr>
                <w:b/>
                <w:i/>
              </w:rPr>
              <w:t>o žalbi</w:t>
            </w:r>
            <w:r>
              <w:t>, ako je primjenjivo. U tom roku</w:t>
            </w:r>
            <w:r>
              <w:rPr>
                <w:b/>
                <w:i/>
              </w:rPr>
              <w:t>, i ne dovodeći u pitanje neovisnost pravosuđa,</w:t>
            </w:r>
            <w:r>
              <w:t xml:space="preserve"> države članice mogu u nacionalnom pravu odrediti rokove za upravnu i žalbenu fazu, a</w:t>
            </w:r>
            <w:r>
              <w:t xml:space="preserve">li bi ih trebale odrediti tako da se </w:t>
            </w:r>
            <w:r>
              <w:rPr>
                <w:b/>
                <w:i/>
              </w:rPr>
              <w:t>omogući</w:t>
            </w:r>
            <w:r>
              <w:t xml:space="preserve"> da postupak razmatranja završi i da se naknadno, ako je relevantno, odluka povodom žalbe donese u roku od najviše 12 tjedana. Nakon tog razdoblja, ako država članica ipak nije donijela odgovarajuće odluke, podno</w:t>
            </w:r>
            <w:r>
              <w:t>sitelju zahtjeva trebalo bi dopustiti ulazak na državno područje države članice</w:t>
            </w:r>
            <w:r>
              <w:rPr>
                <w:b/>
                <w:i/>
              </w:rPr>
              <w:t xml:space="preserve"> te bi ga trebalo uputiti na odgovarajući postupak</w:t>
            </w:r>
            <w:r>
              <w:t xml:space="preserve">. </w:t>
            </w:r>
            <w:r>
              <w:rPr>
                <w:b/>
                <w:i/>
              </w:rPr>
              <w:t>U slučaju odluke o odbijanju zahtjeva za međunarodnu zaštitu u postupku na granici</w:t>
            </w:r>
            <w:r>
              <w:t xml:space="preserve"> ulazak na državno područje ne bi trebalo d</w:t>
            </w:r>
            <w:r>
              <w:t xml:space="preserve">opustiti ako podnositelj zahtjeva nema pravo ostanka, ako nije zatražio da mu se dopusti ostanak za potrebe žalbenog postupka ili ako je sud odlučio da mu se ne bi trebalo dopustiti da ostane do ishoda žalbenog postupka. U </w:t>
            </w:r>
            <w:r>
              <w:rPr>
                <w:b/>
                <w:i/>
              </w:rPr>
              <w:t>takvom slučaju</w:t>
            </w:r>
            <w:r>
              <w:t>, kako bi se osigur</w:t>
            </w:r>
            <w:r>
              <w:t>ao kontinuitet između postupka azila i postupka vraćanja, postupak vraćanja također bi trebalo provesti u okviru postupka na granici u razdoblju od najviše 12 tjedana. To bi se razdoblje trebalo računati od trenutka kad podnositelj zahtjeva, državljanin tr</w:t>
            </w:r>
            <w:r>
              <w:t xml:space="preserve">eće zemlje ili osoba bez državljanstva, više nema pravo ostati ili mu nije dopušten ostanak. </w:t>
            </w:r>
            <w:r>
              <w:rPr>
                <w:b/>
                <w:i/>
              </w:rPr>
              <w:t>Čim se završi postupak na granici i ako je podnositelju zahtjeva dopušten ulazak na državno područje, države članice nikad ne bi trebale na tog podnositelja zahtje</w:t>
            </w:r>
            <w:r>
              <w:rPr>
                <w:b/>
                <w:i/>
              </w:rPr>
              <w:t>va ponovno primjenjivati postupak na granici.</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40.f</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 xml:space="preserve">Tekst koji je </w:t>
            </w:r>
            <w:r>
              <w:t>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(40.f)</w:t>
            </w:r>
            <w:r>
              <w:tab/>
            </w:r>
            <w:r>
              <w:rPr>
                <w:b/>
                <w:i/>
              </w:rPr>
              <w:t xml:space="preserve">Postupak na granici za razmatranje zahtjeva za međunarodnu zaštitu može se provesti bez zadržavanja, no </w:t>
            </w:r>
            <w:r>
              <w:t>državama članicama treba se ipak omogućiti da primjenjuju razloge za zadržavanje tijekom postupka na granici u sklad</w:t>
            </w:r>
            <w:r>
              <w:t>u s odredbama Direktive [o uvjetima prihvata] (EU) XXX/XXX</w:t>
            </w:r>
            <w:r>
              <w:rPr>
                <w:b/>
                <w:i/>
              </w:rPr>
              <w:t xml:space="preserve"> kako</w:t>
            </w:r>
            <w:r>
              <w:t xml:space="preserve"> bi </w:t>
            </w:r>
            <w:r>
              <w:rPr>
                <w:b/>
                <w:i/>
              </w:rPr>
              <w:t>odlučile</w:t>
            </w:r>
            <w:r>
              <w:t xml:space="preserve"> o </w:t>
            </w:r>
            <w:r>
              <w:rPr>
                <w:b/>
                <w:i/>
              </w:rPr>
              <w:t>pravu</w:t>
            </w:r>
            <w:r>
              <w:t xml:space="preserve"> podnositelja zahtjeva </w:t>
            </w:r>
            <w:r>
              <w:rPr>
                <w:b/>
                <w:i/>
              </w:rPr>
              <w:t>na ulazak</w:t>
            </w:r>
            <w:r>
              <w:t xml:space="preserve"> na </w:t>
            </w:r>
            <w:r>
              <w:rPr>
                <w:b/>
                <w:i/>
              </w:rPr>
              <w:t>državno područje.</w:t>
            </w:r>
            <w:r>
              <w:t xml:space="preserve"> </w:t>
            </w:r>
            <w:r>
              <w:rPr>
                <w:b/>
                <w:i/>
              </w:rPr>
              <w:t>Ako se tijekom takvog postupka upotrebljava zadržavanje, trebale bi se primjenjivati odredbe o zadržavanju iz Direktive</w:t>
            </w:r>
            <w:r>
              <w:rPr>
                <w:b/>
                <w:i/>
              </w:rPr>
              <w:t xml:space="preserve"> [o uvjetima prihvata] (EU) XXX/XXX, uključujući jamstva za zadržane podnositelje zahtjeva i činjenicu da je potrebna pojedinačna procjena svakog slučaja, pravosudni nadzor i uvjete zadržavanja.</w:t>
            </w:r>
          </w:p>
        </w:tc>
        <w:tc>
          <w:tcPr>
            <w:tcW w:w="4876" w:type="dxa"/>
          </w:tcPr>
          <w:p w:rsidR="008C70D8" w:rsidRPr="008C70D8" w:rsidRDefault="001E0BC0" w:rsidP="00AB7F68">
            <w:pPr>
              <w:pStyle w:val="Normal6a"/>
              <w:rPr>
                <w:szCs w:val="24"/>
              </w:rPr>
            </w:pPr>
            <w:r>
              <w:t>(40.f)</w:t>
            </w:r>
            <w:r>
              <w:tab/>
              <w:t>Državama članicama treba se ipak omogućiti da primjenj</w:t>
            </w:r>
            <w:r>
              <w:t>uju razloge za zadržavanje tijekom postupka na granici u skladu s odredbama Direktive [o uvjetima prihvata] (EU) XXX/XXX</w:t>
            </w:r>
            <w:r>
              <w:rPr>
                <w:b/>
                <w:i/>
              </w:rPr>
              <w:t>.</w:t>
            </w:r>
            <w:r>
              <w:t xml:space="preserve"> </w:t>
            </w:r>
            <w:r>
              <w:rPr>
                <w:b/>
                <w:i/>
              </w:rPr>
              <w:t>Administrativno zadržavanje pri razmatranju zahtjeva za međunarodnu zaštitu trebalo</w:t>
            </w:r>
            <w:r>
              <w:t xml:space="preserve"> bi </w:t>
            </w:r>
            <w:r>
              <w:rPr>
                <w:b/>
                <w:i/>
              </w:rPr>
              <w:t>biti krajnja mjera.</w:t>
            </w:r>
            <w:r>
              <w:t xml:space="preserve"> </w:t>
            </w:r>
            <w:r>
              <w:rPr>
                <w:b/>
                <w:i/>
              </w:rPr>
              <w:t>Odluka o zadržavanju podnos</w:t>
            </w:r>
            <w:r>
              <w:rPr>
                <w:b/>
                <w:i/>
              </w:rPr>
              <w:t>itelja zahtjeva tijekom postupka na granici uvijek bi se trebala temeljiti na pojedinačnoj procjeni svakog slučaja, trebalo bi utvrditi da je potrebna, razumna i razmjerna za legitimnu svrhu te da nije moguće učinkovito primijeniti manje prisilne mjere. Ta</w:t>
            </w:r>
            <w:r>
              <w:rPr>
                <w:b/>
                <w:i/>
              </w:rPr>
              <w:t>kva bi odluka trebala podlijegati sudskom nadzoru. Potreba za zadržavanjem podnositelja zahtjeva trebala bi se redovito preispitivati.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40.fa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(40.fa)</w:t>
            </w:r>
            <w:r>
              <w:rPr>
                <w:b/>
                <w:i/>
              </w:rPr>
              <w:tab/>
              <w:t xml:space="preserve">Kako bi se izbjeglo zadržavanje onda kad bi se mogle primjenjivati blaže mjere, države članice trebale bi </w:t>
            </w:r>
            <w:r>
              <w:rPr>
                <w:b/>
                <w:i/>
              </w:rPr>
              <w:t>primjenjivati restrikcije u pogledu slobode kretanja ili alternative zadržavanju kako je predviđeno u [Direktivi o uvjetima prihvata] (EU) XXX/XXX. Takve alternative trebale bi biti dostupne i pravno i činjenično na nacionalnoj razini. Države članice treba</w:t>
            </w:r>
            <w:r>
              <w:rPr>
                <w:b/>
                <w:i/>
              </w:rPr>
              <w:t xml:space="preserve">le bi dati prednost </w:t>
            </w:r>
            <w:r>
              <w:rPr>
                <w:b/>
                <w:i/>
              </w:rPr>
              <w:lastRenderedPageBreak/>
              <w:t>smještaju u zajednici koji se ne temelji na oduzimanju slobode za maloljetnike i njihove obitelji te za podnositelje zahtjeva s ranjivostima ili posebnim postupovnim potrebama ili posebnim potrebama u vezi s prihvatom.</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w:t>
      </w:r>
      <w:r w:rsidRPr="008C70D8">
        <w:rPr>
          <w:rStyle w:val="HideTWBInt"/>
        </w:rPr>
        <w:t>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40.g</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(40.g)</w:t>
            </w:r>
            <w:r>
              <w:tab/>
            </w:r>
            <w:r>
              <w:t xml:space="preserve">Ako je zahtjev odbijen u okviru postupka na granici, </w:t>
            </w:r>
            <w:r>
              <w:rPr>
                <w:b/>
                <w:i/>
              </w:rPr>
              <w:t>na predmetnog podnositelja zahtjeva, državljanina treće zemlje ili osobu bez državljanstva</w:t>
            </w:r>
            <w:r>
              <w:t xml:space="preserve"> trebala bi </w:t>
            </w:r>
            <w:r>
              <w:rPr>
                <w:b/>
                <w:i/>
              </w:rPr>
              <w:t>se odmah primjenjivati odluka</w:t>
            </w:r>
            <w:r>
              <w:t xml:space="preserve"> o vraćanju </w:t>
            </w:r>
            <w:r>
              <w:rPr>
                <w:b/>
                <w:i/>
              </w:rPr>
              <w:t xml:space="preserve">ili, </w:t>
            </w:r>
            <w:r>
              <w:t>ako su ispunjeni uvjeti iz članka 14. Uredbe (EU) 2016/</w:t>
            </w:r>
            <w:r>
              <w:t>399 Europskog parlamenta i Vijeća,</w:t>
            </w:r>
            <w:r>
              <w:rPr>
                <w:b/>
                <w:i/>
              </w:rPr>
              <w:t xml:space="preserve"> trebao bi im se </w:t>
            </w:r>
            <w:r>
              <w:t>odbiti ulazak</w:t>
            </w:r>
            <w:r>
              <w:rPr>
                <w:b/>
                <w:i/>
              </w:rPr>
              <w:t>.</w:t>
            </w:r>
            <w:r>
              <w:t xml:space="preserve"> </w:t>
            </w:r>
            <w:r>
              <w:rPr>
                <w:b/>
                <w:i/>
              </w:rPr>
              <w:t>Kako bi se zajamčilo jednako postupanje prema svim državljanima trećih zemalja čiji je zahtjev odbijen u okviru postupka na granici, ako je država članica odlučila ne primjenjivati odredbe D</w:t>
            </w:r>
            <w:r>
              <w:rPr>
                <w:b/>
                <w:i/>
              </w:rPr>
              <w:t>irektive XXX/XXX/EU [Direktiva o vraćanju] na temelju članka 2. stavka 2. točke (a) te direktive i ne izda odluku o vraćanju predmetnom državljaninu treće zemlje, postupanje prema predmetnom podnositelju zahtjeva, državljaninu treće zemlje ili osobi bez dr</w:t>
            </w:r>
            <w:r>
              <w:rPr>
                <w:b/>
                <w:i/>
              </w:rPr>
              <w:t>žavljanstva i razina njihove zaštite trebali bi biti u skladu s člankom 4. stavkom 4. Direktive XXX/XXX/EU [Direktiva o vraćanju] i jednaki onima koji se primjenjuju na osobe na koje se primjenjuje odluka o vraćanju.</w:t>
            </w:r>
          </w:p>
        </w:tc>
        <w:tc>
          <w:tcPr>
            <w:tcW w:w="4876" w:type="dxa"/>
          </w:tcPr>
          <w:p w:rsidR="008C70D8" w:rsidRPr="008C70D8" w:rsidRDefault="001E0BC0" w:rsidP="00AB7F68">
            <w:pPr>
              <w:pStyle w:val="Normal6a"/>
              <w:rPr>
                <w:szCs w:val="24"/>
              </w:rPr>
            </w:pPr>
            <w:r>
              <w:t xml:space="preserve">(40.g) Ako je zahtjev odbijen u okviru </w:t>
            </w:r>
            <w:r>
              <w:t xml:space="preserve">postupka na granici, </w:t>
            </w:r>
            <w:r>
              <w:rPr>
                <w:b/>
                <w:i/>
              </w:rPr>
              <w:t>predmetna država članica</w:t>
            </w:r>
            <w:r>
              <w:t xml:space="preserve"> trebala bi </w:t>
            </w:r>
            <w:r>
              <w:rPr>
                <w:b/>
                <w:i/>
              </w:rPr>
              <w:t>moći podnositelju zahtjeva izdati odluku</w:t>
            </w:r>
            <w:r>
              <w:t xml:space="preserve"> o vraćanju </w:t>
            </w:r>
            <w:r>
              <w:rPr>
                <w:b/>
                <w:i/>
              </w:rPr>
              <w:t>pod uvjetom da je to u skladu s člankom 5</w:t>
            </w:r>
            <w:r>
              <w:t xml:space="preserve">. </w:t>
            </w:r>
            <w:r>
              <w:rPr>
                <w:b/>
                <w:i/>
              </w:rPr>
              <w:t>Direktive XXX/XXX/</w:t>
            </w:r>
            <w:r>
              <w:t>EU</w:t>
            </w:r>
            <w:r>
              <w:rPr>
                <w:b/>
                <w:i/>
              </w:rPr>
              <w:t xml:space="preserve"> [preinačena Direktiva o vraćanju]</w:t>
            </w:r>
            <w:r>
              <w:t xml:space="preserve"> i </w:t>
            </w:r>
            <w:r>
              <w:rPr>
                <w:b/>
                <w:i/>
              </w:rPr>
              <w:t>da</w:t>
            </w:r>
            <w:r>
              <w:t xml:space="preserve"> je u </w:t>
            </w:r>
            <w:r>
              <w:rPr>
                <w:b/>
                <w:i/>
              </w:rPr>
              <w:t xml:space="preserve">pojedinačnom slučaju posebna pažnja </w:t>
            </w:r>
            <w:r>
              <w:rPr>
                <w:b/>
                <w:i/>
              </w:rPr>
              <w:t>posvećena primjeni članka 8. stavaka 2. i 5. te</w:t>
            </w:r>
            <w:r>
              <w:t xml:space="preserve"> direktive</w:t>
            </w:r>
            <w:r>
              <w:rPr>
                <w:b/>
                <w:i/>
              </w:rPr>
              <w:t xml:space="preserve">. </w:t>
            </w:r>
            <w:r>
              <w:t xml:space="preserve">Ako su ispunjeni uvjeti iz članka 14. Uredbe (EU) 2016/399 Europskog parlamenta i Vijeća, </w:t>
            </w:r>
            <w:r>
              <w:rPr>
                <w:b/>
                <w:i/>
              </w:rPr>
              <w:t>država članica trebala bi moći</w:t>
            </w:r>
            <w:r>
              <w:t xml:space="preserve"> i odbiti ulazak </w:t>
            </w:r>
            <w:r>
              <w:rPr>
                <w:b/>
                <w:i/>
              </w:rPr>
              <w:t>ne dovodeći</w:t>
            </w:r>
            <w:r>
              <w:t xml:space="preserve"> u </w:t>
            </w:r>
            <w:r>
              <w:rPr>
                <w:b/>
                <w:i/>
              </w:rPr>
              <w:t>pitanje članak</w:t>
            </w:r>
            <w:r>
              <w:t> </w:t>
            </w:r>
            <w:r>
              <w:rPr>
                <w:b/>
                <w:i/>
              </w:rPr>
              <w:t>6</w:t>
            </w:r>
            <w:r>
              <w:t xml:space="preserve">. </w:t>
            </w:r>
            <w:r>
              <w:rPr>
                <w:b/>
                <w:i/>
              </w:rPr>
              <w:t>stavak</w:t>
            </w:r>
            <w:r>
              <w:t> </w:t>
            </w:r>
            <w:r>
              <w:rPr>
                <w:b/>
                <w:i/>
              </w:rPr>
              <w:t>5</w:t>
            </w:r>
            <w:r>
              <w:t xml:space="preserve">. </w:t>
            </w:r>
            <w:r>
              <w:rPr>
                <w:b/>
                <w:i/>
              </w:rPr>
              <w:t>te uredbe</w:t>
            </w:r>
            <w:r>
              <w:t>.</w:t>
            </w:r>
          </w:p>
        </w:tc>
      </w:tr>
    </w:tbl>
    <w:p w:rsidR="008C70D8" w:rsidRPr="008C70D8" w:rsidRDefault="001E0BC0" w:rsidP="008C70D8">
      <w:pPr>
        <w:pStyle w:val="AmOrLang"/>
      </w:pPr>
      <w:r w:rsidRPr="008C70D8">
        <w:t xml:space="preserve">Or. </w:t>
      </w:r>
      <w:r w:rsidRPr="008C70D8">
        <w:rPr>
          <w:rStyle w:val="HideTWBExt"/>
          <w:noProof w:val="0"/>
        </w:rPr>
        <w:t>&lt;O</w:t>
      </w:r>
      <w:r w:rsidRPr="008C70D8">
        <w:rPr>
          <w:rStyle w:val="HideTWBExt"/>
          <w:noProof w:val="0"/>
        </w:rPr>
        <w:t>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lastRenderedPageBreak/>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40.h</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(40.h)</w:t>
            </w:r>
            <w:r>
              <w:tab/>
            </w:r>
            <w:r>
              <w:t xml:space="preserve">Pri primjeni postupka na granici za provedbu vraćanja trebalo bi primjenjivati </w:t>
            </w:r>
            <w:r>
              <w:rPr>
                <w:b/>
                <w:i/>
              </w:rPr>
              <w:t xml:space="preserve">određene </w:t>
            </w:r>
            <w:r>
              <w:t>odredbe [preinake Direktive o vraćanju] jer se njima uređuju elementi postupka vraćanja koji nisu utvrđeni ovom Uredbom, posebno oni koji se odnose na definicije, povol</w:t>
            </w:r>
            <w:r>
              <w:t>jnije odredbe, zabranu prisilnog udaljenja ili vraćanja, najbolje interese djeteta, obiteljski život i zdravstveno stanje, opasnost od bijega, obvezu suradnje, razdoblje za dobrovoljni odlazak, odluku o vraćanju, udaljavanje, odgodu udaljavanja, vraćanje i</w:t>
            </w:r>
            <w:r>
              <w:t xml:space="preserve"> udaljavanje maloljetnika bez pratnje, zabrane ulaska, zaštitne mjere prije vraćanja, zadržavanje, uvjete zadržavanja, zadržavanje maloljetnika i obitelji te krizne situacije. </w:t>
            </w:r>
            <w:r>
              <w:rPr>
                <w:b/>
                <w:i/>
              </w:rPr>
              <w:t>Kako bi se smanjio rizik od nedopuštenog ulaska i kretanja državljana trećih zem</w:t>
            </w:r>
            <w:r>
              <w:rPr>
                <w:b/>
                <w:i/>
              </w:rPr>
              <w:t>alja s nezakonitim boravkom na koje se primjenjuje postupak na granici za provedbu vraćanja,</w:t>
            </w:r>
            <w:r>
              <w:t xml:space="preserve"> državljanima trećih zemalja </w:t>
            </w:r>
            <w:r>
              <w:rPr>
                <w:b/>
                <w:i/>
              </w:rPr>
              <w:t>s nezakonitim boravkom može se</w:t>
            </w:r>
            <w:r>
              <w:t xml:space="preserve"> odobriti razdoblje za dobrovoljni odlazak od </w:t>
            </w:r>
            <w:r>
              <w:rPr>
                <w:b/>
                <w:i/>
              </w:rPr>
              <w:t>najviše 15</w:t>
            </w:r>
            <w:r>
              <w:t xml:space="preserve"> dana, ne dovodeći u pitanje mogućnost dobrovoljn</w:t>
            </w:r>
            <w:r>
              <w:t>og ispunjavanja obveze vraćanja u bilo kojem trenutku.</w:t>
            </w:r>
          </w:p>
        </w:tc>
        <w:tc>
          <w:tcPr>
            <w:tcW w:w="4876" w:type="dxa"/>
          </w:tcPr>
          <w:p w:rsidR="008C70D8" w:rsidRPr="008C70D8" w:rsidRDefault="001E0BC0" w:rsidP="00AB7F68">
            <w:pPr>
              <w:pStyle w:val="Normal6a"/>
              <w:rPr>
                <w:b/>
                <w:i/>
              </w:rPr>
            </w:pPr>
            <w:r>
              <w:t>(40.h)</w:t>
            </w:r>
            <w:r>
              <w:tab/>
              <w:t xml:space="preserve">Pri primjeni postupka na granici za provedbu vraćanja trebalo bi primjenjivati odredbe [preinake Direktive o vraćanju] jer se njima uređuju elementi postupka vraćanja koji nisu utvrđeni ovom </w:t>
            </w:r>
            <w:r>
              <w:t>Uredbom, posebno oni koji se odnose na definicije, povoljnije odredbe, zabranu prisilnog udaljenja ili vraćanja, najbolje interese djeteta, obiteljski život i zdravstveno stanje, opasnost od bijega, obvezu suradnje, razdoblje za dobrovoljni odlazak, odluku</w:t>
            </w:r>
            <w:r>
              <w:t xml:space="preserve"> o vraćanju, udaljavanje, odgodu udaljavanja, vraćanje i udaljavanje maloljetnika bez pratnje, zabrane ulaska, zaštitne mjere prije vraćanja, zadržavanje, uvjete zadržavanja, zadržavanje maloljetnika i obitelji te krizne situacije. </w:t>
            </w:r>
            <w:r>
              <w:rPr>
                <w:b/>
                <w:i/>
              </w:rPr>
              <w:t>Dotičnim</w:t>
            </w:r>
            <w:r>
              <w:t xml:space="preserve"> državljanima tr</w:t>
            </w:r>
            <w:r>
              <w:t xml:space="preserve">ećih zemalja </w:t>
            </w:r>
            <w:r>
              <w:rPr>
                <w:b/>
                <w:i/>
              </w:rPr>
              <w:t>trebalo bi</w:t>
            </w:r>
            <w:r>
              <w:t xml:space="preserve"> odobriti razdoblje za dobrovoljni odlazak od </w:t>
            </w:r>
            <w:r>
              <w:rPr>
                <w:b/>
                <w:i/>
              </w:rPr>
              <w:t>25</w:t>
            </w:r>
            <w:r>
              <w:t xml:space="preserve"> dana, ne dovodeći u pitanje mogućnost dobrovoljnog ispunjavanja obveze vraćanja u bilo kojem trenutku.</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Uvodna izjava 40.ha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(40.ha)</w:t>
            </w:r>
            <w:r>
              <w:rPr>
                <w:b/>
                <w:i/>
              </w:rPr>
              <w:tab/>
              <w:t>Postupak na granici trebalo bi provoditi u potpunosti u skladu s Poveljom Europske</w:t>
            </w:r>
            <w:r>
              <w:rPr>
                <w:b/>
                <w:i/>
              </w:rPr>
              <w:t xml:space="preserve"> unije o temeljnim pravima i pravom Unije. Pravilno funkcioniranje postupka na granici inherentno ovisi o dostupnosti odgovarajućeg i kvalificiranog osoblja u svim fazama postupka. Kako bi se osiguralo da se pri postupcima na granici poštuju sva pojedinačn</w:t>
            </w:r>
            <w:r>
              <w:rPr>
                <w:b/>
                <w:i/>
              </w:rPr>
              <w:t xml:space="preserve">a postupovna prava i da su u skladu s uvjetima prihvata, države članice trebale bi dodijeliti kvalificirano i dobro osposobljeno osoblje na relevantnim lokacijama. Države članice trebale bi, prema potrebi, moći tražiti potporu agencija Unije, međunarodnih </w:t>
            </w:r>
            <w:r>
              <w:rPr>
                <w:b/>
                <w:i/>
              </w:rPr>
              <w:t>organizacija i nevladinih organizacija. Agencija Europske unije za azil može pomagati i nadležnim tijelima pri planiranju raspodjele kvalificiranog osoblja.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20</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 xml:space="preserve">Fabienne </w:t>
      </w:r>
      <w:r>
        <w:t>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40.hb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(40.hb)</w:t>
            </w:r>
            <w:r>
              <w:rPr>
                <w:b/>
                <w:i/>
              </w:rPr>
              <w:tab/>
              <w:t xml:space="preserve">Agencije Unije trebale bi u okviru svojih mandata moći pružati potporu državama članicama i </w:t>
            </w:r>
            <w:r>
              <w:rPr>
                <w:b/>
                <w:i/>
              </w:rPr>
              <w:t xml:space="preserve">Komisiji, na njihov zahtjev, kako bi se osigurala pravilna provedba i funkcioniranje ove Uredbe, uključujući odredbe ove Uredbe povezane s ubrzanim postupcima i postupcima na granici. Agencije Unije mogu ponuditi konkretnu potporu državi članici. Ako neka </w:t>
            </w:r>
            <w:r>
              <w:rPr>
                <w:b/>
                <w:i/>
              </w:rPr>
              <w:t xml:space="preserve">agencija Unije ponudi konkretnu </w:t>
            </w:r>
            <w:r>
              <w:rPr>
                <w:b/>
                <w:i/>
              </w:rPr>
              <w:lastRenderedPageBreak/>
              <w:t>potporu državi članici, ta bi država članica trebala propisno razmotriti taj prijedlog. Ako država članica odbije zahtjev, trebala bi pravodobno obrazložiti svoje razloge.</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w:t>
      </w:r>
      <w:r>
        <w:t>ndman</w:t>
      </w:r>
      <w:r>
        <w:tab/>
      </w:r>
      <w:r>
        <w:tab/>
      </w:r>
      <w:r>
        <w:rPr>
          <w:rStyle w:val="HideTWBExt"/>
          <w:b w:val="0"/>
        </w:rPr>
        <w:t>&lt;NumAm&gt;</w:t>
      </w:r>
      <w:r>
        <w:t>21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(40.i)</w:t>
            </w:r>
            <w:r>
              <w:tab/>
              <w:t>Ako podnositelj zahtjeva</w:t>
            </w:r>
            <w:r>
              <w:rPr>
                <w:b/>
                <w:i/>
              </w:rPr>
              <w:t xml:space="preserve">, državljanin treće zemlje ili osoba bez </w:t>
            </w:r>
            <w:r>
              <w:rPr>
                <w:b/>
                <w:i/>
              </w:rPr>
              <w:t>državljanstva</w:t>
            </w:r>
            <w:r>
              <w:t xml:space="preserve"> koji </w:t>
            </w:r>
            <w:r>
              <w:rPr>
                <w:b/>
                <w:i/>
              </w:rPr>
              <w:t>su zadržani</w:t>
            </w:r>
            <w:r>
              <w:t xml:space="preserve"> tijekom postupka na granici za razmatranje </w:t>
            </w:r>
            <w:r>
              <w:rPr>
                <w:b/>
                <w:i/>
              </w:rPr>
              <w:t>njihova</w:t>
            </w:r>
            <w:r>
              <w:t xml:space="preserve"> zahtjeva za međunarodnu zaštitu više </w:t>
            </w:r>
            <w:r>
              <w:rPr>
                <w:b/>
                <w:i/>
              </w:rPr>
              <w:t>nemaju</w:t>
            </w:r>
            <w:r>
              <w:t xml:space="preserve"> pravo ostati i nije </w:t>
            </w:r>
            <w:r>
              <w:rPr>
                <w:b/>
                <w:i/>
              </w:rPr>
              <w:t>im</w:t>
            </w:r>
            <w:r>
              <w:t xml:space="preserve"> dopušten ostanak, države članice trebale bi moći nastaviti sa zadržavanjem u svrhu sprječavanja ulaska na d</w:t>
            </w:r>
            <w:r>
              <w:t xml:space="preserve">ržavno područje i provođenja postupka vraćanja, poštujući jamstva i uvjete za zadržavanje utvrđene u Direktivi XXX/XXX/EU </w:t>
            </w:r>
            <w:r>
              <w:rPr>
                <w:b/>
                <w:i/>
              </w:rPr>
              <w:t>[o</w:t>
            </w:r>
            <w:r>
              <w:t xml:space="preserve"> vraćanju]. </w:t>
            </w:r>
            <w:r>
              <w:rPr>
                <w:b/>
                <w:i/>
              </w:rPr>
              <w:t>Podnositelja</w:t>
            </w:r>
            <w:r>
              <w:t xml:space="preserve"> zahtjeva</w:t>
            </w:r>
            <w:r>
              <w:rPr>
                <w:b/>
                <w:i/>
              </w:rPr>
              <w:t>, državljanina treće zemlje ili osobu bez državljanstva</w:t>
            </w:r>
            <w:r>
              <w:t xml:space="preserve"> koji </w:t>
            </w:r>
            <w:r>
              <w:rPr>
                <w:b/>
                <w:i/>
              </w:rPr>
              <w:t>nisu zadržani</w:t>
            </w:r>
            <w:r>
              <w:t xml:space="preserve"> tijekom postupka na gran</w:t>
            </w:r>
            <w:r>
              <w:t xml:space="preserve">ici za razmatranje zahtjeva za međunarodnu zaštitu, a koji više </w:t>
            </w:r>
            <w:r>
              <w:rPr>
                <w:b/>
                <w:i/>
              </w:rPr>
              <w:t>nemaju</w:t>
            </w:r>
            <w:r>
              <w:t xml:space="preserve"> pravo ostati i nije </w:t>
            </w:r>
            <w:r>
              <w:rPr>
                <w:b/>
                <w:i/>
              </w:rPr>
              <w:t>im</w:t>
            </w:r>
            <w:r>
              <w:t xml:space="preserve"> dopušten ostanak, također bi se </w:t>
            </w:r>
            <w:r>
              <w:rPr>
                <w:b/>
                <w:i/>
              </w:rPr>
              <w:t>moglo</w:t>
            </w:r>
            <w:r>
              <w:t xml:space="preserve"> zadržati ako postoji opasnost od bijega, ako </w:t>
            </w:r>
            <w:r>
              <w:rPr>
                <w:b/>
                <w:i/>
              </w:rPr>
              <w:t>izbjegavaju</w:t>
            </w:r>
            <w:r>
              <w:t xml:space="preserve"> ili </w:t>
            </w:r>
            <w:r>
              <w:rPr>
                <w:b/>
                <w:i/>
              </w:rPr>
              <w:t>ometaju</w:t>
            </w:r>
            <w:r>
              <w:t xml:space="preserve"> vraćanje ili ako </w:t>
            </w:r>
            <w:r>
              <w:rPr>
                <w:b/>
                <w:i/>
              </w:rPr>
              <w:t>predstavljaju</w:t>
            </w:r>
            <w:r>
              <w:t xml:space="preserve"> opasnost za </w:t>
            </w:r>
            <w:r>
              <w:rPr>
                <w:b/>
                <w:i/>
              </w:rPr>
              <w:t xml:space="preserve">javni poredak, </w:t>
            </w:r>
            <w:r>
              <w:t xml:space="preserve">javnu ili nacionalnu sigurnost. Zadržavanje bi trebalo </w:t>
            </w:r>
            <w:r>
              <w:rPr>
                <w:b/>
                <w:i/>
              </w:rPr>
              <w:t>trajati</w:t>
            </w:r>
            <w:r>
              <w:t xml:space="preserve"> što kraće</w:t>
            </w:r>
            <w:r>
              <w:rPr>
                <w:b/>
                <w:i/>
              </w:rPr>
              <w:t xml:space="preserve"> i</w:t>
            </w:r>
            <w:r>
              <w:t xml:space="preserve"> ne bi trebalo trajati dulje od najduljeg trajanja postupka na granici za provedbu vraćanja. Ako se državljanina treće zemlje s nezakonitim boravkom ne vrati ili ne ud</w:t>
            </w:r>
            <w:r>
              <w:t xml:space="preserve">alji u tom razdoblju, a postupak na granici za provedbu vraćanja prestane se primjenjivati, trebale bi se </w:t>
            </w:r>
            <w:r>
              <w:lastRenderedPageBreak/>
              <w:t xml:space="preserve">primjenjivati odredbe [preinake Direktive o vraćanju]. </w:t>
            </w:r>
            <w:r>
              <w:rPr>
                <w:b/>
                <w:i/>
              </w:rPr>
              <w:t>Najdulje razdoblje zadržavanja utvrđeno člankom 15. te direktive trebalo bi uključivati razdobl</w:t>
            </w:r>
            <w:r>
              <w:rPr>
                <w:b/>
                <w:i/>
              </w:rPr>
              <w:t>je zadržavanja koje se primjenjuje tijekom postupka na granici radi provedbe vraćanja.</w:t>
            </w:r>
          </w:p>
        </w:tc>
        <w:tc>
          <w:tcPr>
            <w:tcW w:w="4876" w:type="dxa"/>
          </w:tcPr>
          <w:p w:rsidR="008C70D8" w:rsidRPr="008C70D8" w:rsidRDefault="001E0BC0" w:rsidP="00AB7F68">
            <w:pPr>
              <w:pStyle w:val="Normal6a"/>
              <w:rPr>
                <w:szCs w:val="24"/>
              </w:rPr>
            </w:pPr>
            <w:r>
              <w:lastRenderedPageBreak/>
              <w:t>(40.i)</w:t>
            </w:r>
            <w:r>
              <w:tab/>
              <w:t xml:space="preserve">Ako podnositelj zahtjeva koji </w:t>
            </w:r>
            <w:r>
              <w:rPr>
                <w:b/>
                <w:i/>
              </w:rPr>
              <w:t>je zadržan</w:t>
            </w:r>
            <w:r>
              <w:t xml:space="preserve"> tijekom postupka na granici za razmatranje </w:t>
            </w:r>
            <w:r>
              <w:rPr>
                <w:b/>
                <w:i/>
              </w:rPr>
              <w:t>njegova</w:t>
            </w:r>
            <w:r>
              <w:t xml:space="preserve"> zahtjeva za međunarodnu zaštitu više </w:t>
            </w:r>
            <w:r>
              <w:rPr>
                <w:b/>
                <w:i/>
              </w:rPr>
              <w:t>nema</w:t>
            </w:r>
            <w:r>
              <w:t xml:space="preserve"> pravo ostati i nije </w:t>
            </w:r>
            <w:r>
              <w:rPr>
                <w:b/>
                <w:i/>
              </w:rPr>
              <w:t>mu</w:t>
            </w:r>
            <w:r>
              <w:t xml:space="preserve"> dopuš</w:t>
            </w:r>
            <w:r>
              <w:t xml:space="preserve">ten ostanak, države članice trebale bi moći nastaviti sa zadržavanjem u svrhu sprječavanja ulaska na državno područje i provođenja postupka vraćanja, poštujući jamstva i uvjete za zadržavanje utvrđene u Direktivi XXX/XXX/EU </w:t>
            </w:r>
            <w:r>
              <w:rPr>
                <w:b/>
                <w:i/>
              </w:rPr>
              <w:t>[preinačena Direktiva o</w:t>
            </w:r>
            <w:r>
              <w:t xml:space="preserve"> vraćanju</w:t>
            </w:r>
            <w:r>
              <w:t xml:space="preserve">]. </w:t>
            </w:r>
            <w:r>
              <w:rPr>
                <w:b/>
                <w:i/>
              </w:rPr>
              <w:t>Podnositelj</w:t>
            </w:r>
            <w:r>
              <w:t xml:space="preserve"> zahtjeva</w:t>
            </w:r>
            <w:r>
              <w:rPr>
                <w:b/>
                <w:i/>
              </w:rPr>
              <w:t xml:space="preserve"> čiji zahtjev nije bio uspješan,</w:t>
            </w:r>
            <w:r>
              <w:t xml:space="preserve"> koji </w:t>
            </w:r>
            <w:r>
              <w:rPr>
                <w:b/>
                <w:i/>
              </w:rPr>
              <w:t>nije zadržan</w:t>
            </w:r>
            <w:r>
              <w:t xml:space="preserve"> tijekom postupka na granici za razmatranje zahtjeva za međunarodnu zaštitu, a koji više </w:t>
            </w:r>
            <w:r>
              <w:rPr>
                <w:b/>
                <w:i/>
              </w:rPr>
              <w:t>nema</w:t>
            </w:r>
            <w:r>
              <w:t xml:space="preserve"> pravo ostati i nije </w:t>
            </w:r>
            <w:r>
              <w:rPr>
                <w:b/>
                <w:i/>
              </w:rPr>
              <w:t>mu</w:t>
            </w:r>
            <w:r>
              <w:t xml:space="preserve"> dopušten ostanak, također bi se </w:t>
            </w:r>
            <w:r>
              <w:rPr>
                <w:b/>
                <w:i/>
              </w:rPr>
              <w:t>mogao</w:t>
            </w:r>
            <w:r>
              <w:t xml:space="preserve"> zadržati ako postoji opasnos</w:t>
            </w:r>
            <w:r>
              <w:t xml:space="preserve">t od bijega, ako </w:t>
            </w:r>
            <w:r>
              <w:rPr>
                <w:b/>
                <w:i/>
              </w:rPr>
              <w:t>izbjegava</w:t>
            </w:r>
            <w:r>
              <w:t xml:space="preserve"> ili </w:t>
            </w:r>
            <w:r>
              <w:rPr>
                <w:b/>
                <w:i/>
              </w:rPr>
              <w:t>ometa</w:t>
            </w:r>
            <w:r>
              <w:t xml:space="preserve"> vraćanje ili ako </w:t>
            </w:r>
            <w:r>
              <w:rPr>
                <w:b/>
                <w:i/>
              </w:rPr>
              <w:t>predstavlja</w:t>
            </w:r>
            <w:r>
              <w:t xml:space="preserve"> opasnost za javnu ili nacionalnu sigurnost</w:t>
            </w:r>
            <w:r>
              <w:rPr>
                <w:b/>
                <w:i/>
              </w:rPr>
              <w:t xml:space="preserve"> te pod uvjetom da se ne mogu učinkovito primijeniti manje prisilne mjere</w:t>
            </w:r>
            <w:r>
              <w:t xml:space="preserve">. Zadržavanje bi trebalo </w:t>
            </w:r>
            <w:r>
              <w:rPr>
                <w:b/>
                <w:i/>
              </w:rPr>
              <w:t>biti</w:t>
            </w:r>
            <w:r>
              <w:t xml:space="preserve"> što kraće</w:t>
            </w:r>
            <w:r>
              <w:rPr>
                <w:b/>
                <w:i/>
              </w:rPr>
              <w:t>,</w:t>
            </w:r>
            <w:r>
              <w:t xml:space="preserve"> ne bi trebalo trajati dulje od naj</w:t>
            </w:r>
            <w:r>
              <w:t>duljeg trajanja postupka na granici za provedbu vraćanja</w:t>
            </w:r>
            <w:r>
              <w:rPr>
                <w:b/>
                <w:i/>
              </w:rPr>
              <w:t xml:space="preserve"> i ne bi trebalo premašiti najdulje razdoblje zadržavanja utvrđeno u članku 15. Direktive XXX/XXX/EU [preinaka Direktive o vraćanju]</w:t>
            </w:r>
            <w:r>
              <w:t xml:space="preserve">. Ako se državljanina treće zemlje s nezakonitim boravkom ne </w:t>
            </w:r>
            <w:r>
              <w:lastRenderedPageBreak/>
              <w:t>vrati i</w:t>
            </w:r>
            <w:r>
              <w:t xml:space="preserve">li ne udalji u tom razdoblju, a postupak na granici za provedbu vraćanja prestane se primjenjivati, trebale bi se </w:t>
            </w:r>
            <w:r>
              <w:rPr>
                <w:b/>
                <w:i/>
              </w:rPr>
              <w:t xml:space="preserve">nastaviti </w:t>
            </w:r>
            <w:r>
              <w:t>primjenjivati odredbe [preinake Direktive o vraćanju].</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22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40.j</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(40.j)</w:t>
            </w:r>
            <w:r>
              <w:tab/>
              <w:t xml:space="preserve">Država članica u koju je </w:t>
            </w:r>
            <w:r>
              <w:rPr>
                <w:b/>
                <w:i/>
              </w:rPr>
              <w:t xml:space="preserve">premješten </w:t>
            </w:r>
            <w:r>
              <w:t>podnositelj zahtjeva u skladu s Uredbom (EU) br. XXX/XXX</w:t>
            </w:r>
            <w:r>
              <w:t xml:space="preserve"> [Uredba o upravljanju azilom i migracijama] trebala bi moći razmotriti zahtjev u postupku na granici pod uvjetom da podnositelju zahtjeva još nije dopušten ulazak na državno područje država članica i da su ispunjeni uvjeti za primjenu takvog postupka u dr</w:t>
            </w:r>
            <w:r>
              <w:t>žavi članici iz koje je podnositelj zahtjeva premješten.</w:t>
            </w:r>
          </w:p>
        </w:tc>
        <w:tc>
          <w:tcPr>
            <w:tcW w:w="4876" w:type="dxa"/>
          </w:tcPr>
          <w:p w:rsidR="008C70D8" w:rsidRPr="008C70D8" w:rsidRDefault="001E0BC0" w:rsidP="00AB7F68">
            <w:pPr>
              <w:pStyle w:val="Normal6a"/>
              <w:rPr>
                <w:szCs w:val="24"/>
              </w:rPr>
            </w:pPr>
            <w:r>
              <w:t>(40.j) Država članica u koju je podnositelj zahtjeva</w:t>
            </w:r>
            <w:r>
              <w:rPr>
                <w:b/>
                <w:i/>
              </w:rPr>
              <w:t xml:space="preserve"> premješten</w:t>
            </w:r>
            <w:r>
              <w:t xml:space="preserve"> u skladu s Uredbom (EU) br. XXX/XXX [Uredba o upravljanju azilom i migracijama]</w:t>
            </w:r>
            <w:r>
              <w:rPr>
                <w:b/>
                <w:i/>
              </w:rPr>
              <w:t xml:space="preserve"> ili je proveden njegov transfer</w:t>
            </w:r>
            <w:r>
              <w:t xml:space="preserve"> trebala bi moći razmotr</w:t>
            </w:r>
            <w:r>
              <w:t>iti zahtjev u postupku na granici pod uvjetom da podnositelju zahtjeva još nije dopušten ulazak na državno područje država članica i da su ispunjeni uvjeti za primjenu takvog postupka u državi članici iz koje je podnositelj zahtjeva premješten</w:t>
            </w:r>
            <w:r>
              <w:rPr>
                <w:b/>
                <w:i/>
              </w:rPr>
              <w:t xml:space="preserve"> te u koju je</w:t>
            </w:r>
            <w:r>
              <w:rPr>
                <w:b/>
                <w:i/>
              </w:rPr>
              <w:t xml:space="preserve"> premješten i u koju je proveden njegov transfer</w:t>
            </w:r>
            <w:r>
              <w: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23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64.a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 xml:space="preserve">Tekst </w:t>
            </w:r>
            <w:r>
              <w:t>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(64.a)</w:t>
            </w:r>
            <w:r>
              <w:rPr>
                <w:b/>
                <w:i/>
              </w:rPr>
              <w:tab/>
              <w:t xml:space="preserve">Od presudne je važnosti da države članice utvrde pravila o rokovima za podnošenje i prevođenje dokumenata </w:t>
            </w:r>
            <w:r>
              <w:rPr>
                <w:b/>
                <w:i/>
              </w:rPr>
              <w:lastRenderedPageBreak/>
              <w:t>kako bi se zajamčilo da sudovi te dokumente i informacije koje je dostavio podnositelj zahtjeva mogu uzet</w:t>
            </w:r>
            <w:r>
              <w:rPr>
                <w:b/>
                <w:i/>
              </w:rPr>
              <w:t>i u obzir, u skladu s člankom 47. Povelje Europske unije o temeljnim pravima.</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24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65.</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(65)</w:t>
            </w:r>
            <w:r>
              <w:tab/>
              <w:t>Kako bi podnositelj zahtjeva mogao ostvariti svoje pravo na djelotvoran pravni lijek protiv odluke o odbijanju zahtjeva za međunarodnu zaštitu, svi učinci odluke o vraćanju trebali bi se automats</w:t>
            </w:r>
            <w:r>
              <w:t>ki odgoditi sve dok podnositelj zahtjeva ima pravo ostati ili mu je dopušten ostanak na državnom području države članice. Kako bi se poboljšala učinkovitost postupaka na vanjskim granicama i istodobno osiguralo poštovanje prava na djelotvoran pravni lijek,</w:t>
            </w:r>
            <w:r>
              <w:t xml:space="preserve"> žalbe protiv odluka donesenih u okviru postupka na granici trebale bi se podnositi samo pred jednim stupnjem nadležnosti suda.</w:t>
            </w:r>
          </w:p>
        </w:tc>
        <w:tc>
          <w:tcPr>
            <w:tcW w:w="4876" w:type="dxa"/>
          </w:tcPr>
          <w:p w:rsidR="008C70D8" w:rsidRPr="008C70D8" w:rsidRDefault="001E0BC0" w:rsidP="00AB7F68">
            <w:pPr>
              <w:pStyle w:val="Normal6a"/>
              <w:rPr>
                <w:szCs w:val="24"/>
              </w:rPr>
            </w:pPr>
            <w:r>
              <w:t>(65)</w:t>
            </w:r>
            <w:r>
              <w:tab/>
              <w:t xml:space="preserve">Kako bi podnositelj zahtjeva mogao ostvariti svoje pravo na djelotvoran pravni lijek protiv odluke o odbijanju zahtjeva za </w:t>
            </w:r>
            <w:r>
              <w:t xml:space="preserve">međunarodnu zaštitu, </w:t>
            </w:r>
            <w:r>
              <w:rPr>
                <w:b/>
                <w:i/>
              </w:rPr>
              <w:t xml:space="preserve">i ako mu je izdana i odluka o vraćanju, </w:t>
            </w:r>
            <w:r>
              <w:t>svi učinci</w:t>
            </w:r>
            <w:r>
              <w:rPr>
                <w:b/>
                <w:i/>
              </w:rPr>
              <w:t xml:space="preserve"> te</w:t>
            </w:r>
            <w:r>
              <w:t xml:space="preserve"> odluke o vraćanju trebali bi se automatski odgoditi sve dok podnositelj zahtjeva ima pravo ostati ili mu je dopušten ostanak na državnom području države članice. Kako bi se poboljša</w:t>
            </w:r>
            <w:r>
              <w:t>la učinkovitost postupaka na vanjskim granicama i istodobno osiguralo poštovanje prava na djelotvoran pravni lijek, žalbe protiv odluka donesenih u okviru postupka na granici trebale bi se podnositi samo pred jednim stupnjem nadležnosti suda.</w:t>
            </w:r>
          </w:p>
        </w:tc>
      </w:tr>
    </w:tbl>
    <w:p w:rsidR="008C70D8" w:rsidRPr="008C70D8" w:rsidRDefault="001E0BC0" w:rsidP="008C70D8">
      <w:pPr>
        <w:pStyle w:val="AmOrLang"/>
      </w:pPr>
      <w:r w:rsidRPr="008C70D8">
        <w:t xml:space="preserve">Or. </w:t>
      </w:r>
      <w:r w:rsidRPr="008C70D8">
        <w:rPr>
          <w:rStyle w:val="HideTWBExt"/>
          <w:noProof w:val="0"/>
        </w:rPr>
        <w:t>&lt;Origina</w:t>
      </w:r>
      <w:r w:rsidRPr="008C70D8">
        <w:rPr>
          <w:rStyle w:val="HideTWBExt"/>
          <w:noProof w:val="0"/>
        </w:rPr>
        <w:t>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25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66.</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(66)</w:t>
            </w:r>
            <w:r>
              <w:tab/>
            </w:r>
            <w:r>
              <w:t xml:space="preserve">Podnositelji zahtjeva trebali bi </w:t>
            </w:r>
            <w:r>
              <w:rPr>
                <w:b/>
                <w:i/>
              </w:rPr>
              <w:t xml:space="preserve">u </w:t>
            </w:r>
            <w:r>
              <w:rPr>
                <w:b/>
                <w:i/>
              </w:rPr>
              <w:lastRenderedPageBreak/>
              <w:t xml:space="preserve">načelu </w:t>
            </w:r>
            <w:r>
              <w:t>imati pravo ostati na državnom području države članice do isteka roka za podnošenje žalbe pred prvostupanjskim sudom i, ako se to pravo ostvari u utvrđenom roku, do ishoda žalbe. Samo u ograničenim slučajevima utvr</w:t>
            </w:r>
            <w:r>
              <w:t>đenima u ovoj Uredbi</w:t>
            </w:r>
            <w:r>
              <w:rPr>
                <w:b/>
                <w:i/>
              </w:rPr>
              <w:t xml:space="preserve">, kad je vjerojatno da su zahtjevi neutemeljeni, </w:t>
            </w:r>
            <w:r>
              <w:t xml:space="preserve">podnositelj zahtjeva </w:t>
            </w:r>
            <w:r>
              <w:rPr>
                <w:b/>
                <w:i/>
              </w:rPr>
              <w:t>ne bi trebao imati</w:t>
            </w:r>
            <w:r>
              <w:t xml:space="preserve"> automatsko pravo na ostanak za potrebe žalbe.</w:t>
            </w:r>
          </w:p>
        </w:tc>
        <w:tc>
          <w:tcPr>
            <w:tcW w:w="4876" w:type="dxa"/>
          </w:tcPr>
          <w:p w:rsidR="008C70D8" w:rsidRPr="008C70D8" w:rsidRDefault="001E0BC0" w:rsidP="00AB7F68">
            <w:pPr>
              <w:pStyle w:val="Normal6a"/>
              <w:rPr>
                <w:b/>
                <w:i/>
              </w:rPr>
            </w:pPr>
            <w:r>
              <w:lastRenderedPageBreak/>
              <w:t>(66)</w:t>
            </w:r>
            <w:r>
              <w:tab/>
              <w:t xml:space="preserve">Podnositelji zahtjeva trebali bi </w:t>
            </w:r>
            <w:r>
              <w:lastRenderedPageBreak/>
              <w:t xml:space="preserve">imati pravo ostati na državnom području države članice do </w:t>
            </w:r>
            <w:r>
              <w:t>isteka roka za podnošenje žalbe pred prvostupanjskim sudom i, ako se to pravo ostvari u utvrđenom roku, do ishoda žalbe. Samo u ograničenim slučajevima utvrđenima u ovoj Uredbi</w:t>
            </w:r>
            <w:r>
              <w:rPr>
                <w:b/>
                <w:i/>
              </w:rPr>
              <w:t xml:space="preserve"> države članice trebale bi u nacionalnom pravu moći utvrditi da </w:t>
            </w:r>
            <w:r>
              <w:t>podnositelj zaht</w:t>
            </w:r>
            <w:r>
              <w:t>jeva</w:t>
            </w:r>
            <w:r>
              <w:rPr>
                <w:b/>
                <w:i/>
              </w:rPr>
              <w:t xml:space="preserve"> nema</w:t>
            </w:r>
            <w:r>
              <w:t xml:space="preserve"> automatsko pravo na ostanak za potrebe žalbe.</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26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66.a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 xml:space="preserve">Tekst </w:t>
            </w:r>
            <w:r>
              <w:t>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(66.a)</w:t>
            </w:r>
            <w:r>
              <w:tab/>
              <w:t>U slučajevima u kojima podnositelj zahtjeva nema automatsko pravo ostati za potrebe žalbe, sud bi i dalje trebao moći dopustiti podnositelju zahtjeva da ostane na državnom području države članice do ishoda žalbe,</w:t>
            </w:r>
            <w:r>
              <w:t xml:space="preserve"> na zahtjev podnositelja ili po službenoj dužnosti. U takvim slučajevima podnositelji zahtjeva trebali bi imati pravo ostati dok ne istekne rok za podnošenje zahtjeva za dopuštenje ostanka pred sudom i, ako je podnositelj zahtjeva podnio takav zahtjev u ut</w:t>
            </w:r>
            <w:r>
              <w:t>vrđenom roku, do odluke nadležnog suda. Kako bi se spriječili zahtjevi podneseni u cilju zloupotrebe ili naknadni zahtjevi u posljednjem trenutku, države članice trebale bi u nacionalnom pravu moći predvidjeti da podnositelji zahtjeva u slučaju odbijenih n</w:t>
            </w:r>
            <w:r>
              <w:t>aknadnih zahtjeva nemaju pravo ostati tijekom tog razdoblja, s ciljem sprječavanja daljnjih neutemeljenih naknadnih zahtjeva. U okviru postupka utvrđivanja treba li se podnositelju zahtjeva dopustiti ostanak do ishoda žalbe, podnositelju zahtjeva trebalo b</w:t>
            </w:r>
            <w:r>
              <w:t xml:space="preserve">i na odgovarajući način </w:t>
            </w:r>
            <w:r>
              <w:rPr>
                <w:b/>
                <w:i/>
              </w:rPr>
              <w:t>jamčiti</w:t>
            </w:r>
            <w:r>
              <w:t xml:space="preserve"> pravo na </w:t>
            </w:r>
            <w:r>
              <w:lastRenderedPageBreak/>
              <w:t>obranu tako da mu se pruži potrebno tumačenje i pravna pomoć. Nadalje, nadležni sud trebao bi moći razmotriti činjenične i pravne aspekte odluke o odbijanju priznavanja međunarodne zaštite.</w:t>
            </w:r>
          </w:p>
        </w:tc>
        <w:tc>
          <w:tcPr>
            <w:tcW w:w="4876" w:type="dxa"/>
          </w:tcPr>
          <w:p w:rsidR="008C70D8" w:rsidRPr="008C70D8" w:rsidRDefault="001E0BC0" w:rsidP="00AB7F68">
            <w:pPr>
              <w:pStyle w:val="Normal6a"/>
              <w:rPr>
                <w:szCs w:val="24"/>
              </w:rPr>
            </w:pPr>
            <w:r>
              <w:lastRenderedPageBreak/>
              <w:t>(66.a)</w:t>
            </w:r>
            <w:r>
              <w:tab/>
              <w:t>U slučajevima u ko</w:t>
            </w:r>
            <w:r>
              <w:t>jima podnositelj zahtjeva nema automatsko pravo ostati za potrebe žalbe, sud bi i dalje trebao moći dopustiti podnositelju zahtjeva da ostane na državnom području države članice do ishoda žalbe, na zahtjev podnositelja ili po službenoj dužnosti. U takvim s</w:t>
            </w:r>
            <w:r>
              <w:t xml:space="preserve">lučajevima podnositelji zahtjeva trebali bi imati pravo ostati dok ne istekne rok za podnošenje zahtjeva za dopuštenje ostanka pred sudom i, ako je podnositelj zahtjeva podnio takav zahtjev u utvrđenom roku, do odluke nadležnog suda. Kako bi se spriječili </w:t>
            </w:r>
            <w:r>
              <w:t>zahtjevi podneseni u cilju zloupotrebe ili naknadni zahtjevi u posljednjem trenutku, države članice trebale bi u nacionalnom pravu moći predvidjeti da podnositelji zahtjeva u slučaju odbijenih naknadnih zahtjeva nemaju pravo ostati tijekom tog razdoblja, s</w:t>
            </w:r>
            <w:r>
              <w:t xml:space="preserve"> ciljem sprječavanja daljnjih neutemeljenih naknadnih zahtjeva</w:t>
            </w:r>
            <w:r>
              <w:rPr>
                <w:b/>
                <w:i/>
              </w:rPr>
              <w:t xml:space="preserve"> bez dovođenja u pitanje načela zabrane prisilnog udaljenja</w:t>
            </w:r>
            <w:r>
              <w:rPr>
                <w:b/>
                <w:bCs/>
                <w:i/>
                <w:iCs/>
              </w:rPr>
              <w:t xml:space="preserve"> ili vraćanja</w:t>
            </w:r>
            <w:r>
              <w:t xml:space="preserve">. U okviru postupka utvrđivanja treba li se podnositelju zahtjeva dopustiti ostanak do </w:t>
            </w:r>
            <w:r>
              <w:lastRenderedPageBreak/>
              <w:t>ishoda žalbe, podnositelju zahtjeva</w:t>
            </w:r>
            <w:r>
              <w:t xml:space="preserve"> trebalo bi na odgovarajući način </w:t>
            </w:r>
            <w:r>
              <w:rPr>
                <w:b/>
                <w:i/>
              </w:rPr>
              <w:t>zajamčiti prava, uključujući</w:t>
            </w:r>
            <w:r>
              <w:t xml:space="preserve"> pravo na obranu</w:t>
            </w:r>
            <w:r>
              <w:rPr>
                <w:b/>
                <w:i/>
              </w:rPr>
              <w:t>,</w:t>
            </w:r>
            <w:r>
              <w:t xml:space="preserve"> tako da mu se pruži potrebno tumačenje i pravna pomoć. Nadalje, nadležni sud trebao bi moći razmotriti činjenične i pravne aspekte odluke o odbijanju priznavanja međunarodne za</w:t>
            </w:r>
            <w:r>
              <w:t>štite.</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27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66.b</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(66.b)</w:t>
            </w:r>
            <w:r>
              <w:tab/>
            </w:r>
            <w:r>
              <w:rPr>
                <w:b/>
                <w:i/>
              </w:rPr>
              <w:t xml:space="preserve">Kako bi se osiguralo učinkovito vraćanje, </w:t>
            </w:r>
            <w:r>
              <w:t>podnositelji zahtjeva ne bi trebali imati pravo ostati na državnom području države članice u drugostupanjskom ili daljnjem žalbenom postupku pred sudom protiv negativne odluke u vezi sa zahtjevom za međunarodnu zaš</w:t>
            </w:r>
            <w:r>
              <w:t xml:space="preserve">titu, ne dovodeći u pitanje mogućnost suda da podnositelju zahtjeva dopusti ostanak. Nadalje, države članice </w:t>
            </w:r>
            <w:r>
              <w:rPr>
                <w:b/>
                <w:i/>
              </w:rPr>
              <w:t>ne</w:t>
            </w:r>
            <w:r>
              <w:t xml:space="preserve"> bi </w:t>
            </w:r>
            <w:r>
              <w:rPr>
                <w:b/>
                <w:i/>
              </w:rPr>
              <w:t>trebale podnositeljima</w:t>
            </w:r>
            <w:r>
              <w:t xml:space="preserve"> zahtjeva </w:t>
            </w:r>
            <w:r>
              <w:rPr>
                <w:b/>
                <w:i/>
              </w:rPr>
              <w:t>odobriti</w:t>
            </w:r>
            <w:r>
              <w:t xml:space="preserve"> mogućnost podnošenja daljnje žalbe protiv prvostupanjske odluke u pogledu odluke donesene u postupku</w:t>
            </w:r>
            <w:r>
              <w:t xml:space="preserve"> na granici.</w:t>
            </w:r>
          </w:p>
        </w:tc>
        <w:tc>
          <w:tcPr>
            <w:tcW w:w="4876" w:type="dxa"/>
          </w:tcPr>
          <w:p w:rsidR="008C70D8" w:rsidRPr="008C70D8" w:rsidRDefault="001E0BC0" w:rsidP="00AB7F68">
            <w:pPr>
              <w:pStyle w:val="Normal6a"/>
              <w:rPr>
                <w:szCs w:val="24"/>
              </w:rPr>
            </w:pPr>
            <w:r>
              <w:t>(66.b) Podnositelji zahtjeva ne bi trebali imati pravo ostati na državnom području države članice u drugostupanjskom ili daljnjem žalbenom postupku pred sudom protiv negativne odluke u vezi sa zahtjevom za međunarodnu zaštitu, ne dovodeći u pi</w:t>
            </w:r>
            <w:r>
              <w:t xml:space="preserve">tanje mogućnost suda da podnositelju zahtjeva dopusti ostanak. Nadalje, države članice </w:t>
            </w:r>
            <w:r>
              <w:rPr>
                <w:b/>
                <w:i/>
              </w:rPr>
              <w:t>trebale</w:t>
            </w:r>
            <w:r>
              <w:t xml:space="preserve"> bi </w:t>
            </w:r>
            <w:r>
              <w:rPr>
                <w:b/>
                <w:i/>
              </w:rPr>
              <w:t>u nacionalnom pravu moći utvrditi da podnositelji</w:t>
            </w:r>
            <w:r>
              <w:t xml:space="preserve"> zahtjeva </w:t>
            </w:r>
            <w:r>
              <w:rPr>
                <w:b/>
                <w:i/>
              </w:rPr>
              <w:t>nemaju</w:t>
            </w:r>
            <w:r>
              <w:t xml:space="preserve"> mogućnost podnošenja daljnje žalbe protiv prvostupanjske odluke u pogledu odluke donesene u </w:t>
            </w:r>
            <w:r>
              <w:t>postupku na granici.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28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Uvodna izjava 66.c</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(66.c)</w:t>
            </w:r>
            <w:r>
              <w:tab/>
              <w:t xml:space="preserve">Kako bi se osigurala dosljednost sudskog preispitivanja odluke o odbijanju zahtjeva za međunarodnu zaštitu i </w:t>
            </w:r>
            <w:r>
              <w:rPr>
                <w:b/>
                <w:i/>
              </w:rPr>
              <w:t>popratne</w:t>
            </w:r>
            <w:r>
              <w:t xml:space="preserve"> odluke o vraćanju te kako bi se ubrzalo razmatranje predmeta i smanjilo opterećenje nadležnih pravosudnih tijela, takve bi </w:t>
            </w:r>
            <w:r>
              <w:rPr>
                <w:b/>
                <w:i/>
              </w:rPr>
              <w:t xml:space="preserve">se </w:t>
            </w:r>
            <w:r>
              <w:t>odluk</w:t>
            </w:r>
            <w:r>
              <w:t xml:space="preserve">e </w:t>
            </w:r>
            <w:r>
              <w:rPr>
                <w:b/>
                <w:i/>
              </w:rPr>
              <w:t>trebale</w:t>
            </w:r>
            <w:r>
              <w:t xml:space="preserve"> donositi u zajedničkom postupku pred istim sudom.</w:t>
            </w:r>
          </w:p>
        </w:tc>
        <w:tc>
          <w:tcPr>
            <w:tcW w:w="4876" w:type="dxa"/>
          </w:tcPr>
          <w:p w:rsidR="008C70D8" w:rsidRPr="008C70D8" w:rsidRDefault="001E0BC0" w:rsidP="00AB7F68">
            <w:pPr>
              <w:pStyle w:val="Normal6a"/>
              <w:rPr>
                <w:szCs w:val="24"/>
              </w:rPr>
            </w:pPr>
            <w:r>
              <w:t xml:space="preserve">(66.c) Kako bi se osigurala dosljednost sudskog preispitivanja odluke o odbijanju zahtjeva za međunarodnu zaštitu i </w:t>
            </w:r>
            <w:r>
              <w:rPr>
                <w:b/>
                <w:i/>
              </w:rPr>
              <w:t>svake s tim povezane</w:t>
            </w:r>
            <w:r>
              <w:t xml:space="preserve"> odluke o vraćanju te kako bi se ubrzalo razmatranje predmet</w:t>
            </w:r>
            <w:r>
              <w:t xml:space="preserve">a i smanjilo opterećenje nadležnih pravosudnih tijela, </w:t>
            </w:r>
            <w:r>
              <w:rPr>
                <w:b/>
                <w:i/>
              </w:rPr>
              <w:t>trebalo</w:t>
            </w:r>
            <w:r>
              <w:t xml:space="preserve"> bi </w:t>
            </w:r>
            <w:r>
              <w:rPr>
                <w:b/>
                <w:i/>
              </w:rPr>
              <w:t xml:space="preserve">biti moguće </w:t>
            </w:r>
            <w:r>
              <w:t>takve odluke donositi u zajedničkom postupku pred istim sudom</w:t>
            </w:r>
            <w:r>
              <w:rPr>
                <w:b/>
                <w:i/>
              </w:rPr>
              <w:t xml:space="preserve"> radi lakšeg poštovanja rokova utvrđenih ovom Uredbom</w:t>
            </w:r>
            <w:r>
              <w: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w:t>
      </w:r>
      <w:r>
        <w:rPr>
          <w:rStyle w:val="HideTWBExt"/>
          <w:b w:val="0"/>
        </w:rPr>
        <w:t>mAm&gt;</w:t>
      </w:r>
      <w:r>
        <w:t>29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66.da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bCs/>
                <w:i/>
                <w:iCs/>
              </w:rPr>
            </w:pPr>
            <w:r>
              <w:rPr>
                <w:b/>
                <w:i/>
              </w:rPr>
              <w:t>(66.da)</w:t>
            </w:r>
            <w:r>
              <w:rPr>
                <w:b/>
                <w:i/>
              </w:rPr>
              <w:tab/>
              <w:t xml:space="preserve">Komisija bi trebala redovito pratiti i ocjenjivati primjenjuje li </w:t>
            </w:r>
            <w:r>
              <w:rPr>
                <w:b/>
                <w:i/>
              </w:rPr>
              <w:t>se i provodi li se ova Uredba na odgovarajući način. U tu bi svrhu Komisiji trebala pomagati Agencija Europske unije za azil, u skladu s njezinim ovlastima na temelju članka 14. Uredbe (EU) 2021/2303. Kako bi se osiguralo poštovanje prava Unije i međunarod</w:t>
            </w:r>
            <w:r>
              <w:rPr>
                <w:b/>
                <w:i/>
              </w:rPr>
              <w:t>nog prava, uključujući Povelju Europske unije o temeljnim pravima, svaka država članica trebala bi uspostaviti ili odrediti i mehanizam praćenja za postupak na granici i uspostaviti odgovarajuće zaštitne mjere za neovisnost tog mehanizma u skladu s Pariški</w:t>
            </w:r>
            <w:r>
              <w:rPr>
                <w:b/>
                <w:i/>
              </w:rPr>
              <w:t xml:space="preserve">m načelima, načelima iz Venecije, Rezolucijom Opće skupštine UN-a od 28. prosinca 2020. naslovljenoj „Uloga ombudsmana i posredničkih institucija u promicanju i zaštiti ljudskih prava, dobrog upravljanja i vladavine prava” te </w:t>
            </w:r>
            <w:r>
              <w:rPr>
                <w:b/>
                <w:i/>
              </w:rPr>
              <w:lastRenderedPageBreak/>
              <w:t>Fakultativnim protokolom uz Ko</w:t>
            </w:r>
            <w:r>
              <w:rPr>
                <w:b/>
                <w:i/>
              </w:rPr>
              <w:t>nvenciju protiv mučenja i drugih okrutnih, neljudskih ili ponižavajućih postupaka ili kažnjavanja, posebno uključivanjem nacionalnih institucija za ljudska prava, nacionalnih pučkih pravobranitelja, međunarodnih organizacija ili relevantnih nevladinih orga</w:t>
            </w:r>
            <w:r>
              <w:rPr>
                <w:b/>
                <w:i/>
              </w:rPr>
              <w:t xml:space="preserve">nizacija u upravljanje tim mehanizmom i njegovo funkcioniranje. Osim toga, tijela nadležna za mehanizam praćenja uspostavljaju i održavaju bliske veze s nacionalnim tijelima za zaštitu podataka i Europskim nadzornikom za zaštitu podataka. Taj bi mehanizam </w:t>
            </w:r>
            <w:r>
              <w:rPr>
                <w:b/>
                <w:i/>
              </w:rPr>
              <w:t>praćenja trebao posebno obuhvaćati poštovanje temeljnih prava u vezi s postupcima azila i vraćanja te poštovanje primjenjivih pravila u pogledu zadržavanja i poštovanje načela zabrane prisilnog udaljenja ili vraćanja. Agencija Europske unije za temeljna pr</w:t>
            </w:r>
            <w:r>
              <w:rPr>
                <w:b/>
                <w:i/>
              </w:rPr>
              <w:t>ava (FRA) trebala bi utvrditi opće smjernice za uspostavu i neovisno funkcioniranje takvih mehanizama praćenja. Osim toga, državama članicama trebalo bi omogućiti da pri razvoju svojih nacionalnih mehanizama praćenja zatraže potporu Agencije za temeljna pr</w:t>
            </w:r>
            <w:r>
              <w:rPr>
                <w:b/>
                <w:i/>
              </w:rPr>
              <w:t xml:space="preserve">ava. Državama članicama trebalo bi omogućiti i da zatraže savjet od Agencije za temeljna prava o uspostavi metodologije za taj mehanizam praćenja i o odgovarajućim programima osposobljavanja. Neovisni mehanizam praćenja trebao bi biti dopuna i njime ne bi </w:t>
            </w:r>
            <w:r>
              <w:rPr>
                <w:b/>
                <w:i/>
              </w:rPr>
              <w:t>trebalo dovoditi u pitanje praćenje poštovanja temeljnih prava koje osiguravaju promatrači za temeljna prava Agencije za europsku graničnu i obalnu stražu iz Uredbe (EU)2019/1896, mehanizam praćenja za potrebe praćenja operativne i tehničke primjene zajedn</w:t>
            </w:r>
            <w:r>
              <w:rPr>
                <w:b/>
                <w:i/>
              </w:rPr>
              <w:t>ičkog europskog sustava azila (CEAS) kako je utvrđeno u članku 14. Uredbe (EU) 2021/203 i praćenje poštovanja temeljnih prava koje provode postojeća nacionalna ili međunarodna nadzorna tijela. Države članice trebale bi istražiti navodna kršenja temeljnih p</w:t>
            </w:r>
            <w:r>
              <w:rPr>
                <w:b/>
                <w:i/>
              </w:rPr>
              <w:t xml:space="preserve">rava </w:t>
            </w:r>
            <w:r>
              <w:rPr>
                <w:b/>
                <w:i/>
              </w:rPr>
              <w:lastRenderedPageBreak/>
              <w:t>tijekom postupaka azila i vraćanja, među ostalim tako da osiguraju žurno i djelotvorno rješavanje prigovora te mogućnost identifikacije i adekvatnog sankcioniranja osoba za koje se utvrdi da su odgovorne za takva kršenja.</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w:t>
      </w:r>
      <w:r w:rsidRPr="008C70D8">
        <w:rPr>
          <w:rStyle w:val="HideTWBExt"/>
          <w:noProof w:val="0"/>
        </w:rPr>
        <w:t>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30</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Uvodna izjava 66.db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spacing w:after="240"/>
              <w:rPr>
                <w:b/>
                <w:bCs/>
                <w:i/>
                <w:iCs/>
              </w:rPr>
            </w:pPr>
            <w:r>
              <w:rPr>
                <w:b/>
                <w:i/>
              </w:rPr>
              <w:t>(66.db)</w:t>
            </w:r>
            <w:r>
              <w:rPr>
                <w:b/>
                <w:i/>
              </w:rPr>
              <w:tab/>
              <w:t>Obveze država članica da uspostave</w:t>
            </w:r>
            <w:r>
              <w:rPr>
                <w:b/>
                <w:i/>
              </w:rPr>
              <w:t xml:space="preserve"> ili odrede postojeći neovisni mehanizam praćenja tijekom tijekom postupaka azila i vraćanja, utvrđen u ovoj Uredbi, te tijekom zaštite državne granice i postupka dubinske provjere na granici, utvrđenih u Uredbi (EU) xxx/xxx [Uredba o dubinskim provjerama]</w:t>
            </w:r>
            <w:r>
              <w:rPr>
                <w:b/>
                <w:i/>
              </w:rPr>
              <w:t xml:space="preserve"> trebale bi se ispuniti uspostavom ili određivanjem jednog mehanizma koji obuhvaća sve relevantne faze i postupke navedene u relevantnim propisima.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31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 – stavak 1. – točka 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rPr>
                <w:b/>
                <w:bCs/>
                <w:i/>
                <w:iCs/>
              </w:rPr>
            </w:pPr>
            <w:r>
              <w:rPr>
                <w:b/>
                <w:i/>
              </w:rPr>
              <w:t>i. „član obitelji”</w:t>
            </w:r>
          </w:p>
        </w:tc>
        <w:tc>
          <w:tcPr>
            <w:tcW w:w="4876" w:type="dxa"/>
          </w:tcPr>
          <w:p w:rsidR="008C70D8" w:rsidRPr="008C70D8" w:rsidRDefault="001E0BC0" w:rsidP="00AB7F68">
            <w:pPr>
              <w:rPr>
                <w:b/>
                <w:i/>
                <w:szCs w:val="24"/>
              </w:rPr>
            </w:pPr>
            <w:r>
              <w:rPr>
                <w:b/>
                <w:i/>
              </w:rPr>
              <w:t>Briše se.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lastRenderedPageBreak/>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32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 – stavak 2. – točka ja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 xml:space="preserve">(ja) „radni dan” znači bilo koji dan u godini od ponedjeljka do petka, osim </w:t>
            </w:r>
            <w:r>
              <w:rPr>
                <w:b/>
                <w:i/>
              </w:rPr>
              <w:t>državnih praznika;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33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 – stavak 2. – točka jb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 xml:space="preserve">Tekst koji je predložila </w:t>
            </w:r>
            <w:r>
              <w:t>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(jb) „članovi obitelji” znači članovi obitelji kako su definirani u članku 2. točki 3. Direktive XXX/XXX/EU [Direktiva o uvjetima prihvata].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8C70D8" w:rsidP="008C70D8"/>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34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 xml:space="preserve">Fabienne </w:t>
      </w:r>
      <w:r>
        <w:t>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35.a – stavak 1.</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 xml:space="preserve">Ako je zahtjev odbijen kao nedopušten, neutemeljen ili očito neutemeljen u odnosu na status izbjeglice i status </w:t>
            </w:r>
            <w:r>
              <w:t xml:space="preserve">supsidijarne zaštite, ili prešutno ili izričito povučen, države članice izdaju odluku o vraćanju </w:t>
            </w:r>
            <w:r>
              <w:lastRenderedPageBreak/>
              <w:t>kojom se poštuje Direktiva XXX/XXX/EU [Direktiva o vraćanju]</w:t>
            </w:r>
            <w:r>
              <w:rPr>
                <w:b/>
                <w:i/>
              </w:rPr>
              <w:t>.</w:t>
            </w:r>
            <w:r>
              <w:t xml:space="preserve"> </w:t>
            </w:r>
            <w:r>
              <w:rPr>
                <w:b/>
                <w:i/>
              </w:rPr>
              <w:t>Odluka o vraćanju izdaje se kao dio odluke o odbijanju zahtjeva za međunarodnu zaštitu ili u zase</w:t>
            </w:r>
            <w:r>
              <w:rPr>
                <w:b/>
                <w:i/>
              </w:rPr>
              <w:t>bnom aktu.</w:t>
            </w:r>
            <w:r>
              <w:t xml:space="preserve"> Ako se odluka o vraćanju izdaje kao zaseban akt, izdaje se istodobno i zajedno s odlukom o odbijanju zahtjeva za međunarodnu zaštitu.</w:t>
            </w:r>
          </w:p>
        </w:tc>
        <w:tc>
          <w:tcPr>
            <w:tcW w:w="4876" w:type="dxa"/>
          </w:tcPr>
          <w:p w:rsidR="008C70D8" w:rsidRPr="008C70D8" w:rsidRDefault="001E0BC0" w:rsidP="00AB7F68">
            <w:pPr>
              <w:pStyle w:val="Normal6a"/>
              <w:rPr>
                <w:szCs w:val="24"/>
              </w:rPr>
            </w:pPr>
            <w:r>
              <w:lastRenderedPageBreak/>
              <w:t>Ako je zahtjev odbijen kao nedopušten, neutemeljen ili očito neutemeljen u odnosu na status izbjeglice i status</w:t>
            </w:r>
            <w:r>
              <w:t xml:space="preserve"> supsidijarne zaštite, ili prešutno ili izričito povučen, države članice izdaju odluku o vraćanju </w:t>
            </w:r>
            <w:r>
              <w:lastRenderedPageBreak/>
              <w:t>kojom se poštuje Direktiva XXX/XXX/EU [Direktiva o vraćanju]</w:t>
            </w:r>
            <w:r>
              <w:rPr>
                <w:b/>
                <w:i/>
              </w:rPr>
              <w:t xml:space="preserve"> ako podnositelj zahtjeva ne ispunjava uvjete za podnošenje zahtjeva za dozvolu boravka ili drugo </w:t>
            </w:r>
            <w:r>
              <w:rPr>
                <w:b/>
                <w:i/>
              </w:rPr>
              <w:t>odobrenje kojim</w:t>
            </w:r>
            <w:r>
              <w:t xml:space="preserve"> se </w:t>
            </w:r>
            <w:r>
              <w:rPr>
                <w:b/>
                <w:i/>
              </w:rPr>
              <w:t>omogućuje pravo na boravak zbog osobnih, humanitarnih ili drugih razloga na temelju primjenjivog nacionalnog pravnog okvira i kako njegovo vraćanje ne bi dovelo do opasnosti od kršenja načela zabrane prisilnog udaljenja ili vraćanja i os</w:t>
            </w:r>
            <w:r>
              <w:rPr>
                <w:b/>
                <w:i/>
              </w:rPr>
              <w:t>talih temeljnih prava na temelju Povelje Europske unije</w:t>
            </w:r>
            <w:r>
              <w:t xml:space="preserve"> o </w:t>
            </w:r>
            <w:r>
              <w:rPr>
                <w:b/>
                <w:i/>
              </w:rPr>
              <w:t>temeljnim pravima („Povelja”) i drugih obveza Unije i međunarodnih obveza</w:t>
            </w:r>
            <w:r>
              <w:t xml:space="preserve">. </w:t>
            </w:r>
            <w:r>
              <w:rPr>
                <w:b/>
                <w:i/>
              </w:rPr>
              <w:t>U slučaju ubrzanog postupka ili postupka na granici,</w:t>
            </w:r>
            <w:r>
              <w:t xml:space="preserve"> ako se odluka o vraćanju izdaje kao zaseban akt, izdaje se istodobno i</w:t>
            </w:r>
            <w:r>
              <w:t xml:space="preserve"> zajedno s odlukom o odbijanju zahtjeva za međunarodnu zaštitu</w:t>
            </w:r>
            <w:r>
              <w:rPr>
                <w:b/>
                <w:i/>
              </w:rPr>
              <w:t xml:space="preserve"> ili bez nepotrebne odgode poslije toga</w:t>
            </w:r>
            <w:r>
              <w:t>.</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35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40. – stavak 1. – točka 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i.</w:t>
            </w:r>
            <w:r>
              <w:tab/>
              <w:t>ako podnositelj zahtjeva ima državljanstvo treće zemlje ili, u slučaju osoba bez državljanstva, prethodno uobičajeno boravište u trećoj zemlji za koju je u</w:t>
            </w:r>
            <w:r>
              <w:t>dio odluka o priznavanju međunarodne zaštite koje izdaje tijelo odlučivanja, prema najnovijim dostupnim godišnjim prosječnim podacima Eurostata za cijelu Uniju, 20 % ili niži, osim ako je došlo do znatne promjene u predmetnoj trećoj zemlji nakon objave rel</w:t>
            </w:r>
            <w:r>
              <w:t xml:space="preserve">evantnih podataka Eurostata ili ako podnositelj zahtjeva pripada kategoriji osoba za koje se udio od 20 % ili niži ne može smatrati </w:t>
            </w:r>
            <w:r>
              <w:lastRenderedPageBreak/>
              <w:t>reprezentativnim za njihove potrebe za zaštitom.”</w:t>
            </w:r>
          </w:p>
        </w:tc>
        <w:tc>
          <w:tcPr>
            <w:tcW w:w="4876" w:type="dxa"/>
          </w:tcPr>
          <w:p w:rsidR="008C70D8" w:rsidRPr="008C70D8" w:rsidRDefault="001E0BC0" w:rsidP="00AB7F68">
            <w:pPr>
              <w:pStyle w:val="Normal6a"/>
              <w:rPr>
                <w:szCs w:val="24"/>
              </w:rPr>
            </w:pPr>
            <w:r>
              <w:lastRenderedPageBreak/>
              <w:t>i.</w:t>
            </w:r>
            <w:r>
              <w:tab/>
              <w:t xml:space="preserve">ako podnositelj zahtjeva ima državljanstvo treće zemlje ili, u slučaju </w:t>
            </w:r>
            <w:r>
              <w:t xml:space="preserve">osoba bez državljanstva, prethodno uobičajeno boravište u trećoj zemlji za koju je udio </w:t>
            </w:r>
            <w:r>
              <w:rPr>
                <w:b/>
                <w:i/>
              </w:rPr>
              <w:t xml:space="preserve">konačnih </w:t>
            </w:r>
            <w:r>
              <w:t>odluka o priznavanju međunarodne zaštite koje izdaje tijelo odlučivanja, prema najnovijim dostupnim godišnjim prosječnim podacima Eurostata za cijelu Uniju, 20</w:t>
            </w:r>
            <w:r>
              <w:t xml:space="preserve"> % ili niži, osim ako je došlo do znatne promjene u predmetnoj trećoj zemlji nakon objave relevantnih podataka Eurostata ili ako podnositelj zahtjeva pripada kategoriji osoba za koje se udio od 20 % ili niži ne </w:t>
            </w:r>
            <w:r>
              <w:lastRenderedPageBreak/>
              <w:t>može smatrati reprezentativnim za njihove pot</w:t>
            </w:r>
            <w:r>
              <w:t xml:space="preserve">rebe za zaštitom.” </w:t>
            </w:r>
            <w:r>
              <w:rPr>
                <w:b/>
                <w:i/>
              </w:rPr>
              <w:t xml:space="preserve">Ako je Agencija Europske unije za azil dostavila smjernice o zemlji podrijetla u skladu s člankom 11. Uredbe (EU) 2021/2303 iz kojih je vidljivo da je od objavljivanja relevantnih podataka Eurostata došlo do znatne promjene u predmetnoj </w:t>
            </w:r>
            <w:r>
              <w:rPr>
                <w:b/>
                <w:i/>
              </w:rPr>
              <w:t>trećoj zemlji, države članice koriste se tim smjernicama kao referencom za primjenu ove točke;</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36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40. – stavak 5. – točka c</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(c)</w:t>
            </w:r>
            <w:r>
              <w:tab/>
              <w:t xml:space="preserve">podnositelj zahtjeva ima državljanstvo treće zemlje ili, u slučaju osoba bez državljanstva, prethodno uobičajeno boravište u trećoj zemlji za koju je udio odluka o </w:t>
            </w:r>
            <w:r>
              <w:t xml:space="preserve">priznavanju međunarodne zaštite koje izdaje tijelo odlučivanja, prema najnovijim dostupnim godišnjim prosječnim podacima Eurostata za cijelu Uniju, </w:t>
            </w:r>
            <w:r>
              <w:rPr>
                <w:b/>
                <w:i/>
              </w:rPr>
              <w:t>20</w:t>
            </w:r>
            <w:r>
              <w:t xml:space="preserve"> % ili niži, osim ako je došlo do znatne promjene u predmetnoj trećoj zemlji nakon objave relevantnih podataka Eurostata ili ako podnositelj zahtjeva pripada kategoriji osoba za koje se udio od </w:t>
            </w:r>
            <w:r>
              <w:rPr>
                <w:b/>
                <w:i/>
              </w:rPr>
              <w:t>20</w:t>
            </w:r>
            <w:r>
              <w:t> % ili niži ne može smatrati reprezentativnim za njihove pot</w:t>
            </w:r>
            <w:r>
              <w:t>rebe za zaštitom.”;</w:t>
            </w:r>
          </w:p>
        </w:tc>
        <w:tc>
          <w:tcPr>
            <w:tcW w:w="4876" w:type="dxa"/>
          </w:tcPr>
          <w:p w:rsidR="008C70D8" w:rsidRPr="008C70D8" w:rsidRDefault="001E0BC0" w:rsidP="00AB7F68">
            <w:pPr>
              <w:pStyle w:val="Normal6a"/>
              <w:rPr>
                <w:szCs w:val="24"/>
              </w:rPr>
            </w:pPr>
            <w:r>
              <w:t>(c)</w:t>
            </w:r>
            <w:r>
              <w:tab/>
              <w:t>podnositelj zahtjeva ima državljanstvo treće zemlje ili, u slučaju osoba bez državljanstva, prethodno uobičajeno boravište u trećoj zemlji za koju je udio odluka o priznavanju međunarodne zaštite koje izdaje tijelo odlučivanja, prem</w:t>
            </w:r>
            <w:r>
              <w:t xml:space="preserve">a najnovijim dostupnim godišnjim prosječnim podacima Eurostata za cijelu Uniju, </w:t>
            </w:r>
            <w:r>
              <w:rPr>
                <w:b/>
                <w:i/>
              </w:rPr>
              <w:t>10</w:t>
            </w:r>
            <w:r>
              <w:t> % ili niži, osim ako je došlo do znatne promjene u predmetnoj trećoj zemlji nakon objave relevantnih podataka Eurostata ili ako podnositelj zahtjeva pripada kategoriji osoba</w:t>
            </w:r>
            <w:r>
              <w:t xml:space="preserve"> za koje se udio od </w:t>
            </w:r>
            <w:r>
              <w:rPr>
                <w:b/>
                <w:i/>
              </w:rPr>
              <w:t>10</w:t>
            </w:r>
            <w:r>
              <w:t> % ili niži ne može smatrati reprezentativnim za njihove potrebe za zaštitom.”;</w:t>
            </w:r>
            <w:r>
              <w:rPr>
                <w:b/>
                <w:i/>
              </w:rPr>
              <w:t xml:space="preserve"> Ako je Agencija Europske unije za azil dostavila smjernice o zemlji podrijetla u skladu s člankom 11. Uredbe (EU) 2021/2303 iz kojih je vidljivo da je od </w:t>
            </w:r>
            <w:r>
              <w:rPr>
                <w:b/>
                <w:i/>
              </w:rPr>
              <w:t>objavljivanja relevantnih podataka Eurostata došlo do znatne promjene u predmetnoj trećoj zemlji, države članice koriste se tim smjernicama kao referencom za primjenu ove točke;</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37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1. – uvodni dio</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1.</w:t>
            </w:r>
            <w:r>
              <w:tab/>
              <w:t>Nakon dubinske provjere provedene u skladu s Uredbom (EU) br. XXX/XXX [Uredba o</w:t>
            </w:r>
            <w:r>
              <w:t xml:space="preserve"> dubinskim provjerama] i pod uvjetom da podnositelju zahtjeva još nije dopušten ulazak na državno područje država članica, država članica može razmotriti zahtjev u postupku na granici ako su taj zahtjev podnijeli državljanin treće zemlje ili osoba bez drža</w:t>
            </w:r>
            <w:r>
              <w:t>vljanstva koji ne ispunjavaju uvjete za ulazak na državno područje države članice kako je utvrđeno u članku 6. Uredbe (EU) 2016/399. Postupak na granici može se provesti:</w:t>
            </w:r>
          </w:p>
        </w:tc>
        <w:tc>
          <w:tcPr>
            <w:tcW w:w="4876" w:type="dxa"/>
          </w:tcPr>
          <w:p w:rsidR="008C70D8" w:rsidRPr="008C70D8" w:rsidRDefault="001E0BC0" w:rsidP="00AB7F68">
            <w:pPr>
              <w:pStyle w:val="Normal6a"/>
              <w:rPr>
                <w:szCs w:val="24"/>
              </w:rPr>
            </w:pPr>
            <w:r>
              <w:t>1.</w:t>
            </w:r>
            <w:r>
              <w:tab/>
              <w:t>Nakon dubinske provjere provedene u skladu s Uredbom (EU) br. XXX/XXX [Uredba o du</w:t>
            </w:r>
            <w:r>
              <w:t xml:space="preserve">binskim provjerama] </w:t>
            </w:r>
            <w:r>
              <w:rPr>
                <w:b/>
                <w:i/>
              </w:rPr>
              <w:t xml:space="preserve">po potrebi </w:t>
            </w:r>
            <w:r>
              <w:t xml:space="preserve">i pod uvjetom da podnositelju zahtjeva još nije dopušten ulazak na državno područje država članica, država članica može razmotriti zahtjev u postupku na granici ako su taj zahtjev podnijeli državljanin treće zemlje ili osoba </w:t>
            </w:r>
            <w:r>
              <w:t>bez državljanstva koji ne ispunjavaju uvjete za ulazak na državno područje države članice kako je utvrđeno u članku 6. Uredbe (EU) 2016/399. Postupak na granici može se provesti: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38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1. – točka b</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(b)</w:t>
            </w:r>
            <w:r>
              <w:tab/>
              <w:t xml:space="preserve">nakon </w:t>
            </w:r>
            <w:r>
              <w:rPr>
                <w:b/>
                <w:i/>
              </w:rPr>
              <w:t>uhićenja</w:t>
            </w:r>
            <w:r>
              <w:t xml:space="preserve"> u vezi s </w:t>
            </w:r>
            <w:r>
              <w:rPr>
                <w:b/>
                <w:i/>
              </w:rPr>
              <w:t>neovlaštenim</w:t>
            </w:r>
            <w:r>
              <w:t xml:space="preserve"> prelaskom vanjske granice;</w:t>
            </w:r>
          </w:p>
        </w:tc>
        <w:tc>
          <w:tcPr>
            <w:tcW w:w="4876" w:type="dxa"/>
          </w:tcPr>
          <w:p w:rsidR="008C70D8" w:rsidRPr="008C70D8" w:rsidRDefault="001E0BC0" w:rsidP="00AB7F68">
            <w:pPr>
              <w:pStyle w:val="Normal6a"/>
              <w:rPr>
                <w:szCs w:val="24"/>
              </w:rPr>
            </w:pPr>
            <w:r>
              <w:t>(b)</w:t>
            </w:r>
            <w:r>
              <w:tab/>
              <w:t xml:space="preserve">nakon </w:t>
            </w:r>
            <w:r>
              <w:rPr>
                <w:b/>
                <w:i/>
              </w:rPr>
              <w:t xml:space="preserve">što </w:t>
            </w:r>
            <w:r>
              <w:rPr>
                <w:b/>
                <w:i/>
              </w:rPr>
              <w:t>nadležna tijela na državnom području neke države članice uhite tog državljanina treće zemlje ili osobu bez državljanstva</w:t>
            </w:r>
            <w:r>
              <w:t xml:space="preserve"> u vezi s </w:t>
            </w:r>
            <w:r>
              <w:rPr>
                <w:b/>
                <w:i/>
              </w:rPr>
              <w:t>nezakonitim</w:t>
            </w:r>
            <w:r>
              <w:t xml:space="preserve"> prelaskom vanjske granice;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39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w:t>
      </w:r>
      <w:r>
        <w:t>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1. – točka d</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(d)</w:t>
            </w:r>
            <w:r>
              <w:tab/>
              <w:t xml:space="preserve">nakon premještanja u skladu s člankom [X.] Uredbe (EU) br. XXX/XXX </w:t>
            </w:r>
            <w:r>
              <w:rPr>
                <w:b/>
                <w:i/>
              </w:rPr>
              <w:t>[bivša Dublinska uredba]</w:t>
            </w:r>
            <w:r>
              <w:t>.</w:t>
            </w:r>
          </w:p>
        </w:tc>
        <w:tc>
          <w:tcPr>
            <w:tcW w:w="4876" w:type="dxa"/>
          </w:tcPr>
          <w:p w:rsidR="008C70D8" w:rsidRPr="008C70D8" w:rsidRDefault="001E0BC0" w:rsidP="00AB7F68">
            <w:pPr>
              <w:pStyle w:val="Normal6a"/>
              <w:rPr>
                <w:szCs w:val="24"/>
              </w:rPr>
            </w:pPr>
            <w:r>
              <w:t>(d)</w:t>
            </w:r>
            <w:r>
              <w:tab/>
              <w:t xml:space="preserve">nakon premještanja u skladu s člankom [X.] Uredbe (EU) br. XXX/XXX </w:t>
            </w:r>
            <w:r>
              <w:rPr>
                <w:b/>
                <w:i/>
              </w:rPr>
              <w:t>[Uredba o upravljanju azilom i migracijama]</w:t>
            </w:r>
            <w:r>
              <w: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40</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 xml:space="preserve">Prijedlog </w:t>
      </w:r>
      <w:r>
        <w:t>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2. – točka b</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(b)</w:t>
            </w:r>
            <w:r>
              <w:tab/>
              <w:t>osnovanosti zahtjeva u ubrzanom postupku razmatranja u slučajevima iz članka</w:t>
            </w:r>
            <w:r>
              <w:rPr>
                <w:b/>
                <w:i/>
              </w:rPr>
              <w:t> </w:t>
            </w:r>
            <w:r>
              <w:t>40. stavka</w:t>
            </w:r>
            <w:r>
              <w:rPr>
                <w:b/>
                <w:i/>
              </w:rPr>
              <w:t> </w:t>
            </w:r>
            <w:r>
              <w:t>1.</w:t>
            </w:r>
          </w:p>
        </w:tc>
        <w:tc>
          <w:tcPr>
            <w:tcW w:w="4876" w:type="dxa"/>
          </w:tcPr>
          <w:p w:rsidR="008C70D8" w:rsidRPr="008C70D8" w:rsidRDefault="001E0BC0" w:rsidP="00AB7F68">
            <w:pPr>
              <w:pStyle w:val="Normal6a"/>
              <w:rPr>
                <w:noProof/>
              </w:rPr>
            </w:pPr>
            <w:r>
              <w:t>(b)</w:t>
            </w:r>
            <w:r>
              <w:tab/>
              <w:t xml:space="preserve">osnovanosti zahtjeva u ubrzanom postupku </w:t>
            </w:r>
            <w:r>
              <w:t>razmatranja u slučajevima iz članka</w:t>
            </w:r>
            <w:r>
              <w:rPr>
                <w:b/>
                <w:i/>
              </w:rPr>
              <w:t xml:space="preserve"> </w:t>
            </w:r>
            <w:r>
              <w:t>40. stavka</w:t>
            </w:r>
            <w:r>
              <w:rPr>
                <w:b/>
                <w:i/>
              </w:rPr>
              <w:t xml:space="preserve"> </w:t>
            </w:r>
            <w:r>
              <w:t>1.</w:t>
            </w:r>
            <w:r>
              <w:rPr>
                <w:b/>
                <w:i/>
              </w:rPr>
              <w:t>, među ostalim ako bi se podnositelj zahtjeva zbog ozbiljnih razloga mogao smatrati prijetnjom za unutarnju sigurnost i u potpunosti u skladu sa stavkom 11. ovog članka.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w:t>
      </w:r>
      <w:r>
        <w:rPr>
          <w:rStyle w:val="HideTWBExt"/>
        </w:rPr>
        <w:t>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41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3.</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rPr>
                <w:b/>
                <w:i/>
              </w:rPr>
            </w:pPr>
            <w:r>
              <w:rPr>
                <w:b/>
                <w:i/>
              </w:rPr>
              <w:t>3.</w:t>
            </w:r>
            <w:r>
              <w:rPr>
                <w:b/>
                <w:i/>
              </w:rPr>
              <w:tab/>
              <w:t xml:space="preserve">Država članica razmatra zahtjev u postupku na </w:t>
            </w:r>
            <w:r>
              <w:rPr>
                <w:b/>
                <w:i/>
              </w:rPr>
              <w:t xml:space="preserve">granici u slučajevima iz stavka 1. ako se primjenjuju okolnosti iz </w:t>
            </w:r>
            <w:r>
              <w:rPr>
                <w:b/>
                <w:i/>
              </w:rPr>
              <w:lastRenderedPageBreak/>
              <w:t>članka 40. stavka 1. točaka (c), (f) ili (i).</w:t>
            </w:r>
          </w:p>
        </w:tc>
        <w:tc>
          <w:tcPr>
            <w:tcW w:w="4876" w:type="dxa"/>
          </w:tcPr>
          <w:p w:rsidR="008C70D8" w:rsidRPr="008C70D8" w:rsidRDefault="001E0BC0" w:rsidP="00AB7F68">
            <w:pPr>
              <w:pStyle w:val="Normal6a"/>
              <w:rPr>
                <w:b/>
                <w:i/>
                <w:szCs w:val="24"/>
              </w:rPr>
            </w:pPr>
            <w:r>
              <w:rPr>
                <w:b/>
                <w:i/>
              </w:rPr>
              <w:lastRenderedPageBreak/>
              <w:t>Briše se.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42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 xml:space="preserve">Prijedlog </w:t>
      </w:r>
      <w:r>
        <w:t>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3.a – podstavak 1.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noProof/>
                <w:szCs w:val="24"/>
              </w:rPr>
            </w:pPr>
            <w:r>
              <w:rPr>
                <w:b/>
                <w:i/>
              </w:rPr>
              <w:t>3.a</w:t>
            </w:r>
            <w:r>
              <w:rPr>
                <w:b/>
                <w:i/>
              </w:rPr>
              <w:tab/>
              <w:t xml:space="preserve">Države članice ne primjenjuju ili prestaju primjenjivati postupak na granici u bilo kojoj fazi postupka: </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noProof/>
                <w:szCs w:val="24"/>
              </w:rPr>
            </w:pPr>
            <w:r>
              <w:rPr>
                <w:b/>
                <w:i/>
              </w:rPr>
              <w:t>(a)</w:t>
            </w:r>
            <w:r>
              <w:rPr>
                <w:b/>
                <w:i/>
              </w:rPr>
              <w:tab/>
              <w:t xml:space="preserve">ako tijelo </w:t>
            </w:r>
            <w:r>
              <w:rPr>
                <w:b/>
                <w:i/>
              </w:rPr>
              <w:t>odlučivanja smatra da razlozi za odbijanje zahtjeva kao nedopuštenog ili za primjenu ubrzanog postupka razmatranja nisu primjenjivi ili više nisu primjenjivi;</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noProof/>
                <w:szCs w:val="24"/>
              </w:rPr>
            </w:pPr>
            <w:r>
              <w:rPr>
                <w:b/>
                <w:i/>
              </w:rPr>
              <w:t>(b)</w:t>
            </w:r>
            <w:r>
              <w:rPr>
                <w:b/>
                <w:i/>
              </w:rPr>
              <w:tab/>
              <w:t>ako je podnositelj zahtjeva maloljetnik bez pratnje;</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noProof/>
                <w:szCs w:val="24"/>
              </w:rPr>
            </w:pPr>
            <w:r>
              <w:rPr>
                <w:b/>
                <w:i/>
              </w:rPr>
              <w:t>(c)</w:t>
            </w:r>
            <w:r>
              <w:rPr>
                <w:b/>
                <w:i/>
              </w:rPr>
              <w:tab/>
              <w:t>ako je podnositelj zahtjeva malo</w:t>
            </w:r>
            <w:r>
              <w:rPr>
                <w:b/>
                <w:i/>
              </w:rPr>
              <w:t>ljetnik mlađi od 12 godina ili član obitelji takvog maloljetnika ili nevjenčani maloljetni brat ili sestra takvog maloljetnika;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noProof/>
                <w:szCs w:val="24"/>
              </w:rPr>
            </w:pPr>
            <w:r>
              <w:rPr>
                <w:b/>
                <w:i/>
              </w:rPr>
              <w:t>(d)</w:t>
            </w:r>
            <w:r>
              <w:rPr>
                <w:b/>
                <w:i/>
              </w:rPr>
              <w:tab/>
              <w:t>ako je podnositelj zahtjeva identificiran kao ranjiva osoba ili osoba s posebnim postupovnim potrebama ili potrebama u vez</w:t>
            </w:r>
            <w:r>
              <w:rPr>
                <w:b/>
                <w:i/>
              </w:rPr>
              <w:t>i s prihvatom te se potrebna potpora ne može pružiti na lokacijama iz stavka 14.;</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noProof/>
                <w:szCs w:val="24"/>
              </w:rPr>
            </w:pPr>
            <w:r>
              <w:rPr>
                <w:b/>
                <w:i/>
              </w:rPr>
              <w:t>(e)</w:t>
            </w:r>
            <w:r>
              <w:rPr>
                <w:b/>
                <w:i/>
              </w:rPr>
              <w:tab/>
              <w:t>ako postoje medicinski razlozi da se postupak na granici ne primijeni, uključujući razloge povezane s mentalnim zdravljem;</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noProof/>
                <w:szCs w:val="24"/>
              </w:rPr>
            </w:pPr>
            <w:r>
              <w:rPr>
                <w:b/>
                <w:i/>
              </w:rPr>
              <w:t>(f)</w:t>
            </w:r>
            <w:r>
              <w:rPr>
                <w:b/>
                <w:i/>
              </w:rPr>
              <w:tab/>
              <w:t xml:space="preserve">ako jamstva i uvjeti za zadržavanje </w:t>
            </w:r>
            <w:r>
              <w:rPr>
                <w:b/>
                <w:i/>
              </w:rPr>
              <w:t xml:space="preserve">predviđeni člancima od 8. do 11. Direktive XXX/XXX/EU [Direktiva o uvjetima prihvata] nisu ispunjeni ili više nisu ispunjeni te se na podnositelja zahtjeva ne može primijeniti postupak na granici bez </w:t>
            </w:r>
            <w:r>
              <w:rPr>
                <w:b/>
                <w:i/>
              </w:rPr>
              <w:lastRenderedPageBreak/>
              <w:t>zadržavanja.</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w:t>
      </w:r>
      <w:r>
        <w:rPr>
          <w:rStyle w:val="HideTWBExt"/>
          <w:b w:val="0"/>
        </w:rPr>
        <w:t>Amend&gt;</w:t>
      </w:r>
      <w:r>
        <w:t>Amandman</w:t>
      </w:r>
      <w:r>
        <w:tab/>
      </w:r>
      <w:r>
        <w:tab/>
      </w:r>
      <w:r>
        <w:rPr>
          <w:rStyle w:val="HideTWBExt"/>
          <w:b w:val="0"/>
        </w:rPr>
        <w:t>&lt;NumAm&gt;</w:t>
      </w:r>
      <w:r>
        <w:t>43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3.a – podstavak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noProof/>
                <w:szCs w:val="24"/>
              </w:rPr>
            </w:pPr>
            <w:r>
              <w:rPr>
                <w:b/>
                <w:i/>
              </w:rPr>
              <w:t xml:space="preserve">U slučajevima iz prvog podstavka </w:t>
            </w:r>
            <w:r>
              <w:rPr>
                <w:b/>
                <w:i/>
              </w:rPr>
              <w:t>nadležno tijelo podnositelju zahtjeva odobrava ulazak na državno područje države članice i primjenjuje odgovarajući postupak azila.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44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3.a – podstavak 3.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noProof/>
                <w:szCs w:val="24"/>
              </w:rPr>
            </w:pPr>
            <w:r>
              <w:rPr>
                <w:b/>
                <w:i/>
              </w:rPr>
              <w:t xml:space="preserve">Za potrebe primjene točke (c) prvog podstavka države članice ne obavljaju liječnički pregled. Ako rezultat procjene </w:t>
            </w:r>
            <w:r>
              <w:rPr>
                <w:b/>
                <w:i/>
              </w:rPr>
              <w:t>dobi nije doveo ni do kakvog zaključka ili zaključak upućuje na raspon godina ispod 12, države članice pretpostavljaju da je maloljetnik mlađi od 12 godina.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45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 xml:space="preserve">Fabienne </w:t>
      </w:r>
      <w:r>
        <w:t>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Članak 41. – stavak 3.b – podstavak 1.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bCs/>
                <w:i/>
                <w:iCs/>
                <w:szCs w:val="24"/>
              </w:rPr>
            </w:pPr>
            <w:r>
              <w:rPr>
                <w:b/>
                <w:i/>
              </w:rPr>
              <w:t>3.b</w:t>
            </w:r>
            <w:r>
              <w:rPr>
                <w:b/>
                <w:i/>
              </w:rPr>
              <w:tab/>
              <w:t xml:space="preserve">Države članice redovito prate primjenu stavka 3.a. Države članice u tu svrhu mogu </w:t>
            </w:r>
            <w:r>
              <w:rPr>
                <w:b/>
                <w:i/>
              </w:rPr>
              <w:t>zatražiti potporu agencija Unije.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46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3.b – podstavak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Komisija redovito procjenjuje primjenu tog stavka, uz potporu Agencije Europske unije za azil, te Europskom parlamentu i Vijeću na godišnjoj osnovi dostavlja izvješće o zaključcima svojih procjena.</w:t>
            </w:r>
          </w:p>
        </w:tc>
      </w:tr>
    </w:tbl>
    <w:p w:rsidR="008C70D8" w:rsidRPr="008C70D8" w:rsidRDefault="001E0BC0" w:rsidP="008C70D8">
      <w:pPr>
        <w:pStyle w:val="AmOrLang"/>
      </w:pPr>
      <w:r w:rsidRPr="008C70D8">
        <w:t xml:space="preserve">Or. </w:t>
      </w:r>
      <w:r w:rsidRPr="008C70D8">
        <w:rPr>
          <w:rStyle w:val="HideTWBExt"/>
          <w:noProof w:val="0"/>
        </w:rPr>
        <w:t>&lt;Original</w:t>
      </w:r>
      <w:r w:rsidRPr="008C70D8">
        <w:rPr>
          <w:rStyle w:val="HideTWBExt"/>
          <w:noProof w:val="0"/>
        </w:rPr>
        <w:t>&gt;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47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4. – podstavak 1.</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w:t>
            </w:r>
            <w:r>
              <w:tab/>
            </w:r>
            <w:r>
              <w:t xml:space="preserve">Država članica </w:t>
            </w:r>
            <w:r>
              <w:rPr>
                <w:b/>
                <w:i/>
              </w:rPr>
              <w:t xml:space="preserve">može odlučiti </w:t>
            </w:r>
            <w:r>
              <w:t xml:space="preserve">ne </w:t>
            </w:r>
            <w:r>
              <w:rPr>
                <w:b/>
                <w:i/>
              </w:rPr>
              <w:t>primijeniti</w:t>
            </w:r>
            <w:r>
              <w:t xml:space="preserve"> stavak </w:t>
            </w:r>
            <w:r>
              <w:rPr>
                <w:b/>
                <w:i/>
              </w:rPr>
              <w:t>3</w:t>
            </w:r>
            <w:r>
              <w:t>. na državljane trećih zemalja ili osobe bez državljanstva koji imaju uobičajeno boravište u trećim zemljama za koje je ta država članica Komisiji dostavila obavijest u skladu s člankom 25.a stavkom 3. Ur</w:t>
            </w:r>
            <w:r>
              <w:t>edbe (EZ) br. 810/2009.</w:t>
            </w:r>
          </w:p>
        </w:tc>
        <w:tc>
          <w:tcPr>
            <w:tcW w:w="4876" w:type="dxa"/>
          </w:tcPr>
          <w:p w:rsidR="008C70D8" w:rsidRPr="008C70D8" w:rsidRDefault="001E0BC0" w:rsidP="00AB7F68">
            <w:pPr>
              <w:pStyle w:val="Normal6a"/>
            </w:pPr>
            <w:r>
              <w:t>4.</w:t>
            </w:r>
            <w:r>
              <w:tab/>
              <w:t xml:space="preserve">Država članica ne </w:t>
            </w:r>
            <w:r>
              <w:rPr>
                <w:b/>
                <w:i/>
              </w:rPr>
              <w:t>primjenjuje</w:t>
            </w:r>
            <w:r>
              <w:t xml:space="preserve"> stavak </w:t>
            </w:r>
            <w:r>
              <w:rPr>
                <w:b/>
                <w:i/>
              </w:rPr>
              <w:t>1</w:t>
            </w:r>
            <w:r>
              <w:t xml:space="preserve">. na državljane trećih zemalja ili osobe bez državljanstva koji imaju uobičajeno boravište u trećim zemljama za koje je ta država članica Komisiji dostavila obavijest u skladu s člankom 25.a </w:t>
            </w:r>
            <w:r>
              <w:t>stavkom 3. Uredbe (EZ) br. 810/2009.</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48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4. – podstavak 2.</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 xml:space="preserve">Tekst </w:t>
            </w:r>
            <w:r>
              <w:t>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 xml:space="preserve">Ako nakon razmatranja provedenog u skladu s člankom 25.a stavkom 4. Uredbe (EZ) br. 810/2009 Komisija smatra da treća zemlja dovoljno surađuje, država članica ponovno </w:t>
            </w:r>
            <w:r>
              <w:rPr>
                <w:b/>
                <w:i/>
              </w:rPr>
              <w:t>primjenjuje</w:t>
            </w:r>
            <w:r>
              <w:t xml:space="preserve"> odredbe stavka </w:t>
            </w:r>
            <w:r>
              <w:rPr>
                <w:b/>
                <w:i/>
              </w:rPr>
              <w:t>3</w:t>
            </w:r>
            <w:r>
              <w:t xml:space="preserve">. </w:t>
            </w:r>
          </w:p>
        </w:tc>
        <w:tc>
          <w:tcPr>
            <w:tcW w:w="4876" w:type="dxa"/>
          </w:tcPr>
          <w:p w:rsidR="008C70D8" w:rsidRPr="008C70D8" w:rsidRDefault="001E0BC0" w:rsidP="00AB7F68">
            <w:pPr>
              <w:pStyle w:val="Normal6a"/>
            </w:pPr>
            <w:r>
              <w:t>Ako nakon razmatranja</w:t>
            </w:r>
            <w:r>
              <w:t xml:space="preserve"> provedenog u skladu s člankom 25.a stavkom 4. Uredbe (EZ) br. 810/2009 Komisija smatra da treća zemlja dovoljno surađuje, država članica </w:t>
            </w:r>
            <w:r>
              <w:rPr>
                <w:b/>
                <w:i/>
              </w:rPr>
              <w:t xml:space="preserve">može </w:t>
            </w:r>
            <w:r>
              <w:t xml:space="preserve">ponovno </w:t>
            </w:r>
            <w:r>
              <w:rPr>
                <w:b/>
                <w:i/>
              </w:rPr>
              <w:t>primijeniti</w:t>
            </w:r>
            <w:r>
              <w:t xml:space="preserve"> odredbe stavka </w:t>
            </w:r>
            <w:r>
              <w:rPr>
                <w:b/>
                <w:i/>
              </w:rPr>
              <w:t>1</w:t>
            </w:r>
            <w:r>
              <w: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49</w:t>
      </w:r>
      <w:r>
        <w:rPr>
          <w:rStyle w:val="HideTWBExt"/>
          <w:b w:val="0"/>
        </w:rPr>
        <w:t>&lt;/NumAm</w:t>
      </w:r>
      <w:r>
        <w:rPr>
          <w:rStyle w:val="HideTWBExt"/>
          <w:b w:val="0"/>
        </w:rPr>
        <w:t>&gt;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4. – podstavak 3. – uvodni dio</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 xml:space="preserve">Ako Komisija smatra da predmetna treća zemlja ne surađuje dovoljno, država članica </w:t>
            </w:r>
            <w:r>
              <w:rPr>
                <w:b/>
                <w:i/>
              </w:rPr>
              <w:t>može nastaviti</w:t>
            </w:r>
            <w:r>
              <w:t xml:space="preserve"> primjenjivati stavak </w:t>
            </w:r>
            <w:r>
              <w:rPr>
                <w:b/>
                <w:i/>
              </w:rPr>
              <w:t>3</w:t>
            </w:r>
            <w:r>
              <w:t>.:</w:t>
            </w:r>
          </w:p>
        </w:tc>
        <w:tc>
          <w:tcPr>
            <w:tcW w:w="4876" w:type="dxa"/>
          </w:tcPr>
          <w:p w:rsidR="008C70D8" w:rsidRPr="008C70D8" w:rsidRDefault="001E0BC0" w:rsidP="00AB7F68">
            <w:pPr>
              <w:pStyle w:val="Normal6a"/>
            </w:pPr>
            <w:r>
              <w:t xml:space="preserve">Ako Komisija smatra da predmetna treća zemlja ne surađuje dovoljno, država članica </w:t>
            </w:r>
            <w:r>
              <w:rPr>
                <w:b/>
                <w:i/>
              </w:rPr>
              <w:t>nastavlja ne</w:t>
            </w:r>
            <w:r>
              <w:t xml:space="preserve"> primjenjivati stavak </w:t>
            </w:r>
            <w:r>
              <w:rPr>
                <w:b/>
                <w:i/>
              </w:rPr>
              <w:t>1</w:t>
            </w:r>
            <w:r>
              <w:t>.:</w:t>
            </w:r>
          </w:p>
        </w:tc>
      </w:tr>
    </w:tbl>
    <w:p w:rsidR="008C70D8" w:rsidRPr="008C70D8" w:rsidRDefault="001E0BC0" w:rsidP="008C70D8">
      <w:pPr>
        <w:pStyle w:val="AmOrLang"/>
      </w:pPr>
      <w:r w:rsidRPr="008C70D8">
        <w:t xml:space="preserve">Or. </w:t>
      </w:r>
      <w:r w:rsidRPr="008C70D8">
        <w:rPr>
          <w:rStyle w:val="HideTWBExt"/>
          <w:noProof w:val="0"/>
        </w:rPr>
        <w:t>&lt;Origin</w:t>
      </w:r>
      <w:r w:rsidRPr="008C70D8">
        <w:rPr>
          <w:rStyle w:val="HideTWBExt"/>
          <w:noProof w:val="0"/>
        </w:rPr>
        <w:t>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50</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Članak 41. – stavak 5.</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rPr>
                <w:b/>
                <w:i/>
              </w:rPr>
            </w:pPr>
            <w:r>
              <w:rPr>
                <w:b/>
                <w:i/>
              </w:rPr>
              <w:t>5.</w:t>
            </w:r>
            <w:r>
              <w:rPr>
                <w:b/>
                <w:i/>
              </w:rPr>
              <w:tab/>
              <w:t xml:space="preserve">Postupak na granici smije </w:t>
            </w:r>
            <w:r>
              <w:rPr>
                <w:b/>
                <w:i/>
              </w:rPr>
              <w:t>se primijeniti na maloljetnike bez pratnje i maloljetnike mlađe od 12 godina te članove njihove obitelji samo u slučajevima iz članka 40. stavka 5. točke (b).</w:t>
            </w:r>
          </w:p>
        </w:tc>
        <w:tc>
          <w:tcPr>
            <w:tcW w:w="4876" w:type="dxa"/>
          </w:tcPr>
          <w:p w:rsidR="008C70D8" w:rsidRPr="008C70D8" w:rsidRDefault="001E0BC0" w:rsidP="00AB7F68">
            <w:pPr>
              <w:pStyle w:val="Normal6a"/>
              <w:rPr>
                <w:b/>
                <w:i/>
                <w:szCs w:val="24"/>
              </w:rPr>
            </w:pPr>
            <w:r>
              <w:rPr>
                <w:b/>
                <w:i/>
              </w:rPr>
              <w:t>Briše se.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51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741. – stavak 6.</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6.</w:t>
            </w:r>
            <w:r>
              <w:tab/>
              <w:t xml:space="preserve">Podnositeljima zahtjeva na koje se primjenjuje postupak na granici ne dopušta se ulazak na državno </w:t>
            </w:r>
            <w:r>
              <w:t>područje države članice, ne dovodeći u pitanje stavke </w:t>
            </w:r>
            <w:r>
              <w:rPr>
                <w:b/>
                <w:i/>
              </w:rPr>
              <w:t>9</w:t>
            </w:r>
            <w:r>
              <w:t>. i 11.</w:t>
            </w:r>
          </w:p>
        </w:tc>
        <w:tc>
          <w:tcPr>
            <w:tcW w:w="4876" w:type="dxa"/>
          </w:tcPr>
          <w:p w:rsidR="008C70D8" w:rsidRPr="008C70D8" w:rsidRDefault="001E0BC0" w:rsidP="00AB7F68">
            <w:pPr>
              <w:pStyle w:val="Normal6a"/>
            </w:pPr>
            <w:r>
              <w:t>6.</w:t>
            </w:r>
            <w:r>
              <w:tab/>
              <w:t>Podnositeljima zahtjeva na koje se primjenjuje postupak na granici ne dopušta se ulazak na državno područje države članice, ne dovodeći u pitanje stavke </w:t>
            </w:r>
            <w:r>
              <w:rPr>
                <w:b/>
                <w:i/>
              </w:rPr>
              <w:t>3</w:t>
            </w:r>
            <w:r>
              <w:t>.</w:t>
            </w:r>
            <w:r>
              <w:rPr>
                <w:b/>
                <w:i/>
              </w:rPr>
              <w:t>a</w:t>
            </w:r>
            <w:r>
              <w:t xml:space="preserve"> i 11. </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w:t>
      </w:r>
      <w:r w:rsidRPr="008C70D8">
        <w:rPr>
          <w:rStyle w:val="HideTWBExt"/>
          <w:noProof w:val="0"/>
        </w:rPr>
        <w:t>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rPr>
          <w:rStyle w:val="HideTWBExt"/>
          <w:b w:val="0"/>
        </w:rPr>
        <w:t>&lt;NumAm&gt;</w:t>
      </w:r>
      <w:r>
        <w:t>52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6.a – podstavak 1.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6.a</w:t>
            </w:r>
            <w:r>
              <w:rPr>
                <w:b/>
                <w:i/>
              </w:rPr>
              <w:tab/>
              <w:t>Svako ograničenje</w:t>
            </w:r>
            <w:r>
              <w:rPr>
                <w:b/>
                <w:i/>
              </w:rPr>
              <w:t xml:space="preserve"> slobode kretanja podnositelja zahtjeva ili svaka primjena zadržavanja u okviru postupka na granici u skladu je s Direktivom XXX/XXX/EU [preinaka Direktive o uvjetima prihvata]. Maloljetnici se u pravilu ne zadržavaju u skladu s </w:t>
            </w:r>
            <w:r>
              <w:rPr>
                <w:b/>
                <w:i/>
              </w:rPr>
              <w:lastRenderedPageBreak/>
              <w:t>člankom 11. stavkom 2. te d</w:t>
            </w:r>
            <w:r>
              <w:rPr>
                <w:b/>
                <w:i/>
              </w:rPr>
              <w:t>irektive.</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53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6.a – podstavak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 xml:space="preserve">Tekst koji je predložila </w:t>
            </w:r>
            <w:r>
              <w:t>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Do ... [šest mjeseci od datuma stupanja na snagu ove Uredbe] Agencija Europske unije za azil, u skladu s člankom 13. stavkom 2. Uredbe (EU) 221/2303, izrađuje smjernice o raznim praksama u pogledu ostalih rješenja osim zadržavanja koja b</w:t>
            </w:r>
            <w:r>
              <w:rPr>
                <w:b/>
                <w:i/>
              </w:rPr>
              <w:t>i se mogla upotrebljavati u kontekstu postupka na granici.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54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6.a – podstavak 3</w:t>
      </w:r>
      <w:r>
        <w:t>.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Komisija do ... [18 mjeseci od datuma stupanja na snagu ove Uredbe] ocjenjuje primjenu ovog stavka.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55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Članak 41. – stavak 7.</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7.</w:t>
            </w:r>
            <w:r>
              <w:tab/>
              <w:t xml:space="preserve">Pri primjeni postupka na granici države članice </w:t>
            </w:r>
            <w:r>
              <w:rPr>
                <w:b/>
                <w:i/>
              </w:rPr>
              <w:t>mogu provesti</w:t>
            </w:r>
            <w:r>
              <w:t xml:space="preserve"> postupak za određivanje države članice odgovorne za razmatranje zahtjeva kako je utvrđeno u Uredbi (EU) br. XXX/XXX [Uredba o upravljanju azilom i migracijama], ne dovodeći u pitanje rokove utvrđene u stavku 11.</w:t>
            </w:r>
          </w:p>
        </w:tc>
        <w:tc>
          <w:tcPr>
            <w:tcW w:w="4876" w:type="dxa"/>
          </w:tcPr>
          <w:p w:rsidR="008C70D8" w:rsidRPr="008C70D8" w:rsidRDefault="001E0BC0" w:rsidP="00AB7F68">
            <w:pPr>
              <w:pStyle w:val="Normal6a"/>
              <w:rPr>
                <w:szCs w:val="24"/>
              </w:rPr>
            </w:pPr>
            <w:r>
              <w:t>7.</w:t>
            </w:r>
            <w:r>
              <w:tab/>
              <w:t xml:space="preserve">Pri primjeni postupka na granici države </w:t>
            </w:r>
            <w:r>
              <w:t xml:space="preserve">članice </w:t>
            </w:r>
            <w:r>
              <w:rPr>
                <w:b/>
                <w:i/>
              </w:rPr>
              <w:t>provode</w:t>
            </w:r>
            <w:r>
              <w:t xml:space="preserve"> postupak za određivanje države članice odgovorne za razmatranje zahtjeva kako je utvrđeno u Uredbi (EU) br. XXX/XXX [Uredba o upravljanju azilom i migracijama], ne dovodeći u pitanje rokove utvrđene u stavku 11.</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w:t>
      </w:r>
      <w:r w:rsidRPr="008C70D8">
        <w:rPr>
          <w:rStyle w:val="HideTWBExt"/>
          <w:noProof w:val="0"/>
        </w:rPr>
        <w:t>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56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8.</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8.</w:t>
            </w:r>
            <w:r>
              <w:tab/>
              <w:t xml:space="preserve">Ako su ispunjeni uvjeti za primjenu </w:t>
            </w:r>
            <w:r>
              <w:t>postupka na granici u državi članici iz koje je podnositelj zahtjeva premješten</w:t>
            </w:r>
            <w:r>
              <w:rPr>
                <w:b/>
                <w:i/>
              </w:rPr>
              <w:t>, država članica</w:t>
            </w:r>
            <w:r>
              <w:t xml:space="preserve"> u koju je podnositelj zahtjeva premješten </w:t>
            </w:r>
            <w:r>
              <w:rPr>
                <w:b/>
                <w:i/>
              </w:rPr>
              <w:t xml:space="preserve">može primijeniti postupak na granici </w:t>
            </w:r>
            <w:r>
              <w:t>u skladu s člankom </w:t>
            </w:r>
            <w:r>
              <w:rPr>
                <w:b/>
                <w:i/>
              </w:rPr>
              <w:t>[x</w:t>
            </w:r>
            <w:r>
              <w:t>.</w:t>
            </w:r>
            <w:r>
              <w:rPr>
                <w:b/>
                <w:i/>
              </w:rPr>
              <w:t>]</w:t>
            </w:r>
            <w:r>
              <w:t xml:space="preserve"> Uredbe (EU) br. XXX/XXX [Uredba o upravljanju azilom i mi</w:t>
            </w:r>
            <w:r>
              <w:t>gracijama], uključujući u slučajevima iz stavka 1. točke (d).</w:t>
            </w:r>
          </w:p>
        </w:tc>
        <w:tc>
          <w:tcPr>
            <w:tcW w:w="4876" w:type="dxa"/>
          </w:tcPr>
          <w:p w:rsidR="008C70D8" w:rsidRPr="008C70D8" w:rsidRDefault="001E0BC0" w:rsidP="00AB7F68">
            <w:pPr>
              <w:pStyle w:val="Normal6a"/>
              <w:rPr>
                <w:szCs w:val="24"/>
              </w:rPr>
            </w:pPr>
            <w:r>
              <w:t>8.</w:t>
            </w:r>
            <w:r>
              <w:tab/>
              <w:t>Ako su ispunjeni uvjeti za primjenu postupka na granici u državi članici iz koje je podnositelj zahtjeva premješten</w:t>
            </w:r>
            <w:r>
              <w:rPr>
                <w:b/>
                <w:i/>
              </w:rPr>
              <w:t xml:space="preserve"> i u državi članici</w:t>
            </w:r>
            <w:r>
              <w:t xml:space="preserve"> u koju je podnositelj zahtjeva premješten u skladu s čla</w:t>
            </w:r>
            <w:r>
              <w:t>nkom </w:t>
            </w:r>
            <w:r>
              <w:rPr>
                <w:b/>
                <w:i/>
              </w:rPr>
              <w:t>57</w:t>
            </w:r>
            <w:r>
              <w:t xml:space="preserve">. Uredbe (EU) br. XXX/XXX [Uredba o upravljanju azilom i migracijama], </w:t>
            </w:r>
            <w:r>
              <w:rPr>
                <w:b/>
                <w:i/>
              </w:rPr>
              <w:t xml:space="preserve">država članica u koju je podnositelj zahtjeva premješten može primijeniti postupak na granici, </w:t>
            </w:r>
            <w:r>
              <w:t>među ostalim u slučajevima iz stavka 1. točke (d).</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57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Članak 41. – stavak 8.a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8.a</w:t>
            </w:r>
            <w:r>
              <w:rPr>
                <w:b/>
                <w:i/>
              </w:rPr>
              <w:tab/>
            </w:r>
            <w:r>
              <w:rPr>
                <w:b/>
                <w:i/>
              </w:rPr>
              <w:t>Ako su ispunjeni uvjeti za primjenu postupka na granici u državi članici iz koje je podnositelj zahtjeva premješten u okviru transfera i u državi članici u koju je podnositelj zahtjeva premješten u okviru transfera u skladu s člankom 35. Uredbe (EU) (br.) </w:t>
            </w:r>
            <w:r>
              <w:rPr>
                <w:b/>
                <w:i/>
              </w:rPr>
              <w:t>XXX/XXX [Uredba o upravljanju azilom i migracijama], država članica u koju je podnositelj zahtjeva premješten u okviru transfera može primijeniti postupak na granici.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58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9.</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rPr>
                <w:b/>
                <w:bCs/>
                <w:i/>
                <w:iCs/>
                <w:noProof/>
              </w:rPr>
            </w:pPr>
            <w:r>
              <w:rPr>
                <w:b/>
                <w:i/>
              </w:rPr>
              <w:t>9.</w:t>
            </w:r>
            <w:r>
              <w:rPr>
                <w:b/>
                <w:i/>
              </w:rPr>
              <w:tab/>
              <w:t xml:space="preserve">Države članice ne primjenjuju ili prestaju primjenjivati postupak na granici u bilo kojoj fazi </w:t>
            </w:r>
            <w:r>
              <w:rPr>
                <w:b/>
                <w:i/>
              </w:rPr>
              <w:t xml:space="preserve">postupka: </w:t>
            </w:r>
          </w:p>
          <w:p w:rsidR="008C70D8" w:rsidRPr="008C70D8" w:rsidRDefault="008C70D8" w:rsidP="00AB7F68">
            <w:pPr>
              <w:pStyle w:val="Normal6a"/>
              <w:rPr>
                <w:b/>
                <w:bCs/>
                <w:i/>
                <w:iCs/>
                <w:noProof/>
              </w:rPr>
            </w:pPr>
          </w:p>
        </w:tc>
        <w:tc>
          <w:tcPr>
            <w:tcW w:w="4876" w:type="dxa"/>
          </w:tcPr>
          <w:p w:rsidR="008C70D8" w:rsidRPr="008C70D8" w:rsidRDefault="001E0BC0" w:rsidP="00AB7F68">
            <w:pPr>
              <w:pStyle w:val="Normal6a"/>
              <w:rPr>
                <w:b/>
                <w:bCs/>
                <w:i/>
                <w:iCs/>
                <w:szCs w:val="24"/>
              </w:rPr>
            </w:pPr>
            <w:r>
              <w:rPr>
                <w:b/>
                <w:i/>
              </w:rPr>
              <w:t>Briše se.</w:t>
            </w:r>
          </w:p>
        </w:tc>
      </w:tr>
      <w:tr w:rsidR="00992118" w:rsidTr="00AB7F68">
        <w:trPr>
          <w:jc w:val="center"/>
        </w:trPr>
        <w:tc>
          <w:tcPr>
            <w:tcW w:w="4876" w:type="dxa"/>
          </w:tcPr>
          <w:p w:rsidR="008C70D8" w:rsidRPr="008C70D8" w:rsidRDefault="001E0BC0" w:rsidP="00AB7F68">
            <w:pPr>
              <w:pStyle w:val="Normal6a"/>
              <w:rPr>
                <w:b/>
                <w:bCs/>
                <w:i/>
                <w:iCs/>
                <w:noProof/>
              </w:rPr>
            </w:pPr>
            <w:r>
              <w:rPr>
                <w:b/>
                <w:i/>
              </w:rPr>
              <w:t>(a)</w:t>
            </w:r>
            <w:r>
              <w:rPr>
                <w:b/>
                <w:i/>
              </w:rPr>
              <w:tab/>
              <w:t>ako tijelo odlučivanja smatra da razlozi za odbijanje zahtjeva kao nedopuštenog ili za primjenu ubrzanog postupka razmatranja nisu primjenjivi ili više nisu primjenjivi;</w:t>
            </w:r>
          </w:p>
        </w:tc>
        <w:tc>
          <w:tcPr>
            <w:tcW w:w="4876" w:type="dxa"/>
          </w:tcPr>
          <w:p w:rsidR="008C70D8" w:rsidRPr="008C70D8" w:rsidRDefault="008C70D8" w:rsidP="00AB7F68">
            <w:pPr>
              <w:pStyle w:val="Normal6a"/>
              <w:rPr>
                <w:b/>
                <w:bCs/>
                <w:i/>
                <w:iCs/>
              </w:rPr>
            </w:pPr>
          </w:p>
        </w:tc>
      </w:tr>
      <w:tr w:rsidR="00992118" w:rsidTr="00AB7F68">
        <w:trPr>
          <w:jc w:val="center"/>
        </w:trPr>
        <w:tc>
          <w:tcPr>
            <w:tcW w:w="4876" w:type="dxa"/>
          </w:tcPr>
          <w:p w:rsidR="008C70D8" w:rsidRPr="008C70D8" w:rsidRDefault="001E0BC0" w:rsidP="00AB7F68">
            <w:pPr>
              <w:pStyle w:val="Normal6a"/>
              <w:rPr>
                <w:b/>
                <w:bCs/>
                <w:i/>
                <w:iCs/>
                <w:noProof/>
              </w:rPr>
            </w:pPr>
            <w:r>
              <w:rPr>
                <w:b/>
                <w:i/>
              </w:rPr>
              <w:t>(a)</w:t>
            </w:r>
            <w:r>
              <w:rPr>
                <w:b/>
                <w:i/>
              </w:rPr>
              <w:tab/>
              <w:t>ako tijelo odlučivanja smatra da razlozi za odbijanje</w:t>
            </w:r>
            <w:r>
              <w:rPr>
                <w:b/>
                <w:i/>
              </w:rPr>
              <w:t xml:space="preserve"> zahtjeva kao nedopuštenog ili za primjenu ubrzanog postupka razmatranja nisu primjenjivi ili više nisu primjenjivi;</w:t>
            </w:r>
          </w:p>
        </w:tc>
        <w:tc>
          <w:tcPr>
            <w:tcW w:w="4876" w:type="dxa"/>
          </w:tcPr>
          <w:p w:rsidR="008C70D8" w:rsidRPr="008C70D8" w:rsidRDefault="008C70D8" w:rsidP="00AB7F68">
            <w:pPr>
              <w:pStyle w:val="Normal6a"/>
              <w:rPr>
                <w:b/>
                <w:bCs/>
                <w:i/>
                <w:iCs/>
              </w:rPr>
            </w:pPr>
          </w:p>
        </w:tc>
      </w:tr>
      <w:tr w:rsidR="00992118" w:rsidTr="00AB7F68">
        <w:trPr>
          <w:jc w:val="center"/>
        </w:trPr>
        <w:tc>
          <w:tcPr>
            <w:tcW w:w="4876" w:type="dxa"/>
          </w:tcPr>
          <w:p w:rsidR="008C70D8" w:rsidRPr="008C70D8" w:rsidRDefault="001E0BC0" w:rsidP="00AB7F68">
            <w:pPr>
              <w:pStyle w:val="Normal6a"/>
              <w:rPr>
                <w:b/>
                <w:bCs/>
                <w:i/>
                <w:iCs/>
                <w:noProof/>
              </w:rPr>
            </w:pPr>
            <w:r>
              <w:rPr>
                <w:b/>
                <w:i/>
              </w:rPr>
              <w:t>(b)</w:t>
            </w:r>
            <w:r>
              <w:rPr>
                <w:b/>
                <w:i/>
              </w:rPr>
              <w:tab/>
              <w:t xml:space="preserve">ako se potrebna potpora ne može pružiti podnositeljima zahtjeva s posebnim postupovnim potrebama na lokacijama iz </w:t>
            </w:r>
            <w:r>
              <w:rPr>
                <w:b/>
                <w:i/>
              </w:rPr>
              <w:lastRenderedPageBreak/>
              <w:t>stavka 14.;</w:t>
            </w:r>
          </w:p>
        </w:tc>
        <w:tc>
          <w:tcPr>
            <w:tcW w:w="4876" w:type="dxa"/>
          </w:tcPr>
          <w:p w:rsidR="008C70D8" w:rsidRPr="008C70D8" w:rsidRDefault="008C70D8" w:rsidP="00AB7F68">
            <w:pPr>
              <w:pStyle w:val="Normal6a"/>
              <w:rPr>
                <w:b/>
                <w:bCs/>
                <w:i/>
                <w:iCs/>
              </w:rPr>
            </w:pPr>
          </w:p>
        </w:tc>
      </w:tr>
      <w:tr w:rsidR="00992118" w:rsidTr="00AB7F68">
        <w:trPr>
          <w:jc w:val="center"/>
        </w:trPr>
        <w:tc>
          <w:tcPr>
            <w:tcW w:w="4876" w:type="dxa"/>
          </w:tcPr>
          <w:p w:rsidR="008C70D8" w:rsidRPr="008C70D8" w:rsidRDefault="001E0BC0" w:rsidP="00AB7F68">
            <w:pPr>
              <w:pStyle w:val="Normal6a"/>
              <w:rPr>
                <w:b/>
                <w:bCs/>
                <w:i/>
                <w:iCs/>
                <w:noProof/>
              </w:rPr>
            </w:pPr>
            <w:r>
              <w:rPr>
                <w:b/>
                <w:i/>
              </w:rPr>
              <w:t>(c)</w:t>
            </w:r>
            <w:r>
              <w:rPr>
                <w:b/>
                <w:i/>
              </w:rPr>
              <w:tab/>
              <w:t>a</w:t>
            </w:r>
            <w:r>
              <w:rPr>
                <w:b/>
                <w:i/>
              </w:rPr>
              <w:t>ko postoje medicinski razlozi da se postupak na granici ne primijeni;</w:t>
            </w:r>
          </w:p>
        </w:tc>
        <w:tc>
          <w:tcPr>
            <w:tcW w:w="4876" w:type="dxa"/>
          </w:tcPr>
          <w:p w:rsidR="008C70D8" w:rsidRPr="008C70D8" w:rsidRDefault="008C70D8" w:rsidP="00AB7F68">
            <w:pPr>
              <w:pStyle w:val="Normal6a"/>
              <w:rPr>
                <w:b/>
                <w:bCs/>
                <w:i/>
                <w:iCs/>
              </w:rPr>
            </w:pPr>
          </w:p>
        </w:tc>
      </w:tr>
      <w:tr w:rsidR="00992118" w:rsidTr="00AB7F68">
        <w:trPr>
          <w:jc w:val="center"/>
        </w:trPr>
        <w:tc>
          <w:tcPr>
            <w:tcW w:w="4876" w:type="dxa"/>
          </w:tcPr>
          <w:p w:rsidR="008C70D8" w:rsidRPr="008C70D8" w:rsidRDefault="001E0BC0" w:rsidP="00AB7F68">
            <w:pPr>
              <w:pStyle w:val="Normal6a"/>
              <w:rPr>
                <w:b/>
                <w:bCs/>
                <w:i/>
                <w:iCs/>
                <w:noProof/>
              </w:rPr>
            </w:pPr>
            <w:r>
              <w:rPr>
                <w:b/>
                <w:i/>
              </w:rPr>
              <w:t>(d)</w:t>
            </w:r>
            <w:r>
              <w:rPr>
                <w:b/>
                <w:i/>
              </w:rPr>
              <w:tab/>
              <w:t xml:space="preserve">ako se zadržavanje upotrebljava u pojedinačnim slučajevima, a jamstva i uvjeti za zadržavanje predviđeni člancima od 8. do 11. Direktive XXX/XXX/EU [Direktiva o uvjetima prihvata] </w:t>
            </w:r>
            <w:r>
              <w:rPr>
                <w:b/>
                <w:i/>
              </w:rPr>
              <w:t xml:space="preserve">nisu ispunjeni ili više nisu ispunjeni te se na podnositelja zahtjeva ne može primijeniti postupak na granici bez zadržavanja. </w:t>
            </w:r>
          </w:p>
        </w:tc>
        <w:tc>
          <w:tcPr>
            <w:tcW w:w="4876" w:type="dxa"/>
          </w:tcPr>
          <w:p w:rsidR="008C70D8" w:rsidRPr="008C70D8" w:rsidRDefault="008C70D8" w:rsidP="00AB7F68">
            <w:pPr>
              <w:pStyle w:val="Normal6a"/>
              <w:rPr>
                <w:b/>
                <w:bCs/>
                <w:i/>
                <w:iCs/>
              </w:rPr>
            </w:pPr>
          </w:p>
        </w:tc>
      </w:tr>
      <w:tr w:rsidR="00992118" w:rsidTr="00AB7F68">
        <w:trPr>
          <w:jc w:val="center"/>
        </w:trPr>
        <w:tc>
          <w:tcPr>
            <w:tcW w:w="4876" w:type="dxa"/>
          </w:tcPr>
          <w:p w:rsidR="008C70D8" w:rsidRPr="008C70D8" w:rsidRDefault="001E0BC0" w:rsidP="00AB7F68">
            <w:pPr>
              <w:pStyle w:val="Normal6a"/>
              <w:rPr>
                <w:b/>
                <w:bCs/>
                <w:i/>
                <w:iCs/>
                <w:noProof/>
              </w:rPr>
            </w:pPr>
            <w:r>
              <w:rPr>
                <w:b/>
                <w:i/>
              </w:rPr>
              <w:t>U takvim slučajevima nadležno tijelo dopušta podnositelju zahtjeva ulazak na državno područje države članice.</w:t>
            </w:r>
          </w:p>
        </w:tc>
        <w:tc>
          <w:tcPr>
            <w:tcW w:w="4876" w:type="dxa"/>
          </w:tcPr>
          <w:p w:rsidR="008C70D8" w:rsidRPr="008C70D8" w:rsidRDefault="008C70D8" w:rsidP="00AB7F68">
            <w:pPr>
              <w:pStyle w:val="Normal6a"/>
              <w:rPr>
                <w:b/>
                <w:bCs/>
                <w:i/>
                <w:iCs/>
              </w:rPr>
            </w:pP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59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10.</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10.</w:t>
            </w:r>
            <w:r>
              <w:tab/>
              <w:t xml:space="preserve">Odstupajući od članka 28. </w:t>
            </w:r>
            <w:r>
              <w:t>ove Uredbe, zahtjevi na koje se primjenjuje postupak na granici podnose se najkasnije pet dana od prvog upisa ili, nakon premještanja u skladu s člankom [x.] Uredbe (EU) br. XXX/XXX [Uredba o upravljanju azilom i migracijama], pet dana od dolaska podnosite</w:t>
            </w:r>
            <w:r>
              <w:t>lja zahtjeva u odgovornu državu članicu nakon transfera u skladu s člankom 56. stavkom 1. točkom (e) te uredbe.</w:t>
            </w:r>
          </w:p>
        </w:tc>
        <w:tc>
          <w:tcPr>
            <w:tcW w:w="4876" w:type="dxa"/>
          </w:tcPr>
          <w:p w:rsidR="008C70D8" w:rsidRPr="008C70D8" w:rsidRDefault="001E0BC0" w:rsidP="00AB7F68">
            <w:pPr>
              <w:pStyle w:val="Normal6a"/>
              <w:rPr>
                <w:b/>
                <w:i/>
                <w:szCs w:val="24"/>
              </w:rPr>
            </w:pPr>
            <w:r>
              <w:t>10.</w:t>
            </w:r>
            <w:r>
              <w:tab/>
              <w:t xml:space="preserve">Odstupajući od članka 28. ove Uredbe, zahtjevi na koje se primjenjuje postupak na granici podnose se najkasnije pet </w:t>
            </w:r>
            <w:r>
              <w:rPr>
                <w:b/>
                <w:i/>
              </w:rPr>
              <w:t xml:space="preserve">radnih </w:t>
            </w:r>
            <w:r>
              <w:t>dana od prvog upi</w:t>
            </w:r>
            <w:r>
              <w:t xml:space="preserve">sa ili, nakon premještanja u skladu s člankom [x.] Uredbe (EU) br. XXX/XXX [Uredba o upravljanju azilom i migracijama], pet </w:t>
            </w:r>
            <w:r>
              <w:rPr>
                <w:b/>
                <w:i/>
              </w:rPr>
              <w:t xml:space="preserve">radnih </w:t>
            </w:r>
            <w:r>
              <w:t>dana od dolaska podnositelja zahtjeva u odgovornu državu članicu nakon transfera u skladu s člankom 56. stavkom 1. točkom (e)</w:t>
            </w:r>
            <w:r>
              <w:t xml:space="preserve"> te uredbe</w:t>
            </w:r>
            <w:r>
              <w:rPr>
                <w:b/>
                <w:i/>
              </w:rPr>
              <w:t xml:space="preserve"> pod uvjetom da se podnositelju zahtjeva pruži učinkovita mogućnost da to učini u okviru tih rokova</w:t>
            </w:r>
            <w:r>
              <w: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60</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w:t>
      </w:r>
      <w:r>
        <w:rPr>
          <w:rStyle w:val="HideTWBExt"/>
          <w:b w:val="0"/>
        </w:rPr>
        <w:t>mend&gt;</w:t>
      </w:r>
    </w:p>
    <w:p w:rsidR="008C70D8" w:rsidRPr="008C70D8" w:rsidRDefault="001E0BC0" w:rsidP="008C70D8">
      <w:pPr>
        <w:pStyle w:val="NormalBold"/>
        <w:keepNext/>
      </w:pPr>
      <w:r>
        <w:rPr>
          <w:rStyle w:val="HideTWBExt"/>
          <w:b w:val="0"/>
        </w:rPr>
        <w:t>&lt;Article&gt;</w:t>
      </w:r>
      <w:r>
        <w:t xml:space="preserve"> Članak 41. – stavak 11. – podstavak 1.</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11.</w:t>
            </w:r>
            <w:r>
              <w:tab/>
              <w:t xml:space="preserve">Postupak na granici mora trajati što kraće te istodobno omogućiti potpuno i pravedno razmatranje zahtjeva. Njime je obuhvaćena odluka iz </w:t>
            </w:r>
            <w:r>
              <w:rPr>
                <w:b/>
                <w:i/>
              </w:rPr>
              <w:t>stavaka</w:t>
            </w:r>
            <w:r>
              <w:t> 2</w:t>
            </w:r>
            <w:r>
              <w:rPr>
                <w:b/>
                <w:i/>
              </w:rPr>
              <w:t>. i 3</w:t>
            </w:r>
            <w:r>
              <w:t>. i prema potrebi sve odluke o žalbi te se mora završiti u roku od 12 tjedana od trenutka upisa zahtjeva. Nakon tog razdoblja podnositelju zahtjeva dopušta se ulazak na državno područje države članice</w:t>
            </w:r>
            <w:r>
              <w:rPr>
                <w:b/>
                <w:i/>
              </w:rPr>
              <w:t>, osim ako se primjenjuje članak 41</w:t>
            </w:r>
            <w:r>
              <w:t>.</w:t>
            </w:r>
            <w:r>
              <w:rPr>
                <w:b/>
                <w:i/>
              </w:rPr>
              <w:t>a stav</w:t>
            </w:r>
            <w:r>
              <w:rPr>
                <w:b/>
                <w:i/>
              </w:rPr>
              <w:t>ak 1.</w:t>
            </w:r>
            <w:r>
              <w:t xml:space="preserve"> </w:t>
            </w:r>
          </w:p>
          <w:p w:rsidR="008C70D8" w:rsidRPr="008C70D8" w:rsidRDefault="008C70D8" w:rsidP="00AB7F68">
            <w:pPr>
              <w:pStyle w:val="Normal6a"/>
            </w:pPr>
          </w:p>
        </w:tc>
        <w:tc>
          <w:tcPr>
            <w:tcW w:w="4876" w:type="dxa"/>
          </w:tcPr>
          <w:p w:rsidR="008C70D8" w:rsidRPr="008C70D8" w:rsidRDefault="001E0BC0" w:rsidP="00AB7F68">
            <w:pPr>
              <w:pStyle w:val="Normal6a"/>
              <w:rPr>
                <w:szCs w:val="24"/>
              </w:rPr>
            </w:pPr>
            <w:r>
              <w:t>11.</w:t>
            </w:r>
            <w:r>
              <w:tab/>
              <w:t xml:space="preserve">Postupak na granici mora trajati što kraće te istodobno omogućiti potpuno i pravedno razmatranje zahtjeva. Njime je obuhvaćena odluka iz </w:t>
            </w:r>
            <w:r>
              <w:rPr>
                <w:b/>
                <w:i/>
              </w:rPr>
              <w:t>stavka</w:t>
            </w:r>
            <w:r>
              <w:t> 2. i prema potrebi sve odluke o žalbi te se mora završiti u roku od 12 tjedana od trenutka upisa zah</w:t>
            </w:r>
            <w:r>
              <w:t>tjeva</w:t>
            </w:r>
            <w:r>
              <w:rPr>
                <w:b/>
                <w:i/>
              </w:rPr>
              <w:t>, među ostalim ako se postupak na granici primjenjuje u drugoj državi članici nakon premještanja u skladu sa stavkom 8</w:t>
            </w:r>
            <w:r>
              <w:t xml:space="preserve">. </w:t>
            </w:r>
            <w:r>
              <w:rPr>
                <w:b/>
                <w:i/>
              </w:rPr>
              <w:t>ili transfera u skladu sa stavkom 8.a.</w:t>
            </w:r>
            <w:r>
              <w:t xml:space="preserve"> </w:t>
            </w:r>
            <w:r>
              <w:rPr>
                <w:b/>
                <w:i/>
              </w:rPr>
              <w:t xml:space="preserve">Ako se </w:t>
            </w:r>
            <w:r>
              <w:t xml:space="preserve">nakon tog razdoblja </w:t>
            </w:r>
            <w:r>
              <w:rPr>
                <w:b/>
                <w:i/>
              </w:rPr>
              <w:t>ne donesu prvostupanjska odluka i odluka o žalbi, ako su primjenj</w:t>
            </w:r>
            <w:r>
              <w:rPr>
                <w:b/>
                <w:i/>
              </w:rPr>
              <w:t xml:space="preserve">ive, </w:t>
            </w:r>
            <w:r>
              <w:t>podnositelju zahtjeva dopušta se ulazak na državno područje države članice.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61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Članak 41. – </w:t>
      </w:r>
      <w:r>
        <w:t>stavak 12. − podstavak 1. − točka 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(a)</w:t>
            </w:r>
            <w:r>
              <w:tab/>
              <w:t>pravo podnositelja zahtjeva na ostanak opozvano je u skladu s člankom 9. stavkom 3. točkom (a);</w:t>
            </w:r>
          </w:p>
        </w:tc>
        <w:tc>
          <w:tcPr>
            <w:tcW w:w="4876" w:type="dxa"/>
          </w:tcPr>
          <w:p w:rsidR="008C70D8" w:rsidRPr="008C70D8" w:rsidRDefault="001E0BC0" w:rsidP="00AB7F68">
            <w:pPr>
              <w:pStyle w:val="Normal6a"/>
              <w:rPr>
                <w:szCs w:val="24"/>
              </w:rPr>
            </w:pPr>
            <w:r>
              <w:t>(a)</w:t>
            </w:r>
            <w:r>
              <w:tab/>
              <w:t xml:space="preserve">pravo podnositelja zahtjeva na ostanak </w:t>
            </w:r>
            <w:r>
              <w:rPr>
                <w:b/>
                <w:i/>
              </w:rPr>
              <w:t>na državnom području d</w:t>
            </w:r>
            <w:r>
              <w:rPr>
                <w:b/>
                <w:i/>
              </w:rPr>
              <w:t xml:space="preserve">ržave članice </w:t>
            </w:r>
            <w:r>
              <w:t>opozvano je u skladu s člankom 9. stavkom 3. točkom (a);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62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lastRenderedPageBreak/>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12. –</w:t>
      </w:r>
      <w:r>
        <w:t xml:space="preserve"> podstavak 1. – točka b</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(b)</w:t>
            </w:r>
            <w:r>
              <w:tab/>
              <w:t>podnositelj zahtjeva nema pravo ostati u skladu s člankom 54. i nije zatražio da mu se dopusti ostanak za potrebe žalbenog postupka u primjenjivom roku;</w:t>
            </w:r>
          </w:p>
        </w:tc>
        <w:tc>
          <w:tcPr>
            <w:tcW w:w="4876" w:type="dxa"/>
          </w:tcPr>
          <w:p w:rsidR="008C70D8" w:rsidRPr="008C70D8" w:rsidRDefault="001E0BC0" w:rsidP="00AB7F68">
            <w:pPr>
              <w:pStyle w:val="Normal6a"/>
              <w:rPr>
                <w:szCs w:val="24"/>
              </w:rPr>
            </w:pPr>
            <w:r>
              <w:t>(b)</w:t>
            </w:r>
            <w:r>
              <w:tab/>
              <w:t>podnositelj zah</w:t>
            </w:r>
            <w:r>
              <w:t xml:space="preserve">tjeva nema pravo ostati </w:t>
            </w:r>
            <w:r>
              <w:rPr>
                <w:b/>
                <w:i/>
              </w:rPr>
              <w:t xml:space="preserve">na državnom području države članice </w:t>
            </w:r>
            <w:r>
              <w:t>u skladu s člankom 54. i nije zatražio da mu se dopusti ostanak za potrebe žalbenog postupka u primjenjivom roku;</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63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12. − podstavak 1. − točka c</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(c)</w:t>
            </w:r>
            <w:r>
              <w:tab/>
              <w:t>podnositelj zahtjeva nema pravo ostati u skladu s člankom 54. i s</w:t>
            </w:r>
            <w:r>
              <w:t>ud je odlučio da podnositelju zahtjeva neće biti dopušteno ostati do ishoda žalbenog postupka.</w:t>
            </w:r>
          </w:p>
        </w:tc>
        <w:tc>
          <w:tcPr>
            <w:tcW w:w="4876" w:type="dxa"/>
          </w:tcPr>
          <w:p w:rsidR="008C70D8" w:rsidRPr="008C70D8" w:rsidRDefault="001E0BC0" w:rsidP="00AB7F68">
            <w:pPr>
              <w:pStyle w:val="Normal6a"/>
              <w:rPr>
                <w:szCs w:val="24"/>
              </w:rPr>
            </w:pPr>
            <w:r>
              <w:t>(c)</w:t>
            </w:r>
            <w:r>
              <w:tab/>
              <w:t xml:space="preserve">podnositelj zahtjeva nema pravo ostati </w:t>
            </w:r>
            <w:r>
              <w:rPr>
                <w:b/>
                <w:i/>
              </w:rPr>
              <w:t xml:space="preserve">na državnom području države članice </w:t>
            </w:r>
            <w:r>
              <w:t>u skladu s člankom 54. i sud je odlučio da podnositelju zahtjeva neće biti dopušte</w:t>
            </w:r>
            <w:r>
              <w:t>no ostati do ishoda žalbenog postupka.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64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12. – podstavak 2.</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 xml:space="preserve">Tekst </w:t>
            </w:r>
            <w:r>
              <w:t>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 xml:space="preserve">U takvim slučajevima, ako je u odnosu na podnositelja zahtjeva donesena odluka o vraćanju u skladu s Direktivom XXX/XXX/EU [Direktiva o vraćanju] ili mu je odbijen ulazak u skladu s </w:t>
            </w:r>
            <w:r>
              <w:lastRenderedPageBreak/>
              <w:t xml:space="preserve">člankom 14. Uredbe (EU) 2016/399, </w:t>
            </w:r>
            <w:r>
              <w:rPr>
                <w:b/>
                <w:i/>
              </w:rPr>
              <w:t>primjenjuje</w:t>
            </w:r>
            <w:r>
              <w:t xml:space="preserve"> se članak 41.a.</w:t>
            </w:r>
          </w:p>
        </w:tc>
        <w:tc>
          <w:tcPr>
            <w:tcW w:w="4876" w:type="dxa"/>
          </w:tcPr>
          <w:p w:rsidR="008C70D8" w:rsidRPr="008C70D8" w:rsidRDefault="001E0BC0" w:rsidP="00AB7F68">
            <w:pPr>
              <w:pStyle w:val="Normal6a"/>
              <w:rPr>
                <w:noProof/>
              </w:rPr>
            </w:pPr>
            <w:r>
              <w:lastRenderedPageBreak/>
              <w:t xml:space="preserve">U takvim slučajevima, ako je u odnosu na podnositelja zahtjeva donesena odluka o vraćanju u skladu s Direktivom XXX/XXX/EU [Direktiva o vraćanju] ili mu je odbijen ulazak u skladu s </w:t>
            </w:r>
            <w:r>
              <w:lastRenderedPageBreak/>
              <w:t xml:space="preserve">člankom 14. Uredbe (EU) 2016/399, </w:t>
            </w:r>
            <w:r>
              <w:rPr>
                <w:b/>
                <w:i/>
              </w:rPr>
              <w:t>može</w:t>
            </w:r>
            <w:r>
              <w:t xml:space="preserve"> se</w:t>
            </w:r>
            <w:r>
              <w:rPr>
                <w:b/>
                <w:i/>
              </w:rPr>
              <w:t xml:space="preserve"> prim</w:t>
            </w:r>
            <w:r>
              <w:rPr>
                <w:b/>
                <w:i/>
              </w:rPr>
              <w:t>ijeniti</w:t>
            </w:r>
            <w:r>
              <w:t xml:space="preserve"> članak 41.a. </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65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13.</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13.</w:t>
            </w:r>
            <w:r>
              <w:tab/>
              <w:t xml:space="preserve">Tijekom razmatranja zahtjeva na koje se primjenjuje postupak na granici podnositelji zahtjeva moraju </w:t>
            </w:r>
            <w:r>
              <w:rPr>
                <w:b/>
                <w:i/>
              </w:rPr>
              <w:t>ostati</w:t>
            </w:r>
            <w:r>
              <w:t xml:space="preserve"> na vanjskoj granici ili u tranzitnim zonama ili u njihovoj blizini</w:t>
            </w:r>
            <w:r>
              <w:rPr>
                <w:b/>
                <w:i/>
              </w:rPr>
              <w:t>.</w:t>
            </w:r>
            <w:r>
              <w:t xml:space="preserve"> </w:t>
            </w:r>
            <w:r>
              <w:t xml:space="preserve">Svaka država članica obavješćuje Komisiju najkasnije [dva mjeseca </w:t>
            </w:r>
            <w:r>
              <w:t>nakon početka primjene ove Uredbe] o lokacijama na kojima će se provoditi postupak na granici na vanjskim granicama, u blizini vanjske granice ili u tranzitnim zonama, među ostalim pri primjeni stavka </w:t>
            </w:r>
            <w:r>
              <w:rPr>
                <w:b/>
                <w:i/>
              </w:rPr>
              <w:t>3</w:t>
            </w:r>
            <w:r>
              <w:t xml:space="preserve">., te osigurava da je kapacitet tih lokacija dostatan </w:t>
            </w:r>
            <w:r>
              <w:t xml:space="preserve">za obradu zahtjeva obuhvaćenih tim stavkom. Komisiju se obavješćuje o svakoj promjeni lokacija na kojima se primjenjuje postupak na granici dva </w:t>
            </w:r>
            <w:r>
              <w:rPr>
                <w:b/>
                <w:i/>
              </w:rPr>
              <w:t>mjeseca</w:t>
            </w:r>
            <w:r>
              <w:t xml:space="preserve"> prije stupanja na snagu tih promjena.</w:t>
            </w:r>
          </w:p>
        </w:tc>
        <w:tc>
          <w:tcPr>
            <w:tcW w:w="4876" w:type="dxa"/>
          </w:tcPr>
          <w:p w:rsidR="008C70D8" w:rsidRPr="008C70D8" w:rsidRDefault="001E0BC0" w:rsidP="00AB7F68">
            <w:pPr>
              <w:pStyle w:val="Normal6a"/>
              <w:rPr>
                <w:noProof/>
              </w:rPr>
            </w:pPr>
            <w:r>
              <w:t>13.</w:t>
            </w:r>
            <w:r>
              <w:tab/>
              <w:t>Tijekom razmatranja zahtjeva na koje se primjenjuje postupak n</w:t>
            </w:r>
            <w:r>
              <w:t xml:space="preserve">a granici podnositelji zahtjeva moraju </w:t>
            </w:r>
            <w:r>
              <w:rPr>
                <w:b/>
                <w:i/>
              </w:rPr>
              <w:t>se smjestiti u skladu s Direktivom XXX/XXX/EU [preinaka Direktive o uvjetima prihvata]. Nadležna nacionalna tijela mogu od podnositelja zahtjeva tražiti da ostanu na lokacijama, određenima prema vlastitom nahođenju, r</w:t>
            </w:r>
            <w:r>
              <w:rPr>
                <w:b/>
                <w:i/>
              </w:rPr>
              <w:t>adi završetka postupka na granici na državnom području država članica. Postupak na granici može se provesti</w:t>
            </w:r>
            <w:r>
              <w:t xml:space="preserve"> na vanjskoj granici ili u tranzitnim zonama</w:t>
            </w:r>
            <w:r>
              <w:rPr>
                <w:b/>
                <w:i/>
              </w:rPr>
              <w:t xml:space="preserve"> na državnom području države članice</w:t>
            </w:r>
            <w:r>
              <w:t xml:space="preserve"> ili u njihovoj blizini</w:t>
            </w:r>
            <w:r>
              <w:rPr>
                <w:b/>
                <w:i/>
              </w:rPr>
              <w:t xml:space="preserve"> ako se uvjeti iz ovog stavka u potpunosti poš</w:t>
            </w:r>
            <w:r>
              <w:rPr>
                <w:b/>
                <w:i/>
              </w:rPr>
              <w:t>tuju i ako se propisno zaštite posebne potrebe podnositelja zahtjeva.</w:t>
            </w:r>
            <w:r>
              <w:t xml:space="preserve"> Svaka država članica obavješćuje Komisiju najkasnije [dva mjeseca nakon početka primjene ove Uredbe] o lokacijama na kojima će se provoditi postupak na granici na vanjskim granicama, u b</w:t>
            </w:r>
            <w:r>
              <w:t>lizini vanjske granice ili u tranzitnim zonama, među ostalim pri primjeni stavka </w:t>
            </w:r>
            <w:r>
              <w:rPr>
                <w:b/>
                <w:i/>
              </w:rPr>
              <w:t>1</w:t>
            </w:r>
            <w:r>
              <w:t xml:space="preserve">., te osigurava da je kapacitet tih lokacija dostatan za obradu zahtjeva obuhvaćenih tim stavkom. Komisija se obavješćuje o svakoj promjeni lokacija na kojima se primjenjuje </w:t>
            </w:r>
            <w:r>
              <w:t xml:space="preserve">postupak na granici </w:t>
            </w:r>
            <w:r>
              <w:rPr>
                <w:b/>
                <w:i/>
              </w:rPr>
              <w:t xml:space="preserve">na temelju odluke nadležnih nacionalnih tijela što prije ili najmanje </w:t>
            </w:r>
            <w:r>
              <w:t xml:space="preserve">dva </w:t>
            </w:r>
            <w:r>
              <w:rPr>
                <w:b/>
                <w:i/>
              </w:rPr>
              <w:t>tjedna</w:t>
            </w:r>
            <w:r>
              <w:t xml:space="preserve"> prije stupanja na snagu tih promjena.</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66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w:t>
      </w:r>
      <w:r>
        <w:rPr>
          <w:rStyle w:val="HideTWBExt"/>
          <w:b w:val="0"/>
        </w:rPr>
        <w:t>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 – stavak 14.</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14.</w:t>
            </w:r>
            <w:r>
              <w:tab/>
              <w:t xml:space="preserve">U situacijama kad je kapacitet </w:t>
            </w:r>
            <w:r>
              <w:rPr>
                <w:b/>
                <w:i/>
              </w:rPr>
              <w:t>lokacija</w:t>
            </w:r>
            <w:r>
              <w:t xml:space="preserve"> o </w:t>
            </w:r>
            <w:r>
              <w:rPr>
                <w:b/>
                <w:i/>
              </w:rPr>
              <w:t>kojima su države članice obavijestile</w:t>
            </w:r>
            <w:r>
              <w:t xml:space="preserve"> u skladu sa stavkom </w:t>
            </w:r>
            <w:r>
              <w:rPr>
                <w:b/>
                <w:i/>
              </w:rPr>
              <w:t>14</w:t>
            </w:r>
            <w:r>
              <w:t xml:space="preserve">. privremeno nedostatan za </w:t>
            </w:r>
            <w:r>
              <w:t>obradu zahtjeva obuhvaćenih stavkom </w:t>
            </w:r>
            <w:r>
              <w:rPr>
                <w:b/>
                <w:i/>
              </w:rPr>
              <w:t>3</w:t>
            </w:r>
            <w:r>
              <w:t xml:space="preserve">., </w:t>
            </w:r>
            <w:r>
              <w:rPr>
                <w:b/>
                <w:i/>
              </w:rPr>
              <w:t>države članice mogu odrediti</w:t>
            </w:r>
            <w:r>
              <w:t xml:space="preserve"> druge lokacije unutar državnog područja </w:t>
            </w:r>
            <w:r>
              <w:rPr>
                <w:b/>
                <w:i/>
              </w:rPr>
              <w:t xml:space="preserve">države članice </w:t>
            </w:r>
            <w:r>
              <w:t xml:space="preserve">i </w:t>
            </w:r>
            <w:r>
              <w:rPr>
                <w:b/>
                <w:i/>
              </w:rPr>
              <w:t>na njima privremeno i što kraće smjestiti</w:t>
            </w:r>
            <w:r>
              <w:t xml:space="preserve"> podnositelje zahtjeva nakon što o tome </w:t>
            </w:r>
            <w:r>
              <w:rPr>
                <w:b/>
                <w:i/>
              </w:rPr>
              <w:t xml:space="preserve">obavijeste </w:t>
            </w:r>
            <w:r>
              <w:t>Komisiju.</w:t>
            </w:r>
          </w:p>
        </w:tc>
        <w:tc>
          <w:tcPr>
            <w:tcW w:w="4876" w:type="dxa"/>
          </w:tcPr>
          <w:p w:rsidR="008C70D8" w:rsidRPr="008C70D8" w:rsidRDefault="001E0BC0" w:rsidP="00AB7F68">
            <w:pPr>
              <w:pStyle w:val="Normal6a"/>
              <w:rPr>
                <w:szCs w:val="24"/>
              </w:rPr>
            </w:pPr>
            <w:r>
              <w:t>14.</w:t>
            </w:r>
            <w:r>
              <w:tab/>
              <w:t xml:space="preserve">U situacijama kad </w:t>
            </w:r>
            <w:r>
              <w:rPr>
                <w:b/>
                <w:i/>
              </w:rPr>
              <w:t xml:space="preserve">se, na temelju procjene Komisije ili nacionalnog nadležnog tijela predmetne države članice, utvrdi da </w:t>
            </w:r>
            <w:r>
              <w:t xml:space="preserve">je kapacitet </w:t>
            </w:r>
            <w:r>
              <w:rPr>
                <w:b/>
                <w:i/>
              </w:rPr>
              <w:t>lokacije</w:t>
            </w:r>
            <w:r>
              <w:t xml:space="preserve"> o </w:t>
            </w:r>
            <w:r>
              <w:rPr>
                <w:b/>
                <w:i/>
              </w:rPr>
              <w:t>kojoj je ta država članica obavijestila</w:t>
            </w:r>
            <w:r>
              <w:t xml:space="preserve"> u skladu sa stavkom </w:t>
            </w:r>
            <w:r>
              <w:rPr>
                <w:b/>
                <w:i/>
              </w:rPr>
              <w:t>13</w:t>
            </w:r>
            <w:r>
              <w:t>. privremeno nedostatan za obradu zahtjeva obuhvaćenih stavkom </w:t>
            </w:r>
            <w:r>
              <w:rPr>
                <w:b/>
                <w:i/>
              </w:rPr>
              <w:t>1</w:t>
            </w:r>
            <w:r>
              <w:t xml:space="preserve">., </w:t>
            </w:r>
            <w:r>
              <w:rPr>
                <w:b/>
                <w:i/>
              </w:rPr>
              <w:t>t</w:t>
            </w:r>
            <w:r>
              <w:rPr>
                <w:b/>
                <w:i/>
              </w:rPr>
              <w:t>a država članica određuje</w:t>
            </w:r>
            <w:r>
              <w:t xml:space="preserve"> druge lokacije unutar </w:t>
            </w:r>
            <w:r>
              <w:rPr>
                <w:b/>
                <w:i/>
              </w:rPr>
              <w:t xml:space="preserve">svojeg </w:t>
            </w:r>
            <w:r>
              <w:t xml:space="preserve">državnog područja i nakon što o tome </w:t>
            </w:r>
            <w:r>
              <w:rPr>
                <w:b/>
                <w:i/>
              </w:rPr>
              <w:t xml:space="preserve">obavijesti </w:t>
            </w:r>
            <w:r>
              <w:t xml:space="preserve">Komisiju </w:t>
            </w:r>
            <w:r>
              <w:rPr>
                <w:b/>
                <w:i/>
              </w:rPr>
              <w:t>smješta</w:t>
            </w:r>
            <w:r>
              <w:t xml:space="preserve"> podnositelje zahtjeva </w:t>
            </w:r>
            <w:r>
              <w:rPr>
                <w:b/>
                <w:i/>
              </w:rPr>
              <w:t>u skladu s uvjetima predviđenima Direktivom XXX/XXX/EU [preinaka Direktive</w:t>
            </w:r>
            <w:r>
              <w:rPr>
                <w:b/>
                <w:bCs/>
                <w:i/>
                <w:iCs/>
              </w:rPr>
              <w:t xml:space="preserve"> o u</w:t>
            </w:r>
            <w:r>
              <w:rPr>
                <w:b/>
                <w:i/>
              </w:rPr>
              <w:t>vjetima prihvata]</w:t>
            </w:r>
            <w:r>
              <w: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w:t>
      </w:r>
      <w:r w:rsidRPr="008C70D8">
        <w:rPr>
          <w:rStyle w:val="HideTWBInt"/>
        </w:rPr>
        <w:t>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67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41.a – stavak 1. – podstavak 1.</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1.</w:t>
            </w:r>
            <w:r>
              <w:tab/>
            </w:r>
            <w:r>
              <w:rPr>
                <w:b/>
                <w:i/>
              </w:rPr>
              <w:t xml:space="preserve">Državljanima </w:t>
            </w:r>
            <w:r>
              <w:rPr>
                <w:b/>
                <w:i/>
              </w:rPr>
              <w:t>trećih zemalja i osobama bez državljanstva čiji je zahtjev odbijen</w:t>
            </w:r>
            <w:r>
              <w:t xml:space="preserve"> u okviru postupka iz članka</w:t>
            </w:r>
            <w:r>
              <w:rPr>
                <w:b/>
                <w:i/>
              </w:rPr>
              <w:t> </w:t>
            </w:r>
            <w:r>
              <w:t>41.</w:t>
            </w:r>
            <w:r>
              <w:rPr>
                <w:b/>
                <w:i/>
              </w:rPr>
              <w:t xml:space="preserve"> nije dopušten ulazak na državno područje države članice</w:t>
            </w:r>
            <w:r>
              <w:t>.</w:t>
            </w:r>
          </w:p>
        </w:tc>
        <w:tc>
          <w:tcPr>
            <w:tcW w:w="4876" w:type="dxa"/>
          </w:tcPr>
          <w:p w:rsidR="008C70D8" w:rsidRPr="008C70D8" w:rsidRDefault="001E0BC0" w:rsidP="00AB7F68">
            <w:pPr>
              <w:pStyle w:val="Normal6a"/>
            </w:pPr>
            <w:r>
              <w:t>1.</w:t>
            </w:r>
            <w:r>
              <w:tab/>
            </w:r>
            <w:r>
              <w:rPr>
                <w:b/>
                <w:i/>
              </w:rPr>
              <w:t>Nakon odbijanja zahtjeva državljanina treće zemlje</w:t>
            </w:r>
            <w:r>
              <w:t xml:space="preserve"> u okviru postupka iz članka</w:t>
            </w:r>
            <w:r>
              <w:rPr>
                <w:b/>
                <w:i/>
              </w:rPr>
              <w:t xml:space="preserve"> </w:t>
            </w:r>
            <w:r>
              <w:t>41.</w:t>
            </w:r>
            <w:r>
              <w:rPr>
                <w:b/>
                <w:i/>
              </w:rPr>
              <w:t>, države članic</w:t>
            </w:r>
            <w:r>
              <w:rPr>
                <w:b/>
                <w:i/>
              </w:rPr>
              <w:t>e mogu provesti vraćanje državljanina treće zemlje u postupku na granici</w:t>
            </w:r>
            <w:r>
              <w: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68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Članak 41.a – stavak </w:t>
      </w:r>
      <w:r>
        <w:t>1. – podstavak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 xml:space="preserve">Ako država članica provodi vraćanje državljanina treće zemlje u postupku na granici, državljaninu treće zemlje ne odobrava se ulazak na državno područje te države članice, ne </w:t>
            </w:r>
            <w:r>
              <w:rPr>
                <w:b/>
                <w:i/>
              </w:rPr>
              <w:t>dovodeći u pitanje članak 6. stavak 5. Uredbe (EU) 2016/39.</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69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41.a – stavak 2.</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2.</w:t>
            </w:r>
            <w:r>
              <w:tab/>
              <w:t xml:space="preserve">Osobe iz stavka 1. </w:t>
            </w:r>
            <w:r>
              <w:rPr>
                <w:b/>
                <w:i/>
              </w:rPr>
              <w:t>ostaju</w:t>
            </w:r>
            <w:r>
              <w:t xml:space="preserve"> najviše 12 tjedana na lokacijama na vanjskoj granici ili u tranzitnim zonama ili u njihovoj blizini</w:t>
            </w:r>
            <w:r>
              <w:rPr>
                <w:b/>
                <w:i/>
              </w:rPr>
              <w:t>, a ako ih država članica ne može smjestiti na tim lokacijama, može se koristiti drug</w:t>
            </w:r>
            <w:r>
              <w:rPr>
                <w:b/>
                <w:i/>
              </w:rPr>
              <w:t>im lokacijama na svojem državnom području.</w:t>
            </w:r>
            <w:r>
              <w:t xml:space="preserve"> Razdoblje od 12 tjedana počinje od trenutka kad podnositelj zahtjeva</w:t>
            </w:r>
            <w:r>
              <w:rPr>
                <w:b/>
                <w:i/>
              </w:rPr>
              <w:t>, državljanin treće zemlje ili osoba bez državljanstva</w:t>
            </w:r>
            <w:r>
              <w:t xml:space="preserve"> više </w:t>
            </w:r>
            <w:r>
              <w:rPr>
                <w:b/>
                <w:i/>
              </w:rPr>
              <w:t>nemaju</w:t>
            </w:r>
            <w:r>
              <w:t xml:space="preserve"> pravo ostati </w:t>
            </w:r>
            <w:r>
              <w:rPr>
                <w:b/>
                <w:i/>
              </w:rPr>
              <w:t>i</w:t>
            </w:r>
            <w:r>
              <w:t xml:space="preserve"> nije</w:t>
            </w:r>
            <w:r>
              <w:rPr>
                <w:b/>
                <w:i/>
              </w:rPr>
              <w:t xml:space="preserve"> im</w:t>
            </w:r>
            <w:r>
              <w:t xml:space="preserve"> dopušten ostanak.</w:t>
            </w:r>
          </w:p>
        </w:tc>
        <w:tc>
          <w:tcPr>
            <w:tcW w:w="4876" w:type="dxa"/>
          </w:tcPr>
          <w:p w:rsidR="008C70D8" w:rsidRPr="008C70D8" w:rsidRDefault="001E0BC0" w:rsidP="00AB7F68">
            <w:pPr>
              <w:pStyle w:val="Normal6a"/>
            </w:pPr>
            <w:r>
              <w:t>2.</w:t>
            </w:r>
            <w:r>
              <w:tab/>
              <w:t xml:space="preserve">Osobe iz stavka 1. </w:t>
            </w:r>
            <w:r>
              <w:rPr>
                <w:b/>
                <w:i/>
              </w:rPr>
              <w:t>smještaju se</w:t>
            </w:r>
            <w:r>
              <w:t xml:space="preserve"> na</w:t>
            </w:r>
            <w:r>
              <w:t xml:space="preserve">jviše 12 tjedana na lokacijama </w:t>
            </w:r>
            <w:r>
              <w:rPr>
                <w:b/>
                <w:i/>
              </w:rPr>
              <w:t xml:space="preserve">koje države članice određuju po vlastitom nahođenju. Takve lokacije mogu se nalaziti </w:t>
            </w:r>
            <w:r>
              <w:t xml:space="preserve">na vanjskoj granici ili u tranzitnim zonama </w:t>
            </w:r>
            <w:r>
              <w:rPr>
                <w:b/>
                <w:i/>
              </w:rPr>
              <w:t xml:space="preserve">na državnom području Unije </w:t>
            </w:r>
            <w:r>
              <w:t>ili u njihovoj blizini</w:t>
            </w:r>
            <w:r>
              <w:rPr>
                <w:b/>
                <w:i/>
              </w:rPr>
              <w:t>. Uvjeti na tim lokacijama moraju biti u skladu</w:t>
            </w:r>
            <w:r>
              <w:rPr>
                <w:b/>
                <w:i/>
              </w:rPr>
              <w:t xml:space="preserve"> sa standardima istovjetnima materijalnim uvjetima prihvata i zdravstvenoj skrbi koja se pruža podnositeljima zahtjeva u skladu s člancima 16. i 17. Direktive XXX/XXX/EU [preinaka Direktive o uvjetima prihvata]</w:t>
            </w:r>
            <w:r>
              <w:t xml:space="preserve">. Razdoblje od 12 tjedana počinje od trenutka </w:t>
            </w:r>
            <w:r>
              <w:t xml:space="preserve">kad podnositelj zahtjeva više </w:t>
            </w:r>
            <w:r>
              <w:rPr>
                <w:b/>
                <w:i/>
              </w:rPr>
              <w:t>nema</w:t>
            </w:r>
            <w:r>
              <w:t xml:space="preserve"> pravo ostati </w:t>
            </w:r>
            <w:r>
              <w:rPr>
                <w:b/>
                <w:i/>
              </w:rPr>
              <w:t>ili mu</w:t>
            </w:r>
            <w:r>
              <w:t xml:space="preserve"> nije dopušten ostanak.</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70</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 Članak 41.a – </w:t>
      </w:r>
      <w:r>
        <w:t>stavak 3.</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3.</w:t>
            </w:r>
            <w:r>
              <w:tab/>
              <w:t xml:space="preserve">Za potrebe ovog članka primjenjuju se članak 3., članak 4. stavak 1., članci od 5. do 7., članak 8. stavci od 1. do 5., članak 9. stavci od 2. do 4., članci od 10. do 13., članak 15., </w:t>
            </w:r>
            <w:r>
              <w:t>članak 17.</w:t>
            </w:r>
            <w:r>
              <w:rPr>
                <w:b/>
                <w:i/>
              </w:rPr>
              <w:t xml:space="preserve"> stavak 1.</w:t>
            </w:r>
            <w:r>
              <w:t>, članak 18. stavci od 2. do 4. i članci od 19. do 21. Direktive XXX/XXX/EU [preinaka Direktive o vraćanju].</w:t>
            </w:r>
          </w:p>
        </w:tc>
        <w:tc>
          <w:tcPr>
            <w:tcW w:w="4876" w:type="dxa"/>
          </w:tcPr>
          <w:p w:rsidR="008C70D8" w:rsidRPr="008C70D8" w:rsidRDefault="001E0BC0" w:rsidP="00AB7F68">
            <w:pPr>
              <w:pStyle w:val="Normal6a"/>
              <w:rPr>
                <w:szCs w:val="24"/>
              </w:rPr>
            </w:pPr>
            <w:r>
              <w:t>3.</w:t>
            </w:r>
            <w:r>
              <w:tab/>
              <w:t>Za potrebe ovog članka primjenjuju se članak 3., članak 4. stavak 1., članci od 5. do 7., članak 8. stavci od 1. do 5., član</w:t>
            </w:r>
            <w:r>
              <w:t>ak 9. stavci od 2. do 4., članci od 10. do 13., članak 15., članak 17., članak 18. stavci od 2. do 4. i članci od 19. do 21. Direktive XXX/XXX/EU [preinaka Direktive o vraćanju].</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71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41.a – stavak 4.</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w:t>
            </w:r>
            <w:r>
              <w:tab/>
            </w:r>
            <w:r>
              <w:t xml:space="preserve">Ne dovodeći u pitanje mogućnost dobrovoljnog povratka u bilo kojem trenutku, osobama iz stavka 1. </w:t>
            </w:r>
            <w:r>
              <w:rPr>
                <w:b/>
                <w:i/>
              </w:rPr>
              <w:t>može</w:t>
            </w:r>
            <w:r>
              <w:t xml:space="preserve"> se</w:t>
            </w:r>
            <w:r>
              <w:rPr>
                <w:b/>
                <w:i/>
              </w:rPr>
              <w:t xml:space="preserve"> odobriti</w:t>
            </w:r>
            <w:r>
              <w:t xml:space="preserve"> razdoblje za dobrovoljni odlazak od </w:t>
            </w:r>
            <w:r>
              <w:rPr>
                <w:b/>
                <w:i/>
              </w:rPr>
              <w:t>najviše 15</w:t>
            </w:r>
            <w:r>
              <w:t xml:space="preserve"> dana.</w:t>
            </w:r>
          </w:p>
        </w:tc>
        <w:tc>
          <w:tcPr>
            <w:tcW w:w="4876" w:type="dxa"/>
          </w:tcPr>
          <w:p w:rsidR="008C70D8" w:rsidRPr="008C70D8" w:rsidRDefault="001E0BC0" w:rsidP="00AB7F68">
            <w:pPr>
              <w:pStyle w:val="Normal6a"/>
              <w:rPr>
                <w:szCs w:val="24"/>
              </w:rPr>
            </w:pPr>
            <w:r>
              <w:t>4.</w:t>
            </w:r>
            <w:r>
              <w:tab/>
              <w:t xml:space="preserve">Ne dovodeći u pitanje mogućnost dobrovoljnog povratka u bilo kojem trenutku, osobama </w:t>
            </w:r>
            <w:r>
              <w:t xml:space="preserve">iz stavka 1. </w:t>
            </w:r>
            <w:r>
              <w:rPr>
                <w:b/>
                <w:i/>
              </w:rPr>
              <w:t>odobrava</w:t>
            </w:r>
            <w:r>
              <w:t xml:space="preserve"> se razdoblje za dobrovoljni odlazak od </w:t>
            </w:r>
            <w:r>
              <w:rPr>
                <w:b/>
                <w:i/>
              </w:rPr>
              <w:t>25</w:t>
            </w:r>
            <w:r>
              <w:t xml:space="preserve"> dana.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72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41.a – stavak 5.</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5.</w:t>
            </w:r>
            <w:r>
              <w:tab/>
              <w:t xml:space="preserve">Osobe iz stavka 1. koje su zadržane </w:t>
            </w:r>
            <w:r>
              <w:lastRenderedPageBreak/>
              <w:t xml:space="preserve">tijekom postupka iz članka 41. </w:t>
            </w:r>
            <w:r>
              <w:rPr>
                <w:b/>
                <w:i/>
              </w:rPr>
              <w:t xml:space="preserve">i </w:t>
            </w:r>
            <w:r>
              <w:t>koje više nemaju pravo ostati i nije im dopušten ostanak</w:t>
            </w:r>
            <w:r>
              <w:rPr>
                <w:b/>
                <w:i/>
              </w:rPr>
              <w:t>,</w:t>
            </w:r>
            <w:r>
              <w:t xml:space="preserve"> mogu se i dalje zadržati u svrhu sprječavanja ulaska na državno područje države članice, pripreme vraćanja ili provedbe postupka udaljavanja.</w:t>
            </w:r>
          </w:p>
        </w:tc>
        <w:tc>
          <w:tcPr>
            <w:tcW w:w="4876" w:type="dxa"/>
          </w:tcPr>
          <w:p w:rsidR="008C70D8" w:rsidRPr="008C70D8" w:rsidRDefault="001E0BC0" w:rsidP="00AB7F68">
            <w:pPr>
              <w:pStyle w:val="Normal6a"/>
              <w:rPr>
                <w:szCs w:val="24"/>
              </w:rPr>
            </w:pPr>
            <w:r>
              <w:lastRenderedPageBreak/>
              <w:t>5.</w:t>
            </w:r>
            <w:r>
              <w:tab/>
              <w:t xml:space="preserve">Osobe iz stavka 1. koje su zadržane </w:t>
            </w:r>
            <w:r>
              <w:lastRenderedPageBreak/>
              <w:t>tijekom postupka iz članka 41. koje više nemaju pravo ostati i nije im dop</w:t>
            </w:r>
            <w:r>
              <w:t>ušten ostanak mogu se i dalje zadržati u svrhu sprječavanja ulaska na državno područje države članice, pripreme vraćanja ili provedbe postupka udaljavanja.</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73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w:t>
      </w:r>
      <w:r>
        <w:t>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41.a – stavak 6.</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6.</w:t>
            </w:r>
            <w:r>
              <w:tab/>
            </w:r>
            <w:r>
              <w:t>Osobe iz stavka 1. koje više nemaju pravo ostati i nije im dopušten ostanak, a koje nisu zadržane tijekom postupka iz članka 41., mogu se zadržati ako postoji opasnost od bijega u smislu Direktive XXX/XXX/EU [Direktiva o vraćanju], ako izbjegavaju ili omet</w:t>
            </w:r>
            <w:r>
              <w:t xml:space="preserve">aju pripremu postupka vraćanja ili udaljavanja ili predstavljaju rizik za </w:t>
            </w:r>
            <w:r>
              <w:rPr>
                <w:b/>
                <w:i/>
              </w:rPr>
              <w:t xml:space="preserve">javni poredak, </w:t>
            </w:r>
            <w:r>
              <w:t>javnu ili nacionalnu sigurnost.</w:t>
            </w:r>
          </w:p>
        </w:tc>
        <w:tc>
          <w:tcPr>
            <w:tcW w:w="4876" w:type="dxa"/>
          </w:tcPr>
          <w:p w:rsidR="008C70D8" w:rsidRPr="008C70D8" w:rsidRDefault="001E0BC0" w:rsidP="00AB7F68">
            <w:pPr>
              <w:pStyle w:val="Normal6a"/>
              <w:rPr>
                <w:szCs w:val="24"/>
              </w:rPr>
            </w:pPr>
            <w:r>
              <w:t>6.</w:t>
            </w:r>
            <w:r>
              <w:tab/>
              <w:t>Osobe iz stavka 1. koje više nemaju pravo ostati i nije im dopušten ostanak, a koje nisu zadržane tijekom postupka iz članka 41., mo</w:t>
            </w:r>
            <w:r>
              <w:t>gu se zadržati ako postoji opasnost od bijega u smislu Direktive XXX/XXX/EU [Direktiva o vraćanju], ako izbjegavaju ili ometaju pripremu postupka vraćanja ili udaljavanja ili predstavljaju rizik za javnu ili nacionalnu sigurnost.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w:t>
      </w:r>
      <w:r w:rsidRPr="008C70D8">
        <w:rPr>
          <w:rStyle w:val="HideTWBExt"/>
          <w:noProof w:val="0"/>
        </w:rPr>
        <w:t>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74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41.a – stavak 7.</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7.</w:t>
            </w:r>
            <w:r>
              <w:tab/>
              <w:t xml:space="preserve">Zadržavanje traje što kraće, dok </w:t>
            </w:r>
            <w:r>
              <w:rPr>
                <w:b/>
                <w:i/>
              </w:rPr>
              <w:t xml:space="preserve">traju </w:t>
            </w:r>
            <w:r>
              <w:rPr>
                <w:b/>
                <w:i/>
              </w:rPr>
              <w:t>pripreme</w:t>
            </w:r>
            <w:r>
              <w:t xml:space="preserve"> za udaljavanje </w:t>
            </w:r>
            <w:r>
              <w:rPr>
                <w:b/>
                <w:i/>
              </w:rPr>
              <w:t>koje</w:t>
            </w:r>
            <w:r>
              <w:t xml:space="preserve"> se provode s dužnom pažnjom. Razdoblje zadržavanja ne smije biti dulje od razdoblja iz stavka 2. i uključeno je u najdulja razdoblja zadržavanja utvrđena u </w:t>
            </w:r>
            <w:r>
              <w:lastRenderedPageBreak/>
              <w:t>članku 15. stavcima 5. i 6. Direktive XXX/XXX/EU [Direktiva o vraćanju]</w:t>
            </w:r>
            <w:r>
              <w:t>.</w:t>
            </w:r>
          </w:p>
        </w:tc>
        <w:tc>
          <w:tcPr>
            <w:tcW w:w="4876" w:type="dxa"/>
          </w:tcPr>
          <w:p w:rsidR="008C70D8" w:rsidRPr="008C70D8" w:rsidRDefault="001E0BC0" w:rsidP="00AB7F68">
            <w:pPr>
              <w:pStyle w:val="Normal6a"/>
              <w:rPr>
                <w:szCs w:val="24"/>
              </w:rPr>
            </w:pPr>
            <w:r>
              <w:lastRenderedPageBreak/>
              <w:t>7.</w:t>
            </w:r>
            <w:r>
              <w:tab/>
              <w:t xml:space="preserve">Zadržavanje traje što kraće, </w:t>
            </w:r>
            <w:r>
              <w:rPr>
                <w:b/>
                <w:i/>
              </w:rPr>
              <w:t xml:space="preserve">i samo </w:t>
            </w:r>
            <w:r>
              <w:t xml:space="preserve">dok </w:t>
            </w:r>
            <w:r>
              <w:rPr>
                <w:b/>
                <w:i/>
              </w:rPr>
              <w:t>postoji razumna mogućnost</w:t>
            </w:r>
            <w:r>
              <w:t xml:space="preserve"> za udaljavanje </w:t>
            </w:r>
            <w:r>
              <w:rPr>
                <w:b/>
                <w:i/>
              </w:rPr>
              <w:t>te dok traju pripreme i dok</w:t>
            </w:r>
            <w:r>
              <w:t xml:space="preserve"> se</w:t>
            </w:r>
            <w:r>
              <w:rPr>
                <w:b/>
                <w:i/>
              </w:rPr>
              <w:t xml:space="preserve"> one</w:t>
            </w:r>
            <w:r>
              <w:t xml:space="preserve"> provode s dužnom pažnjom. Razdoblje zadržavanja ne smije biti dulje od razdoblja iz stavka 2. i uključeno je u najdulja </w:t>
            </w:r>
            <w:r>
              <w:lastRenderedPageBreak/>
              <w:t>razdoblja zadrž</w:t>
            </w:r>
            <w:r>
              <w:t>avanja utvrđena u članku 15. stavcima 5. i 6. Direktive XXX/XXX/EU [Direktiva o vraćanju].</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75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41.a – stavak 8.</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8.</w:t>
            </w:r>
            <w:r>
              <w:tab/>
              <w:t xml:space="preserve">Države članice koje nakon odbijanja zahtjeva u okviru postupka iz članka 41. odbiju ulazak u skladu s člankom 14. Uredbe (EU) 2016/399 </w:t>
            </w:r>
            <w:r>
              <w:rPr>
                <w:b/>
                <w:i/>
              </w:rPr>
              <w:t xml:space="preserve">i koje su odlučile </w:t>
            </w:r>
            <w:r>
              <w:t xml:space="preserve">ne </w:t>
            </w:r>
            <w:r>
              <w:rPr>
                <w:b/>
                <w:i/>
              </w:rPr>
              <w:t>primjenjivati Direktivu XXX/XXX/EU [Direktiva o vraćanju] u takvim slučajevima u skladu s člankom </w:t>
            </w:r>
            <w:r>
              <w:t xml:space="preserve">2. </w:t>
            </w:r>
            <w:r>
              <w:rPr>
                <w:b/>
                <w:i/>
              </w:rPr>
              <w:t>stavkom</w:t>
            </w:r>
            <w:r>
              <w:t xml:space="preserve"> 2. </w:t>
            </w:r>
            <w:r>
              <w:rPr>
                <w:b/>
                <w:i/>
              </w:rPr>
              <w:t>točkom</w:t>
            </w:r>
            <w:r>
              <w:t xml:space="preserve"> (a) </w:t>
            </w:r>
            <w:r>
              <w:rPr>
                <w:b/>
                <w:i/>
              </w:rPr>
              <w:t>te direktive, osiguravaju da su postupanje prema državljanima trećih zemalja i osobama bez državljanstva kojima je odbijen ulazak i r</w:t>
            </w:r>
            <w:r>
              <w:rPr>
                <w:b/>
                <w:i/>
              </w:rPr>
              <w:t xml:space="preserve">azina njihove zaštite u skladu s člankom 4. stavkom 4. </w:t>
            </w:r>
            <w:r>
              <w:t>Direktive XXX/XXX/EU [Direktiva o vraćanju]</w:t>
            </w:r>
            <w:r>
              <w:rPr>
                <w:b/>
                <w:i/>
              </w:rPr>
              <w:t xml:space="preserve"> i jednaki onima iz stavaka 2., 4. i 7. ovog članka</w:t>
            </w:r>
            <w:r>
              <w:t>.</w:t>
            </w:r>
          </w:p>
        </w:tc>
        <w:tc>
          <w:tcPr>
            <w:tcW w:w="4876" w:type="dxa"/>
          </w:tcPr>
          <w:p w:rsidR="008C70D8" w:rsidRPr="008C70D8" w:rsidRDefault="001E0BC0" w:rsidP="00AB7F68">
            <w:pPr>
              <w:pStyle w:val="Normal6a"/>
              <w:rPr>
                <w:szCs w:val="24"/>
              </w:rPr>
            </w:pPr>
            <w:r>
              <w:t>8.</w:t>
            </w:r>
            <w:r>
              <w:tab/>
              <w:t xml:space="preserve">Države članice koje nakon odbijanja zahtjeva u okviru postupka iz članka 41. odbiju ulazak u skladu s </w:t>
            </w:r>
            <w:r>
              <w:t xml:space="preserve">člankom 14. Uredbe (EU) 2016/399 ne </w:t>
            </w:r>
            <w:r>
              <w:rPr>
                <w:b/>
                <w:i/>
              </w:rPr>
              <w:t xml:space="preserve">primjenjuju članak </w:t>
            </w:r>
            <w:r>
              <w:t xml:space="preserve">2. </w:t>
            </w:r>
            <w:r>
              <w:rPr>
                <w:b/>
                <w:i/>
              </w:rPr>
              <w:t>stavak</w:t>
            </w:r>
            <w:r>
              <w:t xml:space="preserve"> 2. </w:t>
            </w:r>
            <w:r>
              <w:rPr>
                <w:b/>
                <w:i/>
              </w:rPr>
              <w:t>točku</w:t>
            </w:r>
            <w:r>
              <w:t> (a) Direktive XXX/XXX/EU [Direktiva o vraćanju].</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76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 xml:space="preserve">Prijedlog </w:t>
      </w:r>
      <w:r>
        <w:t>uredbe</w:t>
      </w:r>
      <w:r>
        <w:rPr>
          <w:rStyle w:val="HideTWBExt"/>
          <w:b w:val="0"/>
        </w:rPr>
        <w:t>&lt;/DocAmend&gt;</w:t>
      </w:r>
    </w:p>
    <w:p w:rsidR="008C70D8" w:rsidRPr="008C70D8" w:rsidRDefault="001E0BC0" w:rsidP="008C70D8">
      <w:pPr>
        <w:pStyle w:val="NormalBold"/>
        <w:keepNext/>
      </w:pPr>
      <w:r>
        <w:rPr>
          <w:rStyle w:val="HideTWBExt"/>
          <w:b w:val="0"/>
        </w:rPr>
        <w:t>&lt;Article&gt;</w:t>
      </w:r>
      <w:r>
        <w:t>Članak 41.b – naslov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szCs w:val="24"/>
              </w:rPr>
            </w:pPr>
            <w:r>
              <w:rPr>
                <w:b/>
                <w:i/>
              </w:rPr>
              <w:t>Osoblje u postupku na granici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lastRenderedPageBreak/>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77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41.b – stavak 1.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1.</w:t>
            </w:r>
            <w:r>
              <w:rPr>
                <w:b/>
                <w:i/>
              </w:rPr>
              <w:tab/>
              <w:t xml:space="preserve">U skladu s člankom 5. ove Uredbe države članice tijelu odlučivanja osiguravaju dovoljno osoblja koje posjeduje </w:t>
            </w:r>
            <w:r>
              <w:rPr>
                <w:b/>
                <w:i/>
              </w:rPr>
              <w:t>odgovarajuće znanje i koje je prošlo potrebno osposobljavanje, među ostalim u području temeljnih prava, za obavljanje svojih zadaća u kontekstu postupka na granici.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78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w:t>
      </w:r>
      <w:r>
        <w:t>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41.b – 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szCs w:val="24"/>
              </w:rPr>
            </w:pPr>
            <w:r>
              <w:rPr>
                <w:b/>
                <w:i/>
              </w:rPr>
              <w:t>2.</w:t>
            </w:r>
            <w:r>
              <w:rPr>
                <w:b/>
                <w:i/>
              </w:rPr>
              <w:tab/>
              <w:t xml:space="preserve">Agencija Europske unije za azil do ... [šest mjeseci od datuma stupanja na snagu ove Uredbe] </w:t>
            </w:r>
            <w:r>
              <w:rPr>
                <w:b/>
                <w:i/>
              </w:rPr>
              <w:t>izdaje smjernice, u suradnji s nacionalnim tijelima i ostalim tijelima, uredima i agencijama Unije, kako bi se državama članicama pomoglo pri planiranju i dodjeli odgovarajuće razine osoblja za potrebe stavka 1. ovog članka, u skladu s člankom 13. Uredbe (</w:t>
            </w:r>
            <w:r>
              <w:rPr>
                <w:b/>
                <w:i/>
              </w:rPr>
              <w:t>EU) 2021/2303. U tim se smjernicama točno navode zahtjevi u pogledu osoblja kako bi se ispunili postupovni zahtjevi i zahtjevi u području prihvata, i to u pogledu broja, vrste i kvalifikacija.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lastRenderedPageBreak/>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w:t>
      </w:r>
      <w:r>
        <w:rPr>
          <w:rStyle w:val="HideTWBExt"/>
          <w:b w:val="0"/>
        </w:rPr>
        <w:t>Am&gt;</w:t>
      </w:r>
      <w:r>
        <w:t>79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41.b – stavak 3.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3.</w:t>
            </w:r>
            <w:r>
              <w:rPr>
                <w:b/>
                <w:i/>
              </w:rPr>
              <w:tab/>
              <w:t xml:space="preserve">Ako Agencija Europske unije za azil smatra da su dostupnost i </w:t>
            </w:r>
            <w:r>
              <w:rPr>
                <w:b/>
                <w:i/>
              </w:rPr>
              <w:t>kapacitet osoblja nedostatni na temelju članka 14. stavka 3. točke (b) Uredbe (EU) 2021/2303, države članice mogu zatražiti pomoć Unije u skladu s člankom 57.a ove Uredbe.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80</w:t>
      </w:r>
      <w:r>
        <w:rPr>
          <w:rStyle w:val="HideTWBExt"/>
          <w:b w:val="0"/>
        </w:rPr>
        <w:t>&lt;/NumAm&gt;</w:t>
      </w:r>
    </w:p>
    <w:p w:rsidR="008C70D8" w:rsidRPr="008C70D8" w:rsidRDefault="001E0BC0" w:rsidP="008C70D8">
      <w:pPr>
        <w:pStyle w:val="NormalBold"/>
        <w:rPr>
          <w:rStyle w:val="HideTWBExt"/>
          <w:b w:val="0"/>
        </w:rPr>
      </w:pPr>
      <w:r>
        <w:rPr>
          <w:rStyle w:val="HideTWBExt"/>
          <w:b w:val="0"/>
        </w:rPr>
        <w:t>&lt;Member</w:t>
      </w:r>
      <w:r>
        <w:rPr>
          <w:rStyle w:val="HideTWBExt"/>
          <w:b w:val="0"/>
        </w:rPr>
        <w:t>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 Članak 43. – stavak 1. – točka aa (nova) </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szCs w:val="24"/>
              </w:rPr>
            </w:pPr>
            <w:r>
              <w:rPr>
                <w:b/>
                <w:i/>
              </w:rPr>
              <w:t>(aa)</w:t>
            </w:r>
            <w:r>
              <w:tab/>
            </w:r>
            <w:r>
              <w:rPr>
                <w:b/>
                <w:i/>
              </w:rPr>
              <w:t xml:space="preserve">„prvog naknadnog zahtjeva koji je podnesen u roku od jedne godine od odluke </w:t>
            </w:r>
            <w:r>
              <w:rPr>
                <w:b/>
                <w:i/>
              </w:rPr>
              <w:t>tijela odlučivanja o prvom zahtjevu samo kako bi se odgodilo ili ugrozilo izvršenje odluke o vraćanju koja bi dovela do neizbježnog udaljavanja podnositelja zahtjeva iz države članice, do donošenja odluke kojom se taj zahtjev proglašava nedopuštenim u sluč</w:t>
            </w:r>
            <w:r>
              <w:rPr>
                <w:b/>
                <w:i/>
              </w:rPr>
              <w:t>ajevima u kojima je tijelu odlučivanja odmah jasno da nisu izneseni novi elementi u skladu s člankom 42. stavkom 4.;</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81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 Članak 43. – stavak 1. – točka c</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rPr>
                <w:b/>
                <w:i/>
              </w:rPr>
              <w:t>(c)</w:t>
            </w:r>
            <w:r>
              <w:tab/>
            </w:r>
            <w:r>
              <w:rPr>
                <w:b/>
                <w:i/>
              </w:rPr>
              <w:t>„prvog naknadnog zahtjeva koji je podnesen u roku od godinu dana od odluke tijela odlučivanja o prvom zahtjevu samo kako bi se odgodilo ili ug</w:t>
            </w:r>
            <w:r>
              <w:rPr>
                <w:b/>
                <w:i/>
              </w:rPr>
              <w:t>rozilo izvršenje odluke o vraćanju, koja bi dovela do neizbježnog udaljavanja podnositelja zahtjeva iz države članice, do donošenja odluke kojom se taj zahtjev proglašava nedopuštenim u slučajevima u kojima je tijelu odlučivanja odmah jasno da nisu iznesen</w:t>
            </w:r>
            <w:r>
              <w:rPr>
                <w:b/>
                <w:i/>
              </w:rPr>
              <w:t>i novi elementi u skladu s člankom 42. stavkom 4.”;</w:t>
            </w:r>
          </w:p>
        </w:tc>
        <w:tc>
          <w:tcPr>
            <w:tcW w:w="4876" w:type="dxa"/>
          </w:tcPr>
          <w:p w:rsidR="008C70D8" w:rsidRPr="008C70D8" w:rsidRDefault="001E0BC0" w:rsidP="00AB7F68">
            <w:pPr>
              <w:pStyle w:val="Normal6a"/>
              <w:rPr>
                <w:b/>
                <w:i/>
                <w:szCs w:val="24"/>
              </w:rPr>
            </w:pPr>
            <w:r>
              <w:rPr>
                <w:b/>
                <w:i/>
              </w:rPr>
              <w:t>Briše se.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82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53. – stavak 1. – podstavak</w:t>
      </w:r>
      <w:r>
        <w:t xml:space="preserve"> 1. – uvodni dio</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1.</w:t>
            </w:r>
            <w:r>
              <w:tab/>
              <w:t>Podnositelji zahtjeva imaju pravo na djelotvoran pravni lijek pred sudom protiv:</w:t>
            </w:r>
          </w:p>
        </w:tc>
        <w:tc>
          <w:tcPr>
            <w:tcW w:w="4876" w:type="dxa"/>
          </w:tcPr>
          <w:p w:rsidR="008C70D8" w:rsidRPr="008C70D8" w:rsidRDefault="001E0BC0" w:rsidP="00AB7F68">
            <w:pPr>
              <w:pStyle w:val="Normal6a"/>
              <w:rPr>
                <w:noProof/>
              </w:rPr>
            </w:pPr>
            <w:r>
              <w:t>1.</w:t>
            </w:r>
            <w:r>
              <w:tab/>
              <w:t>Podnositelji zahtjeva imaju pravo na djelotvoran pravni lijek pred sudom</w:t>
            </w:r>
            <w:r>
              <w:rPr>
                <w:b/>
                <w:i/>
              </w:rPr>
              <w:t xml:space="preserve">, u skladu s temeljnim </w:t>
            </w:r>
            <w:r>
              <w:rPr>
                <w:b/>
                <w:i/>
              </w:rPr>
              <w:t>načelima i jamstvima iz poglavlja II.,</w:t>
            </w:r>
            <w:r>
              <w:t xml:space="preserve"> protiv:</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83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Članak 53. – stavak 1. – podstavak 1. – točka b</w:t>
      </w:r>
      <w:r>
        <w:rPr>
          <w:rStyle w:val="HideTWBExt"/>
          <w:b w:val="0"/>
        </w:rPr>
        <w:t>&lt;/</w:t>
      </w:r>
      <w:r>
        <w:rPr>
          <w:rStyle w:val="HideTWBExt"/>
          <w:b w:val="0"/>
        </w:rPr>
        <w: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(b)</w:t>
            </w:r>
            <w:r>
              <w:tab/>
              <w:t>odluke o odbijanju zahtjeva kao neutemeljenog u odnosu i na status izbjeglice i status supsidijarne zaštite;</w:t>
            </w:r>
          </w:p>
        </w:tc>
        <w:tc>
          <w:tcPr>
            <w:tcW w:w="4876" w:type="dxa"/>
          </w:tcPr>
          <w:p w:rsidR="008C70D8" w:rsidRPr="008C70D8" w:rsidRDefault="001E0BC0" w:rsidP="00AB7F68">
            <w:pPr>
              <w:pStyle w:val="Normal6a"/>
              <w:rPr>
                <w:szCs w:val="24"/>
              </w:rPr>
            </w:pPr>
            <w:r>
              <w:t>(b)</w:t>
            </w:r>
            <w:r>
              <w:tab/>
              <w:t xml:space="preserve">odluke o odbijanju zahtjeva kao neutemeljenog </w:t>
            </w:r>
            <w:r>
              <w:rPr>
                <w:b/>
                <w:i/>
              </w:rPr>
              <w:t xml:space="preserve">ili očito neutemeljenog </w:t>
            </w:r>
            <w:r>
              <w:t xml:space="preserve">u odnosu i na </w:t>
            </w:r>
            <w:r>
              <w:t>status izbjeglice i status supsidijarne zaštite;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84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Članak 53. – stavak 1. – podstavak 1. – točka </w:t>
      </w:r>
      <w:r>
        <w:t>ea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szCs w:val="24"/>
              </w:rPr>
            </w:pPr>
            <w:r>
              <w:rPr>
                <w:b/>
                <w:i/>
              </w:rPr>
              <w:t>(ea)</w:t>
            </w:r>
            <w:r>
              <w:rPr>
                <w:b/>
                <w:i/>
              </w:rPr>
              <w:tab/>
              <w:t>odluke kojom se utvrđuje dob podnositelja zahtjeva.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85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 xml:space="preserve">Prijedlog </w:t>
      </w:r>
      <w:r>
        <w:t>uredbe</w:t>
      </w:r>
      <w:r>
        <w:rPr>
          <w:rStyle w:val="HideTWBExt"/>
          <w:b w:val="0"/>
        </w:rPr>
        <w:t>&lt;/DocAmend&gt;</w:t>
      </w:r>
    </w:p>
    <w:p w:rsidR="008C70D8" w:rsidRPr="008C70D8" w:rsidRDefault="001E0BC0" w:rsidP="008C70D8">
      <w:pPr>
        <w:pStyle w:val="NormalBold"/>
        <w:keepNext/>
      </w:pPr>
      <w:r>
        <w:rPr>
          <w:rStyle w:val="HideTWBExt"/>
          <w:b w:val="0"/>
        </w:rPr>
        <w:t>&lt;Article&gt;</w:t>
      </w:r>
      <w:r>
        <w:t>Članak 53. – stavak 1. – podstavak 2.</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 xml:space="preserve">Protiv odluka o vraćanju </w:t>
            </w:r>
            <w:r>
              <w:rPr>
                <w:b/>
                <w:i/>
              </w:rPr>
              <w:t>podnosi</w:t>
            </w:r>
            <w:r>
              <w:t xml:space="preserve"> se </w:t>
            </w:r>
            <w:r>
              <w:rPr>
                <w:b/>
                <w:i/>
              </w:rPr>
              <w:t>žalba</w:t>
            </w:r>
            <w:r>
              <w:t xml:space="preserve"> pred istim sudom i u okviru istog sudskog postupka i istih rokova kao i odluka iz točaka (a), (b), (c) i (d).</w:t>
            </w:r>
          </w:p>
        </w:tc>
        <w:tc>
          <w:tcPr>
            <w:tcW w:w="4876" w:type="dxa"/>
          </w:tcPr>
          <w:p w:rsidR="008C70D8" w:rsidRPr="008C70D8" w:rsidRDefault="001E0BC0" w:rsidP="00AB7F68">
            <w:pPr>
              <w:ind w:left="32"/>
              <w:rPr>
                <w:noProof/>
              </w:rPr>
            </w:pPr>
            <w:r>
              <w:rPr>
                <w:b/>
                <w:i/>
              </w:rPr>
              <w:t xml:space="preserve">Kako bi se ispunili rokovi predviđeni ovom Uredbom, </w:t>
            </w:r>
            <w:r>
              <w:t xml:space="preserve">protiv odluka o vraćanju </w:t>
            </w:r>
            <w:r>
              <w:rPr>
                <w:b/>
                <w:i/>
              </w:rPr>
              <w:t>mogu</w:t>
            </w:r>
            <w:r>
              <w:t xml:space="preserve"> se </w:t>
            </w:r>
            <w:r>
              <w:rPr>
                <w:b/>
                <w:i/>
              </w:rPr>
              <w:t>podnijeti žalbe</w:t>
            </w:r>
            <w:r>
              <w:t xml:space="preserve"> pred istim sudom i u okviru istog sudskog postupka i istih rokova kao i </w:t>
            </w:r>
            <w:r>
              <w:rPr>
                <w:b/>
                <w:i/>
              </w:rPr>
              <w:t xml:space="preserve">protiv </w:t>
            </w:r>
            <w:r>
              <w:t xml:space="preserve">odluka iz točaka (a), (b), (c) i (d). </w:t>
            </w:r>
            <w:r>
              <w:rPr>
                <w:b/>
                <w:i/>
              </w:rPr>
              <w:t>Podnositelji zahtjeva pravovaljano i pravodobno se obavješćuju o njihovu pravu na podnošenje žalbe.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w:t>
      </w:r>
      <w:r>
        <w:rPr>
          <w:rStyle w:val="HideTWBExt"/>
        </w:rPr>
        <w:t>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86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53. – stavak 2.</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2.</w:t>
            </w:r>
            <w:r>
              <w:tab/>
              <w:t>Osobe koje ispunjavaju uvjete za supsidijarnu zaštitu</w:t>
            </w:r>
            <w:r>
              <w:t xml:space="preserve"> imaju pravo na djelotvoran pravni lijek protiv odluke kojom se njihov zahtjev smatra neutemeljenim u odnosu na status izbjeglice. </w:t>
            </w:r>
            <w:r>
              <w:rPr>
                <w:b/>
                <w:i/>
              </w:rPr>
              <w:t>Ako status supsidijarne zaštite koji je priznala država članica nudi ista prava i povlastice kao i status izbjeglice u skladu</w:t>
            </w:r>
            <w:r>
              <w:rPr>
                <w:b/>
                <w:i/>
              </w:rPr>
              <w:t xml:space="preserve"> s pravom Unije i nacionalnim pravom, žalba protiv te odluke u toj državi članici može se smatrati nedopuštenom ako je tako predviđeno nacionalnim pravom.</w:t>
            </w:r>
          </w:p>
        </w:tc>
        <w:tc>
          <w:tcPr>
            <w:tcW w:w="4876" w:type="dxa"/>
          </w:tcPr>
          <w:p w:rsidR="008C70D8" w:rsidRPr="008C70D8" w:rsidRDefault="001E0BC0" w:rsidP="00AB7F68">
            <w:pPr>
              <w:pStyle w:val="Normal6a"/>
              <w:rPr>
                <w:szCs w:val="24"/>
              </w:rPr>
            </w:pPr>
            <w:r>
              <w:t>2.</w:t>
            </w:r>
            <w:r>
              <w:tab/>
              <w:t>Osobe koje ispunjavaju uvjete za supsidijarnu zaštitu imaju pravo na djelotvoran pravni lijek prot</w:t>
            </w:r>
            <w:r>
              <w:t>iv odluke kojom se njihov zahtjev smatra neutemeljenim u odnosu na status izbjeglice.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87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53.</w:t>
      </w:r>
      <w:r>
        <w:t xml:space="preserve"> – stavak 3. – podstavak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Ne dovodeći u pitanje pravo podnositelja zahtjeva na usmeno saslušanje kao opće načelo, sud može razmotriti mogućnost da se postupak iz prvog podstavka provede pisan</w:t>
            </w:r>
            <w:r>
              <w:rPr>
                <w:b/>
                <w:i/>
              </w:rPr>
              <w:t>im podnescima u kontekstu postupka na granici.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88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lastRenderedPageBreak/>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53. – stavak 4.</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 xml:space="preserve">Tekst koji je </w:t>
            </w:r>
            <w:r>
              <w:t>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w:t>
            </w:r>
            <w:r>
              <w:tab/>
              <w:t xml:space="preserve">Podnositeljima zahtjeva osigurava se tumačenje </w:t>
            </w:r>
            <w:r>
              <w:rPr>
                <w:b/>
                <w:i/>
              </w:rPr>
              <w:t xml:space="preserve">za </w:t>
            </w:r>
            <w:r>
              <w:t>potrebe saslušanja</w:t>
            </w:r>
            <w:r>
              <w:rPr>
                <w:b/>
                <w:i/>
              </w:rPr>
              <w:t xml:space="preserve"> </w:t>
            </w:r>
            <w:r>
              <w:t xml:space="preserve">pred nadležnim sudom </w:t>
            </w:r>
            <w:r>
              <w:rPr>
                <w:b/>
                <w:i/>
              </w:rPr>
              <w:t>ako se takvo saslušanje održava i</w:t>
            </w:r>
            <w:r>
              <w:t xml:space="preserve"> ako se odgovarajuća komunikacija ne može osigurati na drugi način.</w:t>
            </w:r>
          </w:p>
        </w:tc>
        <w:tc>
          <w:tcPr>
            <w:tcW w:w="4876" w:type="dxa"/>
          </w:tcPr>
          <w:p w:rsidR="008C70D8" w:rsidRPr="008C70D8" w:rsidRDefault="001E0BC0" w:rsidP="00AB7F68">
            <w:pPr>
              <w:pStyle w:val="Normal6a"/>
              <w:rPr>
                <w:szCs w:val="24"/>
              </w:rPr>
            </w:pPr>
            <w:r>
              <w:rPr>
                <w:b/>
                <w:i/>
              </w:rPr>
              <w:t>4.</w:t>
            </w:r>
            <w:r>
              <w:rPr>
                <w:b/>
                <w:i/>
              </w:rPr>
              <w:tab/>
              <w:t xml:space="preserve">Za </w:t>
            </w:r>
            <w:r>
              <w:t xml:space="preserve">potrebe saslušanja podnositeljima zahtjeva osigurava se tumačenje </w:t>
            </w:r>
            <w:r>
              <w:rPr>
                <w:b/>
                <w:i/>
              </w:rPr>
              <w:t xml:space="preserve">na jeziku koji razumiju i koje </w:t>
            </w:r>
            <w:r>
              <w:t xml:space="preserve">pred nadležnim sudom </w:t>
            </w:r>
            <w:r>
              <w:rPr>
                <w:b/>
                <w:i/>
              </w:rPr>
              <w:t>obavlja kvalificirano osoblje</w:t>
            </w:r>
            <w:r>
              <w:t xml:space="preserve"> ako se odgovarajuća komunikacija ne može osigurati na drugi način.</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89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 Članak 53. – stavak 6.</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rPr>
                <w:b/>
                <w:i/>
              </w:rPr>
            </w:pPr>
            <w:r>
              <w:rPr>
                <w:b/>
                <w:i/>
              </w:rPr>
              <w:t>6.</w:t>
            </w:r>
            <w:r>
              <w:rPr>
                <w:b/>
                <w:i/>
              </w:rPr>
              <w:tab/>
              <w:t xml:space="preserve">Ako dokumenti nisu podneseni na vrijeme da sud osigura </w:t>
            </w:r>
            <w:r>
              <w:rPr>
                <w:b/>
                <w:i/>
              </w:rPr>
              <w:t>njihov prijevod, sud može odbiti uzeti u obzir te dokumente ako podnositelj zahtjeva nije priložio njihov prijevod.</w:t>
            </w:r>
          </w:p>
        </w:tc>
        <w:tc>
          <w:tcPr>
            <w:tcW w:w="4876" w:type="dxa"/>
          </w:tcPr>
          <w:p w:rsidR="008C70D8" w:rsidRPr="008C70D8" w:rsidRDefault="001E0BC0" w:rsidP="00AB7F68">
            <w:pPr>
              <w:pStyle w:val="Normal6a"/>
              <w:rPr>
                <w:b/>
                <w:i/>
                <w:szCs w:val="24"/>
              </w:rPr>
            </w:pPr>
            <w:r>
              <w:rPr>
                <w:b/>
                <w:i/>
              </w:rPr>
              <w:t>Briše se.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90</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w:t>
      </w:r>
      <w:r>
        <w:t>og uredbe</w:t>
      </w:r>
      <w:r>
        <w:rPr>
          <w:rStyle w:val="HideTWBExt"/>
          <w:b w:val="0"/>
        </w:rPr>
        <w:t>&lt;/DocAmend&gt;</w:t>
      </w:r>
    </w:p>
    <w:p w:rsidR="008C70D8" w:rsidRPr="008C70D8" w:rsidRDefault="001E0BC0" w:rsidP="008C70D8">
      <w:pPr>
        <w:pStyle w:val="NormalBold"/>
        <w:keepNext/>
      </w:pPr>
      <w:r>
        <w:rPr>
          <w:rStyle w:val="HideTWBExt"/>
          <w:b w:val="0"/>
        </w:rPr>
        <w:t>&lt;Article&gt;</w:t>
      </w:r>
      <w:r>
        <w:t>Članak 53. – stavak 7. − podstavak 1. − točka 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(a)</w:t>
            </w:r>
            <w:r>
              <w:tab/>
              <w:t xml:space="preserve">najmanje </w:t>
            </w:r>
            <w:r>
              <w:rPr>
                <w:b/>
                <w:i/>
              </w:rPr>
              <w:t>tjedan</w:t>
            </w:r>
            <w:r>
              <w:t xml:space="preserve"> dana u slučaju odluke kojom se zahtjev odbija kao nedopušten, prešutno povučen ili neutemeljen ako se u trenutku odluke primjenjuje bilo koja od okolnosti </w:t>
            </w:r>
            <w:r>
              <w:lastRenderedPageBreak/>
              <w:t>navedenih u članku 40. stavcima 1. ili 5.;</w:t>
            </w:r>
          </w:p>
        </w:tc>
        <w:tc>
          <w:tcPr>
            <w:tcW w:w="4876" w:type="dxa"/>
          </w:tcPr>
          <w:p w:rsidR="008C70D8" w:rsidRPr="008C70D8" w:rsidRDefault="001E0BC0" w:rsidP="00AB7F68">
            <w:pPr>
              <w:pStyle w:val="Normal6a"/>
              <w:rPr>
                <w:noProof/>
              </w:rPr>
            </w:pPr>
            <w:r>
              <w:lastRenderedPageBreak/>
              <w:t>(a)</w:t>
            </w:r>
            <w:r>
              <w:tab/>
              <w:t xml:space="preserve">najmanje </w:t>
            </w:r>
            <w:r>
              <w:rPr>
                <w:b/>
                <w:i/>
              </w:rPr>
              <w:t>sedam radnih</w:t>
            </w:r>
            <w:r>
              <w:t xml:space="preserve"> dana u slučaju odluke kojom se </w:t>
            </w:r>
            <w:r>
              <w:t xml:space="preserve">zahtjev odbija kao nedopušten, prešutno </w:t>
            </w:r>
            <w:r>
              <w:rPr>
                <w:b/>
                <w:i/>
              </w:rPr>
              <w:t xml:space="preserve">ili izričito </w:t>
            </w:r>
            <w:r>
              <w:t>povučen</w:t>
            </w:r>
            <w:r>
              <w:rPr>
                <w:b/>
                <w:i/>
              </w:rPr>
              <w:t xml:space="preserve"> ili očito neutemeljen</w:t>
            </w:r>
            <w:r>
              <w:t xml:space="preserve"> ili neutemeljen ako se u trenutku odluke primjenjuje bilo koja od </w:t>
            </w:r>
            <w:r>
              <w:lastRenderedPageBreak/>
              <w:t>okolnosti navedenih u članku 40. stavcima 1. ili 5.;</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w:t>
      </w:r>
      <w:r>
        <w:t>man</w:t>
      </w:r>
      <w:r>
        <w:tab/>
      </w:r>
      <w:r>
        <w:tab/>
      </w:r>
      <w:r>
        <w:rPr>
          <w:rStyle w:val="HideTWBExt"/>
          <w:b w:val="0"/>
        </w:rPr>
        <w:t>&lt;NumAm&gt;</w:t>
      </w:r>
      <w:r>
        <w:t>91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Članak 53. – stavak 7. – </w:t>
      </w:r>
      <w:r>
        <w:t>podstavak 1. – točka b</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(b)</w:t>
            </w:r>
            <w:r>
              <w:tab/>
            </w:r>
            <w:r>
              <w:rPr>
                <w:b/>
                <w:i/>
              </w:rPr>
              <w:t xml:space="preserve">od </w:t>
            </w:r>
            <w:r>
              <w:t xml:space="preserve">najmanje </w:t>
            </w:r>
            <w:r>
              <w:rPr>
                <w:b/>
                <w:i/>
              </w:rPr>
              <w:t xml:space="preserve">dva tjedna do najviše dva </w:t>
            </w:r>
            <w:r>
              <w:rPr>
                <w:b/>
                <w:i/>
              </w:rPr>
              <w:t>mjeseca</w:t>
            </w:r>
            <w:r>
              <w:t xml:space="preserve"> u svim ostalim slučajevima.</w:t>
            </w:r>
          </w:p>
        </w:tc>
        <w:tc>
          <w:tcPr>
            <w:tcW w:w="4876" w:type="dxa"/>
          </w:tcPr>
          <w:p w:rsidR="008C70D8" w:rsidRPr="008C70D8" w:rsidRDefault="001E0BC0" w:rsidP="00AB7F68">
            <w:pPr>
              <w:pStyle w:val="Normal6a"/>
              <w:rPr>
                <w:szCs w:val="24"/>
              </w:rPr>
            </w:pPr>
            <w:r>
              <w:t>(b)</w:t>
            </w:r>
            <w:r>
              <w:rPr>
                <w:b/>
                <w:i/>
              </w:rPr>
              <w:tab/>
            </w:r>
            <w:r>
              <w:t xml:space="preserve">najmanje </w:t>
            </w:r>
            <w:r>
              <w:rPr>
                <w:b/>
                <w:i/>
              </w:rPr>
              <w:t>15 radnih dana</w:t>
            </w:r>
            <w:r>
              <w:t xml:space="preserve"> u svim ostalim slučajevima.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92</w:t>
      </w:r>
      <w:r>
        <w:rPr>
          <w:rStyle w:val="HideTWBExt"/>
          <w:b w:val="0"/>
        </w:rPr>
        <w:t>&lt;/Nu</w:t>
      </w:r>
      <w:bookmarkStart w:id="3" w:name="_GoBack"/>
      <w:bookmarkEnd w:id="3"/>
      <w:r>
        <w:rPr>
          <w:rStyle w:val="HideTWBExt"/>
          <w:b w:val="0"/>
        </w:rPr>
        <w:t>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53. – stavak 7. – podstavak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bCs/>
                <w:i/>
                <w:iCs/>
              </w:rPr>
            </w:pPr>
            <w:r>
              <w:rPr>
                <w:b/>
                <w:i/>
              </w:rPr>
              <w:t>Države članice produljuju rokove iz ovog stavka ako je to potrebno zbog posebnih okolnosti povezanih sa zahtjevom.</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w:t>
      </w:r>
      <w:r>
        <w:rPr>
          <w:rStyle w:val="HideTWBExt"/>
        </w:rPr>
        <w:t>&gt;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93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53. – stavak 8.</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8.</w:t>
            </w:r>
            <w:r>
              <w:tab/>
            </w:r>
            <w:r>
              <w:t xml:space="preserve">Rokovi iz stavka 7. počinju teći od dana kad je podnositelj zahtjeva ili njegov zastupnik ili pravni savjetnik </w:t>
            </w:r>
            <w:r>
              <w:rPr>
                <w:b/>
                <w:i/>
              </w:rPr>
              <w:t xml:space="preserve">obaviješten o </w:t>
            </w:r>
            <w:r>
              <w:rPr>
                <w:b/>
                <w:i/>
              </w:rPr>
              <w:lastRenderedPageBreak/>
              <w:t>odluci</w:t>
            </w:r>
            <w:r>
              <w:t xml:space="preserve"> tijela odlučivanja. Postupak obavješćivanja utvrđuje se nacionalnim pravom.</w:t>
            </w:r>
          </w:p>
        </w:tc>
        <w:tc>
          <w:tcPr>
            <w:tcW w:w="4876" w:type="dxa"/>
          </w:tcPr>
          <w:p w:rsidR="008C70D8" w:rsidRPr="008C70D8" w:rsidRDefault="001E0BC0" w:rsidP="00AB7F68">
            <w:pPr>
              <w:pStyle w:val="Normal6a"/>
              <w:rPr>
                <w:noProof/>
              </w:rPr>
            </w:pPr>
            <w:r>
              <w:lastRenderedPageBreak/>
              <w:t>8.</w:t>
            </w:r>
            <w:r>
              <w:tab/>
              <w:t xml:space="preserve">Rokovi iz stavka 7. počinju teći od dana kad </w:t>
            </w:r>
            <w:r>
              <w:t xml:space="preserve">je podnositelj zahtjeva ili njegov zastupnik ili pravni savjetnik </w:t>
            </w:r>
            <w:r>
              <w:rPr>
                <w:b/>
                <w:i/>
              </w:rPr>
              <w:t xml:space="preserve">stvarno </w:t>
            </w:r>
            <w:r>
              <w:rPr>
                <w:b/>
                <w:i/>
              </w:rPr>
              <w:lastRenderedPageBreak/>
              <w:t>primio odluku</w:t>
            </w:r>
            <w:r>
              <w:t xml:space="preserve"> tijela odlučivanja</w:t>
            </w:r>
            <w:r>
              <w:rPr>
                <w:b/>
                <w:i/>
              </w:rPr>
              <w:t>.</w:t>
            </w:r>
            <w:r>
              <w:t xml:space="preserve"> </w:t>
            </w:r>
            <w:r>
              <w:rPr>
                <w:b/>
                <w:i/>
              </w:rPr>
              <w:t xml:space="preserve">Ako je podnositelj zahtjeva zatražio besplatnu pravnu pomoć i zastupanje, rokovi počinju teći tek od datuma imenovanja pravnog savjetnika ili, u </w:t>
            </w:r>
            <w:r>
              <w:rPr>
                <w:b/>
                <w:i/>
              </w:rPr>
              <w:t>slučaju negativne odluke, od datuma kad ta negativna odluka postaje konačna</w:t>
            </w:r>
            <w:r>
              <w:t>. Postupak obavješćivanja utvrđuje se nacionalnim pravom.</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94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53. – stavak 9.</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9.</w:t>
            </w:r>
            <w:r>
              <w:tab/>
              <w:t xml:space="preserve">Države članice </w:t>
            </w:r>
            <w:r>
              <w:rPr>
                <w:b/>
                <w:i/>
              </w:rPr>
              <w:t>predviđaju</w:t>
            </w:r>
            <w:r>
              <w:t xml:space="preserve"> samo jedan stupanj žalbenog postupka za odluku donesenu u okviru postupka na granici.</w:t>
            </w:r>
          </w:p>
        </w:tc>
        <w:tc>
          <w:tcPr>
            <w:tcW w:w="4876" w:type="dxa"/>
          </w:tcPr>
          <w:p w:rsidR="008C70D8" w:rsidRPr="008C70D8" w:rsidRDefault="001E0BC0" w:rsidP="00AB7F68">
            <w:pPr>
              <w:pStyle w:val="Normal6a"/>
              <w:rPr>
                <w:szCs w:val="24"/>
              </w:rPr>
            </w:pPr>
            <w:r>
              <w:t>9.</w:t>
            </w:r>
            <w:r>
              <w:tab/>
              <w:t xml:space="preserve">Države članice </w:t>
            </w:r>
            <w:r>
              <w:rPr>
                <w:b/>
                <w:i/>
              </w:rPr>
              <w:t xml:space="preserve">mogu </w:t>
            </w:r>
            <w:r>
              <w:rPr>
                <w:b/>
                <w:i/>
              </w:rPr>
              <w:t>predvidjeti</w:t>
            </w:r>
            <w:r>
              <w:t xml:space="preserve"> samo jedan stupanj žalbenog postupka za odluku donesenu u okviru postupka na granici.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95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54. – stavak 2.</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2.</w:t>
            </w:r>
            <w:r>
              <w:tab/>
              <w:t xml:space="preserve">Podnositelji zahtjeva imaju pravo ostati na državnom području države članice do isteka roka </w:t>
            </w:r>
            <w:r>
              <w:rPr>
                <w:b/>
                <w:i/>
              </w:rPr>
              <w:t>za ostvarivanje</w:t>
            </w:r>
            <w:r>
              <w:t xml:space="preserve"> prava na djelotvoran pravni lijek pred prvostupanjskim sudom i, ako se to pravo ostvari u utvrđenom roku, do ishoda pravnog lijeka.</w:t>
            </w:r>
          </w:p>
        </w:tc>
        <w:tc>
          <w:tcPr>
            <w:tcW w:w="4876" w:type="dxa"/>
          </w:tcPr>
          <w:p w:rsidR="008C70D8" w:rsidRPr="008C70D8" w:rsidRDefault="001E0BC0" w:rsidP="00AB7F68">
            <w:pPr>
              <w:pStyle w:val="Normal6a"/>
              <w:rPr>
                <w:szCs w:val="24"/>
              </w:rPr>
            </w:pPr>
            <w:r>
              <w:t>2.</w:t>
            </w:r>
            <w:r>
              <w:tab/>
              <w:t xml:space="preserve">Podnositelji zahtjeva imaju pravo ostati na državnom području države članice do isteka roka </w:t>
            </w:r>
            <w:r>
              <w:rPr>
                <w:b/>
                <w:i/>
              </w:rPr>
              <w:t>u kojemu mogu ostvariti</w:t>
            </w:r>
            <w:r>
              <w:t xml:space="preserve"> prav</w:t>
            </w:r>
            <w:r>
              <w:t>a na djelotvoran pravni lijek pred prvostupanjskim sudom i, ako se to pravo ostvari u utvrđenom roku, do ishoda pravnog lijeka.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lastRenderedPageBreak/>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96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w:t>
      </w:r>
      <w:r>
        <w:t>dlog uredbe</w:t>
      </w:r>
      <w:r>
        <w:rPr>
          <w:rStyle w:val="HideTWBExt"/>
          <w:b w:val="0"/>
        </w:rPr>
        <w:t>&lt;/DocAmend&gt;</w:t>
      </w:r>
    </w:p>
    <w:p w:rsidR="008C70D8" w:rsidRPr="008C70D8" w:rsidRDefault="001E0BC0" w:rsidP="008C70D8">
      <w:pPr>
        <w:pStyle w:val="NormalBold"/>
        <w:keepNext/>
      </w:pPr>
      <w:r>
        <w:rPr>
          <w:rStyle w:val="HideTWBExt"/>
          <w:b w:val="0"/>
        </w:rPr>
        <w:t>&lt;Article&gt;</w:t>
      </w:r>
      <w:r>
        <w:t>Članak 54. – stavak 3. – uvodni dio</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3.</w:t>
            </w:r>
            <w:r>
              <w:tab/>
              <w:t>Podnositelj zahtjeva nema pravo ostati u skladu sa stavkom 2. ako je nadležno tijelo donijelo jednu od sljedećih odluka:</w:t>
            </w:r>
          </w:p>
        </w:tc>
        <w:tc>
          <w:tcPr>
            <w:tcW w:w="4876" w:type="dxa"/>
          </w:tcPr>
          <w:p w:rsidR="008C70D8" w:rsidRPr="008C70D8" w:rsidRDefault="001E0BC0" w:rsidP="00AB7F68">
            <w:pPr>
              <w:pStyle w:val="Normal6a"/>
              <w:rPr>
                <w:szCs w:val="24"/>
              </w:rPr>
            </w:pPr>
            <w:r>
              <w:t>3.</w:t>
            </w:r>
            <w:r>
              <w:tab/>
            </w:r>
            <w:r>
              <w:rPr>
                <w:b/>
                <w:i/>
              </w:rPr>
              <w:t xml:space="preserve">Ne </w:t>
            </w:r>
            <w:r>
              <w:rPr>
                <w:b/>
                <w:i/>
              </w:rPr>
              <w:t>dovodeći u pitanje načelo zabrane prisilnog udaljenja ili vraćanja osoba, države članice mogu predvidjeti da</w:t>
            </w:r>
            <w:r>
              <w:t xml:space="preserve"> podnositelj zahtjeva nema pravo ostati u skladu sa stavkom 2. ako je nadležno tijelo donijelo jednu od sljedećih odluka: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w:t>
      </w:r>
      <w:r w:rsidRPr="008C70D8">
        <w:rPr>
          <w:rStyle w:val="HideTWBExt"/>
          <w:noProof w:val="0"/>
        </w:rPr>
        <w:t>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97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54. – stavak 3. – točka 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(a)</w:t>
            </w:r>
            <w:r>
              <w:tab/>
            </w:r>
            <w:r>
              <w:t xml:space="preserve">odluku kojom se zahtjev odbija kao neutemeljen ili očito neutemeljen ako se u trenutku odluke primjenjuje bilo koja od okolnosti navedenih u članku 40. </w:t>
            </w:r>
            <w:r>
              <w:rPr>
                <w:b/>
                <w:i/>
              </w:rPr>
              <w:t>stavcima</w:t>
            </w:r>
            <w:r>
              <w:t xml:space="preserve"> 1. </w:t>
            </w:r>
            <w:r>
              <w:rPr>
                <w:b/>
                <w:i/>
              </w:rPr>
              <w:t>i 5. [uključujući sigurnu zemlju podrijetla] ili u slučajevima na koje</w:t>
            </w:r>
            <w:r>
              <w:t xml:space="preserve"> se primjenjuje </w:t>
            </w:r>
            <w:r>
              <w:rPr>
                <w:b/>
                <w:i/>
              </w:rPr>
              <w:t>postup</w:t>
            </w:r>
            <w:r>
              <w:rPr>
                <w:b/>
                <w:i/>
              </w:rPr>
              <w:t>ak na granici</w:t>
            </w:r>
            <w:r>
              <w:t>;</w:t>
            </w:r>
          </w:p>
        </w:tc>
        <w:tc>
          <w:tcPr>
            <w:tcW w:w="4876" w:type="dxa"/>
          </w:tcPr>
          <w:p w:rsidR="008C70D8" w:rsidRPr="008C70D8" w:rsidRDefault="001E0BC0" w:rsidP="00AB7F68">
            <w:pPr>
              <w:pStyle w:val="Normal6a"/>
              <w:rPr>
                <w:szCs w:val="24"/>
              </w:rPr>
            </w:pPr>
            <w:r>
              <w:t>(a)</w:t>
            </w:r>
            <w:r>
              <w:tab/>
              <w:t>odluku</w:t>
            </w:r>
            <w:r>
              <w:rPr>
                <w:b/>
                <w:i/>
              </w:rPr>
              <w:t>, uključujući odluku iz postupka na granici,</w:t>
            </w:r>
            <w:r>
              <w:t xml:space="preserve"> kojom se zahtjev odbija kao neutemeljen ili očito neutemeljen ako se u trenutku odluke primjenjuje bilo koja od okolnosti navedenih u članku 40. </w:t>
            </w:r>
            <w:r>
              <w:rPr>
                <w:b/>
                <w:i/>
              </w:rPr>
              <w:t>stavku</w:t>
            </w:r>
            <w:r>
              <w:t xml:space="preserve"> 1. </w:t>
            </w:r>
            <w:r>
              <w:rPr>
                <w:b/>
                <w:i/>
              </w:rPr>
              <w:t>točkama (a), (b), (c), (d), (e)</w:t>
            </w:r>
            <w:r>
              <w:rPr>
                <w:b/>
                <w:i/>
              </w:rPr>
              <w:t xml:space="preserve"> i (f) i stavku 5. točki (b), osim ako</w:t>
            </w:r>
            <w:r>
              <w:t xml:space="preserve"> se primjenjuje </w:t>
            </w:r>
            <w:r>
              <w:rPr>
                <w:b/>
                <w:i/>
              </w:rPr>
              <w:t>članak 47. stavak 4.a</w:t>
            </w:r>
            <w:r>
              <w:t>;</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98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Članak 54. – stavak</w:t>
      </w:r>
      <w:r>
        <w:t xml:space="preserve"> 3. – točka b</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(b)</w:t>
            </w:r>
            <w:r>
              <w:tab/>
              <w:t>odluku kojom se zahtjev odbija kao nedopušten u skladu s člankom</w:t>
            </w:r>
            <w:r>
              <w:rPr>
                <w:b/>
                <w:i/>
              </w:rPr>
              <w:t> </w:t>
            </w:r>
            <w:r>
              <w:t>36. stavkom</w:t>
            </w:r>
            <w:r>
              <w:rPr>
                <w:b/>
                <w:i/>
              </w:rPr>
              <w:t> </w:t>
            </w:r>
            <w:r>
              <w:t>1. točkom</w:t>
            </w:r>
            <w:r>
              <w:rPr>
                <w:b/>
                <w:i/>
              </w:rPr>
              <w:t> </w:t>
            </w:r>
            <w:r>
              <w:t xml:space="preserve">(a) </w:t>
            </w:r>
            <w:r>
              <w:rPr>
                <w:b/>
                <w:i/>
              </w:rPr>
              <w:t>[prva zemlja azila] ili</w:t>
            </w:r>
            <w:r>
              <w:t xml:space="preserve"> (</w:t>
            </w:r>
            <w:r>
              <w:rPr>
                <w:b/>
                <w:i/>
              </w:rPr>
              <w:t>c</w:t>
            </w:r>
            <w:r>
              <w:t>)</w:t>
            </w:r>
            <w:r>
              <w:rPr>
                <w:b/>
                <w:i/>
              </w:rPr>
              <w:t xml:space="preserve"> [naknadni zahtjevi bez novih elemenata]</w:t>
            </w:r>
            <w:r>
              <w:t>;</w:t>
            </w:r>
          </w:p>
        </w:tc>
        <w:tc>
          <w:tcPr>
            <w:tcW w:w="4876" w:type="dxa"/>
          </w:tcPr>
          <w:p w:rsidR="008C70D8" w:rsidRPr="008C70D8" w:rsidRDefault="001E0BC0" w:rsidP="00AB7F68">
            <w:pPr>
              <w:pStyle w:val="Normal6a"/>
              <w:rPr>
                <w:szCs w:val="24"/>
              </w:rPr>
            </w:pPr>
            <w:r>
              <w:t>(b)</w:t>
            </w:r>
            <w:r>
              <w:tab/>
              <w:t xml:space="preserve">odluku kojom se </w:t>
            </w:r>
            <w:r>
              <w:t>zahtjev odbija kao nedopušten u skladu s člankom</w:t>
            </w:r>
            <w:r>
              <w:rPr>
                <w:b/>
                <w:i/>
              </w:rPr>
              <w:t xml:space="preserve"> </w:t>
            </w:r>
            <w:r>
              <w:t>36. stavkom</w:t>
            </w:r>
            <w:r>
              <w:rPr>
                <w:b/>
                <w:i/>
              </w:rPr>
              <w:t xml:space="preserve"> </w:t>
            </w:r>
            <w:r>
              <w:t>1. točkom (a);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99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Članak 54. – stavak </w:t>
      </w:r>
      <w:r>
        <w:t>3. – točka c</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(c)</w:t>
            </w:r>
            <w:r>
              <w:tab/>
              <w:t xml:space="preserve">odluku kojom se odbija zahtjev kao </w:t>
            </w:r>
            <w:r>
              <w:rPr>
                <w:b/>
                <w:i/>
              </w:rPr>
              <w:t>prešutno</w:t>
            </w:r>
            <w:r>
              <w:t xml:space="preserve"> povučen;</w:t>
            </w:r>
          </w:p>
        </w:tc>
        <w:tc>
          <w:tcPr>
            <w:tcW w:w="4876" w:type="dxa"/>
          </w:tcPr>
          <w:p w:rsidR="008C70D8" w:rsidRPr="008C70D8" w:rsidRDefault="001E0BC0" w:rsidP="00AB7F68">
            <w:pPr>
              <w:pStyle w:val="Normal6a"/>
              <w:rPr>
                <w:szCs w:val="24"/>
              </w:rPr>
            </w:pPr>
            <w:r>
              <w:t>(c)</w:t>
            </w:r>
            <w:r>
              <w:tab/>
              <w:t xml:space="preserve">odluku kojom se odbija zahtjev kao </w:t>
            </w:r>
            <w:r>
              <w:rPr>
                <w:b/>
                <w:i/>
              </w:rPr>
              <w:t>izričito</w:t>
            </w:r>
            <w:r>
              <w:t xml:space="preserve"> povučen;</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100</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54. – stavak 3. – točka e</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rPr>
                <w:b/>
                <w:i/>
              </w:rPr>
            </w:pPr>
            <w:r>
              <w:rPr>
                <w:b/>
                <w:i/>
              </w:rPr>
              <w:t>(e)</w:t>
            </w:r>
            <w:r>
              <w:rPr>
                <w:b/>
                <w:i/>
              </w:rPr>
              <w:tab/>
              <w:t xml:space="preserve">odluku o oduzimanju međunarodne zaštite u skladu s člankom 14. </w:t>
            </w:r>
            <w:r>
              <w:rPr>
                <w:b/>
                <w:i/>
              </w:rPr>
              <w:t>stavkom 1. točkama (b), (d) i (e) te člankom 20. stavkom 1. točkom (b) Uredbe br. XXX/XXX (Uredba o kvalifikaciji).</w:t>
            </w:r>
          </w:p>
        </w:tc>
        <w:tc>
          <w:tcPr>
            <w:tcW w:w="4876" w:type="dxa"/>
          </w:tcPr>
          <w:p w:rsidR="008C70D8" w:rsidRPr="008C70D8" w:rsidRDefault="001E0BC0" w:rsidP="00AB7F68">
            <w:pPr>
              <w:pStyle w:val="Normal6a"/>
              <w:rPr>
                <w:b/>
                <w:i/>
                <w:szCs w:val="24"/>
              </w:rPr>
            </w:pPr>
            <w:r>
              <w:rPr>
                <w:b/>
                <w:i/>
              </w:rPr>
              <w:t>Briše se.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101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w:t>
      </w:r>
      <w:r>
        <w:t>log uredbe</w:t>
      </w:r>
      <w:r>
        <w:rPr>
          <w:rStyle w:val="HideTWBExt"/>
          <w:b w:val="0"/>
        </w:rPr>
        <w:t>&lt;/DocAmend&gt;</w:t>
      </w:r>
    </w:p>
    <w:p w:rsidR="008C70D8" w:rsidRPr="008C70D8" w:rsidRDefault="001E0BC0" w:rsidP="008C70D8">
      <w:pPr>
        <w:pStyle w:val="NormalBold"/>
        <w:keepNext/>
      </w:pPr>
      <w:r>
        <w:rPr>
          <w:rStyle w:val="HideTWBExt"/>
          <w:b w:val="0"/>
        </w:rPr>
        <w:t>&lt;Article&gt;</w:t>
      </w:r>
      <w:r>
        <w:t>Članak 54. – stavak 4.</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4.</w:t>
            </w:r>
            <w:r>
              <w:tab/>
              <w:t xml:space="preserve">U slučajevima iz stavka 3. sud je na zahtjev podnositelja zahtjeva ovlašten odlučiti, nakon ispitivanja činjeničnih i pravnih pitanja, hoće li </w:t>
            </w:r>
            <w:r>
              <w:t xml:space="preserve">podnositelju zahtjeva biti dopušteno ostati na državnom području država članica do ishoda pravnog lijeka. Nadležni sud </w:t>
            </w:r>
            <w:r>
              <w:rPr>
                <w:b/>
                <w:i/>
              </w:rPr>
              <w:t xml:space="preserve">može </w:t>
            </w:r>
            <w:r>
              <w:t xml:space="preserve">u skladu s nacionalnim pravom </w:t>
            </w:r>
            <w:r>
              <w:rPr>
                <w:b/>
                <w:i/>
              </w:rPr>
              <w:t>imati</w:t>
            </w:r>
            <w:r>
              <w:t xml:space="preserve"> ovlast odlučivati o tom pitanju po službenoj dužnosti.</w:t>
            </w:r>
          </w:p>
        </w:tc>
        <w:tc>
          <w:tcPr>
            <w:tcW w:w="4876" w:type="dxa"/>
          </w:tcPr>
          <w:p w:rsidR="008C70D8" w:rsidRPr="008C70D8" w:rsidRDefault="001E0BC0" w:rsidP="00AB7F68">
            <w:pPr>
              <w:pStyle w:val="Normal6a"/>
              <w:rPr>
                <w:noProof/>
              </w:rPr>
            </w:pPr>
            <w:r>
              <w:t>4.</w:t>
            </w:r>
            <w:r>
              <w:tab/>
              <w:t xml:space="preserve">U slučajevima iz stavka 3. sud je na </w:t>
            </w:r>
            <w:r>
              <w:t xml:space="preserve">zahtjev podnositelja zahtjeva ovlašten odlučiti, nakon ispitivanja činjeničnih i pravnih pitanja, hoće li podnositelju zahtjeva biti dopušteno ostati na državnom području država članica do ishoda pravnog lijeka. Nadležni sud u skladu s nacionalnim pravom </w:t>
            </w:r>
            <w:r>
              <w:rPr>
                <w:b/>
                <w:i/>
              </w:rPr>
              <w:t>i</w:t>
            </w:r>
            <w:r>
              <w:rPr>
                <w:b/>
                <w:i/>
              </w:rPr>
              <w:t>ma</w:t>
            </w:r>
            <w:r>
              <w:t xml:space="preserve"> ovlast odlučivati o tom pitanju po službenoj dužnosti.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102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54. – stavak 5. – točka a</w:t>
      </w:r>
      <w:r>
        <w:rPr>
          <w:rStyle w:val="HideTWBExt"/>
          <w:b w:val="0"/>
        </w:rPr>
        <w:t>&lt;/Art</w:t>
      </w:r>
      <w:r>
        <w:rPr>
          <w:rStyle w:val="HideTWBExt"/>
          <w:b w:val="0"/>
        </w:rPr>
        <w: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(a)</w:t>
            </w:r>
            <w:r>
              <w:tab/>
              <w:t>podnositelj zahtjeva ima rok od najmanje pet dana od dana kad je obaviješten o odluci da zatraži da mu se dopusti ostanak na državnom području do ishoda pravnog lijeka;</w:t>
            </w:r>
          </w:p>
        </w:tc>
        <w:tc>
          <w:tcPr>
            <w:tcW w:w="4876" w:type="dxa"/>
          </w:tcPr>
          <w:p w:rsidR="008C70D8" w:rsidRPr="008C70D8" w:rsidRDefault="001E0BC0" w:rsidP="00AB7F68">
            <w:pPr>
              <w:pStyle w:val="Normal6a"/>
              <w:rPr>
                <w:noProof/>
              </w:rPr>
            </w:pPr>
            <w:r>
              <w:t>(a)</w:t>
            </w:r>
            <w:r>
              <w:tab/>
            </w:r>
            <w:r>
              <w:rPr>
                <w:b/>
                <w:i/>
              </w:rPr>
              <w:t xml:space="preserve">ako je odluka donesena u postupku na granici, </w:t>
            </w:r>
            <w:r>
              <w:t>podnositelj zahtjeva ima rok od najmanje pet</w:t>
            </w:r>
            <w:r>
              <w:rPr>
                <w:b/>
                <w:i/>
              </w:rPr>
              <w:t xml:space="preserve"> radnih</w:t>
            </w:r>
            <w:r>
              <w:t xml:space="preserve"> dana od dana kad je obaviješten o odluci da zatraži da mu se dopusti ostanak na državnom području do ishoda pravnog lijeka;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w:t>
      </w:r>
      <w:r>
        <w:rPr>
          <w:rStyle w:val="HideTWBExt"/>
        </w:rPr>
        <w: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103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Članak 54. – stavak 5. – točka c</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(c)</w:t>
            </w:r>
            <w:r>
              <w:tab/>
              <w:t xml:space="preserve">podnositelju zahtjeva pruža se </w:t>
            </w:r>
            <w:r>
              <w:rPr>
                <w:b/>
                <w:i/>
              </w:rPr>
              <w:t xml:space="preserve">na zahtjev </w:t>
            </w:r>
            <w:r>
              <w:t>besplatna pravna pomoć i zastupanje u skladu s člankom 15. stavcima 4. i 5.;</w:t>
            </w:r>
          </w:p>
        </w:tc>
        <w:tc>
          <w:tcPr>
            <w:tcW w:w="4876" w:type="dxa"/>
          </w:tcPr>
          <w:p w:rsidR="008C70D8" w:rsidRPr="008C70D8" w:rsidRDefault="001E0BC0" w:rsidP="00AB7F68">
            <w:pPr>
              <w:pStyle w:val="Normal6a"/>
              <w:rPr>
                <w:szCs w:val="24"/>
              </w:rPr>
            </w:pPr>
            <w:r>
              <w:t>(c)</w:t>
            </w:r>
            <w:r>
              <w:tab/>
              <w:t>podnositelju zahtjeva pruža se besplatna pravna pomoć i zastupanje u skladu s člankom 15. stavcima 4. i 5.;</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w:t>
      </w:r>
      <w:r>
        <w:t>n</w:t>
      </w:r>
      <w:r>
        <w:tab/>
      </w:r>
      <w:r>
        <w:tab/>
      </w:r>
      <w:r>
        <w:rPr>
          <w:rStyle w:val="HideTWBExt"/>
          <w:b w:val="0"/>
        </w:rPr>
        <w:t>&lt;NumAm&gt;</w:t>
      </w:r>
      <w:r>
        <w:t>104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54. – stavak 5. – točka da (nova)</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(da)</w:t>
            </w:r>
            <w:r>
              <w:tab/>
            </w:r>
            <w:r>
              <w:rPr>
                <w:b/>
                <w:bCs/>
                <w:i/>
                <w:iCs/>
              </w:rPr>
              <w:t>podnositelj zahtjeva pravovaljano i pravodobno se</w:t>
            </w:r>
            <w:r>
              <w:rPr>
                <w:b/>
                <w:bCs/>
                <w:i/>
                <w:iCs/>
              </w:rPr>
              <w:t xml:space="preserve"> obavješćuje o pravima iz ovog stavka.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105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 xml:space="preserve">Članak 54. – stavak 6. </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 xml:space="preserve">Tekst koji je </w:t>
            </w:r>
            <w:r>
              <w:t>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6.</w:t>
            </w:r>
            <w:r>
              <w:tab/>
              <w:t>U slučaju naknadnih zahtjeva, odstupajući od stavka </w:t>
            </w:r>
            <w:r>
              <w:rPr>
                <w:b/>
                <w:i/>
              </w:rPr>
              <w:t>6</w:t>
            </w:r>
            <w:r>
              <w:t>. točke (d) ovog članka, države članice mogu u nacionalnom pravu predvidjeti da podnositelj zahtjeva nema pravo ostati, ne dovodeći u pitanje poštovanje načela zabrane pri</w:t>
            </w:r>
            <w:r>
              <w:t xml:space="preserve">silnog udaljenja ili vraćanja, ako je žalba podnesena samo kako bi se odgodilo ili ugrozilo izvršenje odluke o vraćanju, koja bi dovela do neizbježnog udaljavanja podnositelja zahtjeva iz države </w:t>
            </w:r>
            <w:r>
              <w:lastRenderedPageBreak/>
              <w:t>članice, u slučajevima u kojima je sudu odmah jasno da nisu i</w:t>
            </w:r>
            <w:r>
              <w:t>zneseni nikakvi novi elementi u skladu s člankom 42. stavkom 4.</w:t>
            </w:r>
          </w:p>
        </w:tc>
        <w:tc>
          <w:tcPr>
            <w:tcW w:w="4876" w:type="dxa"/>
          </w:tcPr>
          <w:p w:rsidR="008C70D8" w:rsidRPr="008C70D8" w:rsidRDefault="001E0BC0" w:rsidP="00AB7F68">
            <w:pPr>
              <w:pStyle w:val="Normal6a"/>
              <w:rPr>
                <w:szCs w:val="24"/>
              </w:rPr>
            </w:pPr>
            <w:r>
              <w:lastRenderedPageBreak/>
              <w:t>6.</w:t>
            </w:r>
            <w:r>
              <w:tab/>
              <w:t>U slučaju naknadnih zahtjeva, odstupajući od stavka </w:t>
            </w:r>
            <w:r>
              <w:rPr>
                <w:b/>
                <w:i/>
              </w:rPr>
              <w:t>5</w:t>
            </w:r>
            <w:r>
              <w:t>. točke (d) ovog članka, države članice mogu u nacionalnom pravu predvidjeti da podnositelj zahtjeva nema pravo ostati, ne dovodeći u pi</w:t>
            </w:r>
            <w:r>
              <w:t xml:space="preserve">tanje poštovanje načela zabrane prisilnog udaljenja ili vraćanja, ako je žalba podnesena samo kako bi se odgodilo ili ugrozilo izvršenje odluke o vraćanju, koja bi dovela do neizbježnog udaljavanja podnositelja zahtjeva iz države </w:t>
            </w:r>
            <w:r>
              <w:lastRenderedPageBreak/>
              <w:t>članice, u slučajevima u k</w:t>
            </w:r>
            <w:r>
              <w:t>ojima je sudu odmah jasno da nisu izneseni nikakvi novi elementi u skladu s člankom 42. stavkom 4.</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106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57.a – naslov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Uloga agencija Unije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107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57.a – stavak 1.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szCs w:val="24"/>
              </w:rPr>
            </w:pPr>
            <w:r>
              <w:rPr>
                <w:b/>
                <w:i/>
              </w:rPr>
              <w:t>1.</w:t>
            </w:r>
            <w:r>
              <w:rPr>
                <w:b/>
                <w:i/>
              </w:rPr>
              <w:tab/>
              <w:t xml:space="preserve">Agencije Unije koje djeluju u području upravljanja azilom i migracijama u okviru svojih mandata pružaju potporu državama članicama i Komisiji </w:t>
            </w:r>
            <w:r>
              <w:rPr>
                <w:b/>
                <w:i/>
              </w:rPr>
              <w:t>radi osiguravanja pravilne provedbe i funkcioniranja ove Uredbe, posebno ubrzanog postupka razmatranja u skladu s člankom 40., postupka na granici za razmatranje zahtjeva za međunarodnu zaštitu u skladu s člankom 41. i postupka na granici za provedbu vraća</w:t>
            </w:r>
            <w:r>
              <w:rPr>
                <w:b/>
                <w:i/>
              </w:rPr>
              <w:t>nja u skladu s člankom 41.a.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108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57.a – stavak 2. – podstavak 1.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 xml:space="preserve">Tekst </w:t>
            </w:r>
            <w:r>
              <w:t>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noProof/>
              </w:rPr>
            </w:pPr>
            <w:r>
              <w:rPr>
                <w:b/>
                <w:i/>
              </w:rPr>
              <w:t>2.</w:t>
            </w:r>
            <w:r>
              <w:rPr>
                <w:b/>
                <w:i/>
              </w:rPr>
              <w:tab/>
              <w:t xml:space="preserve">Agencija Europske unije za azil u skladu s člankom 16. stavkom 1. točkom (d) Uredbe (EU) 2021/2303 na vlastitu inicijativu predlaže operativnu i tehničku pomoć državi članici u vezi s provedbom ove Uredbe. Agencija </w:t>
            </w:r>
            <w:r>
              <w:rPr>
                <w:b/>
                <w:i/>
              </w:rPr>
              <w:t>za europsku graničnu i obalnu stražu u skladu s člankom 48. Uredbe (EU) 2019/1896 na vlastitu inicijativu predlaže operativnu i tehničku pomoć državi članici u vezi s provedbom ove Uredbe.Agencija Europske unije za temeljna prava u skladu s člankom 4. Ured</w:t>
            </w:r>
            <w:r>
              <w:rPr>
                <w:b/>
                <w:i/>
              </w:rPr>
              <w:t>be (EU) 168/2007 na vlastitu inicijativu predlaže operativnu i tehničku pomoć državi članici u vezi s provedbom ove Uredbe.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109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w:t>
      </w:r>
      <w:r>
        <w:t>g uredbe</w:t>
      </w:r>
      <w:r>
        <w:rPr>
          <w:rStyle w:val="HideTWBExt"/>
          <w:b w:val="0"/>
        </w:rPr>
        <w:t>&lt;/DocAmend&gt;</w:t>
      </w:r>
    </w:p>
    <w:p w:rsidR="008C70D8" w:rsidRPr="008C70D8" w:rsidRDefault="001E0BC0" w:rsidP="008C70D8">
      <w:pPr>
        <w:pStyle w:val="NormalBold"/>
        <w:keepNext/>
      </w:pPr>
      <w:r>
        <w:rPr>
          <w:rStyle w:val="HideTWBExt"/>
          <w:b w:val="0"/>
        </w:rPr>
        <w:t>&lt;Article&gt;</w:t>
      </w:r>
      <w:r>
        <w:t>Članak 57.a – stavak 2. – podstavak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szCs w:val="24"/>
              </w:rPr>
            </w:pPr>
            <w:r>
              <w:rPr>
                <w:b/>
                <w:i/>
              </w:rPr>
              <w:t xml:space="preserve">Ako se država članica ne slaže s prijedlogom za operativnu i tehničku pomoć Agencije Europske unije za azil ili Agencije za </w:t>
            </w:r>
            <w:r>
              <w:rPr>
                <w:b/>
                <w:i/>
              </w:rPr>
              <w:t>europsku graničnu i obalnu stražu, kako je navedeno u prvom podstavku, ona pravodobno obrazlaže svoje razloge za odbijanje prijedloga.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lastRenderedPageBreak/>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110</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57.a – stavak 3.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3.</w:t>
            </w:r>
            <w:r>
              <w:rPr>
                <w:b/>
                <w:i/>
              </w:rPr>
              <w:tab/>
              <w:t xml:space="preserve">Za potrebe ovog članka Agencija Europske unije za azil, Agencija za europsku graničnu i obalnu stražu i Agencija </w:t>
            </w:r>
            <w:r>
              <w:rPr>
                <w:b/>
                <w:i/>
              </w:rPr>
              <w:t>Europske unije za temeljna prava utvrđuju popis zadaća za provedbu ove Uredbe u okviru svojih nadležnosti, u skladu sa svojim mandatom. Taj popis dostavljaju Komisiji i državama članicama do... [jedan mjesec nakon datuma stupanja na snagu ove Uredbe].</w:t>
            </w:r>
          </w:p>
        </w:tc>
      </w:tr>
    </w:tbl>
    <w:p w:rsidR="008C70D8" w:rsidRPr="008C70D8" w:rsidRDefault="001E0BC0" w:rsidP="008C70D8">
      <w:pPr>
        <w:pStyle w:val="AmOrLang"/>
      </w:pPr>
      <w:r w:rsidRPr="008C70D8">
        <w:t>Or.</w:t>
      </w:r>
      <w:r w:rsidRPr="008C70D8">
        <w:t xml:space="preserve">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8C70D8" w:rsidP="008C70D8">
      <w:pPr>
        <w:rPr>
          <w:rStyle w:val="HideTWBExt"/>
          <w:rFonts w:eastAsiaTheme="majorEastAsia"/>
        </w:rPr>
      </w:pPr>
    </w:p>
    <w:p w:rsidR="008C70D8" w:rsidRPr="008C70D8" w:rsidRDefault="008C70D8" w:rsidP="008C70D8"/>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111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57.c – naslov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 xml:space="preserve">Praćenje </w:t>
            </w:r>
            <w:r>
              <w:rPr>
                <w:b/>
                <w:i/>
              </w:rPr>
              <w:t>poštovanja temeljnih prava u postupku na granici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112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Članak 57.c – stavak 1. – podstavak 1.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1.</w:t>
            </w:r>
            <w:r>
              <w:rPr>
                <w:b/>
                <w:i/>
              </w:rPr>
              <w:tab/>
              <w:t xml:space="preserve">Države članice donose odgovarajuće odredbe kako bi istražile sve navode o nepoštovanju temeljnih prava tijekom postupka na granici za razmatranje zahtjeva za međunarodnu zaštitu u skladu s </w:t>
            </w:r>
            <w:r>
              <w:rPr>
                <w:b/>
                <w:i/>
              </w:rPr>
              <w:t>člankom 41. i postupka na granici za provedbu vraćanja u skladu s člankom 41.a.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113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57.c – s</w:t>
      </w:r>
      <w:r>
        <w:t xml:space="preserve">tavak 1. – podstavak 2. (novi) </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 xml:space="preserve">Države članice u okviru nacionalnog prava donose odredbe kojima se sankcionira nepoštovanje temeljnih prava. Predviđene sankcije moraju biti učinkovite, razmjerne i </w:t>
            </w:r>
            <w:r>
              <w:rPr>
                <w:b/>
                <w:i/>
              </w:rPr>
              <w:t xml:space="preserve">odvraćajuće. </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114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57.c – stavak 2. – podstavak 1.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 xml:space="preserve">Tekst koji je </w:t>
            </w:r>
            <w:r>
              <w:t>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2.</w:t>
            </w:r>
            <w:r>
              <w:rPr>
                <w:b/>
                <w:i/>
              </w:rPr>
              <w:tab/>
              <w:t>Svaka država članica uspostavlja neovisan mehanizam praćenja ili određuje postojeći neovisni mehanizam koji ispunjava kriterije utvrđene u ovoj Uredbi.</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115</w:t>
      </w:r>
      <w:r>
        <w:rPr>
          <w:rStyle w:val="HideTWBExt"/>
          <w:b w:val="0"/>
        </w:rPr>
        <w:t>&lt;/</w:t>
      </w:r>
      <w:r>
        <w:rPr>
          <w:rStyle w:val="HideTWBExt"/>
          <w:b w:val="0"/>
        </w:rPr>
        <w: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57.c – stavak 2. – podstavak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 xml:space="preserve">Mehanizmom praćenja prati se usklađenost s pravom Unije i </w:t>
            </w:r>
            <w:r>
              <w:rPr>
                <w:b/>
                <w:i/>
              </w:rPr>
              <w:t>međunarodnim pravom, uključujući Povelju Europske unije o temeljnim pravima, tijekom postupka na granici, među ostalim u pogledu:</w:t>
            </w:r>
          </w:p>
          <w:p w:rsidR="008C70D8" w:rsidRPr="008C70D8" w:rsidRDefault="008C70D8" w:rsidP="00AB7F68">
            <w:pPr>
              <w:pStyle w:val="Normal6a"/>
              <w:rPr>
                <w:b/>
                <w:i/>
              </w:rPr>
            </w:pP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(a)</w:t>
            </w:r>
            <w:r>
              <w:rPr>
                <w:b/>
                <w:i/>
              </w:rPr>
              <w:tab/>
              <w:t>pristupa postupku azila;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(b)</w:t>
            </w:r>
            <w:r>
              <w:rPr>
                <w:b/>
                <w:i/>
              </w:rPr>
              <w:tab/>
              <w:t>postupovnih jamstava koja se primjenjuju na dotičnu osobu;</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(c)</w:t>
            </w:r>
            <w:r>
              <w:rPr>
                <w:b/>
                <w:i/>
              </w:rPr>
              <w:tab/>
              <w:t xml:space="preserve">postupanja osoblja i </w:t>
            </w:r>
            <w:r>
              <w:rPr>
                <w:b/>
                <w:i/>
              </w:rPr>
              <w:t>aktera koji sudjeluju u postupku na granici u skladu s pravom Unije i međunarodnim pravom;</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(d)</w:t>
            </w:r>
            <w:r>
              <w:rPr>
                <w:b/>
                <w:i/>
              </w:rPr>
              <w:tab/>
              <w:t>načela zabrane prisilnog udaljenja ili vraćanja;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(e)</w:t>
            </w:r>
            <w:r>
              <w:rPr>
                <w:b/>
                <w:i/>
              </w:rPr>
              <w:tab/>
              <w:t>najboljih interesa djeteta;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(f)</w:t>
            </w:r>
            <w:r>
              <w:rPr>
                <w:b/>
                <w:i/>
              </w:rPr>
              <w:tab/>
              <w:t>prava na zdravstvenu skrb;</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(g)</w:t>
            </w:r>
            <w:r>
              <w:rPr>
                <w:b/>
                <w:i/>
              </w:rPr>
              <w:tab/>
              <w:t xml:space="preserve">uvjeta prihvata; </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(h)</w:t>
            </w:r>
            <w:r>
              <w:rPr>
                <w:b/>
                <w:i/>
              </w:rPr>
              <w:tab/>
              <w:t>relevantnih p</w:t>
            </w:r>
            <w:r>
              <w:rPr>
                <w:b/>
                <w:i/>
              </w:rPr>
              <w:t>ravila o zadržavanju dotične osobe, posebno pravila u pogledu razloga i trajanja zadržavanja.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116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Članak 57.c – stavak 2. – podstavak 3.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Mehanizmom praćenja osigurava se da se navodi o nepoštovanju temeljnih prava u svim relevantnim aktivnostima za sve državljane trećih zemalja iz članka 3.</w:t>
            </w:r>
            <w:r>
              <w:rPr>
                <w:b/>
                <w:i/>
              </w:rPr>
              <w:t xml:space="preserve"> stavaka 1. i 2. pravilno istraže te riješe učinkovito i bez nepotrebnog odgađanja ili da se, prema potrebi, pokrenu takve istrage. Njime se prati napredak tih istraga.</w:t>
            </w:r>
          </w:p>
        </w:tc>
      </w:tr>
    </w:tbl>
    <w:p w:rsidR="008C70D8" w:rsidRPr="008C70D8" w:rsidRDefault="001E0BC0" w:rsidP="008C70D8">
      <w:pPr>
        <w:pStyle w:val="AmOrLang"/>
        <w:rPr>
          <w:rStyle w:val="HideTWBExt"/>
          <w:noProof w:val="0"/>
        </w:rPr>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117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57.c – stavak 3. – podstavak 1.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noProof/>
              </w:rPr>
            </w:pPr>
            <w:r>
              <w:rPr>
                <w:b/>
                <w:i/>
              </w:rPr>
              <w:t>3.</w:t>
            </w:r>
            <w:r>
              <w:rPr>
                <w:b/>
                <w:i/>
              </w:rPr>
              <w:tab/>
              <w:t>Države članice uvode odgovarajuće zaštitne mjere kako bi zajamčile neovisnost</w:t>
            </w:r>
            <w:r>
              <w:rPr>
                <w:b/>
                <w:i/>
              </w:rPr>
              <w:t xml:space="preserve"> mehanizma praćenja, u skladu s kriterijima priznatima u okviru relevantnog međunarodnog prava i standarda u području ljudskih prava.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118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57.c – stavak 3. – podstavak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 xml:space="preserve">Države članice uključuju nacionalne institucije za ljudska prava, nacionalne </w:t>
            </w:r>
            <w:r>
              <w:rPr>
                <w:b/>
                <w:i/>
              </w:rPr>
              <w:lastRenderedPageBreak/>
              <w:t xml:space="preserve">pravobranitelje i međunarodne </w:t>
            </w:r>
            <w:r>
              <w:rPr>
                <w:b/>
                <w:i/>
              </w:rPr>
              <w:t>organizacije u upravljanje mehanizmom praćenja i njegovo funkcioniranje. Mogu uključiti i relevantne nevladine organizacije. Ako jedna ili više tih institucija, pravobranitelja ili organizacija nisu izravno uključene u mehanizam, tijela odgovorna za mehani</w:t>
            </w:r>
            <w:r>
              <w:rPr>
                <w:b/>
                <w:i/>
              </w:rPr>
              <w:t>zam praćenja s njima uspostavljaju i održavaju bliske veze. Osim toga, tijela nadležna za mehanizam praćenja uspostavljaju i održavaju bliske veze s nacionalnim tijelima za zaštitu podataka i Europskim nadzornikom za zaštitu podataka.</w:t>
            </w:r>
          </w:p>
        </w:tc>
      </w:tr>
    </w:tbl>
    <w:p w:rsidR="008C70D8" w:rsidRPr="008C70D8" w:rsidRDefault="001E0BC0" w:rsidP="008C70D8">
      <w:pPr>
        <w:pStyle w:val="AmOrLang"/>
        <w:rPr>
          <w:rStyle w:val="HideTWBExt"/>
          <w:noProof w:val="0"/>
        </w:rPr>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119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57.c – stavak 4.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4.</w:t>
            </w:r>
            <w:r>
              <w:rPr>
                <w:b/>
                <w:i/>
              </w:rPr>
              <w:tab/>
              <w:t xml:space="preserve">Države članice tijelima </w:t>
            </w:r>
            <w:r>
              <w:rPr>
                <w:b/>
                <w:i/>
              </w:rPr>
              <w:t>odgovornima za mehanizam praćenja osiguravaju pristup svim relevantnim lokacijama, uključujući ustanove za prihvat i zadržavanje, pojedincima i dokumentima, u mjeri u kojoj je takav pristup potreban kako bi se tijelima odgovornima za mehanizam praćenja omo</w:t>
            </w:r>
            <w:r>
              <w:rPr>
                <w:b/>
                <w:i/>
              </w:rPr>
              <w:t>gućilo ispunjavanje obveza utvrđenih u ovom članku. Ako informacije prikupljene o pojedinačnom slučaju upućuju na to da je počinjeno kazneno djelo, one se predaju nacionalnim tijelima kaznenog progona ili službama za kazneni progon.</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w:t>
      </w:r>
      <w:r w:rsidRPr="008C70D8">
        <w:rPr>
          <w:rStyle w:val="HideTWBExt"/>
          <w:noProof w:val="0"/>
        </w:rPr>
        <w: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120</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57.c – stavak 5.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5.</w:t>
            </w:r>
            <w:r>
              <w:rPr>
                <w:b/>
                <w:i/>
              </w:rPr>
              <w:tab/>
              <w:t>FRA izdaje opće smjernice za</w:t>
            </w:r>
            <w:r>
              <w:rPr>
                <w:b/>
                <w:i/>
              </w:rPr>
              <w:t xml:space="preserve"> države članice o uspostavi mehanizma praćenja i njegovu neovisnom funkcioniranju. Nadalje, države članice mogu zatražiti od FRA-e da im pomogne u razvoju njihovih nacionalnih mehanizama praćenja, uključujući zaštitne mjere za neovisnost takvih mehanizama,</w:t>
            </w:r>
            <w:r>
              <w:rPr>
                <w:b/>
                <w:i/>
              </w:rPr>
              <w:t xml:space="preserve"> te u razvoju metodologije praćenja i odgovarajućih programa osposobljavanja.</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121</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57.c – sta</w:t>
      </w:r>
      <w:r>
        <w:t>vak 6. – podstavak 1.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6.</w:t>
            </w:r>
            <w:r>
              <w:rPr>
                <w:b/>
                <w:i/>
              </w:rPr>
              <w:tab/>
              <w:t>Mehanizam praćenja komplementaran je mehanizmu iz članka 7. Uredbe (EU) XXX/XXX [Uredba o dubinskoj provjeri].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122</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lastRenderedPageBreak/>
        <w:t>&lt;Article&gt;</w:t>
      </w:r>
      <w:r>
        <w:t>Članak 57.c – stavak 6. – podstavak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 xml:space="preserve">Tim se mehanizmom praćenja ne dovodi u pitanje </w:t>
            </w:r>
            <w:r>
              <w:rPr>
                <w:b/>
                <w:i/>
              </w:rPr>
              <w:t>mehanizam praćenja za potrebe praćenja operativne i tehničke primjene CEAS-a utvrđen u članku 14. Uredbe (EU) 2021/2303 ni uloga promatrača za temeljna prava u praćenju poštovanja temeljnih prava u svim aktivnostima Agencije za europsku graničnu i obalnu s</w:t>
            </w:r>
            <w:r>
              <w:rPr>
                <w:b/>
                <w:i/>
              </w:rPr>
              <w:t>tražu utvrđena u članku 80. Uredbe (EU) 2019/1896.</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pPr>
        <w:rPr>
          <w:rStyle w:val="HideTWBExt"/>
          <w:rFonts w:eastAsiaTheme="majorEastAsia"/>
        </w:rPr>
      </w:pPr>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123</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59.a – naslov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Praćenje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124</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59.a – stavak 1.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1.</w:t>
            </w:r>
            <w:r>
              <w:rPr>
                <w:b/>
                <w:i/>
              </w:rPr>
              <w:tab/>
              <w:t>Komisija redovito prati primjenu ove Uredbe. Pritom joj pomaže Agencija Europske unije za azil, u skladu s člankom 14. Uredbe (EU) 2021/2303.</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lastRenderedPageBreak/>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125</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59.a – stavak 2.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2.</w:t>
            </w:r>
            <w:r>
              <w:rPr>
                <w:b/>
                <w:i/>
              </w:rPr>
              <w:tab/>
              <w:t>Praćenje posebno obuhvaća sljedeće aspekte:</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(a)</w:t>
            </w:r>
            <w:r>
              <w:rPr>
                <w:b/>
                <w:i/>
              </w:rPr>
              <w:tab/>
              <w:t xml:space="preserve">pristup svih </w:t>
            </w:r>
            <w:r>
              <w:rPr>
                <w:b/>
                <w:i/>
              </w:rPr>
              <w:t>nadležnih dionika, uključujući nevladine organizacije, objektima koji se upotrebljavaju u svrhu postupka na granici;</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(b)</w:t>
            </w:r>
            <w:r>
              <w:rPr>
                <w:b/>
                <w:i/>
              </w:rPr>
              <w:tab/>
              <w:t>osoblje u skladu s člankom 41.b i koordinaciju među sudionicima u skladu s člankom 41.c;</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pPr>
            <w:r>
              <w:rPr>
                <w:b/>
                <w:i/>
              </w:rPr>
              <w:t>(c)</w:t>
            </w:r>
            <w:r>
              <w:rPr>
                <w:b/>
                <w:i/>
              </w:rPr>
              <w:tab/>
              <w:t>uvjete prihvata u skladu s člankom 41.</w:t>
            </w:r>
            <w:r>
              <w:rPr>
                <w:b/>
                <w:i/>
              </w:rPr>
              <w:t>a stavkom 2. i zahtjeve specifične za postupak na granici;</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b/>
                <w:i/>
              </w:rPr>
            </w:pPr>
            <w:r>
              <w:rPr>
                <w:b/>
                <w:i/>
              </w:rPr>
              <w:t>(d)</w:t>
            </w:r>
            <w:r>
              <w:rPr>
                <w:b/>
                <w:i/>
              </w:rPr>
              <w:tab/>
              <w:t>poštovanje postupovnih prava, kao što su pristup informacijama, pravna pomoć i zastupanje te usmeno prevođenje ili pravo na djelotvoran pravni lijek.</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126</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59.a – stavak 3.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3.</w:t>
            </w:r>
            <w:r>
              <w:rPr>
                <w:b/>
                <w:i/>
              </w:rPr>
              <w:tab/>
              <w:t xml:space="preserve">Države članice redovito izvješćuju Komisiju i </w:t>
            </w:r>
            <w:r>
              <w:rPr>
                <w:b/>
                <w:i/>
              </w:rPr>
              <w:t>Agenciju Europske unije za azil o provedbi i primjeni odjeljaka III. i IV.</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lastRenderedPageBreak/>
        <w:t>&lt;Amend&gt;</w:t>
      </w:r>
      <w:r>
        <w:t>Amandman</w:t>
      </w:r>
      <w:r>
        <w:tab/>
      </w:r>
      <w:r>
        <w:tab/>
      </w:r>
      <w:r>
        <w:rPr>
          <w:rStyle w:val="HideTWBExt"/>
          <w:b w:val="0"/>
        </w:rPr>
        <w:t>&lt;NumAm&gt;</w:t>
      </w:r>
      <w:r>
        <w:t>127</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59.a – stavak</w:t>
      </w:r>
      <w:r>
        <w:t xml:space="preserve"> 4.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4.</w:t>
            </w:r>
            <w:r>
              <w:rPr>
                <w:b/>
                <w:i/>
              </w:rPr>
              <w:tab/>
              <w:t xml:space="preserve">Agencija Europske unije za azil obavješćuje državu članicu ako na temelju operativnog i tehničkog praćenja u skladu s člankom 14. Uredbe (EU) 2021/2303 smatra da je kapacitet lokacije o </w:t>
            </w:r>
            <w:r>
              <w:rPr>
                <w:b/>
                <w:i/>
              </w:rPr>
              <w:t>kojoj je država članica obavijestila u skladu s člankom 41. stavkom 14. privremeno nedovoljan za potrebe obrade zahtjeva koje su podnijeli podnositelji.</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128</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w:t>
      </w:r>
      <w:r>
        <w:rPr>
          <w:rStyle w:val="HideTWBExt"/>
          <w:b w:val="0"/>
        </w:rPr>
        <w: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60. – naslov</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1E0BC0" w:rsidP="00AB7F68">
            <w:pPr>
              <w:pStyle w:val="Normal6a"/>
            </w:pPr>
            <w:r>
              <w:t>Praćenje i ocjena</w:t>
            </w:r>
          </w:p>
        </w:tc>
        <w:tc>
          <w:tcPr>
            <w:tcW w:w="4876" w:type="dxa"/>
          </w:tcPr>
          <w:p w:rsidR="008C70D8" w:rsidRPr="008C70D8" w:rsidRDefault="001E0BC0" w:rsidP="00AB7F68">
            <w:pPr>
              <w:pStyle w:val="Normal6a"/>
              <w:rPr>
                <w:b/>
                <w:i/>
                <w:szCs w:val="24"/>
              </w:rPr>
            </w:pPr>
            <w:r>
              <w:rPr>
                <w:b/>
                <w:i/>
              </w:rPr>
              <w:t>Ocjenjivanje</w:t>
            </w:r>
          </w:p>
        </w:tc>
      </w:tr>
    </w:tbl>
    <w:p w:rsidR="008C70D8" w:rsidRPr="008C70D8" w:rsidRDefault="001E0BC0" w:rsidP="008C70D8">
      <w:pPr>
        <w:pStyle w:val="AmOrLang"/>
      </w:pPr>
      <w:r w:rsidRPr="008C70D8">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8C70D8" w:rsidRPr="008C70D8" w:rsidRDefault="001E0BC0" w:rsidP="008C70D8">
      <w:r>
        <w:rPr>
          <w:rStyle w:val="HideTWBExt"/>
        </w:rPr>
        <w:t>&lt;/Amend&gt;</w:t>
      </w:r>
    </w:p>
    <w:p w:rsidR="008C70D8" w:rsidRPr="008C70D8" w:rsidRDefault="001E0BC0" w:rsidP="008C70D8">
      <w:pPr>
        <w:pStyle w:val="AmNumberTabs"/>
        <w:keepNext/>
      </w:pPr>
      <w:r>
        <w:rPr>
          <w:rStyle w:val="HideTWBExt"/>
          <w:b w:val="0"/>
        </w:rPr>
        <w:t>&lt;Amend&gt;</w:t>
      </w:r>
      <w:r>
        <w:t>Amandman</w:t>
      </w:r>
      <w:r>
        <w:tab/>
      </w:r>
      <w:r>
        <w:tab/>
      </w:r>
      <w:r>
        <w:rPr>
          <w:rStyle w:val="HideTWBExt"/>
          <w:b w:val="0"/>
        </w:rPr>
        <w:t>&lt;NumAm&gt;</w:t>
      </w:r>
      <w:r>
        <w:t>129</w:t>
      </w:r>
      <w:r>
        <w:rPr>
          <w:rStyle w:val="HideTWBExt"/>
          <w:b w:val="0"/>
        </w:rPr>
        <w:t>&lt;/NumAm&gt;</w:t>
      </w:r>
    </w:p>
    <w:p w:rsidR="008C70D8" w:rsidRPr="008C70D8" w:rsidRDefault="001E0BC0" w:rsidP="008C70D8">
      <w:pPr>
        <w:pStyle w:val="NormalBold"/>
        <w:rPr>
          <w:rStyle w:val="HideTWBExt"/>
          <w:b w:val="0"/>
        </w:rPr>
      </w:pPr>
      <w:r>
        <w:rPr>
          <w:rStyle w:val="HideTWBExt"/>
          <w:b w:val="0"/>
        </w:rPr>
        <w:t>&lt;Members&gt;</w:t>
      </w:r>
      <w:r>
        <w:t>Fabienne Keller</w:t>
      </w:r>
      <w:r>
        <w:rPr>
          <w:rStyle w:val="HideTWBExt"/>
          <w:b w:val="0"/>
        </w:rPr>
        <w:t>&lt;/Members&gt;</w:t>
      </w:r>
    </w:p>
    <w:p w:rsidR="008C70D8" w:rsidRPr="008C70D8" w:rsidRDefault="008C70D8" w:rsidP="008C70D8">
      <w:pPr>
        <w:pStyle w:val="NormalBold"/>
      </w:pPr>
    </w:p>
    <w:p w:rsidR="008C70D8" w:rsidRPr="008C70D8" w:rsidRDefault="001E0BC0" w:rsidP="008C70D8">
      <w:pPr>
        <w:pStyle w:val="NormalBold"/>
      </w:pPr>
      <w:r>
        <w:rPr>
          <w:rStyle w:val="HideTWBExt"/>
          <w:b w:val="0"/>
        </w:rPr>
        <w:t>&lt;DocAmend&gt;</w:t>
      </w:r>
      <w:r>
        <w:t>Prijedlog uredbe</w:t>
      </w:r>
      <w:r>
        <w:rPr>
          <w:rStyle w:val="HideTWBExt"/>
          <w:b w:val="0"/>
        </w:rPr>
        <w:t>&lt;/DocAmend&gt;</w:t>
      </w:r>
    </w:p>
    <w:p w:rsidR="008C70D8" w:rsidRPr="008C70D8" w:rsidRDefault="001E0BC0" w:rsidP="008C70D8">
      <w:pPr>
        <w:pStyle w:val="NormalBold"/>
        <w:keepNext/>
      </w:pPr>
      <w:r>
        <w:rPr>
          <w:rStyle w:val="HideTWBExt"/>
          <w:b w:val="0"/>
        </w:rPr>
        <w:t>&lt;Article&gt;</w:t>
      </w:r>
      <w:r>
        <w:t>Članak 60. – stavak 1.a (novi)</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92118" w:rsidTr="00AB7F68">
        <w:trPr>
          <w:jc w:val="center"/>
        </w:trPr>
        <w:tc>
          <w:tcPr>
            <w:tcW w:w="9752" w:type="dxa"/>
            <w:gridSpan w:val="2"/>
          </w:tcPr>
          <w:p w:rsidR="008C70D8" w:rsidRPr="008C70D8" w:rsidRDefault="008C70D8" w:rsidP="00AB7F68">
            <w:pPr>
              <w:keepNext/>
            </w:pPr>
          </w:p>
        </w:tc>
      </w:tr>
      <w:tr w:rsidR="00992118" w:rsidTr="00AB7F68">
        <w:trPr>
          <w:jc w:val="center"/>
        </w:trPr>
        <w:tc>
          <w:tcPr>
            <w:tcW w:w="4876" w:type="dxa"/>
          </w:tcPr>
          <w:p w:rsidR="008C70D8" w:rsidRPr="008C70D8" w:rsidRDefault="001E0BC0" w:rsidP="00AB7F68">
            <w:pPr>
              <w:pStyle w:val="AmColumnHeading"/>
              <w:keepNext/>
            </w:pPr>
            <w:r>
              <w:t>Tekst koji je predložila Komisija</w:t>
            </w:r>
          </w:p>
        </w:tc>
        <w:tc>
          <w:tcPr>
            <w:tcW w:w="4876" w:type="dxa"/>
          </w:tcPr>
          <w:p w:rsidR="008C70D8" w:rsidRPr="008C70D8" w:rsidRDefault="001E0BC0" w:rsidP="00AB7F68">
            <w:pPr>
              <w:pStyle w:val="AmColumnHeading"/>
              <w:keepNext/>
            </w:pPr>
            <w:r>
              <w:t>Izmjena</w:t>
            </w:r>
          </w:p>
        </w:tc>
      </w:tr>
      <w:tr w:rsidR="00992118" w:rsidTr="00AB7F68">
        <w:trPr>
          <w:jc w:val="center"/>
        </w:trPr>
        <w:tc>
          <w:tcPr>
            <w:tcW w:w="4876" w:type="dxa"/>
          </w:tcPr>
          <w:p w:rsidR="008C70D8" w:rsidRPr="008C70D8" w:rsidRDefault="008C70D8" w:rsidP="00AB7F68">
            <w:pPr>
              <w:pStyle w:val="Normal6a"/>
            </w:pPr>
          </w:p>
        </w:tc>
        <w:tc>
          <w:tcPr>
            <w:tcW w:w="4876" w:type="dxa"/>
          </w:tcPr>
          <w:p w:rsidR="008C70D8" w:rsidRPr="008C70D8" w:rsidRDefault="001E0BC0" w:rsidP="00AB7F68">
            <w:pPr>
              <w:pStyle w:val="Normal6a"/>
              <w:rPr>
                <w:szCs w:val="24"/>
              </w:rPr>
            </w:pPr>
            <w:r>
              <w:rPr>
                <w:b/>
                <w:i/>
              </w:rPr>
              <w:t>1.a</w:t>
            </w:r>
            <w:r>
              <w:rPr>
                <w:b/>
                <w:i/>
              </w:rPr>
              <w:tab/>
              <w:t xml:space="preserve"> U izvješću se Komisija osvrće na metodologiju korištenu za ocjenjivanje stanja u trećim </w:t>
            </w:r>
            <w:r>
              <w:rPr>
                <w:b/>
                <w:i/>
              </w:rPr>
              <w:t xml:space="preserve">zemljama uvrštenima na zajednički popis Unije sigurnih zemalja </w:t>
            </w:r>
            <w:r>
              <w:rPr>
                <w:b/>
                <w:i/>
              </w:rPr>
              <w:lastRenderedPageBreak/>
              <w:t>podrijetla ili potencijalno uvrštavanje tih zemalja na popis, odnosno njihovo isključenje s popisa. Ona također izvješćuje o provedbi postupovnih zaštitnih mjera za tražitelje međunarodne zašti</w:t>
            </w:r>
            <w:r>
              <w:rPr>
                <w:b/>
                <w:i/>
              </w:rPr>
              <w:t>te koji dolaze iz zemlje uvrštene na zajednički popis Unije sigurnih zemalja podrijetla.</w:t>
            </w:r>
          </w:p>
        </w:tc>
      </w:tr>
    </w:tbl>
    <w:p w:rsidR="008C70D8" w:rsidRPr="008C70D8" w:rsidRDefault="001E0BC0" w:rsidP="008C70D8">
      <w:pPr>
        <w:pStyle w:val="AmOrLang"/>
      </w:pPr>
      <w:r w:rsidRPr="008C70D8">
        <w:lastRenderedPageBreak/>
        <w:t xml:space="preserve">Or. </w:t>
      </w:r>
      <w:r w:rsidRPr="008C70D8">
        <w:rPr>
          <w:rStyle w:val="HideTWBExt"/>
          <w:noProof w:val="0"/>
        </w:rPr>
        <w:t>&lt;Original&gt;</w:t>
      </w:r>
      <w:r w:rsidRPr="008C70D8">
        <w:rPr>
          <w:rStyle w:val="HideTWBInt"/>
        </w:rPr>
        <w:t>{EN}</w:t>
      </w:r>
      <w:r w:rsidRPr="008C70D8">
        <w:t>en</w:t>
      </w:r>
      <w:r w:rsidRPr="008C70D8">
        <w:rPr>
          <w:rStyle w:val="HideTWBExt"/>
          <w:noProof w:val="0"/>
        </w:rPr>
        <w:t>&lt;/Original&gt;</w:t>
      </w:r>
    </w:p>
    <w:p w:rsidR="00FA192C" w:rsidRPr="008C70D8" w:rsidRDefault="001E0BC0" w:rsidP="008C70D8">
      <w:r>
        <w:rPr>
          <w:rStyle w:val="HideTWBExt"/>
        </w:rPr>
        <w:t>&lt;/Amend&gt;&lt;/RepeatBlock-Amend&gt;</w:t>
      </w:r>
    </w:p>
    <w:bookmarkEnd w:id="0"/>
    <w:p w:rsidR="00FA192C" w:rsidRPr="008C70D8" w:rsidRDefault="00FA192C" w:rsidP="00FA192C"/>
    <w:p w:rsidR="008C70D8" w:rsidRPr="008C70D8" w:rsidRDefault="001E0BC0">
      <w:pPr>
        <w:widowControl/>
        <w:rPr>
          <w:rFonts w:ascii="Arial" w:hAnsi="Arial" w:cs="Arial"/>
          <w:i/>
          <w:sz w:val="20"/>
        </w:rPr>
      </w:pPr>
      <w:bookmarkStart w:id="4" w:name="_Toc130914575"/>
      <w:r>
        <w:br w:type="page"/>
      </w:r>
    </w:p>
    <w:p w:rsidR="008C70D8" w:rsidRPr="008C70D8" w:rsidRDefault="001E0BC0" w:rsidP="008C70D8">
      <w:pPr>
        <w:pStyle w:val="Heading2"/>
        <w:keepLines/>
        <w:widowControl/>
        <w:spacing w:before="40" w:after="0" w:line="259" w:lineRule="auto"/>
        <w:ind w:left="720" w:hanging="360"/>
        <w:rPr>
          <w:rFonts w:cs="Arial"/>
          <w:b w:val="0"/>
          <w:sz w:val="20"/>
        </w:rPr>
      </w:pPr>
      <w:r>
        <w:rPr>
          <w:b w:val="0"/>
          <w:sz w:val="20"/>
        </w:rPr>
        <w:lastRenderedPageBreak/>
        <w:t>1.</w:t>
      </w:r>
      <w:r>
        <w:rPr>
          <w:b w:val="0"/>
          <w:sz w:val="20"/>
        </w:rPr>
        <w:tab/>
      </w:r>
      <w:r>
        <w:rPr>
          <w:sz w:val="20"/>
        </w:rPr>
        <w:t>Izmjena Izmijenjenog prijedloga uredbe Europskog Parlamenta i Vijeća o utvrđivanju zajedničkog post</w:t>
      </w:r>
      <w:r>
        <w:rPr>
          <w:sz w:val="20"/>
        </w:rPr>
        <w:t>upka za međunarodnu zaštitu u Uniji i stavljanju izvan snage Direktive 2013/32/EU</w:t>
      </w:r>
      <w:bookmarkEnd w:id="4"/>
    </w:p>
    <w:p w:rsidR="008C70D8" w:rsidRPr="008C70D8" w:rsidRDefault="001E0BC0" w:rsidP="008C70D8">
      <w:pPr>
        <w:ind w:left="737"/>
      </w:pPr>
      <w:r>
        <w:t>LIBE/9/00168</w:t>
      </w:r>
    </w:p>
    <w:p w:rsidR="008C70D8" w:rsidRPr="008C70D8" w:rsidRDefault="008C70D8" w:rsidP="008C70D8">
      <w:pPr>
        <w:ind w:left="737"/>
      </w:pPr>
    </w:p>
    <w:p w:rsidR="008C70D8" w:rsidRPr="008C70D8" w:rsidRDefault="001E0BC0" w:rsidP="008C70D8">
      <w:pPr>
        <w:tabs>
          <w:tab w:val="left" w:pos="1701"/>
          <w:tab w:val="left" w:pos="4110"/>
        </w:tabs>
        <w:ind w:left="737"/>
        <w:rPr>
          <w:rFonts w:ascii="Arial" w:hAnsi="Arial" w:cs="Arial"/>
          <w:sz w:val="20"/>
        </w:rPr>
      </w:pPr>
      <w:r>
        <w:t>***I 2016/0224(COD)</w:t>
      </w:r>
      <w:r>
        <w:tab/>
      </w:r>
      <w:r>
        <w:tab/>
        <w:t xml:space="preserve"> COM(2020)0611</w:t>
      </w:r>
      <w:r>
        <w:br/>
      </w:r>
    </w:p>
    <w:p w:rsidR="008C70D8" w:rsidRPr="008C70D8" w:rsidRDefault="001E0BC0" w:rsidP="008C70D8">
      <w:pPr>
        <w:pStyle w:val="Heading2"/>
        <w:ind w:left="720"/>
        <w:rPr>
          <w:rFonts w:asciiTheme="minorHAnsi" w:hAnsiTheme="minorHAnsi" w:cstheme="minorHAnsi"/>
          <w:sz w:val="22"/>
          <w:szCs w:val="22"/>
        </w:rPr>
      </w:pPr>
      <w:bookmarkStart w:id="5" w:name="_Toc130914576"/>
      <w:r>
        <w:rPr>
          <w:rFonts w:asciiTheme="minorHAnsi" w:hAnsiTheme="minorHAnsi"/>
          <w:sz w:val="22"/>
        </w:rPr>
        <w:t>4.1 Final vote</w:t>
      </w:r>
      <w:bookmarkEnd w:id="5"/>
    </w:p>
    <w:p w:rsidR="008C70D8" w:rsidRPr="008C70D8" w:rsidRDefault="008C70D8" w:rsidP="008C70D8"/>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992118" w:rsidTr="00AB7F68">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8C70D8" w:rsidRPr="008C70D8" w:rsidRDefault="001E0BC0" w:rsidP="00AB7F68">
            <w:pPr>
              <w:pStyle w:val="RollCallVotes"/>
            </w:pPr>
            <w:r>
              <w:t>38</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8C70D8" w:rsidRPr="008C70D8" w:rsidRDefault="001E0BC0" w:rsidP="00AB7F68">
            <w:pPr>
              <w:pStyle w:val="RollCallSymbols14pt"/>
            </w:pPr>
            <w:r>
              <w:t>+</w:t>
            </w:r>
          </w:p>
        </w:tc>
      </w:tr>
      <w:tr w:rsidR="00992118" w:rsidTr="00AB7F68">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C70D8" w:rsidRPr="008C70D8" w:rsidRDefault="001E0BC0" w:rsidP="00AB7F68">
            <w:pPr>
              <w:pStyle w:val="RollCallTable"/>
            </w:pPr>
            <w:r>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C70D8" w:rsidRPr="008C70D8" w:rsidRDefault="001E0BC0" w:rsidP="00AB7F68">
            <w:pPr>
              <w:pStyle w:val="RollCallTable"/>
            </w:pPr>
            <w:r>
              <w:t xml:space="preserve">Isabel Benjumea Benjumea, Vladimír Bilčík, Vasile Blaga, Ioan-Rareş Bogdan, Karolin </w:t>
            </w:r>
            <w:r>
              <w:t>Braunsberger-Reinhold, Lena Düpont, Othmar Karas, Jeroen Lenaers, Aušra Maldeikienė, Alessandra Mussolini, Emil Radev, Karlo Ressler, Tomas Tobé, Elissavet Vozemberg-Vrionidi, Tomáš Zdechovský</w:t>
            </w:r>
          </w:p>
        </w:tc>
      </w:tr>
      <w:tr w:rsidR="00992118" w:rsidTr="00AB7F68">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C70D8" w:rsidRPr="008C70D8" w:rsidRDefault="001E0BC0" w:rsidP="00AB7F68">
            <w:pPr>
              <w:pStyle w:val="RollCallTable"/>
            </w:pPr>
            <w:r>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C70D8" w:rsidRPr="008C70D8" w:rsidRDefault="001E0BC0" w:rsidP="00AB7F68">
            <w:pPr>
              <w:pStyle w:val="RollCallTable"/>
            </w:pPr>
            <w:r>
              <w:t>Abir Al-Sahlani, Malik Azmani, Sophia in 't Veld, Fabien</w:t>
            </w:r>
            <w:r>
              <w:t>ne Keller, Moritz Körner, Jan-Christoph Oetjen, Maite Pagazaurtundúa, Susana Solís Pérez, Ramona Strugariu, Yana Toom</w:t>
            </w:r>
          </w:p>
        </w:tc>
      </w:tr>
      <w:tr w:rsidR="00992118" w:rsidTr="00AB7F68">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8C70D8" w:rsidRPr="008C70D8" w:rsidRDefault="001E0BC0" w:rsidP="00AB7F68">
            <w:pPr>
              <w:pStyle w:val="RollCallTable"/>
            </w:pPr>
            <w:r>
              <w:t>S&amp;D</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8C70D8" w:rsidRPr="008C70D8" w:rsidRDefault="001E0BC0" w:rsidP="00AB7F68">
            <w:pPr>
              <w:pStyle w:val="RollCallTable"/>
            </w:pPr>
            <w:r>
              <w:t xml:space="preserve">Pietro Bartolo, Maria Grapini, Sylvie Guillaume, Marina Kaljurand, Łukasz Kohut, Juan Fernando López Aguilar, Javier Moreno Sánchez, </w:t>
            </w:r>
            <w:r>
              <w:t>Carina Ohlsson, Thijs Reuten, Daniela Rondinelli, Günther Sidl, Birgit Sippel, Elena Yoncheva</w:t>
            </w:r>
          </w:p>
        </w:tc>
      </w:tr>
    </w:tbl>
    <w:p w:rsidR="008C70D8" w:rsidRPr="008C70D8" w:rsidRDefault="008C70D8" w:rsidP="008C70D8"/>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992118" w:rsidTr="00AB7F68">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8C70D8" w:rsidRPr="008C70D8" w:rsidRDefault="001E0BC0" w:rsidP="00AB7F68">
            <w:pPr>
              <w:pStyle w:val="RollCallVotes"/>
            </w:pPr>
            <w:r>
              <w:t>21</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8C70D8" w:rsidRPr="008C70D8" w:rsidRDefault="001E0BC0" w:rsidP="00AB7F68">
            <w:pPr>
              <w:pStyle w:val="RollCallSymbols14pt"/>
            </w:pPr>
            <w:r>
              <w:t>-</w:t>
            </w:r>
          </w:p>
        </w:tc>
      </w:tr>
      <w:tr w:rsidR="00992118" w:rsidTr="00AB7F68">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C70D8" w:rsidRPr="008C70D8" w:rsidRDefault="001E0BC0" w:rsidP="00AB7F68">
            <w:pPr>
              <w:pStyle w:val="RollCallTable"/>
            </w:pPr>
            <w:r>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C70D8" w:rsidRPr="008C70D8" w:rsidRDefault="001E0BC0" w:rsidP="00AB7F68">
            <w:pPr>
              <w:pStyle w:val="RollCallTable"/>
            </w:pPr>
            <w:r>
              <w:t>Jorge Buxadé Villalba, Vincenzo Sofo</w:t>
            </w:r>
          </w:p>
        </w:tc>
      </w:tr>
      <w:tr w:rsidR="00992118" w:rsidTr="00AB7F68">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C70D8" w:rsidRPr="008C70D8" w:rsidRDefault="001E0BC0" w:rsidP="00AB7F68">
            <w:pPr>
              <w:pStyle w:val="RollCallTable"/>
            </w:pPr>
            <w:r>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C70D8" w:rsidRPr="008C70D8" w:rsidRDefault="001E0BC0" w:rsidP="00AB7F68">
            <w:pPr>
              <w:pStyle w:val="RollCallTable"/>
            </w:pPr>
            <w:r>
              <w:t>Annika Bruna, Patricia Chagnon, Jean-Paul Garraud, Joachim Kuhs, Annalisa Tardino, Tom Vandendriessche</w:t>
            </w:r>
          </w:p>
        </w:tc>
      </w:tr>
      <w:tr w:rsidR="00992118" w:rsidTr="00AB7F68">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C70D8" w:rsidRPr="008C70D8" w:rsidRDefault="001E0BC0" w:rsidP="00AB7F68">
            <w:pPr>
              <w:pStyle w:val="RollCallTable"/>
            </w:pPr>
            <w:r>
              <w:t>NI</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C70D8" w:rsidRPr="008C70D8" w:rsidRDefault="001E0BC0" w:rsidP="00AB7F68">
            <w:pPr>
              <w:pStyle w:val="RollCallTable"/>
            </w:pPr>
            <w:r>
              <w:t>Laura Ferrara</w:t>
            </w:r>
          </w:p>
        </w:tc>
      </w:tr>
      <w:tr w:rsidR="00992118" w:rsidTr="00AB7F68">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C70D8" w:rsidRPr="008C70D8" w:rsidRDefault="001E0BC0" w:rsidP="00AB7F68">
            <w:pPr>
              <w:pStyle w:val="RollCallTable"/>
            </w:pPr>
            <w:r>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C70D8" w:rsidRPr="008C70D8" w:rsidRDefault="001E0BC0" w:rsidP="00AB7F68">
            <w:pPr>
              <w:pStyle w:val="RollCallTable"/>
            </w:pPr>
            <w:r>
              <w:t>Lukas Mandl</w:t>
            </w:r>
          </w:p>
        </w:tc>
      </w:tr>
      <w:tr w:rsidR="00992118" w:rsidTr="00AB7F68">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C70D8" w:rsidRPr="008C70D8" w:rsidRDefault="001E0BC0" w:rsidP="00AB7F68">
            <w:pPr>
              <w:pStyle w:val="RollCallTable"/>
            </w:pPr>
            <w:r>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C70D8" w:rsidRPr="008C70D8" w:rsidRDefault="001E0BC0" w:rsidP="00AB7F68">
            <w:pPr>
              <w:pStyle w:val="RollCallTable"/>
            </w:pPr>
            <w:r>
              <w:t>Konstantinos Arvanitis, Malin Björk, Cornelia Ernst, Sira Rego</w:t>
            </w:r>
          </w:p>
        </w:tc>
      </w:tr>
      <w:tr w:rsidR="00992118" w:rsidTr="00AB7F68">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8C70D8" w:rsidRPr="008C70D8" w:rsidRDefault="001E0BC0" w:rsidP="00AB7F68">
            <w:pPr>
              <w:pStyle w:val="RollCallTable"/>
            </w:pPr>
            <w:r>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8C70D8" w:rsidRPr="008C70D8" w:rsidRDefault="001E0BC0" w:rsidP="00AB7F68">
            <w:pPr>
              <w:pStyle w:val="RollCallTable"/>
            </w:pPr>
            <w:r>
              <w:t>Damian Boeselager, Saskia Bricmont, Damien Carême, Alice Kuhnke, Erik Marquardt, Diana Riba i Giner, Tineke Strik</w:t>
            </w:r>
          </w:p>
        </w:tc>
      </w:tr>
    </w:tbl>
    <w:p w:rsidR="008C70D8" w:rsidRPr="008C70D8" w:rsidRDefault="008C70D8" w:rsidP="008C70D8"/>
    <w:tbl>
      <w:tblPr>
        <w:tblW w:w="0"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992118" w:rsidTr="00AB7F68">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8C70D8" w:rsidRPr="008C70D8" w:rsidRDefault="001E0BC0" w:rsidP="00AB7F68">
            <w:pPr>
              <w:pStyle w:val="RollCallVotes"/>
            </w:pPr>
            <w:r>
              <w:t>6</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8C70D8" w:rsidRPr="008C70D8" w:rsidRDefault="001E0BC0" w:rsidP="00AB7F68">
            <w:pPr>
              <w:pStyle w:val="RollCallSymbols14pt"/>
            </w:pPr>
            <w:r>
              <w:t>0</w:t>
            </w:r>
          </w:p>
        </w:tc>
      </w:tr>
      <w:tr w:rsidR="00992118" w:rsidTr="00AB7F68">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C70D8" w:rsidRPr="008C70D8" w:rsidRDefault="001E0BC0" w:rsidP="00AB7F68">
            <w:pPr>
              <w:pStyle w:val="RollCallTable"/>
            </w:pPr>
            <w:r>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C70D8" w:rsidRPr="008C70D8" w:rsidRDefault="001E0BC0" w:rsidP="00AB7F68">
            <w:pPr>
              <w:pStyle w:val="RollCallTable"/>
            </w:pPr>
            <w:r>
              <w:t xml:space="preserve">Patryk Jaki, </w:t>
            </w:r>
            <w:r>
              <w:t>Assita Kanko, Beata Kempa, Jadwiga Wiśniewska</w:t>
            </w:r>
          </w:p>
        </w:tc>
      </w:tr>
      <w:tr w:rsidR="00992118" w:rsidTr="00AB7F68">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8C70D8" w:rsidRPr="008C70D8" w:rsidRDefault="001E0BC0" w:rsidP="00AB7F68">
            <w:pPr>
              <w:pStyle w:val="RollCallTable"/>
            </w:pPr>
            <w:r>
              <w:t>PPE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8C70D8" w:rsidRPr="008C70D8" w:rsidRDefault="001E0BC0" w:rsidP="00AB7F68">
            <w:pPr>
              <w:pStyle w:val="RollCallTable"/>
            </w:pPr>
            <w:r>
              <w:t>Nuno Melo, Nadine Morano</w:t>
            </w:r>
          </w:p>
        </w:tc>
      </w:tr>
    </w:tbl>
    <w:p w:rsidR="008C70D8" w:rsidRPr="008C70D8" w:rsidRDefault="008C70D8" w:rsidP="008C70D8"/>
    <w:p w:rsidR="008C70D8" w:rsidRPr="008C70D8" w:rsidRDefault="001E0BC0" w:rsidP="008C70D8">
      <w:r>
        <w:rPr>
          <w:snapToGrid w:val="0"/>
        </w:rPr>
        <w:t>Key to symbols</w:t>
      </w:r>
      <w:r>
        <w:t>:</w:t>
      </w:r>
    </w:p>
    <w:p w:rsidR="008C70D8" w:rsidRPr="008C70D8" w:rsidRDefault="001E0BC0" w:rsidP="008C70D8">
      <w:pPr>
        <w:pStyle w:val="RollCallTabs"/>
      </w:pPr>
      <w:r>
        <w:t>+</w:t>
      </w:r>
      <w:r>
        <w:tab/>
        <w:t>:</w:t>
      </w:r>
      <w:r>
        <w:tab/>
        <w:t>in favour</w:t>
      </w:r>
    </w:p>
    <w:p w:rsidR="008C70D8" w:rsidRPr="008C70D8" w:rsidRDefault="001E0BC0" w:rsidP="008C70D8">
      <w:pPr>
        <w:pStyle w:val="RollCallTabs"/>
      </w:pPr>
      <w:r>
        <w:t>-</w:t>
      </w:r>
      <w:r>
        <w:tab/>
        <w:t>:</w:t>
      </w:r>
      <w:r>
        <w:tab/>
        <w:t>against</w:t>
      </w:r>
    </w:p>
    <w:p w:rsidR="008C70D8" w:rsidRPr="008C70D8" w:rsidRDefault="001E0BC0" w:rsidP="008C70D8">
      <w:pPr>
        <w:pStyle w:val="RollCallTabs"/>
      </w:pPr>
      <w:r>
        <w:t>0</w:t>
      </w:r>
      <w:r>
        <w:tab/>
        <w:t>:</w:t>
      </w:r>
      <w:r>
        <w:tab/>
        <w:t>abstention</w:t>
      </w:r>
    </w:p>
    <w:p w:rsidR="008C70D8" w:rsidRPr="008C70D8" w:rsidRDefault="008C70D8" w:rsidP="008C70D8"/>
    <w:p w:rsidR="008C70D8" w:rsidRPr="008C70D8" w:rsidRDefault="008C70D8" w:rsidP="008C70D8"/>
    <w:p w:rsidR="008363E4" w:rsidRPr="008C70D8" w:rsidRDefault="008363E4" w:rsidP="008C70D8"/>
    <w:sectPr w:rsidR="008363E4" w:rsidRPr="008C70D8" w:rsidSect="008C70D8">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E0BC0">
      <w:r>
        <w:separator/>
      </w:r>
    </w:p>
  </w:endnote>
  <w:endnote w:type="continuationSeparator" w:id="0">
    <w:p w:rsidR="00000000" w:rsidRDefault="001E0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0D8" w:rsidRPr="008C70D8" w:rsidRDefault="001E0BC0" w:rsidP="008C70D8">
    <w:pPr>
      <w:pStyle w:val="EPFooter"/>
    </w:pPr>
    <w:r w:rsidRPr="008C70D8">
      <w:t>PE</w:t>
    </w:r>
    <w:r w:rsidRPr="008C70D8">
      <w:rPr>
        <w:rStyle w:val="HideTWBExt"/>
      </w:rPr>
      <w:t>&lt;NoPE&gt;</w:t>
    </w:r>
    <w:r w:rsidRPr="008C70D8">
      <w:t>745.488</w:t>
    </w:r>
    <w:r w:rsidRPr="008C70D8">
      <w:rPr>
        <w:rStyle w:val="HideTWBExt"/>
      </w:rPr>
      <w:t>&lt;/NoPE&gt;&lt;Version&gt;</w:t>
    </w:r>
    <w:r w:rsidRPr="008C70D8">
      <w:t>v01-00</w:t>
    </w:r>
    <w:r w:rsidRPr="008C70D8">
      <w:rPr>
        <w:rStyle w:val="HideTWBExt"/>
      </w:rPr>
      <w:t>&lt;/Version&gt;</w:t>
    </w:r>
    <w:r w:rsidRPr="008C70D8">
      <w:tab/>
    </w:r>
    <w:r w:rsidRPr="008C70D8">
      <w:fldChar w:fldCharType="begin"/>
    </w:r>
    <w:r w:rsidRPr="008C70D8">
      <w:instrText xml:space="preserve"> PAGE  \* MERGEFORMAT </w:instrText>
    </w:r>
    <w:r w:rsidRPr="008C70D8">
      <w:fldChar w:fldCharType="separate"/>
    </w:r>
    <w:r>
      <w:rPr>
        <w:noProof/>
      </w:rPr>
      <w:t>56</w:t>
    </w:r>
    <w:r w:rsidRPr="008C70D8">
      <w:fldChar w:fldCharType="end"/>
    </w:r>
    <w:r w:rsidRPr="008C70D8">
      <w:t>/</w:t>
    </w:r>
    <w:r w:rsidR="0036203B">
      <w:fldChar w:fldCharType="begin"/>
    </w:r>
    <w:r>
      <w:instrText xml:space="preserve"> NUMPAGES  \* MERGEFORMAT </w:instrText>
    </w:r>
    <w:r w:rsidR="0036203B">
      <w:fldChar w:fldCharType="separate"/>
    </w:r>
    <w:r>
      <w:rPr>
        <w:noProof/>
      </w:rPr>
      <w:t>73</w:t>
    </w:r>
    <w:r w:rsidR="0036203B">
      <w:rPr>
        <w:noProof/>
      </w:rPr>
      <w:fldChar w:fldCharType="end"/>
    </w:r>
    <w:r w:rsidRPr="008C70D8">
      <w:tab/>
    </w:r>
    <w:r w:rsidRPr="008C70D8">
      <w:rPr>
        <w:rStyle w:val="HideTWBExt"/>
      </w:rPr>
      <w:t>&lt;PathFdR&gt;</w:t>
    </w:r>
    <w:r w:rsidRPr="008C70D8">
      <w:t>AM\1275590HR.docx</w:t>
    </w:r>
    <w:r w:rsidRPr="008C70D8">
      <w:rPr>
        <w:rStyle w:val="HideTWBExt"/>
      </w:rPr>
      <w:t>&lt;/PathFdR&gt;</w:t>
    </w:r>
  </w:p>
  <w:p w:rsidR="00D82FCC" w:rsidRPr="008C70D8" w:rsidRDefault="001E0BC0" w:rsidP="008C70D8">
    <w:pPr>
      <w:pStyle w:val="EPFooter2"/>
    </w:pPr>
    <w:r w:rsidRPr="008C70D8">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0D8" w:rsidRPr="008C70D8" w:rsidRDefault="001E0BC0" w:rsidP="008C70D8">
    <w:pPr>
      <w:pStyle w:val="EPFooter"/>
    </w:pPr>
    <w:r w:rsidRPr="008C70D8">
      <w:rPr>
        <w:rStyle w:val="HideTWBExt"/>
      </w:rPr>
      <w:t>&lt;PathFdR&gt;</w:t>
    </w:r>
    <w:r w:rsidRPr="008C70D8">
      <w:t>AM\1275590HR.docx</w:t>
    </w:r>
    <w:r w:rsidRPr="008C70D8">
      <w:rPr>
        <w:rStyle w:val="HideTWBExt"/>
      </w:rPr>
      <w:t>&lt;/PathFdR&gt;</w:t>
    </w:r>
    <w:r w:rsidRPr="008C70D8">
      <w:tab/>
    </w:r>
    <w:r w:rsidRPr="008C70D8">
      <w:fldChar w:fldCharType="begin"/>
    </w:r>
    <w:r w:rsidRPr="008C70D8">
      <w:instrText xml:space="preserve"> PAGE  \* MERGEFORMAT </w:instrText>
    </w:r>
    <w:r w:rsidRPr="008C70D8">
      <w:fldChar w:fldCharType="separate"/>
    </w:r>
    <w:r>
      <w:rPr>
        <w:noProof/>
      </w:rPr>
      <w:t>55</w:t>
    </w:r>
    <w:r w:rsidRPr="008C70D8">
      <w:fldChar w:fldCharType="end"/>
    </w:r>
    <w:r w:rsidRPr="008C70D8">
      <w:t>/</w:t>
    </w:r>
    <w:r w:rsidR="0036203B">
      <w:fldChar w:fldCharType="begin"/>
    </w:r>
    <w:r>
      <w:instrText xml:space="preserve"> NUMPAGES  \* MERGEFORMAT </w:instrText>
    </w:r>
    <w:r w:rsidR="0036203B">
      <w:fldChar w:fldCharType="separate"/>
    </w:r>
    <w:r>
      <w:rPr>
        <w:noProof/>
      </w:rPr>
      <w:t>73</w:t>
    </w:r>
    <w:r w:rsidR="0036203B">
      <w:rPr>
        <w:noProof/>
      </w:rPr>
      <w:fldChar w:fldCharType="end"/>
    </w:r>
    <w:r w:rsidRPr="008C70D8">
      <w:tab/>
      <w:t>PE</w:t>
    </w:r>
    <w:r w:rsidRPr="008C70D8">
      <w:rPr>
        <w:rStyle w:val="HideTWBExt"/>
      </w:rPr>
      <w:t>&lt;NoPE&gt;</w:t>
    </w:r>
    <w:r w:rsidRPr="008C70D8">
      <w:t>745.488</w:t>
    </w:r>
    <w:r w:rsidRPr="008C70D8">
      <w:rPr>
        <w:rStyle w:val="HideTWBExt"/>
      </w:rPr>
      <w:t>&lt;/NoPE&gt;&lt;Version&gt;</w:t>
    </w:r>
    <w:r w:rsidRPr="008C70D8">
      <w:t>v01-00</w:t>
    </w:r>
    <w:r w:rsidRPr="008C70D8">
      <w:rPr>
        <w:rStyle w:val="HideTWBExt"/>
      </w:rPr>
      <w:t>&lt;/Version&gt;</w:t>
    </w:r>
  </w:p>
  <w:p w:rsidR="00D82FCC" w:rsidRPr="008C70D8" w:rsidRDefault="001E0BC0" w:rsidP="008C70D8">
    <w:pPr>
      <w:pStyle w:val="EPFooter2"/>
    </w:pPr>
    <w:r w:rsidRPr="008C70D8">
      <w:tab/>
    </w:r>
    <w:r w:rsidRPr="008C70D8">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0D8" w:rsidRPr="008C70D8" w:rsidRDefault="001E0BC0" w:rsidP="008C70D8">
    <w:pPr>
      <w:pStyle w:val="EPFooter"/>
    </w:pPr>
    <w:r w:rsidRPr="008C70D8">
      <w:rPr>
        <w:rStyle w:val="HideTWBExt"/>
      </w:rPr>
      <w:t>&lt;PathFdR&gt;</w:t>
    </w:r>
    <w:r w:rsidRPr="008C70D8">
      <w:t>AM\1275590HR.docx</w:t>
    </w:r>
    <w:r w:rsidRPr="008C70D8">
      <w:rPr>
        <w:rStyle w:val="HideTWBExt"/>
      </w:rPr>
      <w:t>&lt;/PathFdR&gt;</w:t>
    </w:r>
    <w:r w:rsidRPr="008C70D8">
      <w:tab/>
    </w:r>
    <w:r w:rsidRPr="008C70D8">
      <w:tab/>
      <w:t>PE</w:t>
    </w:r>
    <w:r w:rsidRPr="008C70D8">
      <w:rPr>
        <w:rStyle w:val="HideTWBExt"/>
      </w:rPr>
      <w:t>&lt;NoPE&gt;</w:t>
    </w:r>
    <w:r w:rsidRPr="008C70D8">
      <w:t>745.488</w:t>
    </w:r>
    <w:r w:rsidRPr="008C70D8">
      <w:rPr>
        <w:rStyle w:val="HideTWBExt"/>
      </w:rPr>
      <w:t>&lt;/NoPE&gt;&lt;Version&gt;</w:t>
    </w:r>
    <w:r w:rsidRPr="008C70D8">
      <w:t>v01-00</w:t>
    </w:r>
    <w:r w:rsidRPr="008C70D8">
      <w:rPr>
        <w:rStyle w:val="HideTWBExt"/>
      </w:rPr>
      <w:t>&lt;/Version&gt;</w:t>
    </w:r>
  </w:p>
  <w:p w:rsidR="00D82FCC" w:rsidRPr="008C70D8" w:rsidRDefault="001E0BC0" w:rsidP="008C70D8">
    <w:pPr>
      <w:pStyle w:val="EPFooter2"/>
    </w:pPr>
    <w:r w:rsidRPr="008C70D8">
      <w:t>HR</w:t>
    </w:r>
    <w:r w:rsidRPr="008C70D8">
      <w:tab/>
    </w:r>
    <w:r w:rsidRPr="008C70D8">
      <w:rPr>
        <w:b w:val="0"/>
        <w:i/>
        <w:color w:val="C0C0C0"/>
        <w:sz w:val="22"/>
      </w:rPr>
      <w:t>Ujedinjena u raznolikosti</w:t>
    </w:r>
    <w:r w:rsidRPr="008C70D8">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E0BC0">
      <w:r>
        <w:separator/>
      </w:r>
    </w:p>
  </w:footnote>
  <w:footnote w:type="continuationSeparator" w:id="0">
    <w:p w:rsidR="00000000" w:rsidRDefault="001E0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03B" w:rsidRDefault="003620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03B" w:rsidRDefault="003620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03B" w:rsidRDefault="003620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8E31A1D"/>
    <w:multiLevelType w:val="hybridMultilevel"/>
    <w:tmpl w:val="E744A178"/>
    <w:lvl w:ilvl="0" w:tplc="31D885B2">
      <w:start w:val="1"/>
      <w:numFmt w:val="lowerLetter"/>
      <w:lvlText w:val="%1)"/>
      <w:lvlJc w:val="left"/>
      <w:pPr>
        <w:ind w:left="1570" w:hanging="360"/>
      </w:pPr>
      <w:rPr>
        <w:rFonts w:cs="Times New Roman"/>
      </w:rPr>
    </w:lvl>
    <w:lvl w:ilvl="1" w:tplc="74401A62">
      <w:start w:val="1"/>
      <w:numFmt w:val="lowerLetter"/>
      <w:lvlText w:val="%2."/>
      <w:lvlJc w:val="left"/>
      <w:pPr>
        <w:ind w:left="2290" w:hanging="360"/>
      </w:pPr>
      <w:rPr>
        <w:rFonts w:cs="Times New Roman"/>
      </w:rPr>
    </w:lvl>
    <w:lvl w:ilvl="2" w:tplc="96F2627A">
      <w:start w:val="1"/>
      <w:numFmt w:val="lowerRoman"/>
      <w:lvlText w:val="%3."/>
      <w:lvlJc w:val="right"/>
      <w:pPr>
        <w:ind w:left="3010" w:hanging="180"/>
      </w:pPr>
      <w:rPr>
        <w:rFonts w:cs="Times New Roman"/>
      </w:rPr>
    </w:lvl>
    <w:lvl w:ilvl="3" w:tplc="4188551A">
      <w:start w:val="1"/>
      <w:numFmt w:val="decimal"/>
      <w:lvlText w:val="%4."/>
      <w:lvlJc w:val="left"/>
      <w:pPr>
        <w:ind w:left="3730" w:hanging="360"/>
      </w:pPr>
      <w:rPr>
        <w:rFonts w:cs="Times New Roman"/>
      </w:rPr>
    </w:lvl>
    <w:lvl w:ilvl="4" w:tplc="31A63EC2">
      <w:start w:val="1"/>
      <w:numFmt w:val="lowerLetter"/>
      <w:lvlText w:val="%5."/>
      <w:lvlJc w:val="left"/>
      <w:pPr>
        <w:ind w:left="4450" w:hanging="360"/>
      </w:pPr>
      <w:rPr>
        <w:rFonts w:cs="Times New Roman"/>
      </w:rPr>
    </w:lvl>
    <w:lvl w:ilvl="5" w:tplc="05A28296">
      <w:start w:val="1"/>
      <w:numFmt w:val="lowerRoman"/>
      <w:lvlText w:val="%6."/>
      <w:lvlJc w:val="right"/>
      <w:pPr>
        <w:ind w:left="5170" w:hanging="180"/>
      </w:pPr>
      <w:rPr>
        <w:rFonts w:cs="Times New Roman"/>
      </w:rPr>
    </w:lvl>
    <w:lvl w:ilvl="6" w:tplc="2B06CF12">
      <w:start w:val="1"/>
      <w:numFmt w:val="decimal"/>
      <w:lvlText w:val="%7."/>
      <w:lvlJc w:val="left"/>
      <w:pPr>
        <w:ind w:left="5890" w:hanging="360"/>
      </w:pPr>
      <w:rPr>
        <w:rFonts w:cs="Times New Roman"/>
      </w:rPr>
    </w:lvl>
    <w:lvl w:ilvl="7" w:tplc="798C76D4">
      <w:start w:val="1"/>
      <w:numFmt w:val="lowerLetter"/>
      <w:lvlText w:val="%8."/>
      <w:lvlJc w:val="left"/>
      <w:pPr>
        <w:ind w:left="6610" w:hanging="360"/>
      </w:pPr>
      <w:rPr>
        <w:rFonts w:cs="Times New Roman"/>
      </w:rPr>
    </w:lvl>
    <w:lvl w:ilvl="8" w:tplc="48BCB676">
      <w:start w:val="1"/>
      <w:numFmt w:val="lowerRoman"/>
      <w:lvlText w:val="%9."/>
      <w:lvlJc w:val="right"/>
      <w:pPr>
        <w:ind w:left="7330" w:hanging="180"/>
      </w:pPr>
      <w:rPr>
        <w:rFonts w:cs="Times New Roman"/>
      </w:rPr>
    </w:lvl>
  </w:abstractNum>
  <w:abstractNum w:abstractNumId="11" w15:restartNumberingAfterBreak="0">
    <w:nsid w:val="7D3B1B0D"/>
    <w:multiLevelType w:val="hybridMultilevel"/>
    <w:tmpl w:val="585EAB0E"/>
    <w:lvl w:ilvl="0" w:tplc="CCA21E72">
      <w:start w:val="1"/>
      <w:numFmt w:val="decimal"/>
      <w:lvlText w:val="%1."/>
      <w:lvlJc w:val="left"/>
      <w:pPr>
        <w:ind w:left="720" w:hanging="360"/>
      </w:pPr>
      <w:rPr>
        <w:rFonts w:hint="default"/>
      </w:rPr>
    </w:lvl>
    <w:lvl w:ilvl="1" w:tplc="4BAA10D2" w:tentative="1">
      <w:start w:val="1"/>
      <w:numFmt w:val="lowerLetter"/>
      <w:lvlText w:val="%2."/>
      <w:lvlJc w:val="left"/>
      <w:pPr>
        <w:ind w:left="1440" w:hanging="360"/>
      </w:pPr>
    </w:lvl>
    <w:lvl w:ilvl="2" w:tplc="8392EEEE" w:tentative="1">
      <w:start w:val="1"/>
      <w:numFmt w:val="lowerRoman"/>
      <w:lvlText w:val="%3."/>
      <w:lvlJc w:val="right"/>
      <w:pPr>
        <w:ind w:left="2160" w:hanging="180"/>
      </w:pPr>
    </w:lvl>
    <w:lvl w:ilvl="3" w:tplc="D8A0F58A" w:tentative="1">
      <w:start w:val="1"/>
      <w:numFmt w:val="decimal"/>
      <w:lvlText w:val="%4."/>
      <w:lvlJc w:val="left"/>
      <w:pPr>
        <w:ind w:left="2880" w:hanging="360"/>
      </w:pPr>
    </w:lvl>
    <w:lvl w:ilvl="4" w:tplc="3BDCD3DA" w:tentative="1">
      <w:start w:val="1"/>
      <w:numFmt w:val="lowerLetter"/>
      <w:lvlText w:val="%5."/>
      <w:lvlJc w:val="left"/>
      <w:pPr>
        <w:ind w:left="3600" w:hanging="360"/>
      </w:pPr>
    </w:lvl>
    <w:lvl w:ilvl="5" w:tplc="FEB62EB0" w:tentative="1">
      <w:start w:val="1"/>
      <w:numFmt w:val="lowerRoman"/>
      <w:lvlText w:val="%6."/>
      <w:lvlJc w:val="right"/>
      <w:pPr>
        <w:ind w:left="4320" w:hanging="180"/>
      </w:pPr>
    </w:lvl>
    <w:lvl w:ilvl="6" w:tplc="69B6C5C8" w:tentative="1">
      <w:start w:val="1"/>
      <w:numFmt w:val="decimal"/>
      <w:lvlText w:val="%7."/>
      <w:lvlJc w:val="left"/>
      <w:pPr>
        <w:ind w:left="5040" w:hanging="360"/>
      </w:pPr>
    </w:lvl>
    <w:lvl w:ilvl="7" w:tplc="1C983BD6" w:tentative="1">
      <w:start w:val="1"/>
      <w:numFmt w:val="lowerLetter"/>
      <w:lvlText w:val="%8."/>
      <w:lvlJc w:val="left"/>
      <w:pPr>
        <w:ind w:left="5760" w:hanging="360"/>
      </w:pPr>
    </w:lvl>
    <w:lvl w:ilvl="8" w:tplc="EC1438D2"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MKEY" w:val="LIBE"/>
    <w:docVar w:name="DOCCODMNU" w:val=" 1"/>
    <w:docVar w:name="DOCDT" w:val="20/04/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2"/>
    <w:docVar w:name="PROPOSALCODMNU" w:val=" 1"/>
    <w:docVar w:name="RepeatBlock-AmendAHR"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4\fbidi \froman\fcharset238\fprq2 Times New Roman CE;}{\f305\fbidi \froman\fcharset204\fprq2 Times New Roman Cyr;}_x000d__x000a_{\f307\fbidi \froman\fcharset161\fprq2 Times New Roman Greek;}{\f308\fbidi \froman\fcharset162\fprq2 Times New Roman Tur;}{\f309\fbidi \froman\fcharset177\fprq2 Times New Roman (Hebrew);}{\f310\fbidi \froman\fcharset178\fprq2 Times New Roman (Arabic);}_x000d__x000a_{\f311\fbidi \froman\fcharset186\fprq2 Times New Roman Baltic;}{\f312\fbidi \froman\fcharset163\fprq2 Times New Roman (Vietnamese);}{\f314\fbidi \fswiss\fcharset238\fprq2 Arial CE;}{\f315\fbidi \fswiss\fcharset204\fprq2 Arial Cyr;}_x000d__x000a_{\f317\fbidi \fswiss\fcharset161\fprq2 Arial Greek;}{\f318\fbidi \fswiss\fcharset162\fprq2 Arial Tur;}{\f319\fbidi \fswiss\fcharset177\fprq2 Arial (Hebrew);}{\f320\fbidi \fswiss\fcharset178\fprq2 Arial (Arabic);}_x000d__x000a_{\f321\fbidi \fswiss\fcharset186\fprq2 Arial Baltic;}{\f322\fbidi \fswiss\fcharset163\fprq2 Arial (Vietnamese);}{\f644\fbidi \froman\fcharset238\fprq2 Cambria Math CE;}{\f645\fbidi \froman\fcharset204\fprq2 Cambria Math Cyr;}_x000d__x000a_{\f647\fbidi \froman\fcharset161\fprq2 Cambria Math Greek;}{\f648\fbidi \froman\fcharset162\fprq2 Cambria Math Tur;}{\f651\fbidi \froman\fcharset186\fprq2 Cambria Math Baltic;}{\f65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668765 HideTWBExt;}{\*\cs18 \additive \v\f1\fs20\cf15 _x000d__x000a_\spriority0 \styrsid5668765 HideTWBInt;}{\s19\ql \li0\ri0\sa120\nowidctlpar\wrapdefault\aspalpha\aspnum\faauto\adjustright\rin0\lin0\itap0 \rtlch\fcs1 \af0\afs20\alang1025 \ltrch\fcs0 \fs24\lang1050\langfe2057\cgrid\langnp1050\langfenp2057 _x000d__x000a_\sbasedon0 \snext19 \spriority0 \styrsid5668765 Normal6a;}{\s20\ql \li0\ri0\nowidctlpar\wrapdefault\aspalpha\aspnum\faauto\adjustright\rin0\lin0\itap0 \rtlch\fcs1 \af0\afs20\alang1025 \ltrch\fcs0 \b\fs24\lang1050\langfe2057\cgrid\langnp1050\langfenp2057 _x000d__x000a_\sbasedon0 \snext20 \spriority0 \styrsid5668765 NormalBold;}{\s21\qr \li0\ri0\sb240\sa240\nowidctlpar\wrapdefault\aspalpha\aspnum\faauto\adjustright\rin0\lin0\itap0 \rtlch\fcs1 \af0\afs20\alang1025 \ltrch\fcs0 _x000d__x000a_\fs24\lang1050\langfe2057\cgrid\langnp1050\langfenp2057 \sbasedon0 \snext21 \spriority0 \styrsid5668765 AmOrLang;}{\s22\qc \li0\ri0\sa240\nowidctlpar\wrapdefault\aspalpha\aspnum\faauto\adjustright\rin0\lin0\itap0 \rtlch\fcs1 \af0\afs20\alang1025 _x000d__x000a_\ltrch\fcs0 \i\fs24\lang1050\langfe2057\cgrid\langnp1050\langfenp2057 \sbasedon0 \snext22 \spriority0 \styrsid5668765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50\langfe2057\cgrid\langnp1050\langfenp2057 \sbasedon0 \snext23 \spriority0 \styrsid5668765 AmNumberTabs;}}{\*\rsidtbl \rsid24658\rsid223860\rsid735077\rsid1718133\rsid2892074\rsid3565327\rsid4666813\rsid5668765\rsid6641733_x000d__x000a_\rsid7823322\rsid9636012\rsid10377208\rsid11215221\rsid11549030\rsid12154954\rsid12677396\rsid14382809\rsid14424199\rsid15204470\rsid15285974\rsid15950462\rsid16324206\rsid16662270}{\mmathPr\mmathFont34\mbrkBin0\mbrkBinSub0\msmallFrac0\mdispDef1\mlMargin0_x000d__x000a_\mrMargin0\mdefJc1\mwrapIndent1440\mintLim0\mnaryLim1}{\info{\author ZAJEC Morana}{\operator ZAJEC Morana}{\creatim\yr2023\mo5\dy5\hr11\min41}{\revtim\yr2023\mo5\dy5\hr11\min41}{\version1}{\edmins0}{\nofpages1}{\nofwords71}{\nofchars408}{\nofcharsws478}_x000d__x000a_{\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668765\newtblstyruls\nogrowautofit\usenormstyforlist\noindnmbrts\felnbrelev\nocxsptable\indrlsweleven\noafcnsttbl\afelev\utinl\hwelev\spltpgpar\notcvasp\notbrkcnstfrctbl\notvatxbx\krnprsnet\cachedcolbal _x000d__x000a_\nouicompat \fet0{\*\wgrffmtfilter 013f}\nofeaturethrottle1\ilfomacatclnup0{\*\template C:\\Users\\mzajec\\AppData\\Local\\Temp\\Blank1.dotx}{\*\ftnsep \ltrpar \pard\plain \ltrpar_x000d__x000a_\ql \li0\ri0\widctlpar\wrapdefault\aspalpha\aspnum\faauto\adjustright\rin0\lin0\itap0 \rtlch\fcs1 \af0\afs20\alang1025 \ltrch\fcs0 \fs24\lang2057\langfe2057\cgrid\langnp2057\langfenp2057 {\rtlch\fcs1 \af0 \ltrch\fcs0 \insrsid12677396 \chftnsep _x000d__x000a_\par }}{\*\ftnsepc \ltrpar \pard\plain \ltrpar\ql \li0\ri0\widctlpar\wrapdefault\aspalpha\aspnum\faauto\adjustright\rin0\lin0\itap0 \rtlch\fcs1 \af0\afs20\alang1025 \ltrch\fcs0 \fs24\lang2057\langfe2057\cgrid\langnp2057\langfenp2057 {\rtlch\fcs1 \af0 _x000d__x000a_\ltrch\fcs0 \insrsid12677396 \chftnsepc _x000d__x000a_\par }}{\*\aftnsep \ltrpar \pard\plain \ltrpar\ql \li0\ri0\widctlpar\wrapdefault\aspalpha\aspnum\faauto\adjustright\rin0\lin0\itap0 \rtlch\fcs1 \af0\afs20\alang1025 \ltrch\fcs0 \fs24\lang2057\langfe2057\cgrid\langnp2057\langfenp2057 {\rtlch\fcs1 \af0 _x000d__x000a_\ltrch\fcs0 \insrsid12677396 \chftnsep _x000d__x000a_\par }}{\*\aftnsepc \ltrpar \pard\plain \ltrpar\ql \li0\ri0\widctlpar\wrapdefault\aspalpha\aspnum\faauto\adjustright\rin0\lin0\itap0 \rtlch\fcs1 \af0\afs20\alang1025 \ltrch\fcs0 \fs24\lang2057\langfe2057\cgrid\langnp2057\langfenp2057 {\rtlch\fcs1 \af0 _x000d__x000a_\ltrch\fcs0 \insrsid1267739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5668765 \rtlch\fcs1 _x000d__x000a_\af0\afs20\alang1025 \ltrch\fcs0 \b\fs24\lang1050\langfe2057\cgrid\langnp1050\langfenp2057 {\rtlch\fcs1 \af0 \ltrch\fcs0 \cs17\b0\v\fs20\cf9\lang1024\langfe1024\loch\af1\hich\af1\dbch\af31501\noproof\insrsid5668765\charrsid2556227 {\*\bkmkstart restartA}_x000d__x000a_\hich\af1\dbch\af31501\loch\f1 &lt;AmendA&gt;}{\rtlch\fcs1 \af0 \ltrch\fcs0 \insrsid5668765\charrsid2556227 Amandman\tab \tab }{\rtlch\fcs1 \af0 \ltrch\fcs0 _x000d__x000a_\cs17\b0\v\fs20\cf9\lang1024\langfe1024\loch\af1\hich\af1\dbch\af31501\noproof\insrsid5668765\charrsid2556227 \hich\af1\dbch\af31501\loch\f1 &lt;NumAmA&gt;}{\rtlch\fcs1 \af0 \ltrch\fcs0 \insrsid5668765\charrsid2556227 #}{\rtlch\fcs1 \af1 \ltrch\fcs0 _x000d__x000a_\cs18\v\f1\fs20\cf15\insrsid5668765\charrsid2556227 ENMIENDA@NRAM@}{\rtlch\fcs1 \af0 \ltrch\fcs0 \insrsid5668765\charrsid2556227 #}{\rtlch\fcs1 \af0 \ltrch\fcs0 _x000d__x000a_\cs17\b0\v\fs20\cf9\lang1024\langfe1024\loch\af1\hich\af1\dbch\af31501\noproof\insrsid5668765\charrsid2556227 \hich\af1\dbch\af31501\loch\f1 &lt;/NumAmA&gt;}{\rtlch\fcs1 \af0 \ltrch\fcs0 \insrsid5668765\charrsid2556227 _x000d__x000a_\par }\pard\plain \ltrpar\s20\ql \li0\ri0\nowidctlpar\wrapdefault\aspalpha\aspnum\faauto\adjustright\rin0\lin0\itap0\pararsid5668765 \rtlch\fcs1 \af0\afs20\alang1025 \ltrch\fcs0 \b\fs24\lang1050\langfe2057\cgrid\langnp1050\langfenp2057 {\rtlch\fcs1 \af0 _x000d__x000a_\ltrch\fcs0 \cs17\b0\v\fs20\cf9\lang1024\langfe1024\loch\af1\hich\af1\dbch\af31501\noproof\insrsid5668765\charrsid2556227 \hich\af1\dbch\af31501\loch\f1 &lt;RepeatBlock-By&gt;}{\rtlch\fcs1 \af0 \ltrch\fcs0 \insrsid5668765\charrsid2556227 #}{\rtlch\fcs1 \af1 _x000d__x000a_\ltrch\fcs0 \cs18\v\f1\fs20\cf15\insrsid5668765\charrsid2556227 (MOD@InsideLoop()}{\rtlch\fcs1 \af0 \ltrch\fcs0 \insrsid5668765\charrsid2556227 ##}{\rtlch\fcs1 \af1 \ltrch\fcs0 \cs18\v\f1\fs20\cf15\insrsid5668765\charrsid2556227 &gt;&gt;&gt;@[ZMEMBERSMSG]@}{_x000d__x000a_\rtlch\fcs1 \af0 \ltrch\fcs0 \insrsid5668765\charrsid2556227 #}{\rtlch\fcs1 \af0 \ltrch\fcs0 \cs17\b0\v\fs20\cf9\lang1024\langfe1024\loch\af1\hich\af1\dbch\af31501\noproof\insrsid5668765\charrsid2556227 \hich\af1\dbch\af31501\loch\f1 &lt;Members&gt;}{_x000d__x000a_\rtlch\fcs1 \af0 \ltrch\fcs0 \insrsid5668765\charrsid2556227 #}{\rtlch\fcs1 \af1 \ltrch\fcs0 \cs18\v\f1\fs20\cf15\insrsid5668765\charrsid2556227 (MOD@InsideLoop(\'a7)}{\rtlch\fcs1 \af0 \ltrch\fcs0 \insrsid5668765\charrsid2556227 #}{\rtlch\fcs1 \af0 _x000d__x000a_\ltrch\fcs0 \cf10\insrsid5668765\charrsid2556227 \u9668\'3f}{\rtlch\fcs1 \af0 \ltrch\fcs0 \insrsid5668765\charrsid2556227 #}{\rtlch\fcs1 \af1 \ltrch\fcs0 \cs18\v\f1\fs20\cf15\insrsid5668765\charrsid2556227 TVTMEMBERS\'a7@MEMBERS@}{\rtlch\fcs1 \af0 _x000d__x000a_\ltrch\fcs0 \insrsid5668765\charrsid2556227 #}{\rtlch\fcs1 \af0 \ltrch\fcs0 \cf10\insrsid5668765\charrsid2556227 \u9658\'3f}{\rtlch\fcs1 \af0 \ltrch\fcs0 _x000d__x000a_\cs17\b0\v\fs20\cf9\lang1024\langfe1024\loch\af1\hich\af1\dbch\af31501\noproof\insrsid5668765\charrsid2556227 \hich\af1\dbch\af31501\loch\f1 &lt;/Members&gt;}{\rtlch\fcs1 \af0 \ltrch\fcs0 \insrsid5668765\charrsid2556227 _x000d__x000a_\par }\pard\plain \ltrpar\ql \li0\ri0\widctlpar\wrapdefault\aspalpha\aspnum\faauto\adjustright\rin0\lin0\itap0\pararsid5668765 \rtlch\fcs1 \af0\afs20\alang1025 \ltrch\fcs0 \fs24\lang2057\langfe2057\cgrid\langnp2057\langfenp2057 {\rtlch\fcs1 \af0 \ltrch\fcs0 _x000d__x000a_\cs17\v\fs20\cf9\lang1024\langfe1024\loch\af1\hich\af1\dbch\af31501\noproof\langnp1050\insrsid5668765\charrsid2556227 \hich\af1\dbch\af31501\loch\f1 &lt;AuNomDe&gt;&lt;OptDel&gt;}{\rtlch\fcs1 \af0 \ltrch\fcs0 _x000d__x000a_\lang1050\langfe2057\langnp1050\insrsid5668765\charrsid2556227 #}{\rtlch\fcs1 \af1 \ltrch\fcs0 \cs18\v\f1\fs20\cf15\lang1050\langfe2057\langnp1050\insrsid5668765\charrsid2556227 MNU[ONBEHALFYES][NOTAPP]@CHOICE@}{\rtlch\fcs1 \af0 \ltrch\fcs0 _x000d__x000a_\lang1050\langfe2057\langnp1050\insrsid5668765\charrsid2556227 #}{\rtlch\fcs1 \af0 \ltrch\fcs0 \cs17\v\fs20\cf9\lang1024\langfe1024\loch\af1\hich\af1\dbch\af31501\noproof\langnp1050\insrsid5668765\charrsid2556227 \hich\af1\dbch\af31501\loch\f1 _x000d__x000a_&lt;/OptDel&gt;&lt;/AuNomDe&gt;}{\rtlch\fcs1 \af0 \ltrch\fcs0 \lang1050\langfe2057\langnp1050\insrsid5668765\charrsid2556227 _x000d__x000a_\par &lt;&lt;&lt;}{\rtlch\fcs1 \af0 \ltrch\fcs0 \cs17\v\fs20\cf9\lang1024\langfe1024\loch\af1\hich\af1\dbch\af31501\noproof\langnp1050\insrsid5668765\charrsid2556227 \hich\af1\dbch\af31501\loch\f1 &lt;/RepeatBlock-By&gt;}{\rtlch\fcs1 \af0 \ltrch\fcs0 _x000d__x000a_\lang1050\langfe2057\langnp1050\insrsid5668765\charrsid2556227 _x000d__x000a_\par }\pard\plain \ltrpar\s20\ql \li0\ri0\nowidctlpar\wrapdefault\aspalpha\aspnum\faauto\adjustright\rin0\lin0\itap0\pararsid5668765 \rtlch\fcs1 \af0\afs20\alang1025 \ltrch\fcs0 \b\fs24\lang1050\langfe2057\cgrid\langnp1050\langfenp2057 {\rtlch\fcs1 \af0 _x000d__x000a_\ltrch\fcs0 \cs17\b0\v\fs20\cf9\lang1024\langfe1024\loch\af1\hich\af1\dbch\af31501\noproof\insrsid5668765\charrsid2556227 \hich\af1\dbch\af31501\loch\f1 &lt;DocAmend&gt;}{\rtlch\fcs1 \af0 \ltrch\fcs0 \insrsid5668765\charrsid2556227 Nacrt zakonodavne rezolucije}_x000d__x000a_{\rtlch\fcs1 \af0 \ltrch\fcs0 \cs17\b0\v\fs20\cf9\lang1024\langfe1024\loch\af1\hich\af1\dbch\af31501\noproof\insrsid5668765\charrsid2556227 \hich\af1\dbch\af31501\loch\f1 &lt;/DocAmend&gt;}{\rtlch\fcs1 \af0 \ltrch\fcs0 \insrsid5668765\charrsid2556227 _x000d__x000a_\par }{\rtlch\fcs1 \af0 \ltrch\fcs0 \cs17\b0\v\fs20\cf9\lang1024\langfe1024\loch\af1\hich\af1\dbch\af31501\noproof\insrsid5668765\charrsid2556227 \hich\af1\dbch\af31501\loch\f1 &lt;Article&gt;}{\rtlch\fcs1 \af0 \ltrch\fcs0 \cf10\insrsid5668765\charrsid2556227 \u9668_x000d__x000a_\'3f}{\rtlch\fcs1 \af0 \ltrch\fcs0 \insrsid5668765\charrsid2556227 #}{\rtlch\fcs1 \af1 \ltrch\fcs0 \cs18\v\f1\fs20\cf15\insrsid5668765\charrsid2556227 TVTPART@PART@}{\rtlch\fcs1 \af0 \ltrch\fcs0 \insrsid5668765\charrsid2556227 #}{\rtlch\fcs1 \af0 _x000d__x000a_\ltrch\fcs0 \cf10\insrsid5668765\charrsid2556227 \u9658\'3f}{\rtlch\fcs1 \af0 \ltrch\fcs0 \cs17\b0\v\fs20\cf9\lang1024\langfe1024\loch\af1\hich\af1\dbch\af31501\noproof\insrsid5668765\charrsid2556227 \hich\af1\dbch\af31501\loch\f1 &lt;/Article&gt;}{\rtlch\fcs1 _x000d__x000a_\af0 \ltrch\fcs0 \insrsid5668765\charrsid2556227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50\langfe2057\langnp1050\insrsid5668765\charrsid2556227 \cell }\pard\plain \ltrpar_x000d__x000a_\ql \li0\ri0\widctlpar\intbl\wrapdefault\aspalpha\aspnum\faauto\adjustright\rin0\lin0 \rtlch\fcs1 \af0\afs20\alang1025 \ltrch\fcs0 \fs24\lang2057\langfe2057\cgrid\langnp2057\langfenp2057 {\rtlch\fcs1 \af0 \ltrch\fcs0 _x000d__x000a_\lang1050\langfe2057\langnp1050\insrsid5668765\charrsid2556227 \trowd \irow0\irowband0\ltrrow\ts11\trqc\trgaph340\trleft0\trftsWidth1\trftsWidthB3\trpaddl340\trpaddr340\trpaddfl3\trpaddft3\trpaddfb3\trpaddfr3\tblind0\tblindtype3 \clvertalt\clbrdrt_x000d__x000a_\brdrtbl \clbrdrl\brdrtbl \clbrdrb\brdrtbl \clbrdrr\brdrtbl \cltxlrtb\clftsWidth3\clwWidth9752\clshdrawnil \cellx9752\row \ltrrow}\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1050\langfe2057\cgrid\langnp1050\langfenp2057 {\rtlch\fcs1 \af0 \ltrch\fcs0 _x000d__x000a_\insrsid5668765\charrsid2556227 Nacrt zakonodavne rezolucije\cell Izmjena\cell }\pard\plain \ltrpar\ql \li0\ri0\widctlpar\intbl\wrapdefault\aspalpha\aspnum\faauto\adjustright\rin0\lin0 \rtlch\fcs1 \af0\afs20\alang1025 \ltrch\fcs0 _x000d__x000a_\fs24\lang2057\langfe2057\cgrid\langnp2057\langfenp2057 {\rtlch\fcs1 \af0 \ltrch\fcs0 \lang1050\langfe2057\langnp1050\insrsid5668765\charrsid2556227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1050\langfe2057\cgrid\langnp1050\langfenp2057 {\rtlch\fcs1 \af0 \ltrch\fcs0 _x000d__x000a_\insrsid5668765\charrsid2556227 #}{\rtlch\fcs1 \af1 \ltrch\fcs0 \cs18\v\f1\fs20\cf15\insrsid5668765\charrsid2556227 TEXTMSG}{\rtlch\fcs1 \af0 \ltrch\fcs0 \insrsid5668765\charrsid2556227 #\cell #}{\rtlch\fcs1 \af1 \ltrch\fcs0 _x000d__x000a_\cs18\v\f1\fs20\cf15\insrsid5668765\charrsid2556227 TEXTMSG}{\rtlch\fcs1 \af0 \ltrch\fcs0 \insrsid5668765\charrsid2556227 #}{\rtlch\fcs1 \af0\afs24 \ltrch\fcs0 \insrsid5668765\charrsid2556227 \cell }\pard\plain \ltrpar_x000d__x000a_\ql \li0\ri0\widctlpar\intbl\wrapdefault\aspalpha\aspnum\faauto\adjustright\rin0\lin0 \rtlch\fcs1 \af0\afs20\alang1025 \ltrch\fcs0 \fs24\lang2057\langfe2057\cgrid\langnp2057\langfenp2057 {\rtlch\fcs1 \af0 \ltrch\fcs0 _x000d__x000a_\lang1050\langfe2057\langnp1050\insrsid5668765\charrsid2556227 \trowd \irow2\irowband2\lastrow \ltrrow\ts11\trqc\trgaph340\trleft0\trftsWidth1\trftsWidthB3\trpaddl340\trpaddr340\trpaddfl3\trpaddft3\trpaddfb3\trpaddfr3\tblind0\tblindtype3 \clvertalt_x000d__x000a_\clbrdrt\brdrtbl \clbrdrl\brdrtbl \clbrdrb\brdrtbl \clbrdrr\brdrtbl \cltxlrtb\clftsWidth3\clwWidth4876\clshdrawnil \cellx4876\clvertalt\clbrdrt\brdrtbl \clbrdrl\brdrtbl \clbrdrb\brdrtbl \clbrdrr\brdrtbl \cltxlrtb\clftsWidth3\clwWidth4876\clshdrawnil _x000d__x000a_\cellx9752\row }\pard\plain \ltrpar\s21\qr \li0\ri0\sb240\sa240\nowidctlpar\wrapdefault\aspalpha\aspnum\faauto\adjustright\rin0\lin0\itap0\pararsid5668765 \rtlch\fcs1 \af0\afs20\alang1025 \ltrch\fcs0 _x000d__x000a_\fs24\lang1050\langfe2057\cgrid\langnp1050\langfenp2057 {\rtlch\fcs1 \af0 \ltrch\fcs0 \insrsid5668765\charrsid2556227 Or. }{\rtlch\fcs1 \af0 \ltrch\fcs0 _x000d__x000a_\cs17\v\fs20\cf9\lang1024\langfe1024\loch\af1\hich\af1\dbch\af31501\noproof\insrsid5668765\charrsid2556227 \hich\af1\dbch\af31501\loch\f1 &lt;Original&gt;}{\rtlch\fcs1 \af0 \ltrch\fcs0 \insrsid5668765\charrsid2556227 #}{\rtlch\fcs1 \af1 \ltrch\fcs0 _x000d__x000a_\cs18\v\f1\fs20\cf15\insrsid5668765\charrsid2556227 KEY(MAIN/LANGMIN)sh@ORLANGMSG@}{\rtlch\fcs1 \af0 \ltrch\fcs0 \insrsid5668765\charrsid2556227 #}{\rtlch\fcs1 \af0 \ltrch\fcs0 _x000d__x000a_\cs17\v\fs20\cf9\lang1024\langfe1024\loch\af1\hich\af1\dbch\af31501\noproof\insrsid5668765\charrsid2556227 \hich\af1\dbch\af31501\loch\f1 &lt;/Original&gt;}{\rtlch\fcs1 \af0 \ltrch\fcs0 \insrsid5668765\charrsid2556227 _x000d__x000a_\par }\pard\plain \ltrpar\ql \li0\ri0\widctlpar\wrapdefault\aspalpha\aspnum\faauto\adjustright\rin0\lin0\itap0\pararsid5668765 \rtlch\fcs1 \af0\afs20\alang1025 \ltrch\fcs0 \fs24\lang2057\langfe2057\cgrid\langnp2057\langfenp2057 {\rtlch\fcs1 \af0 \ltrch\fcs0 _x000d__x000a_\cs17\v\fs20\cf9\lang1024\langfe1024\loch\af1\hich\af1\dbch\af31501\noproof\langnp1050\insrsid5668765\charrsid2556227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6d_x000d__x000a_cfc5357f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HR"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4\fbidi \froman\fcharset238\fprq2 Times New Roman CE;}{\f305\fbidi \froman\fcharset204\fprq2 Times New Roman Cyr;}_x000d__x000a_{\f307\fbidi \froman\fcharset161\fprq2 Times New Roman Greek;}{\f308\fbidi \froman\fcharset162\fprq2 Times New Roman Tur;}{\f309\fbidi \froman\fcharset177\fprq2 Times New Roman (Hebrew);}{\f310\fbidi \froman\fcharset178\fprq2 Times New Roman (Arabic);}_x000d__x000a_{\f311\fbidi \froman\fcharset186\fprq2 Times New Roman Baltic;}{\f312\fbidi \froman\fcharset163\fprq2 Times New Roman (Vietnamese);}{\f314\fbidi \fswiss\fcharset238\fprq2 Arial CE;}{\f315\fbidi \fswiss\fcharset204\fprq2 Arial Cyr;}_x000d__x000a_{\f317\fbidi \fswiss\fcharset161\fprq2 Arial Greek;}{\f318\fbidi \fswiss\fcharset162\fprq2 Arial Tur;}{\f319\fbidi \fswiss\fcharset177\fprq2 Arial (Hebrew);}{\f320\fbidi \fswiss\fcharset178\fprq2 Arial (Arabic);}_x000d__x000a_{\f321\fbidi \fswiss\fcharset186\fprq2 Arial Baltic;}{\f322\fbidi \fswiss\fcharset163\fprq2 Arial (Vietnamese);}{\f644\fbidi \froman\fcharset238\fprq2 Cambria Math CE;}{\f645\fbidi \froman\fcharset204\fprq2 Cambria Math Cyr;}_x000d__x000a_{\f647\fbidi \froman\fcharset161\fprq2 Cambria Math Greek;}{\f648\fbidi \froman\fcharset162\fprq2 Cambria Math Tur;}{\f651\fbidi \froman\fcharset186\fprq2 Cambria Math Baltic;}{\f65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475266 HideTWBExt;}{\*\cs18 \additive \v\f1\fs20\cf15 _x000d__x000a_\spriority0 \styrsid3475266 HideTWBInt;}{\s19\ql \li0\ri0\sa120\nowidctlpar\wrapdefault\aspalpha\aspnum\faauto\adjustright\rin0\lin0\itap0 \rtlch\fcs1 \af0\afs20\alang1025 \ltrch\fcs0 \fs24\lang1050\langfe2057\cgrid\langnp1050\langfenp2057 _x000d__x000a_\sbasedon0 \snext19 \spriority0 \styrsid3475266 Normal6a;}{\s20\ql \li0\ri0\nowidctlpar\wrapdefault\aspalpha\aspnum\faauto\adjustright\rin0\lin0\itap0 \rtlch\fcs1 \af0\afs20\alang1025 \ltrch\fcs0 \b\fs24\lang1050\langfe2057\cgrid\langnp1050\langfenp2057 _x000d__x000a_\sbasedon0 \snext20 \spriority0 \styrsid3475266 NormalBold;}{\s21\ql \li0\ri0\sa240\nowidctlpar\wrapdefault\aspalpha\aspnum\faauto\adjustright\rin0\lin0\itap0 \rtlch\fcs1 \af0\afs20\alang1025 \ltrch\fcs0 _x000d__x000a_\i\fs24\lang1050\langfe2057\cgrid\langnp1050\langfenp2057 \sbasedon0 \snext21 \spriority0 \styrsid3475266 AmJustText;}{\s22\qc \li0\ri0\sb240\sa240\nowidctlpar\wrapdefault\aspalpha\aspnum\faauto\adjustright\rin0\lin0\itap0 \rtlch\fcs1 _x000d__x000a_\af0\afs20\alang1025 \ltrch\fcs0 \i\fs24\lang1050\langfe2057\cgrid\langnp1050\langfenp2057 \sbasedon0 \snext22 \spriority0 \styrsid3475266 AmCrossRef;}{_x000d__x000a_\s23\qc \li0\ri0\sb240\sa240\keepn\nowidctlpar\wrapdefault\aspalpha\aspnum\faauto\adjustright\rin0\lin0\itap0 \rtlch\fcs1 \af0\afs20\alang1025 \ltrch\fcs0 \i\fs24\lang1050\langfe2057\cgrid\langnp1050\langfenp2057 _x000d__x000a_\sbasedon0 \snext21 \spriority0 \styrsid3475266 AmJustTitle;}{\s24\qr \li0\ri0\sb240\sa240\nowidctlpar\wrapdefault\aspalpha\aspnum\faauto\adjustright\rin0\lin0\itap0 \rtlch\fcs1 \af0\afs20\alang1025 \ltrch\fcs0 _x000d__x000a_\fs24\lang1050\langfe2057\cgrid\langnp1050\langfenp2057 \sbasedon0 \snext24 \spriority0 \styrsid3475266 AmOrLang;}{\s25\qc \li0\ri0\sa240\nowidctlpar\wrapdefault\aspalpha\aspnum\faauto\adjustright\rin0\lin0\itap0 \rtlch\fcs1 \af0\afs20\alang1025 _x000d__x000a_\ltrch\fcs0 \i\fs24\lang1050\langfe2057\cgrid\langnp1050\langfenp2057 \sbasedon0 \snext25 \spriority0 \styrsid347526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50\langfe2057\cgrid\langnp1050\langfenp2057 \sbasedon0 \snext26 \spriority0 \styrsid3475266 AmNumberTabs;}}{\*\rsidtbl \rsid24658\rsid223860\rsid662441\rsid735077\rsid1718133\rsid2892074\rsid3475266\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ZAJEC Morana}{\operator ZAJEC Morana}{\creatim\yr2023\mo5\dy5\hr11\min41}{\revtim\yr2023\mo5\dy5\hr11\min41}{\version1}{\edmins0}{\nofpages1}{\nofwords132}{\nofchars757}{\nofcharsws888}_x000d__x000a_{\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475266\newtblstyruls\nogrowautofit\usenormstyforlist\noindnmbrts\felnbrelev\nocxsptable\indrlsweleven\noafcnsttbl\afelev\utinl\hwelev\spltpgpar\notcvasp\notbrkcnstfrctbl\notvatxbx\krnprsnet\cachedcolbal _x000d__x000a_\nouicompat \fet0{\*\wgrffmtfilter 013f}\nofeaturethrottle1\ilfomacatclnup0{\*\template C:\\Users\\mzajec\\AppData\\Local\\Temp\\Blank1.dotx}{\*\ftnsep \ltrpar \pard\plain \ltrpar_x000d__x000a_\ql \li0\ri0\widctlpar\wrapdefault\aspalpha\aspnum\faauto\adjustright\rin0\lin0\itap0 \rtlch\fcs1 \af0\afs20\alang1025 \ltrch\fcs0 \fs24\lang2057\langfe2057\cgrid\langnp2057\langfenp2057 {\rtlch\fcs1 \af0 \ltrch\fcs0 \insrsid662441 \chftnsep _x000d__x000a_\par }}{\*\ftnsepc \ltrpar \pard\plain \ltrpar\ql \li0\ri0\widctlpar\wrapdefault\aspalpha\aspnum\faauto\adjustright\rin0\lin0\itap0 \rtlch\fcs1 \af0\afs20\alang1025 \ltrch\fcs0 \fs24\lang2057\langfe2057\cgrid\langnp2057\langfenp2057 {\rtlch\fcs1 \af0 _x000d__x000a_\ltrch\fcs0 \insrsid662441 \chftnsepc _x000d__x000a_\par }}{\*\aftnsep \ltrpar \pard\plain \ltrpar\ql \li0\ri0\widctlpar\wrapdefault\aspalpha\aspnum\faauto\adjustright\rin0\lin0\itap0 \rtlch\fcs1 \af0\afs20\alang1025 \ltrch\fcs0 \fs24\lang2057\langfe2057\cgrid\langnp2057\langfenp2057 {\rtlch\fcs1 \af0 _x000d__x000a_\ltrch\fcs0 \insrsid662441 \chftnsep _x000d__x000a_\par }}{\*\aftnsepc \ltrpar \pard\plain \ltrpar\ql \li0\ri0\widctlpar\wrapdefault\aspalpha\aspnum\faauto\adjustright\rin0\lin0\itap0 \rtlch\fcs1 \af0\afs20\alang1025 \ltrch\fcs0 \fs24\lang2057\langfe2057\cgrid\langnp2057\langfenp2057 {\rtlch\fcs1 \af0 _x000d__x000a_\ltrch\fcs0 \insrsid66244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475266 \rtlch\fcs1 _x000d__x000a_\af0\afs20\alang1025 \ltrch\fcs0 \b\fs24\lang1050\langfe2057\cgrid\langnp1050\langfenp2057 {\rtlch\fcs1 \af0 \ltrch\fcs0 \cs17\b0\v\fs20\cf9\lang1024\langfe1024\loch\af1\hich\af1\dbch\af31501\noproof\insrsid3475266\charrsid2556227 {\*\bkmkstart restartB}_x000d__x000a_\hich\af1\dbch\af31501\loch\f1 &lt;AmendB&gt;}{\rtlch\fcs1 \af0 \ltrch\fcs0 \insrsid3475266\charrsid2556227 Amandman\tab \tab }{\rtlch\fcs1 \af0 \ltrch\fcs0 _x000d__x000a_\cs17\b0\v\fs20\cf9\lang1024\langfe1024\loch\af1\hich\af1\dbch\af31501\noproof\insrsid3475266\charrsid2556227 \hich\af1\dbch\af31501\loch\f1 &lt;NumAmB&gt;}{\rtlch\fcs1 \af0 \ltrch\fcs0 \insrsid3475266\charrsid2556227 #}{\rtlch\fcs1 \af1 \ltrch\fcs0 _x000d__x000a_\cs18\v\f1\fs20\cf15\insrsid3475266\charrsid2556227 ENMIENDA@NRAM@}{\rtlch\fcs1 \af0 \ltrch\fcs0 \insrsid3475266\charrsid2556227 #}{\rtlch\fcs1 \af0 \ltrch\fcs0 _x000d__x000a_\cs17\b0\v\fs20\cf9\lang1024\langfe1024\loch\af1\hich\af1\dbch\af31501\noproof\insrsid3475266\charrsid2556227 \hich\af1\dbch\af31501\loch\f1 &lt;/NumAmB&gt;}{\rtlch\fcs1 \af0 \ltrch\fcs0 \insrsid3475266\charrsid2556227 _x000d__x000a_\par }\pard\plain \ltrpar\s20\ql \li0\ri0\nowidctlpar\wrapdefault\aspalpha\aspnum\faauto\adjustright\rin0\lin0\itap0\pararsid3475266 \rtlch\fcs1 \af0\afs20\alang1025 \ltrch\fcs0 \b\fs24\lang1050\langfe2057\cgrid\langnp1050\langfenp2057 {\rtlch\fcs1 \af0 _x000d__x000a_\ltrch\fcs0 \cs17\b0\v\fs20\cf9\lang1024\langfe1024\loch\af1\hich\af1\dbch\af31501\noproof\insrsid3475266\charrsid2556227 \hich\af1\dbch\af31501\loch\f1 &lt;RepeatBlock-By&gt;}{\rtlch\fcs1 \af0 \ltrch\fcs0 \insrsid3475266\charrsid2556227 #}{\rtlch\fcs1 \af1 _x000d__x000a_\ltrch\fcs0 \cs18\v\f1\fs20\cf15\insrsid3475266\charrsid2556227 (MOD@InsideLoop()}{\rtlch\fcs1 \af0 \ltrch\fcs0 \insrsid3475266\charrsid2556227 ##}{\rtlch\fcs1 \af1 \ltrch\fcs0 \cs18\v\f1\fs20\cf15\insrsid3475266\charrsid2556227 &gt;&gt;&gt;@[ZMEMBERSMSG]@}{_x000d__x000a_\rtlch\fcs1 \af0 \ltrch\fcs0 \insrsid3475266\charrsid2556227 #}{\rtlch\fcs1 \af0 \ltrch\fcs0 \cs17\b0\v\fs20\cf9\lang1024\langfe1024\loch\af1\hich\af1\dbch\af31501\noproof\insrsid3475266\charrsid2556227 \hich\af1\dbch\af31501\loch\f1 &lt;Members&gt;}{_x000d__x000a_\rtlch\fcs1 \af0 \ltrch\fcs0 \insrsid3475266\charrsid2556227 #}{\rtlch\fcs1 \af1 \ltrch\fcs0 \cs18\v\f1\fs20\cf15\insrsid3475266\charrsid2556227 (MOD@InsideLoop(\'a7)}{\rtlch\fcs1 \af0 \ltrch\fcs0 \insrsid3475266\charrsid2556227 #}{\rtlch\fcs1 \af0 _x000d__x000a_\ltrch\fcs0 \cf10\insrsid3475266\charrsid2556227 \u9668\'3f}{\rtlch\fcs1 \af0 \ltrch\fcs0 \insrsid3475266\charrsid2556227 #}{\rtlch\fcs1 \af1 \ltrch\fcs0 \cs18\v\f1\fs20\cf15\insrsid3475266\charrsid2556227 TVTMEMBERS\'a7@MEMBERS@}{\rtlch\fcs1 \af0 _x000d__x000a_\ltrch\fcs0 \insrsid3475266\charrsid2556227 #}{\rtlch\fcs1 \af0 \ltrch\fcs0 \cf10\insrsid3475266\charrsid2556227 \u9658\'3f}{\rtlch\fcs1 \af0 \ltrch\fcs0 _x000d__x000a_\cs17\b0\v\fs20\cf9\lang1024\langfe1024\loch\af1\hich\af1\dbch\af31501\noproof\insrsid3475266\charrsid2556227 \hich\af1\dbch\af31501\loch\f1 &lt;/Members&gt;}{\rtlch\fcs1 \af0 \ltrch\fcs0 \insrsid3475266\charrsid2556227 _x000d__x000a_\par }\pard\plain \ltrpar\ql \li0\ri0\widctlpar\wrapdefault\aspalpha\aspnum\faauto\adjustright\rin0\lin0\itap0\pararsid3475266 \rtlch\fcs1 \af0\afs20\alang1025 \ltrch\fcs0 \fs24\lang2057\langfe2057\cgrid\langnp2057\langfenp2057 {\rtlch\fcs1 \af0 \ltrch\fcs0 _x000d__x000a_\cs17\v\fs20\cf9\lang1024\langfe1024\loch\af1\hich\af1\dbch\af31501\noproof\langnp1050\insrsid3475266\charrsid2556227 \hich\af1\dbch\af31501\loch\f1 &lt;AuNomDe&gt;&lt;OptDel&gt;}{\rtlch\fcs1 \af0 \ltrch\fcs0 _x000d__x000a_\lang1050\langfe2057\langnp1050\insrsid3475266\charrsid2556227 #}{\rtlch\fcs1 \af1 \ltrch\fcs0 \cs18\v\f1\fs20\cf15\lang1050\langfe2057\langnp1050\insrsid3475266\charrsid2556227 MNU[ONBEHALFYES][NOTAPP]@CHOICE@}{\rtlch\fcs1 \af0 \ltrch\fcs0 _x000d__x000a_\lang1050\langfe2057\langnp1050\insrsid3475266\charrsid2556227 #}{\rtlch\fcs1 \af0 \ltrch\fcs0 \cs17\v\fs20\cf9\lang1024\langfe1024\loch\af1\hich\af1\dbch\af31501\noproof\langnp1050\insrsid3475266\charrsid2556227 \hich\af1\dbch\af31501\loch\f1 _x000d__x000a_&lt;/OptDel&gt;&lt;/AuNomDe&gt;}{\rtlch\fcs1 \af0 \ltrch\fcs0 \lang1050\langfe2057\langnp1050\insrsid3475266\charrsid2556227 _x000d__x000a_\par &lt;&lt;&lt;}{\rtlch\fcs1 \af0 \ltrch\fcs0 \cs17\v\fs20\cf9\lang1024\langfe1024\loch\af1\hich\af1\dbch\af31501\noproof\langnp1050\insrsid3475266\charrsid2556227 \hich\af1\dbch\af31501\loch\f1 &lt;/RepeatBlock-By&gt;}{\rtlch\fcs1 \af0 \ltrch\fcs0 _x000d__x000a_\lang1050\langfe2057\langnp1050\insrsid3475266\charrsid2556227 _x000d__x000a_\par }\pard\plain \ltrpar\s20\ql \li0\ri0\nowidctlpar\wrapdefault\aspalpha\aspnum\faauto\adjustright\rin0\lin0\itap0\pararsid3475266 \rtlch\fcs1 \af0\afs20\alang1025 \ltrch\fcs0 \b\fs24\lang1050\langfe2057\cgrid\langnp1050\langfenp2057 {\rtlch\fcs1 \af0 _x000d__x000a_\ltrch\fcs0 \cs17\b0\v\fs20\cf9\lang1024\langfe1024\loch\af1\hich\af1\dbch\af31501\noproof\insrsid3475266\charrsid2556227 \hich\af1\dbch\af31501\loch\f1 &lt;DocAmend&gt;}{\rtlch\fcs1 \af0 \ltrch\fcs0 \insrsid3475266\charrsid2556227 #}{\rtlch\fcs1 \af1 _x000d__x000a_\ltrch\fcs0 \cs18\v\f1\fs20\cf15\insrsid3475266\charrsid2556227 MNU[OPTPROPOSALCOD][OPTPROPOSALCNS][OPTPROPOSALNLE]@CHOICE@CODEMNU}{\rtlch\fcs1 \af0 \ltrch\fcs0 \insrsid3475266\charrsid2556227 #}{\rtlch\fcs1 \af0 \ltrch\fcs0 _x000d__x000a_\cs17\b0\v\fs20\cf9\lang1024\langfe1024\loch\af1\hich\af1\dbch\af31501\noproof\insrsid3475266\charrsid2556227 \hich\af1\dbch\af31501\loch\f1 &lt;/DocAmend&gt;}{\rtlch\fcs1 \af0 \ltrch\fcs0 \insrsid3475266\charrsid2556227 _x000d__x000a_\par }\pard \ltrpar\s20\ql \li0\ri0\keepn\nowidctlpar\wrapdefault\aspalpha\aspnum\faauto\adjustright\rin0\lin0\itap0\pararsid3475266 {\rtlch\fcs1 \af0 \ltrch\fcs0 _x000d__x000a_\cs17\b0\v\fs20\cf9\lang1024\langfe1024\loch\af1\hich\af1\dbch\af31501\noproof\insrsid3475266\charrsid2556227 \hich\af1\dbch\af31501\loch\f1 &lt;Article&gt;}{\rtlch\fcs1 \af0 \ltrch\fcs0 \insrsid3475266\charrsid2556227 #}{\rtlch\fcs1 \af1 \ltrch\fcs0 _x000d__x000a_\cs18\v\f1\fs20\cf15\insrsid3475266\charrsid2556227 MNU[AMACTPARTYES][AMACTPARTNO]@CHOICE@AMACTMNU}{\rtlch\fcs1 \af0 \ltrch\fcs0 \insrsid3475266\charrsid2556227 #}{\rtlch\fcs1 \af0 \ltrch\fcs0 _x000d__x000a_\cs17\b0\v\fs20\cf9\lang1024\langfe1024\loch\af1\hich\af1\dbch\af31501\noproof\insrsid3475266\charrsid2556227 \hich\af1\dbch\af31501\loch\f1 &lt;/Article&gt;}{\rtlch\fcs1 \af0 \ltrch\fcs0 \insrsid3475266\charrsid2556227 _x000d__x000a_\par }\pard\plain \ltrpar\ql \li0\ri0\keepn\widctlpar\wrapdefault\aspalpha\aspnum\faauto\adjustright\rin0\lin0\itap0\pararsid3475266 \rtlch\fcs1 \af0\afs20\alang1025 \ltrch\fcs0 \fs24\lang2057\langfe2057\cgrid\langnp2057\langfenp2057 {\rtlch\fcs1 \af0 _x000d__x000a_\ltrch\fcs0 \cs17\v\fs20\cf9\lang1024\langfe1024\loch\af1\hich\af1\dbch\af31501\noproof\langnp1050\insrsid3475266\charrsid2556227 \hich\af1\dbch\af31501\loch\f1 &lt;DocAmend2&gt;&lt;OptDel&gt;}{\rtlch\fcs1 \af0 \ltrch\fcs0 _x000d__x000a_\lang1050\langfe2057\langnp1050\insrsid3475266\charrsid2556227 #}{\rtlch\fcs1 \af1 \ltrch\fcs0 \cs18\v\f1\fs20\cf15\lang1050\langfe2057\langnp1050\insrsid3475266\charrsid2556227 MNU[OPTNRACTYES][NOTAPP]@CHOICE@AMACTMNU}{\rtlch\fcs1 \af0 \ltrch\fcs0 _x000d__x000a_\lang1050\langfe2057\langnp1050\insrsid3475266\charrsid2556227 #}{\rtlch\fcs1 \af0 \ltrch\fcs0 \cs17\v\fs20\cf9\lang1024\langfe1024\loch\af1\hich\af1\dbch\af31501\noproof\langnp1050\insrsid3475266\charrsid2556227 \hich\af1\dbch\af31501\loch\f1 _x000d__x000a_&lt;/OptDel&gt;&lt;/DocAmend2&gt;}{\rtlch\fcs1 \af0 \ltrch\fcs0 \lang1050\langfe2057\langnp1050\insrsid3475266\charrsid2556227 _x000d__x000a_\par }\pard \ltrpar\ql \li0\ri0\widctlpar\wrapdefault\aspalpha\aspnum\faauto\adjustright\rin0\lin0\itap0\pararsid3475266 {\rtlch\fcs1 \af0 \ltrch\fcs0 _x000d__x000a_\cs17\v\fs20\cf9\lang1024\langfe1024\loch\af1\hich\af1\dbch\af31501\noproof\langnp1050\insrsid3475266\charrsid2556227 \hich\af1\dbch\af31501\loch\f1 &lt;Article2&gt;&lt;OptDel&gt;}{\rtlch\fcs1 \af0 \ltrch\fcs0 _x000d__x000a_\lang1050\langfe2057\langnp1050\insrsid3475266\charrsid2556227 #}{\rtlch\fcs1 \af1 \ltrch\fcs0 \cs18\v\f1\fs20\cf15\lang1050\langfe2057\langnp1050\insrsid3475266\charrsid2556227 MNU[OPTACTPARTYES][NOTAPP]@CHOICE@AMACTMNU}{\rtlch\fcs1 \af0 \ltrch\fcs0 _x000d__x000a_\lang1050\langfe2057\langnp1050\insrsid3475266\charrsid2556227 #}{\rtlch\fcs1 \af0 \ltrch\fcs0 \cs17\v\fs20\cf9\lang1024\langfe1024\loch\af1\hich\af1\dbch\af31501\noproof\langnp1050\insrsid3475266\charrsid2556227 \hich\af1\dbch\af31501\loch\f1 _x000d__x000a_&lt;/OptDel&gt;&lt;/Article2&gt;}{\rtlch\fcs1 \af0 \ltrch\fcs0 \lang1050\langfe2057\langnp1050\insrsid3475266\charrsid2556227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50\langfe2057\langnp1050\insrsid3475266\charrsid2556227 \cell }\pard\plain \ltrpar_x000d__x000a_\ql \li0\ri0\widctlpar\intbl\wrapdefault\aspalpha\aspnum\faauto\adjustright\rin0\lin0 \rtlch\fcs1 \af0\afs20\alang1025 \ltrch\fcs0 \fs24\lang2057\langfe2057\cgrid\langnp2057\langfenp2057 {\rtlch\fcs1 \af0 \ltrch\fcs0 _x000d__x000a_\lang1050\langfe2057\langnp1050\insrsid3475266\charrsid2556227 \trowd \irow0\irowband0\ltrrow\ts11\trqc\trgaph340\trleft0\trftsWidth3\trwWidth9752\trftsWidthB3\trpaddl340\trpaddr340\trpaddfl3\trpaddft3\trpaddfb3\trpaddfr3\tblind0\tblindtype3 \clvertalt_x000d__x000a_\clbrdrt\brdrtbl \clbrdrl\brdrtbl \clbrdrb\brdrtbl \clbrdrr\brdrtbl \cltxlrtb\clftsWidth3\clwWidth9752\clshdrawnil \cellx9752\row \ltrrow}\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0630121 \rtlch\fcs1 \af0\afs20\alang1025 \ltrch\fcs0 \i\fs24\lang1050\langfe2057\cgrid\langnp1050\langfenp2057 {\rtlch\fcs1 \af0 \ltrch\fcs0 _x000d__x000a_\insrsid3475266\charrsid2556227 #}{\rtlch\fcs1 \af1 \ltrch\fcs0 \cs18\v\f1\fs20\cf15\insrsid3475266\charrsid2556227 MNU[OPTLEFTAMACT][LEFTPROP]@CHOICE@AMACTMNU}{\rtlch\fcs1 \af0 \ltrch\fcs0 \insrsid3475266\charrsid2556227 #\cell Izmjena\cell _x000d__x000a_}\pard\plain \ltrpar\ql \li0\ri0\widctlpar\intbl\wrapdefault\aspalpha\aspnum\faauto\adjustright\rin0\lin0 \rtlch\fcs1 \af0\afs20\alang1025 \ltrch\fcs0 \fs24\lang2057\langfe2057\cgrid\langnp2057\langfenp2057 {\rtlch\fcs1 \af0 \ltrch\fcs0 _x000d__x000a_\lang1050\langfe2057\langnp1050\insrsid3475266\charrsid2556227 \trowd \irow1\irowband1\ltrrow\ts11\trqc\trgaph340\trleft0\trftsWidth3\trwWidth9752\trftsWidthB3\trpaddl340\trpaddr340\trpaddfl3\trpaddft3\trpaddfb3\trpaddfr3\tblind0\tblindtype3 \clvertalt_x000d__x000a_\clbrdrt\brdrtbl \clbrdrl\brdrtbl \clbrdrb\brdrtbl \clbrdrr\brdrtbl \cltxlrtb\clftsWidth3\clwWidth4876\clshdrawnil \cellx4876\clvertalt\clbrdrt\brdrtbl \clbrdrl\brdrtbl \clbrdrb\brdrtbl \clbrdrr\brdrtbl \cltxlrtb\clftsWidth3\clwWidth4876\clshdrawnil _x000d__x000a_\cellx9752\row \ltrrow}\pard\plain \ltrpar\s19\ql \li0\ri0\sa120\nowidctlpar\intbl\wrapdefault\aspalpha\aspnum\faauto\adjustright\rin0\lin0\pararsid12024389 \rtlch\fcs1 \af0\afs20\alang1025 \ltrch\fcs0 _x000d__x000a_\fs24\lang1050\langfe2057\cgrid\langnp1050\langfenp2057 {\rtlch\fcs1 \af0 \ltrch\fcs0 \insrsid3475266\charrsid2556227 #}{\rtlch\fcs1 \af1 \ltrch\fcs0 \cs18\v\f1\fs20\cf15\insrsid3475266\charrsid2556227 TEXTMSG}{\rtlch\fcs1 \af0 \ltrch\fcs0 _x000d__x000a_\insrsid3475266\charrsid2556227 #\cell #}{\rtlch\fcs1 \af1 \ltrch\fcs0 \cs18\v\f1\fs20\cf15\insrsid3475266\charrsid2556227 TEXTMSG}{\rtlch\fcs1 \af0 \ltrch\fcs0 \insrsid3475266\charrsid2556227 #}{\rtlch\fcs1 \af0\afs24 \ltrch\fcs0 _x000d__x000a_\insrsid3475266\charrsid2556227 \cell }\pard\plain \ltrpar\ql \li0\ri0\widctlpar\intbl\wrapdefault\aspalpha\aspnum\faauto\adjustright\rin0\lin0 \rtlch\fcs1 \af0\afs20\alang1025 \ltrch\fcs0 \fs24\lang2057\langfe2057\cgrid\langnp2057\langfenp2057 {_x000d__x000a_\rtlch\fcs1 \af0 \ltrch\fcs0 \lang1050\langfe2057\langnp1050\insrsid3475266\charrsid2556227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3475266 \rtlch\fcs1 \af0\afs20\alang1025 \ltrch\fcs0 \fs24\lang1050\langfe2057\cgrid\langnp1050\langfenp2057 {\rtlch\fcs1 \af0 \ltrch\fcs0 _x000d__x000a_\insrsid3475266\charrsid2556227 Or. }{\rtlch\fcs1 \af0 \ltrch\fcs0 \cs17\v\fs20\cf9\lang1024\langfe1024\loch\af1\hich\af1\dbch\af31501\noproof\insrsid3475266\charrsid2556227 \hich\af1\dbch\af31501\loch\f1 &lt;Original&gt;}{\rtlch\fcs1 \af0 \ltrch\fcs0 _x000d__x000a_\insrsid3475266\charrsid2556227 #}{\rtlch\fcs1 \af1 \ltrch\fcs0 \cs18\v\f1\fs20\cf15\insrsid3475266\charrsid2556227 KEY(MAIN/LANGMIN)sh@ORLANGMSG@}{\rtlch\fcs1 \af0 \ltrch\fcs0 \insrsid3475266\charrsid2556227 #}{\rtlch\fcs1 \af0 \ltrch\fcs0 _x000d__x000a_\cs17\v\fs20\cf9\lang1024\langfe1024\loch\af1\hich\af1\dbch\af31501\noproof\insrsid3475266\charrsid2556227 \hich\af1\dbch\af31501\loch\f1 &lt;/Original&gt;}{\rtlch\fcs1 \af0 \ltrch\fcs0 \insrsid3475266\charrsid2556227 _x000d__x000a_\par }\pard\plain \ltrpar\s22\qc \li0\ri0\sb240\sa240\nowidctlpar\wrapdefault\aspalpha\aspnum\faauto\adjustright\rin0\lin0\itap0\pararsid3475266 \rtlch\fcs1 \af0\afs20\alang1025 \ltrch\fcs0 \i\fs24\lang1050\langfe2057\cgrid\langnp1050\langfenp2057 {_x000d__x000a_\rtlch\fcs1 \af0 \ltrch\fcs0 \cs17\i0\v\fs20\cf9\lang1024\langfe1024\loch\af1\hich\af1\dbch\af31501\noproof\insrsid3475266\charrsid2556227 \hich\af1\dbch\af31501\loch\f1 &lt;OptDel&gt;}{\rtlch\fcs1 \af0 \ltrch\fcs0 \insrsid3475266\charrsid2556227 #}{_x000d__x000a_\rtlch\fcs1 \af1 \ltrch\fcs0 \cs18\v\f1\fs20\cf15\insrsid3475266\charrsid2556227 MNU[CROSSREFNO][CROSSREFYES]@CHOICE@}{\rtlch\fcs1 \af0 \ltrch\fcs0 \insrsid3475266\charrsid2556227 #}{\rtlch\fcs1 \af0 \ltrch\fcs0 _x000d__x000a_\cs17\i0\v\fs20\cf9\lang1024\langfe1024\loch\af1\hich\af1\dbch\af31501\noproof\insrsid3475266\charrsid2556227 \hich\af1\dbch\af31501\loch\f1 &lt;/OptDel&gt;}{\rtlch\fcs1 \af0 \ltrch\fcs0 \insrsid3475266\charrsid2556227 _x000d__x000a_\par }\pard\plain \ltrpar\s23\qc \li0\ri0\sb240\sa240\keepn\nowidctlpar\wrapdefault\aspalpha\aspnum\faauto\adjustright\rin0\lin0\itap0\pararsid3475266 \rtlch\fcs1 \af0\afs20\alang1025 \ltrch\fcs0 \i\fs24\lang1050\langfe2057\cgrid\langnp1050\langfenp2057 {_x000d__x000a_\rtlch\fcs1 \af0 \ltrch\fcs0 \cs17\i0\v\fs20\cf9\lang1024\langfe1024\loch\af1\hich\af1\dbch\af31501\noproof\insrsid3475266\charrsid2556227 \hich\af1\dbch\af31501\loch\f1 &lt;TitreJust&gt;}{\rtlch\fcs1 \af0 \ltrch\fcs0 \insrsid3475266\charrsid2556227 Obrazlo\'9e_x000d__x000a_enje}{\rtlch\fcs1 \af0 \ltrch\fcs0 \cs17\i0\v\fs20\cf9\lang1024\langfe1024\loch\af1\hich\af1\dbch\af31501\noproof\insrsid3475266\charrsid2556227 \hich\af1\dbch\af31501\loch\f1 &lt;/TitreJust&gt;}{\rtlch\fcs1 \af0 \ltrch\fcs0 \insrsid3475266\charrsid2556227 _x000d__x000a__x000d__x000a_\par }\pard\plain \ltrpar\s21\ql \li0\ri0\sa240\nowidctlpar\wrapdefault\aspalpha\aspnum\faauto\adjustright\rin0\lin0\itap0\pararsid3475266 \rtlch\fcs1 \af0\afs20\alang1025 \ltrch\fcs0 \i\fs24\lang1050\langfe2057\cgrid\langnp1050\langfenp2057 {\rtlch\fcs1 \af0 _x000d__x000a_\ltrch\fcs0 \cs17\i0\v\fs20\cf9\lang1024\langfe1024\loch\af1\hich\af1\dbch\af31501\noproof\insrsid3475266\charrsid2556227 \hich\af1\dbch\af31501\loch\f1 &lt;OptDelPrev&gt;}{\rtlch\fcs1 \af0 \ltrch\fcs0 \insrsid3475266\charrsid2556227 #}{\rtlch\fcs1 \af1 _x000d__x000a_\ltrch\fcs0 \cs18\v\f1\fs20\cf15\insrsid3475266\charrsid2556227 MNU[TEXTJUSTYES][TEXTJUSTNO]@CHOICE@}{\rtlch\fcs1 \af0 \ltrch\fcs0 \insrsid3475266\charrsid2556227 #}{\rtlch\fcs1 \af0 \ltrch\fcs0 _x000d__x000a_\cs17\i0\v\fs20\cf9\lang1024\langfe1024\loch\af1\hich\af1\dbch\af31501\noproof\insrsid3475266\charrsid2556227 \hich\af1\dbch\af31501\loch\f1 &lt;/OptDelPrev&gt;}{\rtlch\fcs1 \af0 \ltrch\fcs0 \insrsid3475266\charrsid2556227 _x000d__x000a_\par }\pard\plain \ltrpar\ql \li0\ri0\widctlpar\wrapdefault\aspalpha\aspnum\faauto\adjustright\rin0\lin0\itap0\pararsid3475266 \rtlch\fcs1 \af0\afs20\alang1025 \ltrch\fcs0 \fs24\lang2057\langfe2057\cgrid\langnp2057\langfenp2057 {\rtlch\fcs1 \af0 \ltrch\fcs0 _x000d__x000a_\cs17\v\fs20\cf9\lang1024\langfe1024\loch\af1\hich\af1\dbch\af31501\noproof\langnp1050\insrsid3475266\charrsid2556227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7b_x000d__x000a_4bc6357f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75"/>
    <w:docVar w:name="TXTLANGUE" w:val="HR"/>
    <w:docVar w:name="TXTLANGUEMIN" w:val="hr"/>
    <w:docVar w:name="TXTNRFIRSTAM" w:val="1"/>
    <w:docVar w:name="TXTNRLASTAM" w:val="129"/>
    <w:docVar w:name="TXTNRPE" w:val="745.488"/>
    <w:docVar w:name="TXTNRPROC" w:val="2016/0224"/>
    <w:docVar w:name="TXTPEorAP" w:val="PE"/>
    <w:docVar w:name="TXTROUTE" w:val="AM\1275590HR.docx"/>
    <w:docVar w:name="TXTVERSION" w:val="01-00"/>
  </w:docVars>
  <w:rsids>
    <w:rsidRoot w:val="00270143"/>
    <w:rsid w:val="000111BD"/>
    <w:rsid w:val="00073830"/>
    <w:rsid w:val="00075DBE"/>
    <w:rsid w:val="000B0781"/>
    <w:rsid w:val="000D446F"/>
    <w:rsid w:val="000E7234"/>
    <w:rsid w:val="000F2A80"/>
    <w:rsid w:val="000F7815"/>
    <w:rsid w:val="00126BC4"/>
    <w:rsid w:val="00150057"/>
    <w:rsid w:val="00166CCB"/>
    <w:rsid w:val="001809DD"/>
    <w:rsid w:val="001A4802"/>
    <w:rsid w:val="001B761C"/>
    <w:rsid w:val="001C2054"/>
    <w:rsid w:val="001C502E"/>
    <w:rsid w:val="001D13C9"/>
    <w:rsid w:val="001D5CC4"/>
    <w:rsid w:val="001D7A49"/>
    <w:rsid w:val="001E0BC0"/>
    <w:rsid w:val="001F0FDD"/>
    <w:rsid w:val="0020367C"/>
    <w:rsid w:val="00222325"/>
    <w:rsid w:val="00231EA7"/>
    <w:rsid w:val="00236619"/>
    <w:rsid w:val="002574CB"/>
    <w:rsid w:val="00270143"/>
    <w:rsid w:val="00280EA6"/>
    <w:rsid w:val="002A1C82"/>
    <w:rsid w:val="002B6A7B"/>
    <w:rsid w:val="002C5761"/>
    <w:rsid w:val="002E3F68"/>
    <w:rsid w:val="002E4311"/>
    <w:rsid w:val="003003A7"/>
    <w:rsid w:val="00315664"/>
    <w:rsid w:val="00322475"/>
    <w:rsid w:val="0036203B"/>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246D8"/>
    <w:rsid w:val="00547F73"/>
    <w:rsid w:val="00557617"/>
    <w:rsid w:val="00571479"/>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52AF"/>
    <w:rsid w:val="00736FBA"/>
    <w:rsid w:val="0074160E"/>
    <w:rsid w:val="007659AC"/>
    <w:rsid w:val="0079060C"/>
    <w:rsid w:val="007A42AB"/>
    <w:rsid w:val="007C71DE"/>
    <w:rsid w:val="00822C94"/>
    <w:rsid w:val="008363E4"/>
    <w:rsid w:val="00851460"/>
    <w:rsid w:val="0087052C"/>
    <w:rsid w:val="00870CF2"/>
    <w:rsid w:val="00874862"/>
    <w:rsid w:val="00875A9C"/>
    <w:rsid w:val="00887FDC"/>
    <w:rsid w:val="008B251A"/>
    <w:rsid w:val="008C70D8"/>
    <w:rsid w:val="008D6D06"/>
    <w:rsid w:val="008F0DDD"/>
    <w:rsid w:val="00900CAE"/>
    <w:rsid w:val="00904AD5"/>
    <w:rsid w:val="00907CCA"/>
    <w:rsid w:val="009154FF"/>
    <w:rsid w:val="00917A85"/>
    <w:rsid w:val="00966038"/>
    <w:rsid w:val="0099211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B7F68"/>
    <w:rsid w:val="00AC7149"/>
    <w:rsid w:val="00AD730A"/>
    <w:rsid w:val="00AE4459"/>
    <w:rsid w:val="00AF25FC"/>
    <w:rsid w:val="00AF2819"/>
    <w:rsid w:val="00B0638A"/>
    <w:rsid w:val="00B10564"/>
    <w:rsid w:val="00B41B4D"/>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85D0F"/>
    <w:rsid w:val="00C92798"/>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2011"/>
  <w15:chartTrackingRefBased/>
  <w15:docId w15:val="{62CB76BD-E367-4C03-A7CE-75E6D212F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styleId="BalloonText">
    <w:name w:val="Balloon Text"/>
    <w:basedOn w:val="Normal"/>
    <w:link w:val="BalloonTextChar"/>
    <w:semiHidden/>
    <w:unhideWhenUsed/>
    <w:rsid w:val="008C70D8"/>
    <w:rPr>
      <w:rFonts w:ascii="Segoe UI" w:hAnsi="Segoe UI" w:cs="Segoe UI"/>
      <w:sz w:val="18"/>
      <w:szCs w:val="18"/>
    </w:rPr>
  </w:style>
  <w:style w:type="character" w:customStyle="1" w:styleId="BalloonTextChar">
    <w:name w:val="Balloon Text Char"/>
    <w:basedOn w:val="DefaultParagraphFont"/>
    <w:link w:val="BalloonText"/>
    <w:semiHidden/>
    <w:rsid w:val="008C70D8"/>
    <w:rPr>
      <w:rFonts w:ascii="Segoe UI" w:hAnsi="Segoe UI" w:cs="Segoe UI"/>
      <w:sz w:val="18"/>
      <w:szCs w:val="18"/>
    </w:rPr>
  </w:style>
  <w:style w:type="paragraph" w:customStyle="1" w:styleId="Point0">
    <w:name w:val="Point 0"/>
    <w:basedOn w:val="Normal"/>
    <w:rsid w:val="008C70D8"/>
    <w:pPr>
      <w:widowControl/>
      <w:spacing w:before="120" w:after="120"/>
      <w:ind w:left="850" w:hanging="850"/>
      <w:jc w:val="both"/>
    </w:pPr>
    <w:rPr>
      <w:rFonts w:eastAsiaTheme="minorHAnsi"/>
      <w:szCs w:val="22"/>
      <w:lang w:eastAsia="en-US"/>
    </w:rPr>
  </w:style>
  <w:style w:type="paragraph" w:customStyle="1" w:styleId="Annex">
    <w:name w:val="Annex"/>
    <w:basedOn w:val="Normal"/>
    <w:next w:val="Normal"/>
    <w:rsid w:val="008C70D8"/>
    <w:pPr>
      <w:widowControl/>
      <w:spacing w:before="120" w:after="120" w:line="360" w:lineRule="auto"/>
      <w:jc w:val="right"/>
    </w:pPr>
    <w:rPr>
      <w:rFonts w:eastAsia="Calibri"/>
      <w:b/>
      <w:szCs w:val="22"/>
      <w:u w:val="single"/>
      <w:lang w:eastAsia="en-US"/>
    </w:rPr>
  </w:style>
  <w:style w:type="character" w:customStyle="1" w:styleId="SupBoldItalic">
    <w:name w:val="SupBoldItalic"/>
    <w:uiPriority w:val="1"/>
    <w:qFormat/>
    <w:rsid w:val="008C70D8"/>
    <w:rPr>
      <w:b/>
      <w:bCs w:val="0"/>
      <w:i/>
      <w:iCs w:val="0"/>
      <w:vertAlign w:val="superscript"/>
    </w:rPr>
  </w:style>
  <w:style w:type="paragraph" w:customStyle="1" w:styleId="Text1">
    <w:name w:val="Text 1"/>
    <w:basedOn w:val="Normal"/>
    <w:rsid w:val="008C70D8"/>
    <w:pPr>
      <w:widowControl/>
      <w:spacing w:before="120" w:after="120"/>
      <w:ind w:left="850"/>
      <w:jc w:val="both"/>
    </w:pPr>
    <w:rPr>
      <w:rFonts w:eastAsiaTheme="minorHAnsi"/>
      <w:szCs w:val="22"/>
      <w:lang w:eastAsia="en-US"/>
    </w:rPr>
  </w:style>
  <w:style w:type="paragraph" w:customStyle="1" w:styleId="Point1">
    <w:name w:val="Point 1"/>
    <w:basedOn w:val="Normal"/>
    <w:rsid w:val="008C70D8"/>
    <w:pPr>
      <w:widowControl/>
      <w:spacing w:before="120" w:after="120"/>
      <w:ind w:left="1417" w:hanging="567"/>
      <w:jc w:val="both"/>
    </w:pPr>
    <w:rPr>
      <w:rFonts w:eastAsiaTheme="minorHAnsi"/>
      <w:szCs w:val="22"/>
      <w:lang w:eastAsia="en-US"/>
    </w:rPr>
  </w:style>
  <w:style w:type="paragraph" w:customStyle="1" w:styleId="ManualNumPar1">
    <w:name w:val="Manual NumPar 1"/>
    <w:basedOn w:val="Normal"/>
    <w:next w:val="Text1"/>
    <w:rsid w:val="008C70D8"/>
    <w:pPr>
      <w:widowControl/>
      <w:spacing w:before="120" w:after="120"/>
      <w:ind w:left="850" w:hanging="850"/>
      <w:jc w:val="both"/>
    </w:pPr>
    <w:rPr>
      <w:rFonts w:eastAsiaTheme="minorHAnsi"/>
      <w:szCs w:val="22"/>
      <w:lang w:eastAsia="en-US"/>
    </w:rPr>
  </w:style>
  <w:style w:type="paragraph" w:styleId="Footer">
    <w:name w:val="footer"/>
    <w:basedOn w:val="Normal"/>
    <w:link w:val="FooterChar"/>
    <w:semiHidden/>
    <w:rsid w:val="008C70D8"/>
    <w:pPr>
      <w:tabs>
        <w:tab w:val="center" w:pos="4513"/>
        <w:tab w:val="right" w:pos="9026"/>
      </w:tabs>
    </w:pPr>
  </w:style>
  <w:style w:type="character" w:customStyle="1" w:styleId="FooterChar">
    <w:name w:val="Footer Char"/>
    <w:basedOn w:val="DefaultParagraphFont"/>
    <w:link w:val="Footer"/>
    <w:semiHidden/>
    <w:rsid w:val="008C70D8"/>
    <w:rPr>
      <w:sz w:val="24"/>
    </w:rPr>
  </w:style>
  <w:style w:type="character" w:styleId="CommentReference">
    <w:name w:val="annotation reference"/>
    <w:basedOn w:val="DefaultParagraphFont"/>
    <w:rsid w:val="008C70D8"/>
    <w:rPr>
      <w:sz w:val="16"/>
      <w:szCs w:val="16"/>
    </w:rPr>
  </w:style>
  <w:style w:type="paragraph" w:styleId="CommentText">
    <w:name w:val="annotation text"/>
    <w:basedOn w:val="Normal"/>
    <w:link w:val="CommentTextChar"/>
    <w:rsid w:val="008C70D8"/>
    <w:rPr>
      <w:sz w:val="20"/>
    </w:rPr>
  </w:style>
  <w:style w:type="character" w:customStyle="1" w:styleId="CommentTextChar">
    <w:name w:val="Comment Text Char"/>
    <w:basedOn w:val="DefaultParagraphFont"/>
    <w:link w:val="CommentText"/>
    <w:rsid w:val="008C70D8"/>
  </w:style>
  <w:style w:type="paragraph" w:styleId="CommentSubject">
    <w:name w:val="annotation subject"/>
    <w:basedOn w:val="CommentText"/>
    <w:next w:val="CommentText"/>
    <w:link w:val="CommentSubjectChar"/>
    <w:semiHidden/>
    <w:unhideWhenUsed/>
    <w:rsid w:val="008C70D8"/>
    <w:rPr>
      <w:b/>
      <w:bCs/>
    </w:rPr>
  </w:style>
  <w:style w:type="character" w:customStyle="1" w:styleId="CommentSubjectChar">
    <w:name w:val="Comment Subject Char"/>
    <w:basedOn w:val="CommentTextChar"/>
    <w:link w:val="CommentSubject"/>
    <w:semiHidden/>
    <w:rsid w:val="008C70D8"/>
    <w:rPr>
      <w:b/>
      <w:bCs/>
    </w:rPr>
  </w:style>
  <w:style w:type="paragraph" w:customStyle="1" w:styleId="RollCallSymbols14pt">
    <w:name w:val="RollCallSymbols14pt"/>
    <w:basedOn w:val="Normal"/>
    <w:rsid w:val="008C70D8"/>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8C70D8"/>
    <w:pPr>
      <w:tabs>
        <w:tab w:val="center" w:pos="284"/>
        <w:tab w:val="left" w:pos="426"/>
      </w:tabs>
    </w:pPr>
    <w:rPr>
      <w:snapToGrid w:val="0"/>
      <w:lang w:eastAsia="en-US"/>
    </w:rPr>
  </w:style>
  <w:style w:type="paragraph" w:customStyle="1" w:styleId="RollCallVotes">
    <w:name w:val="RollCallVotes"/>
    <w:basedOn w:val="Normal"/>
    <w:rsid w:val="008C70D8"/>
    <w:pPr>
      <w:spacing w:before="120" w:after="120"/>
      <w:jc w:val="center"/>
    </w:pPr>
    <w:rPr>
      <w:b/>
      <w:bCs/>
      <w:snapToGrid w:val="0"/>
      <w:sz w:val="16"/>
      <w:lang w:eastAsia="en-US"/>
    </w:rPr>
  </w:style>
  <w:style w:type="paragraph" w:customStyle="1" w:styleId="RollCallTable">
    <w:name w:val="RollCallTable"/>
    <w:basedOn w:val="Normal"/>
    <w:rsid w:val="008C70D8"/>
    <w:pPr>
      <w:spacing w:before="120" w:after="120"/>
    </w:pPr>
    <w:rPr>
      <w:snapToGrid w:val="0"/>
      <w:sz w:val="16"/>
      <w:lang w:eastAsia="en-US"/>
    </w:rPr>
  </w:style>
  <w:style w:type="character" w:customStyle="1" w:styleId="Heading2Char">
    <w:name w:val="Heading 2 Char"/>
    <w:basedOn w:val="DefaultParagraphFont"/>
    <w:link w:val="Heading2"/>
    <w:uiPriority w:val="9"/>
    <w:rsid w:val="008C70D8"/>
    <w:rPr>
      <w:rFonts w:ascii="Arial" w:hAnsi="Arial"/>
      <w:b/>
      <w:i/>
      <w:sz w:val="24"/>
      <w:lang w:val="hr-HR"/>
    </w:rPr>
  </w:style>
  <w:style w:type="paragraph" w:styleId="Revision">
    <w:name w:val="Revision"/>
    <w:hidden/>
    <w:uiPriority w:val="99"/>
    <w:semiHidden/>
    <w:rsid w:val="008C70D8"/>
    <w:rPr>
      <w:sz w:val="24"/>
    </w:rPr>
  </w:style>
  <w:style w:type="paragraph" w:customStyle="1" w:styleId="title-bold">
    <w:name w:val="title-bold"/>
    <w:basedOn w:val="Normal"/>
    <w:rsid w:val="008C70D8"/>
    <w:pPr>
      <w:widowControl/>
      <w:spacing w:before="100" w:beforeAutospacing="1" w:after="100" w:afterAutospacing="1"/>
    </w:pPr>
    <w:rPr>
      <w:szCs w:val="24"/>
    </w:rPr>
  </w:style>
  <w:style w:type="character" w:styleId="Emphasis">
    <w:name w:val="Emphasis"/>
    <w:basedOn w:val="DefaultParagraphFont"/>
    <w:uiPriority w:val="20"/>
    <w:qFormat/>
    <w:rsid w:val="008C70D8"/>
    <w:rPr>
      <w:i/>
      <w:iCs/>
    </w:rPr>
  </w:style>
  <w:style w:type="character" w:customStyle="1" w:styleId="markedcontent">
    <w:name w:val="markedcontent"/>
    <w:basedOn w:val="DefaultParagraphFont"/>
    <w:rsid w:val="008C7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zajec\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AM_Com_LegReport.dotx</Template>
  <TotalTime>0</TotalTime>
  <Pages>73</Pages>
  <Words>15512</Words>
  <Characters>88485</Characters>
  <Application>Microsoft Office Word</Application>
  <DocSecurity>0</DocSecurity>
  <Lines>3620</Lines>
  <Paragraphs>1187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103123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2023-05-25T12:39:00Z</dcterms:created>
  <dcterms:modified xsi:type="dcterms:W3CDTF">2023-05-25T12:39:00Z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1275590</vt:lpwstr>
  </property>
  <property fmtid="{D5CDD505-2E9C-101B-9397-08002B2CF9AE}" pid="4" name="&lt;Model&gt;">
    <vt:lpwstr>AM_Com_LegReport</vt:lpwstr>
  </property>
  <property fmtid="{D5CDD505-2E9C-101B-9397-08002B2CF9AE}" pid="5" name="&lt;ModelCod&gt;">
    <vt:lpwstr>\\eiciLUXpr1\pdocep$\DocEP\DOCS\General\AM\AM_Leg\AM_Com_Leg\AM_Com_LegReport.dotx(17/04/2020 19:26:13)</vt:lpwstr>
  </property>
  <property fmtid="{D5CDD505-2E9C-101B-9397-08002B2CF9AE}" pid="6" name="&lt;ModelTra&gt;">
    <vt:lpwstr>\\eiciLUXpr1\pdocep$\DocEP\TRANSFIL\HR\AM_Com_LegReport.HR(24/04/2020 21:50:07)</vt:lpwstr>
  </property>
  <property fmtid="{D5CDD505-2E9C-101B-9397-08002B2CF9AE}" pid="7" name="&lt;Type&gt;">
    <vt:lpwstr>AM</vt:lpwstr>
  </property>
  <property fmtid="{D5CDD505-2E9C-101B-9397-08002B2CF9AE}" pid="8" name="Bookout">
    <vt:lpwstr>OK - 2023/05/25 14:39</vt:lpwstr>
  </property>
  <property fmtid="{D5CDD505-2E9C-101B-9397-08002B2CF9AE}" pid="9" name="Created with">
    <vt:lpwstr>9.14.1 Build [20230301]</vt:lpwstr>
  </property>
  <property fmtid="{D5CDD505-2E9C-101B-9397-08002B2CF9AE}" pid="10" name="FooterPath">
    <vt:lpwstr>AM\1275590HR.docx</vt:lpwstr>
  </property>
  <property fmtid="{D5CDD505-2E9C-101B-9397-08002B2CF9AE}" pid="11" name="LastEdited with">
    <vt:lpwstr>9.14.1 Build [20230301]</vt:lpwstr>
  </property>
  <property fmtid="{D5CDD505-2E9C-101B-9397-08002B2CF9AE}" pid="12" name="PE number">
    <vt:lpwstr>745.488</vt:lpwstr>
  </property>
  <property fmtid="{D5CDD505-2E9C-101B-9397-08002B2CF9AE}" pid="13" name="SDLStudio">
    <vt:lpwstr/>
  </property>
</Properties>
</file>