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B5840">
        <w:trPr>
          <w:trHeight w:hRule="exact" w:val="1417"/>
          <w:jc w:val="center"/>
        </w:trPr>
        <w:tc>
          <w:tcPr>
            <w:tcW w:w="6804" w:type="dxa"/>
            <w:vAlign w:val="center"/>
          </w:tcPr>
          <w:p w:rsidR="00216235" w:rsidRPr="004B67CA" w:rsidRDefault="005049D3">
            <w:pPr>
              <w:pStyle w:val="EPName"/>
            </w:pPr>
            <w:bookmarkStart w:id="0" w:name="_GoBack"/>
            <w:bookmarkEnd w:id="0"/>
            <w:r>
              <w:t>Европейски парламент</w:t>
            </w:r>
          </w:p>
          <w:p w:rsidR="00216235" w:rsidRPr="004B67CA" w:rsidRDefault="005049D3">
            <w:pPr>
              <w:pStyle w:val="EPTerm"/>
            </w:pPr>
            <w:r>
              <w:t>2019-2024</w:t>
            </w:r>
          </w:p>
        </w:tc>
        <w:tc>
          <w:tcPr>
            <w:tcW w:w="2268" w:type="dxa"/>
          </w:tcPr>
          <w:p w:rsidR="00216235" w:rsidRPr="004B67CA" w:rsidRDefault="005049D3">
            <w:pPr>
              <w:pStyle w:val="EPLogo"/>
            </w:pPr>
            <w:r w:rsidRPr="004B67CA">
              <w:rPr>
                <w:noProof/>
                <w:lang w:val="en-GB" w:eastAsia="en-GB"/>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216235" w:rsidRPr="004B67CA" w:rsidRDefault="005049D3">
      <w:pPr>
        <w:pStyle w:val="LineTop"/>
      </w:pPr>
      <w:r>
        <w:t xml:space="preserve"> </w:t>
      </w:r>
    </w:p>
    <w:p w:rsidR="00216235" w:rsidRPr="004B67CA" w:rsidRDefault="005049D3">
      <w:pPr>
        <w:pStyle w:val="EPBody"/>
      </w:pPr>
      <w:r>
        <w:rPr>
          <w:rStyle w:val="HideTWBExt"/>
        </w:rPr>
        <w:t>&lt;Commission&gt;</w:t>
      </w:r>
      <w:r>
        <w:rPr>
          <w:rStyle w:val="HideTWBInt"/>
          <w:color w:val="auto"/>
        </w:rPr>
        <w:t>{LIBE}</w:t>
      </w:r>
      <w:r>
        <w:t>Комисия по граждански свободи, правосъдие и вътрешни работи</w:t>
      </w:r>
      <w:r>
        <w:rPr>
          <w:rStyle w:val="HideTWBExt"/>
        </w:rPr>
        <w:t>&lt;/Commission&gt;</w:t>
      </w:r>
    </w:p>
    <w:p w:rsidR="00216235" w:rsidRPr="004B67CA" w:rsidRDefault="005049D3">
      <w:pPr>
        <w:pStyle w:val="LineBottom"/>
      </w:pPr>
      <w:r>
        <w:t xml:space="preserve"> </w:t>
      </w:r>
    </w:p>
    <w:p w:rsidR="00216235" w:rsidRPr="004B67CA" w:rsidRDefault="005049D3">
      <w:pPr>
        <w:pStyle w:val="CoverReference"/>
      </w:pPr>
      <w:r>
        <w:rPr>
          <w:rStyle w:val="HideTWBExt"/>
        </w:rPr>
        <w:t>&lt;RefProc&gt;</w:t>
      </w:r>
      <w:r>
        <w:t>2022/0155</w:t>
      </w:r>
      <w:r>
        <w:rPr>
          <w:rStyle w:val="HideTWBExt"/>
        </w:rPr>
        <w:t>&lt;/RefProc&gt;&lt;RefTypeProc&gt;</w:t>
      </w:r>
      <w:r>
        <w:t>(COD)</w:t>
      </w:r>
      <w:r>
        <w:rPr>
          <w:rStyle w:val="HideTWBExt"/>
        </w:rPr>
        <w:t>&lt;/RefTypeProc&gt;</w:t>
      </w:r>
    </w:p>
    <w:p w:rsidR="00216235" w:rsidRPr="004B67CA" w:rsidRDefault="005049D3">
      <w:pPr>
        <w:pStyle w:val="CoverDate"/>
      </w:pPr>
      <w:r>
        <w:rPr>
          <w:rStyle w:val="HideTWBExt"/>
        </w:rPr>
        <w:t>&lt;Date&gt;</w:t>
      </w:r>
      <w:r>
        <w:rPr>
          <w:rStyle w:val="HideTWBInt"/>
          <w:color w:val="auto"/>
        </w:rPr>
        <w:t>{28/07/2023}</w:t>
      </w:r>
      <w:r>
        <w:t>28.7.2023</w:t>
      </w:r>
      <w:r>
        <w:rPr>
          <w:rStyle w:val="HideTWBExt"/>
        </w:rPr>
        <w:t>&lt;/Date&gt;</w:t>
      </w:r>
    </w:p>
    <w:p w:rsidR="00216235" w:rsidRPr="004B67CA" w:rsidRDefault="005049D3">
      <w:pPr>
        <w:pStyle w:val="CoverDocType"/>
      </w:pPr>
      <w:r>
        <w:rPr>
          <w:rStyle w:val="HideTWBExt"/>
        </w:rPr>
        <w:t>&lt;TypeAM&gt;</w:t>
      </w:r>
      <w:r>
        <w:t>ИЗМЕНЕНИЯ</w:t>
      </w:r>
      <w:r>
        <w:rPr>
          <w:rStyle w:val="HideTWBExt"/>
        </w:rPr>
        <w:t>&lt;/TypeAM&gt;</w:t>
      </w:r>
    </w:p>
    <w:p w:rsidR="00216235" w:rsidRPr="004B67CA" w:rsidRDefault="005049D3">
      <w:pPr>
        <w:pStyle w:val="CoverDocType24a"/>
      </w:pPr>
      <w:r>
        <w:rPr>
          <w:rStyle w:val="HideTWBExt"/>
        </w:rPr>
        <w:t>&lt;RangeAM&gt;</w:t>
      </w:r>
      <w:r>
        <w:t>277 - 544</w:t>
      </w:r>
      <w:r>
        <w:rPr>
          <w:rStyle w:val="HideTWBExt"/>
        </w:rPr>
        <w:t>&lt;/RangeAM&gt;</w:t>
      </w:r>
    </w:p>
    <w:p w:rsidR="00216235" w:rsidRPr="004B67CA" w:rsidRDefault="005049D3">
      <w:pPr>
        <w:pStyle w:val="CoverBold"/>
      </w:pPr>
      <w:r>
        <w:rPr>
          <w:rStyle w:val="HideTWBExt"/>
        </w:rPr>
        <w:t>&lt;TitreType&gt;</w:t>
      </w:r>
      <w:r>
        <w:t>Проект на доклад</w:t>
      </w:r>
      <w:r>
        <w:rPr>
          <w:rStyle w:val="HideTWBExt"/>
        </w:rPr>
        <w:t>&lt;/TitreType&gt;</w:t>
      </w:r>
    </w:p>
    <w:p w:rsidR="00216235" w:rsidRPr="004B67CA" w:rsidRDefault="005049D3">
      <w:pPr>
        <w:pStyle w:val="CoverBold"/>
      </w:pPr>
      <w:r>
        <w:rPr>
          <w:rStyle w:val="HideTWBExt"/>
        </w:rPr>
        <w:t>&lt;Rapporteur&gt;</w:t>
      </w:r>
      <w:r>
        <w:t>Хавиер Сарсалехос</w:t>
      </w:r>
      <w:r>
        <w:rPr>
          <w:rStyle w:val="HideTWBExt"/>
        </w:rPr>
        <w:t>&lt;/Rapporteur&gt;</w:t>
      </w:r>
    </w:p>
    <w:p w:rsidR="00216235" w:rsidRPr="004B67CA" w:rsidRDefault="005049D3">
      <w:pPr>
        <w:pStyle w:val="CoverNormal24a"/>
      </w:pPr>
      <w:r>
        <w:rPr>
          <w:rStyle w:val="HideTWBExt"/>
        </w:rPr>
        <w:t>&lt;DocRefPE&gt;</w:t>
      </w:r>
      <w:r>
        <w:t>(PE746.811v01-00)</w:t>
      </w:r>
      <w:r>
        <w:rPr>
          <w:rStyle w:val="HideTWBExt"/>
        </w:rPr>
        <w:t>&lt;/DocRefPE&gt;</w:t>
      </w:r>
    </w:p>
    <w:p w:rsidR="00216235" w:rsidRPr="004B67CA" w:rsidRDefault="005049D3">
      <w:pPr>
        <w:pStyle w:val="CoverNormal24a"/>
      </w:pPr>
      <w:r>
        <w:rPr>
          <w:rStyle w:val="HideTWBExt"/>
        </w:rPr>
        <w:t>&lt;Titre&gt;</w:t>
      </w:r>
      <w:r>
        <w:t>За определяне на правила за предотвратяване и борба със сексуалното насилие над деца</w:t>
      </w:r>
      <w:r>
        <w:rPr>
          <w:rStyle w:val="HideTWBExt"/>
        </w:rPr>
        <w:t>&lt;/Titre&gt;</w:t>
      </w:r>
    </w:p>
    <w:p w:rsidR="00216235" w:rsidRPr="004B67CA" w:rsidRDefault="005049D3">
      <w:pPr>
        <w:pStyle w:val="CoverNormal"/>
      </w:pPr>
      <w:r>
        <w:rPr>
          <w:rStyle w:val="HideTWBExt"/>
        </w:rPr>
        <w:t>&lt;DocA</w:t>
      </w:r>
      <w:r>
        <w:rPr>
          <w:rStyle w:val="HideTWBExt"/>
        </w:rPr>
        <w:t>mend&gt;</w:t>
      </w:r>
      <w:r>
        <w:t>Предложение за регламент</w:t>
      </w:r>
      <w:r>
        <w:rPr>
          <w:rStyle w:val="HideTWBExt"/>
        </w:rPr>
        <w:t>&lt;/DocAmend&gt;</w:t>
      </w:r>
    </w:p>
    <w:p w:rsidR="00216235" w:rsidRPr="004B67CA" w:rsidRDefault="005049D3">
      <w:pPr>
        <w:pStyle w:val="CoverNormal24a"/>
      </w:pPr>
      <w:r>
        <w:rPr>
          <w:rStyle w:val="HideTWBExt"/>
        </w:rPr>
        <w:t>&lt;DocRef&gt;</w:t>
      </w:r>
      <w:r>
        <w:t>(COM(2022)0209 – C9-0174/2022 – 2022/0155(COD))</w:t>
      </w:r>
      <w:r>
        <w:rPr>
          <w:rStyle w:val="HideTWBExt"/>
        </w:rPr>
        <w:t>&lt;/DocRef&gt;</w:t>
      </w:r>
    </w:p>
    <w:p w:rsidR="00216235" w:rsidRPr="004B67CA" w:rsidRDefault="005049D3">
      <w:r>
        <w:br w:type="page"/>
      </w:r>
      <w:r>
        <w:lastRenderedPageBreak/>
        <w:t>AM_Com_LegReport</w:t>
      </w:r>
    </w:p>
    <w:p w:rsidR="00216235" w:rsidRPr="004B67CA" w:rsidRDefault="005049D3">
      <w:pPr>
        <w:pStyle w:val="AmNumberTabs"/>
      </w:pPr>
      <w:r>
        <w:br w:type="page"/>
      </w:r>
      <w:r>
        <w:rPr>
          <w:rStyle w:val="HideTWBExt"/>
        </w:rPr>
        <w:lastRenderedPageBreak/>
        <w:t>&lt;RepeatBlock-Amend&gt;&lt;Amend&gt;</w:t>
      </w:r>
      <w:r>
        <w:t>Изменение</w:t>
      </w:r>
      <w:r>
        <w:tab/>
      </w:r>
      <w:r>
        <w:tab/>
      </w:r>
      <w:r>
        <w:rPr>
          <w:rStyle w:val="HideTWBExt"/>
        </w:rPr>
        <w:t>&lt;NumAm&gt;</w:t>
      </w:r>
      <w:r>
        <w:t>277</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216235">
            <w:pPr>
              <w:pStyle w:val="AmColumnHeading"/>
            </w:pPr>
          </w:p>
        </w:tc>
        <w:tc>
          <w:tcPr>
            <w:tcW w:w="4876" w:type="dxa"/>
          </w:tcPr>
          <w:p w:rsidR="00216235" w:rsidRPr="004B67CA" w:rsidRDefault="005049D3">
            <w:pPr>
              <w:pStyle w:val="AmColumnHeading"/>
            </w:pPr>
            <w:r>
              <w:t>Предложение за отхвърляне</w:t>
            </w:r>
          </w:p>
        </w:tc>
      </w:tr>
      <w:tr w:rsidR="001B5840">
        <w:trPr>
          <w:jc w:val="center"/>
        </w:trPr>
        <w:tc>
          <w:tcPr>
            <w:tcW w:w="4876" w:type="dxa"/>
          </w:tcPr>
          <w:p w:rsidR="00216235" w:rsidRPr="004B67CA" w:rsidRDefault="00216235"/>
        </w:tc>
        <w:tc>
          <w:tcPr>
            <w:tcW w:w="4876" w:type="dxa"/>
          </w:tcPr>
          <w:p w:rsidR="00216235" w:rsidRPr="004B67CA" w:rsidRDefault="005049D3">
            <w:pPr>
              <w:pStyle w:val="Normal6a"/>
            </w:pPr>
            <w:r>
              <w:rPr>
                <w:b/>
                <w:i/>
              </w:rPr>
              <w:t>Европейският парламент отхвърля предложението на Комисията (COM(2022)0209).</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Оттеглете това предложение</w:t>
      </w:r>
      <w:r>
        <w:t xml:space="preserve"> за регламент и го заменете с предложение за справяне със сексуалното насилие над деца онлайн, което има подходящо правно основание, технически осъществимо е и не е явно несъвместимо със забраната на ЕС на общите задължения за наблюдение.</w:t>
      </w:r>
    </w:p>
    <w:p w:rsidR="00216235" w:rsidRPr="004B67CA" w:rsidRDefault="005049D3">
      <w:r>
        <w:rPr>
          <w:rStyle w:val="HideTWBExt"/>
        </w:rPr>
        <w:t>&lt;/Amend&gt;</w:t>
      </w:r>
    </w:p>
    <w:p w:rsidR="00216235" w:rsidRPr="004B67CA" w:rsidRDefault="005049D3">
      <w:pPr>
        <w:pStyle w:val="AmNumberTabs"/>
      </w:pPr>
      <w:r>
        <w:rPr>
          <w:rStyle w:val="HideTWBExt"/>
        </w:rPr>
        <w:t>&lt;Amend&gt;</w:t>
      </w:r>
      <w:r>
        <w:t>И</w:t>
      </w:r>
      <w:r>
        <w:t>зменение</w:t>
      </w:r>
      <w:r>
        <w:tab/>
      </w:r>
      <w:r>
        <w:tab/>
      </w:r>
      <w:r>
        <w:rPr>
          <w:rStyle w:val="HideTWBExt"/>
        </w:rPr>
        <w:t>&lt;NumAm&gt;</w:t>
      </w:r>
      <w:r>
        <w:t>278</w:t>
      </w:r>
      <w:r>
        <w:rPr>
          <w:rStyle w:val="HideTWBExt"/>
        </w:rPr>
        <w:t>&lt;/NumAm&gt;</w:t>
      </w:r>
    </w:p>
    <w:p w:rsidR="00216235" w:rsidRPr="004B67CA" w:rsidRDefault="005049D3">
      <w:pPr>
        <w:pStyle w:val="NormalBold"/>
      </w:pPr>
      <w:r>
        <w:rPr>
          <w:rStyle w:val="HideTWBExt"/>
        </w:rPr>
        <w:t>&lt;RepeatBlock-By&gt;&lt;Members&gt;</w:t>
      </w:r>
      <w:r>
        <w:t>Клеър Дейли, Корнелия Ернст</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216235">
            <w:pPr>
              <w:pStyle w:val="AmColumnHeading"/>
            </w:pPr>
          </w:p>
        </w:tc>
        <w:tc>
          <w:tcPr>
            <w:tcW w:w="4876" w:type="dxa"/>
          </w:tcPr>
          <w:p w:rsidR="00216235" w:rsidRPr="004B67CA" w:rsidRDefault="005049D3">
            <w:pPr>
              <w:pStyle w:val="AmColumnHeading"/>
            </w:pPr>
            <w:r>
              <w:t>Предложение за отхвърляне</w:t>
            </w:r>
          </w:p>
        </w:tc>
      </w:tr>
      <w:tr w:rsidR="001B5840">
        <w:trPr>
          <w:jc w:val="center"/>
        </w:trPr>
        <w:tc>
          <w:tcPr>
            <w:tcW w:w="4876" w:type="dxa"/>
          </w:tcPr>
          <w:p w:rsidR="00216235" w:rsidRPr="004B67CA" w:rsidRDefault="00216235"/>
        </w:tc>
        <w:tc>
          <w:tcPr>
            <w:tcW w:w="4876" w:type="dxa"/>
          </w:tcPr>
          <w:p w:rsidR="00216235" w:rsidRPr="004B67CA" w:rsidRDefault="005049D3">
            <w:pPr>
              <w:pStyle w:val="Normal6a"/>
            </w:pPr>
            <w:r>
              <w:rPr>
                <w:b/>
                <w:i/>
              </w:rPr>
              <w:t>Европейският парламент отхвърля предложението на</w:t>
            </w:r>
            <w:r>
              <w:rPr>
                <w:b/>
                <w:i/>
              </w:rPr>
              <w:t xml:space="preserve"> Комисията (COM(2022)0209).</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Призовава Комисията да го замени с предложение за справяне със сексуалното насилие над деца онлайн, което има подходящо правно основание; основава се на постоянна</w:t>
      </w:r>
      <w:r>
        <w:t xml:space="preserve"> ангажираност със специалисти по правата на детето и по-специално специалисти по цифровите права на децата, правата на човека и групи за цифрови права в по-общ план, експерти по киберсигурност и технологии и експерти в областта на регулирането на интернет;</w:t>
      </w:r>
      <w:r>
        <w:t xml:space="preserve"> технически осъществимо е; и не е явно несъвместимо с Хартата на основните права и забраната на ЕС на общите задължения за наблюдение.</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279</w:t>
      </w:r>
      <w:r>
        <w:rPr>
          <w:rStyle w:val="HideTWBExt"/>
        </w:rPr>
        <w:t>&lt;/NumAm&gt;</w:t>
      </w:r>
    </w:p>
    <w:p w:rsidR="00216235" w:rsidRPr="004B67CA" w:rsidRDefault="005049D3">
      <w:pPr>
        <w:pStyle w:val="NormalBold"/>
      </w:pPr>
      <w:r>
        <w:rPr>
          <w:rStyle w:val="HideTWBExt"/>
        </w:rPr>
        <w:t>&lt;RepeatBlock-By&gt;&lt;Members&gt;</w:t>
      </w:r>
      <w:r>
        <w:t>Чарли Веймерс, Кристиан Терхеш, Роб Рокен</w:t>
      </w:r>
      <w:r>
        <w:rPr>
          <w:rStyle w:val="HideTWBExt"/>
        </w:rPr>
        <w:t>&lt;/Members</w:t>
      </w:r>
      <w:r>
        <w:rPr>
          <w:rStyle w:val="HideTWBExt"/>
        </w:rPr>
        <w:t>&gt;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216235">
            <w:pPr>
              <w:pStyle w:val="AmColumnHeading"/>
            </w:pPr>
          </w:p>
        </w:tc>
        <w:tc>
          <w:tcPr>
            <w:tcW w:w="4876" w:type="dxa"/>
          </w:tcPr>
          <w:p w:rsidR="00216235" w:rsidRPr="004B67CA" w:rsidRDefault="005049D3">
            <w:pPr>
              <w:pStyle w:val="AmColumnHeading"/>
            </w:pPr>
            <w:r>
              <w:t>Предложение за отхвърляне</w:t>
            </w:r>
          </w:p>
        </w:tc>
      </w:tr>
      <w:tr w:rsidR="001B5840">
        <w:trPr>
          <w:jc w:val="center"/>
        </w:trPr>
        <w:tc>
          <w:tcPr>
            <w:tcW w:w="4876" w:type="dxa"/>
          </w:tcPr>
          <w:p w:rsidR="00216235" w:rsidRPr="004B67CA" w:rsidRDefault="00216235"/>
        </w:tc>
        <w:tc>
          <w:tcPr>
            <w:tcW w:w="4876" w:type="dxa"/>
          </w:tcPr>
          <w:p w:rsidR="00216235" w:rsidRPr="004B67CA" w:rsidRDefault="005049D3">
            <w:pPr>
              <w:pStyle w:val="Normal6a"/>
            </w:pPr>
            <w:r>
              <w:rPr>
                <w:b/>
                <w:i/>
              </w:rPr>
              <w:t>Европейският парламент отхвърля предложението на Комисията (COM(2022)0209).</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280</w:t>
      </w:r>
      <w:r>
        <w:rPr>
          <w:rStyle w:val="HideTWBExt"/>
        </w:rPr>
        <w:t>&lt;/NumAm&gt;</w:t>
      </w:r>
    </w:p>
    <w:p w:rsidR="00216235" w:rsidRPr="004B67CA" w:rsidRDefault="005049D3">
      <w:pPr>
        <w:pStyle w:val="NormalBold"/>
      </w:pPr>
      <w:r>
        <w:rPr>
          <w:rStyle w:val="HideTWBExt"/>
        </w:rPr>
        <w:t>&lt;RepeatBlock-By&gt;&lt;Members&gt;</w:t>
      </w:r>
      <w:r>
        <w:t>Мориц Кьорнер, София ин 'т Велд, Яна Том, Мортен Петерсен, Михал Шимечка, Ян-Кристоф Йотен, Свеня Хан, Карен Мелкиор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216235">
            <w:pPr>
              <w:pStyle w:val="AmColumnHeading"/>
            </w:pPr>
          </w:p>
        </w:tc>
        <w:tc>
          <w:tcPr>
            <w:tcW w:w="4876" w:type="dxa"/>
          </w:tcPr>
          <w:p w:rsidR="00216235" w:rsidRPr="004B67CA" w:rsidRDefault="005049D3">
            <w:pPr>
              <w:pStyle w:val="AmColumnHeading"/>
            </w:pPr>
            <w:r>
              <w:t>Предложение за отхвърляне</w:t>
            </w:r>
          </w:p>
        </w:tc>
      </w:tr>
      <w:tr w:rsidR="001B5840">
        <w:trPr>
          <w:jc w:val="center"/>
        </w:trPr>
        <w:tc>
          <w:tcPr>
            <w:tcW w:w="4876" w:type="dxa"/>
          </w:tcPr>
          <w:p w:rsidR="00216235" w:rsidRPr="004B67CA" w:rsidRDefault="00216235"/>
        </w:tc>
        <w:tc>
          <w:tcPr>
            <w:tcW w:w="4876" w:type="dxa"/>
          </w:tcPr>
          <w:p w:rsidR="00216235" w:rsidRPr="004B67CA" w:rsidRDefault="005049D3">
            <w:pPr>
              <w:pStyle w:val="Normal6a"/>
            </w:pPr>
            <w:r>
              <w:rPr>
                <w:b/>
                <w:i/>
              </w:rPr>
              <w:t>Европейският парламент отхвърля предложението на Комисията (COM(2022)0209).</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 xml:space="preserve">Допълнителната оценка на въздействието на предложението, поискана от Комисията по </w:t>
      </w:r>
      <w:r>
        <w:t>граждански свободи, правосъдие и вътрешни работи на Европейския парламент, установява: (1) Слабости в аргументацията (дефиниране на проблема), залегнали в предложението относно сексуалното насилие над деца; (2) Факта, че предложението е насочено към извест</w:t>
      </w:r>
      <w:r>
        <w:t>но съдържание, ново съдържание и сприятеляване с цел сексуална злоупотреба, докато технологиите за откриване на ново съдържание и сприятеляване с цел сексуална злоупотреба са с ниска точност (в сравнение с технологиите за откриване на известни материали, с</w:t>
      </w:r>
      <w:r>
        <w:t>ъдържащи сексуално насилие над деца). Мнозинството от консултираните експерти считат, че внедряването на технологиите за откриване на нови материали, съдържащи сексуално насилие над деца, и сприятеляване с цел сексуална злоупотреба ще доведе до увеличаване</w:t>
      </w:r>
      <w:r>
        <w:t xml:space="preserve"> на докладваното съдържание и намаляване на точността, като по този начин ще повлияе значително на натоварването на правоприлагащите органи (LEAs). Осъществимостта на ролята на Центъра на ЕС при филтриране на докладвано съдържание, по-конкретно за облекчав</w:t>
      </w:r>
      <w:r>
        <w:t xml:space="preserve">ане на тежестта върху правоприлагащите </w:t>
      </w:r>
      <w:r>
        <w:lastRenderedPageBreak/>
        <w:t>органи, е поставена под въпрос; (3) Фактa, че извършителите, които желаят да продължат дейността си и вероятно ще прибегнат до тъмната и дълбока мрежа, където идентификацията е по-сложна, за да избегнат насочването къ</w:t>
      </w:r>
      <w:r>
        <w:t>м тях на мерките, въведени с предложението относно сексуалното насилие над деца. (4) Откриването на материали, съдържащи сексуално насилие над деца, при криптирането от край до край повдига основни въпроси по отношение на защитения му характер, тъй като съ</w:t>
      </w:r>
      <w:r>
        <w:t>здава уязвимости за ползвателите на комуникационните канали, криптирани от край до край; (5) Като се претеглят всички основни права, засегнати от включването на мерките в предложението относно сексуалното насилие над деца, може да се заключи, че предложени</w:t>
      </w:r>
      <w:r>
        <w:t>ето би нарушило членове 7 и 8 от Хартата на основните права на ЕС. Тази намеса чрез нарушаване на забраната за общо запазване на данни и забраната на общите задължения за наблюдение не може да бъде оправдана.</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281</w:t>
      </w:r>
      <w:r>
        <w:rPr>
          <w:rStyle w:val="HideTWBExt"/>
        </w:rPr>
        <w:t>&lt;/NumAm&gt;</w:t>
      </w:r>
    </w:p>
    <w:p w:rsidR="00216235" w:rsidRPr="004B67CA" w:rsidRDefault="005049D3">
      <w:pPr>
        <w:pStyle w:val="NormalBold"/>
      </w:pPr>
      <w:r>
        <w:rPr>
          <w:rStyle w:val="HideTWBExt"/>
        </w:rPr>
        <w:t>&lt;</w:t>
      </w:r>
      <w:r>
        <w:rPr>
          <w:rStyle w:val="HideTWBExt"/>
        </w:rPr>
        <w: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Заглавие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Предложение</w:t>
            </w:r>
            <w:r>
              <w:t xml:space="preserve"> за</w:t>
            </w:r>
            <w:r>
              <w:br/>
              <w:t>РЕГЛАМЕНТ НА ЕВРОПЕЙСКИЯ ПАРЛАМЕНТ И НА СЪВЕТА</w:t>
            </w:r>
            <w:r>
              <w:br/>
              <w:t xml:space="preserve">за определяне на правила за </w:t>
            </w:r>
            <w:r>
              <w:rPr>
                <w:b/>
                <w:i/>
              </w:rPr>
              <w:t>предотвратяване и борба със</w:t>
            </w:r>
            <w:r>
              <w:t xml:space="preserve"> сексуалното насилие над деца</w:t>
            </w:r>
            <w:r>
              <w:br/>
              <w:t>(Текст от значение за ЕИП)</w:t>
            </w:r>
          </w:p>
        </w:tc>
        <w:tc>
          <w:tcPr>
            <w:tcW w:w="4876" w:type="dxa"/>
          </w:tcPr>
          <w:p w:rsidR="00216235" w:rsidRPr="004B67CA" w:rsidRDefault="005049D3">
            <w:pPr>
              <w:pStyle w:val="Normal6a"/>
            </w:pPr>
            <w:r>
              <w:t>Предложение за</w:t>
            </w:r>
            <w:r>
              <w:br/>
              <w:t>РЕГЛАМЕНТ НА ЕВРОПЕЙСКИЯ ПАРЛАМЕНТ И НА СЪВЕТА</w:t>
            </w:r>
            <w:r>
              <w:br/>
              <w:t xml:space="preserve">за определяне на правила за </w:t>
            </w:r>
            <w:r>
              <w:rPr>
                <w:b/>
                <w:i/>
              </w:rPr>
              <w:t>справяне с онлайн</w:t>
            </w:r>
            <w:r>
              <w:t xml:space="preserve"> сексуалното насилие над деца</w:t>
            </w:r>
            <w:r>
              <w:br/>
              <w:t>(Текст от значение за ЕИП)</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В съответствие със заглавието на Регламента относно терористичното съдържание онлайн: „справяне“ е по-реалистично от</w:t>
      </w:r>
      <w:r>
        <w:t xml:space="preserve"> твърдението, че сексуалното насилие над деца може да се „предотврати”; добавено „онлайн“, за да се разграничи от Директивата от 2011 г., която урежда наказателното право и действителното сексуално насилие над деца в реалния живот.</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w:t>
      </w:r>
      <w:r>
        <w:t>е</w:t>
      </w:r>
      <w:r>
        <w:tab/>
      </w:r>
      <w:r>
        <w:tab/>
      </w:r>
      <w:r>
        <w:rPr>
          <w:rStyle w:val="HideTWBExt"/>
        </w:rPr>
        <w:t>&lt;NumAm&gt;</w:t>
      </w:r>
      <w:r>
        <w:t>282</w:t>
      </w:r>
      <w:r>
        <w:rPr>
          <w:rStyle w:val="HideTWBExt"/>
        </w:rPr>
        <w:t>&lt;/NumAm&gt;</w:t>
      </w:r>
    </w:p>
    <w:p w:rsidR="00216235" w:rsidRPr="004B67CA" w:rsidRDefault="005049D3">
      <w:pPr>
        <w:pStyle w:val="NormalBold"/>
      </w:pPr>
      <w:r>
        <w:rPr>
          <w:rStyle w:val="HideTWBExt"/>
        </w:rPr>
        <w:t>&lt;RepeatBlock-By&gt;&lt;Members&gt;</w:t>
      </w:r>
      <w:r>
        <w:t>София ин 'т Велд, Мориц Кьорнер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lastRenderedPageBreak/>
        <w:t>&lt;Article&gt;</w:t>
      </w:r>
      <w:r>
        <w:t>Позоваване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 xml:space="preserve">като взеха предвид Договора </w:t>
            </w:r>
            <w:r>
              <w:t>за функционирането на Европейския съюз, и по-специално член 114 от него,</w:t>
            </w:r>
          </w:p>
        </w:tc>
        <w:tc>
          <w:tcPr>
            <w:tcW w:w="4876" w:type="dxa"/>
          </w:tcPr>
          <w:p w:rsidR="00216235" w:rsidRPr="004B67CA" w:rsidRDefault="005049D3">
            <w:pPr>
              <w:pStyle w:val="Normal6a"/>
            </w:pPr>
            <w:r>
              <w:t xml:space="preserve">като взеха предвид Договора за функционирането на Европейския съюз, и по-специално член </w:t>
            </w:r>
            <w:r>
              <w:rPr>
                <w:b/>
                <w:i/>
              </w:rPr>
              <w:t>16 и член</w:t>
            </w:r>
            <w:r>
              <w:t xml:space="preserve"> 114 от него,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283</w:t>
      </w:r>
      <w:r>
        <w:rPr>
          <w:rStyle w:val="HideTWBExt"/>
        </w:rPr>
        <w:t>&lt;/</w:t>
      </w:r>
      <w:r>
        <w:rPr>
          <w:rStyle w:val="HideTWBExt"/>
        </w:rPr>
        <w: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w:t>
            </w:r>
            <w:r>
              <w:tab/>
              <w:t xml:space="preserve">Услугите на информационното общество станаха много </w:t>
            </w:r>
            <w:r>
              <w:t>важни за комуникацията, изразяването, събирането на информация и много други аспекти на съвременния живот, включително за децата, но също и за извършителите на престъпления, свързани със сексуално насилие над деца. Тези престъпления, които са предмет на оп</w:t>
            </w:r>
            <w:r>
              <w:t>ределени на равнището на Съюза минимални правила, са много тежки, трябва да бъдат предотвратявани и срещу тях да се води ефективна борба, за да се защитят правата и благоденствието на децата, както се изисква съгласно Хартата на основните права на Европейс</w:t>
            </w:r>
            <w:r>
              <w:t>кия съюз („Хартата“), и за да се защити обществото като цяло. Ползвателите на услуги на информационното общество, предлагани в Съюза, следва да могат да разчитат, че съответните услуги могат да се използват безопасно, особено от деца.</w:t>
            </w:r>
          </w:p>
        </w:tc>
        <w:tc>
          <w:tcPr>
            <w:tcW w:w="4876" w:type="dxa"/>
          </w:tcPr>
          <w:p w:rsidR="00216235" w:rsidRPr="004B67CA" w:rsidRDefault="005049D3">
            <w:pPr>
              <w:pStyle w:val="Normal6a"/>
            </w:pPr>
            <w:r>
              <w:t>(1)</w:t>
            </w:r>
            <w:r>
              <w:tab/>
              <w:t>Услугите на инфор</w:t>
            </w:r>
            <w:r>
              <w:t>мационното общество станаха много важни за комуникацията, изразяването, събирането на информация и много други аспекти на съвременния живот, включително за децата, но също и за извършителите на престъпления, свързани със сексуално насилие над деца. Тези пр</w:t>
            </w:r>
            <w:r>
              <w:t xml:space="preserve">естъпления, които са предмет на определени на равнището на Съюза минимални правила, са много тежки, </w:t>
            </w:r>
            <w:r>
              <w:rPr>
                <w:b/>
                <w:i/>
              </w:rPr>
              <w:t>често причиняват дълготрайни отрицателни последици за жертвите, които</w:t>
            </w:r>
            <w:r>
              <w:t xml:space="preserve"> трябва да бъдат предотвратявани и срещу тях да се води ефективна борба, за да се защит</w:t>
            </w:r>
            <w:r>
              <w:t xml:space="preserve">ят правата и благоденствието на децата, както се изисква съгласно Хартата на основните права на Европейския съюз („Хартата“), </w:t>
            </w:r>
            <w:r>
              <w:rPr>
                <w:b/>
                <w:i/>
              </w:rPr>
              <w:t>както и за да се избегне рискът от вторично превръщане в жертва</w:t>
            </w:r>
            <w:r>
              <w:t xml:space="preserve"> и за да се защити обществото като цяло. Ползвателите на услуги на </w:t>
            </w:r>
            <w:r>
              <w:t xml:space="preserve">информационното общество, предлагани в Съюза, следва да могат да разчитат, че съответните услуги могат да се използват безопасно, особено от </w:t>
            </w:r>
            <w:r>
              <w:lastRenderedPageBreak/>
              <w:t>деца.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284</w:t>
      </w:r>
      <w:r>
        <w:rPr>
          <w:rStyle w:val="HideTWBExt"/>
        </w:rPr>
        <w:t>&lt;/NumAm&gt;</w:t>
      </w:r>
    </w:p>
    <w:p w:rsidR="00216235" w:rsidRPr="004B67CA" w:rsidRDefault="005049D3">
      <w:pPr>
        <w:pStyle w:val="NormalBold"/>
      </w:pPr>
      <w:r>
        <w:rPr>
          <w:rStyle w:val="HideTWBExt"/>
        </w:rPr>
        <w:t>&lt;RepeatBlock-By&gt;&lt;Members&gt;</w:t>
      </w:r>
      <w:r>
        <w:t>Мария</w:t>
      </w:r>
      <w:r>
        <w:t xml:space="preserve"> Грапини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w:t>
            </w:r>
            <w:r>
              <w:tab/>
              <w:t xml:space="preserve">Услугите на информационното общество станаха много важни за комуникацията, изразяването, </w:t>
            </w:r>
            <w:r>
              <w:t>събирането на информация и много други аспекти на съвременния живот, включително за децата, но също и за извършителите на престъпления, свързани със сексуално насилие над деца. Тези престъпления, които са предмет на определени на равнището на Съюза минимал</w:t>
            </w:r>
            <w:r>
              <w:t>ни правила, са много тежки, трябва да бъдат предотвратявани и срещу тях да се води ефективна борба, за да се защитят правата и благоденствието на децата, както се изисква съгласно Хартата на основните права на Европейския съюз („Хартата“), и за да се защит</w:t>
            </w:r>
            <w:r>
              <w:t>и обществото като цяло. Ползвателите на услуги на информационното общество, предлагани в Съюза, следва да могат да разчитат, че съответните услуги могат да се използват безопасно, особено от деца.</w:t>
            </w:r>
          </w:p>
        </w:tc>
        <w:tc>
          <w:tcPr>
            <w:tcW w:w="4876" w:type="dxa"/>
          </w:tcPr>
          <w:p w:rsidR="00216235" w:rsidRPr="004B67CA" w:rsidRDefault="005049D3">
            <w:pPr>
              <w:pStyle w:val="Normal6a"/>
            </w:pPr>
            <w:r>
              <w:t>(1)</w:t>
            </w:r>
            <w:r>
              <w:tab/>
              <w:t>Услугите на информационното общество станаха много важн</w:t>
            </w:r>
            <w:r>
              <w:t>и за комуникацията, изразяването, събирането на информация и много други аспекти на съвременния живот, включително за децата, но също и за извършителите на престъпления, свързани със сексуално насилие над деца. Тези престъпления, които са предмет на опреде</w:t>
            </w:r>
            <w:r>
              <w:t xml:space="preserve">лени на равнището на Съюза минимални правила, са много тежки, трябва да бъдат предотвратявани и срещу тях да се води ефективна борба, за да се защитят правата и благоденствието на децата, както се изисква съгласно Хартата на основните права на Европейския </w:t>
            </w:r>
            <w:r>
              <w:t>съюз („Хартата“), и за да се защити обществото като цяло. Ползвателите на услуги на информационното общество, предлагани в Съюза, трябва да са уверени, че са защитени срещу всякакъв вид сексуално насилие в онлайн средата и че следва да могат да разчитат, ч</w:t>
            </w:r>
            <w:r>
              <w:t>е съответните услуги могат да се използват безопасно, особено от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{RO}</w:t>
      </w:r>
      <w:r w:rsidRPr="004B67CA">
        <w:t>ro</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285</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lastRenderedPageBreak/>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(1a)</w:t>
            </w:r>
            <w:r>
              <w:tab/>
            </w:r>
            <w:r>
              <w:rPr>
                <w:b/>
                <w:i/>
              </w:rPr>
              <w:t>При използване на алгоритми на изкуствен интелект върху изображения е добре документирано, че може да възникнат предубеждения и дискриминация поради липсата на представително</w:t>
            </w:r>
            <w:r>
              <w:rPr>
                <w:b/>
                <w:i/>
              </w:rPr>
              <w:t>ст на определени групи от населението в данните, използвани за обучение на алгоритъма.</w:t>
            </w:r>
            <w:r>
              <w:t xml:space="preserve"> </w:t>
            </w:r>
            <w:r>
              <w:rPr>
                <w:b/>
                <w:i/>
              </w:rPr>
              <w:t>Тези предубеждения следва да бъдат установени, измерени и ликвидирани, за да могат системите за откриване да бъдат наистина изгодни за обществото като цяло.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286</w:t>
      </w:r>
      <w:r>
        <w:rPr>
          <w:rStyle w:val="HideTWBExt"/>
        </w:rPr>
        <w:t>&lt;/NumAm&gt;</w:t>
      </w:r>
    </w:p>
    <w:p w:rsidR="00216235" w:rsidRPr="004B67CA" w:rsidRDefault="005049D3">
      <w:pPr>
        <w:pStyle w:val="NormalBold"/>
      </w:pPr>
      <w:r>
        <w:rPr>
          <w:rStyle w:val="HideTWBExt"/>
        </w:rPr>
        <w:t>&lt;RepeatBlock-By&gt;&lt;Members&gt;</w:t>
      </w:r>
      <w:r>
        <w:t>Аника Брюна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w:t>
            </w:r>
            <w:r>
              <w:t>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(1a)</w:t>
            </w:r>
            <w:r>
              <w:tab/>
            </w:r>
            <w:r>
              <w:rPr>
                <w:b/>
                <w:i/>
              </w:rPr>
              <w:t xml:space="preserve">Следва да се уточни, че в ЕС се хостват над 60% от изображенията със сексуално насилие над малолетни и непълнолетни деца, които се разпространяват в света и че всяко пето дете в Европа е жертва на насилие и сексуално насилие, което </w:t>
            </w:r>
            <w:r>
              <w:rPr>
                <w:b/>
                <w:i/>
              </w:rPr>
              <w:t>показва че е налице неотложна необходимост от регламент в рамките на Съюза.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{FR}</w:t>
      </w:r>
      <w:r w:rsidRPr="004B67CA">
        <w:t>fr</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287</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w:t>
      </w:r>
      <w:r>
        <w:rPr>
          <w:rStyle w:val="HideTWBExt"/>
        </w:rPr>
        <w:t>uNomDe&gt;</w:t>
      </w:r>
    </w:p>
    <w:p w:rsidR="00216235" w:rsidRPr="004B67CA" w:rsidRDefault="005049D3">
      <w:pPr>
        <w:pStyle w:val="NormalBold"/>
      </w:pPr>
      <w:r>
        <w:rPr>
          <w:rStyle w:val="HideTWBExt"/>
        </w:rPr>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w:t>
      </w:r>
      <w:r>
        <w:t xml:space="preserve"> 1 б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(1б)</w:t>
            </w:r>
            <w:r>
              <w:tab/>
            </w:r>
            <w:r>
              <w:rPr>
                <w:b/>
                <w:i/>
              </w:rPr>
              <w:t xml:space="preserve">Следва да се насърчава използването на криптиране от край до край и, когато е необходимо, то да бъде задължително, в съответствие с принципите на сигурността и защитата на </w:t>
            </w:r>
            <w:r>
              <w:rPr>
                <w:b/>
                <w:i/>
              </w:rPr>
              <w:t>неприкосновеността на личния живот още при проектирането.</w:t>
            </w:r>
            <w:r>
              <w:t xml:space="preserve"> </w:t>
            </w:r>
            <w:r>
              <w:rPr>
                <w:b/>
                <w:i/>
              </w:rPr>
              <w:t>Държавите членки не следва да налагат никакви задължения на доставчиците на услуги за криптиране, на доставчиците на съответните услуги на информационното общество или на всички други организации по</w:t>
            </w:r>
            <w:r>
              <w:rPr>
                <w:b/>
                <w:i/>
              </w:rPr>
              <w:t xml:space="preserve"> отношение на всяко равнище по веригата на доставка, които биха довели до отслабване на сигурността на техните мрежи и услуги, като например заобикаляне на удостоверяването и достъп до криптирани данни или създаване на умишлени слабости от доставчиците, за</w:t>
            </w:r>
            <w:r>
              <w:rPr>
                <w:b/>
                <w:i/>
              </w:rPr>
              <w:t xml:space="preserve"> да позволят достъп до криптирани данни.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288</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lastRenderedPageBreak/>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 в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w:t>
            </w:r>
            <w:r>
              <w:t xml:space="preserve">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(1в)</w:t>
            </w:r>
            <w:r>
              <w:tab/>
            </w:r>
            <w:r>
              <w:rPr>
                <w:b/>
                <w:i/>
              </w:rPr>
              <w:t>Криптирането от край до край е важен инструмент за гарантиране на сигурността и поверителността на съобщенията на ползвателите, включително на децата.</w:t>
            </w:r>
            <w:r>
              <w:t xml:space="preserve"> </w:t>
            </w:r>
            <w:r>
              <w:rPr>
                <w:b/>
                <w:i/>
              </w:rPr>
              <w:t>При всяко отслабване на криптирането би могло да се злоупотребяв</w:t>
            </w:r>
            <w:r>
              <w:rPr>
                <w:b/>
                <w:i/>
              </w:rPr>
              <w:t>а от страна на злонамерени трети лица.</w:t>
            </w:r>
            <w:r>
              <w:t xml:space="preserve"> </w:t>
            </w:r>
            <w:r>
              <w:rPr>
                <w:b/>
                <w:i/>
              </w:rPr>
              <w:t>Поради това нищо в настоящия регламент не следва да се тълкува като забрана или отслабване на криптирането от край до край.</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289</w:t>
      </w:r>
      <w:r>
        <w:rPr>
          <w:rStyle w:val="HideTWBExt"/>
        </w:rPr>
        <w:t>&lt;/NumAm&gt;</w:t>
      </w:r>
    </w:p>
    <w:p w:rsidR="00216235" w:rsidRPr="004B67CA" w:rsidRDefault="005049D3">
      <w:pPr>
        <w:pStyle w:val="NormalBold"/>
      </w:pPr>
      <w:r>
        <w:rPr>
          <w:rStyle w:val="HideTWBExt"/>
        </w:rPr>
        <w:t>&lt;RepeatBlock-By&gt;&lt;Members&gt;</w:t>
      </w:r>
      <w:r>
        <w:t>Винченцо Софо, Чарли Веймерс,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w:t>
            </w:r>
            <w:r>
              <w:tab/>
              <w:t xml:space="preserve">Предвид централното значение </w:t>
            </w:r>
            <w:r>
              <w:t>на съответните услуги на информационното общество, тези цели могат да бъдат постигнати единствено чрез гарантиране, че доставчиците, предлагащи такива услуги в Съюза, се държат отговорно и предприемат разумни мерки за свеждане до минимум на риска от злоупо</w:t>
            </w:r>
            <w:r>
              <w:t xml:space="preserve">треба с техните услуги с цел сексуално насилие над деца, като тези доставчици често са единствените субекти, които са в състояние да предотвратят това насилие </w:t>
            </w:r>
            <w:r>
              <w:lastRenderedPageBreak/>
              <w:t>и да се борят с него. Предприетите мерки следва да бъдат целенасочени, внимателно балансирани и п</w:t>
            </w:r>
            <w:r>
              <w:t>ропорционални, за да се избегнат всякакви неоправдани отрицателни последици за лицата, които използват услугите за законни цели, по-специално за упражняването на основните им права, защитени съгласно правото на Съюза, т.е. правата, залегнали в Хартата и пр</w:t>
            </w:r>
            <w:r>
              <w:t>изнати като общи принципи на правото на Съюза, така че да се избегне налагането на прекомерна тежест за доставчиците на услугите.</w:t>
            </w:r>
          </w:p>
        </w:tc>
        <w:tc>
          <w:tcPr>
            <w:tcW w:w="4876" w:type="dxa"/>
          </w:tcPr>
          <w:p w:rsidR="00216235" w:rsidRPr="004B67CA" w:rsidRDefault="005049D3">
            <w:pPr>
              <w:pStyle w:val="Normal6a"/>
            </w:pPr>
            <w:r>
              <w:lastRenderedPageBreak/>
              <w:t>(2)</w:t>
            </w:r>
            <w:r>
              <w:tab/>
              <w:t>Предвид централното значение на съответните услуги на информационното общество, тези цели могат да бъдат постигнати единст</w:t>
            </w:r>
            <w:r>
              <w:t>вено чрез гарантиране, че доставчиците, предлагащи такива услуги в Съюза, се държат отговорно и предприемат разумни мерки за свеждане до минимум на риска от злоупотреба с техните услуги с цел сексуално насилие над деца, като тези доставчици често са единст</w:t>
            </w:r>
            <w:r>
              <w:t xml:space="preserve">вените субекти, които са в състояние да предотвратят това насилие </w:t>
            </w:r>
            <w:r>
              <w:lastRenderedPageBreak/>
              <w:t xml:space="preserve">и да се борят с него. Предприетите мерки следва да бъдат целенасочени, внимателно балансирани и пропорционални, за да се избегнат всякакви неоправдани отрицателни последици за лицата, които </w:t>
            </w:r>
            <w:r>
              <w:t>използват услугите за законни цели, по-специално за упражняването на основните им права, защитени съгласно правото на Съюза, т.е. правата, залегнали в Хартата и признати като общи принципи на правото на Съюза, така че да се избегне налагането на прекомерна</w:t>
            </w:r>
            <w:r>
              <w:t xml:space="preserve"> тежест за доставчиците на услугите. </w:t>
            </w:r>
            <w:r>
              <w:rPr>
                <w:b/>
                <w:i/>
              </w:rPr>
              <w:t>Като се има предвид значението на правото на неприкосновеност на личния живот, включително защитата на личните данни, гарантирани от Хартата на основните права, нищо в настоящия регламент не следва да се тълкува по начи</w:t>
            </w:r>
            <w:r>
              <w:rPr>
                <w:b/>
                <w:i/>
              </w:rPr>
              <w:t>н, който би дал възможност за бъдещо широкообхватно масово наблюдение.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w:t>
            </w:r>
            <w:r>
              <w:tab/>
              <w:t>Предвид централното значение на съответните услуги на информационното общество, тези цели могат да бъ</w:t>
            </w:r>
            <w:r>
              <w:t>дат постигнати единствено чрез гарантиране, че доставчиците, предлагащи такива услуги в Съюза, се държат отговорно и предприемат разумни мерки за свеждане до минимум на риска от злоупотреба с техните услуги с цел сексуално насилие над деца, като тези доста</w:t>
            </w:r>
            <w:r>
              <w:t xml:space="preserve">вчици често са </w:t>
            </w:r>
            <w:r>
              <w:rPr>
                <w:b/>
                <w:i/>
              </w:rPr>
              <w:lastRenderedPageBreak/>
              <w:t>единствените субекти, които са</w:t>
            </w:r>
            <w:r>
              <w:t xml:space="preserve"> в състояние да предотвратят това насилие и да </w:t>
            </w:r>
            <w:r>
              <w:rPr>
                <w:b/>
                <w:i/>
              </w:rPr>
              <w:t>се борят</w:t>
            </w:r>
            <w:r>
              <w:t xml:space="preserve"> с него. Предприетите мерки следва да бъдат целенасочени, внимателно балансирани и </w:t>
            </w:r>
            <w:r>
              <w:rPr>
                <w:b/>
                <w:i/>
              </w:rPr>
              <w:t>пропорционални</w:t>
            </w:r>
            <w:r>
              <w:t>, за да се избегнат всякакви неоправдани отрицателни послед</w:t>
            </w:r>
            <w:r>
              <w:t xml:space="preserve">ици за лицата, които използват услугите за законни цели, по-специално за упражняването на основните им права, защитени съгласно правото на Съюза, т.е. правата, залегнали в Хартата и признати като общи принципи на правото на Съюза, така че да се избегне </w:t>
            </w:r>
            <w:r>
              <w:rPr>
                <w:b/>
                <w:i/>
              </w:rPr>
              <w:t>нал</w:t>
            </w:r>
            <w:r>
              <w:rPr>
                <w:b/>
                <w:i/>
              </w:rPr>
              <w:t>агането</w:t>
            </w:r>
            <w:r>
              <w:t xml:space="preserve"> на прекомерна тежест за доставчиците на услугите.</w:t>
            </w:r>
          </w:p>
        </w:tc>
        <w:tc>
          <w:tcPr>
            <w:tcW w:w="4876" w:type="dxa"/>
          </w:tcPr>
          <w:p w:rsidR="00216235" w:rsidRPr="004B67CA" w:rsidRDefault="005049D3">
            <w:pPr>
              <w:pStyle w:val="Normal6a"/>
            </w:pPr>
            <w:r>
              <w:lastRenderedPageBreak/>
              <w:t>(2)</w:t>
            </w:r>
            <w:r>
              <w:tab/>
              <w:t>Предвид централното значение на съответните услуги на информационното общество, тези цели могат да бъдат постигнати единствено чрез гарантиране, че доставчиците, предлагащи такива услуги в Съюза</w:t>
            </w:r>
            <w:r>
              <w:t xml:space="preserve">, се държат отговорно и предприемат разумни мерки за свеждане до минимум на риска от злоупотреба с техните услуги с цел сексуално насилие над деца, като тези доставчици често са в </w:t>
            </w:r>
            <w:r>
              <w:lastRenderedPageBreak/>
              <w:t xml:space="preserve">състояние да предотвратят това насилие и да </w:t>
            </w:r>
            <w:r>
              <w:rPr>
                <w:b/>
                <w:i/>
              </w:rPr>
              <w:t>подпомогнат борбата</w:t>
            </w:r>
            <w:r>
              <w:t xml:space="preserve"> с него. Пред</w:t>
            </w:r>
            <w:r>
              <w:t>приетите мерки следва да бъдат целенасочени, внимателно балансирани</w:t>
            </w:r>
            <w:r>
              <w:rPr>
                <w:b/>
                <w:i/>
              </w:rPr>
              <w:t>, ефективни, основани на факти, пропорционални,</w:t>
            </w:r>
            <w:r>
              <w:t xml:space="preserve"> и </w:t>
            </w:r>
            <w:r>
              <w:rPr>
                <w:b/>
                <w:i/>
              </w:rPr>
              <w:t>да бъдат предмет на постоянен преглед</w:t>
            </w:r>
            <w:r>
              <w:t xml:space="preserve">, за да се избегнат всякакви неоправдани отрицателни последици за </w:t>
            </w:r>
            <w:r>
              <w:rPr>
                <w:b/>
                <w:i/>
              </w:rPr>
              <w:t>борбата срещу престъпността и</w:t>
            </w:r>
            <w:r>
              <w:t xml:space="preserve"> лицата</w:t>
            </w:r>
            <w:r>
              <w:t xml:space="preserve">, които използват услугите за законни цели, по-специално за упражняването на основните им права, защитени съгласно правото на Съюза, т.е. правата, залегнали в Хартата и признати като общи принципи на правото на Съюза, така че да се избегне </w:t>
            </w:r>
            <w:r>
              <w:rPr>
                <w:b/>
                <w:i/>
              </w:rPr>
              <w:t>прякото или косв</w:t>
            </w:r>
            <w:r>
              <w:rPr>
                <w:b/>
                <w:i/>
              </w:rPr>
              <w:t>еното налагане</w:t>
            </w:r>
            <w:r>
              <w:t xml:space="preserve"> на прекомерна тежест за доставчиците на услугите.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 xml:space="preserve">Доставчиците на услуги на информационното общество никога не са единствените субекти, които са в състояние да предотвратят </w:t>
      </w:r>
      <w:r>
        <w:t>или да се борят с насилието. Да се разчита изключително на търсещи печалба частни дружества за разследване и наказателно преследване на тежки престъпления, вместо на органите на закона и реда, е опасно.</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291</w:t>
      </w:r>
      <w:r>
        <w:rPr>
          <w:rStyle w:val="HideTWBExt"/>
        </w:rPr>
        <w:t>&lt;/NumAm&gt;</w:t>
      </w:r>
    </w:p>
    <w:p w:rsidR="00216235" w:rsidRPr="004B67CA" w:rsidRDefault="005049D3">
      <w:pPr>
        <w:pStyle w:val="NormalBold"/>
      </w:pPr>
      <w:r>
        <w:rPr>
          <w:rStyle w:val="HideTWBExt"/>
        </w:rPr>
        <w:t>&lt;Repeat</w:t>
      </w:r>
      <w:r>
        <w:rPr>
          <w:rStyle w:val="HideTWBExt"/>
        </w:rPr>
        <w:t>Block-By&gt;&lt;Members&gt;</w:t>
      </w:r>
      <w:r>
        <w:t>Мария Грапини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w:t>
            </w:r>
            <w:r>
              <w:tab/>
              <w:t xml:space="preserve">Предвид централното значение на съответните услуги на информационното </w:t>
            </w:r>
            <w:r>
              <w:t xml:space="preserve">общество, тези цели могат да бъдат постигнати единствено чрез гарантиране, че доставчиците, предлагащи такива услуги в Съюза, се държат отговорно и предприемат разумни мерки за свеждане до минимум на риска от злоупотреба с техните </w:t>
            </w:r>
            <w:r>
              <w:lastRenderedPageBreak/>
              <w:t>услуги с цел сексуално на</w:t>
            </w:r>
            <w:r>
              <w:t>силие над деца, като тези доставчици често са единствените субекти, които са в състояние да предотвратят това насилие и да се борят с него. Предприетите мерки следва да бъдат целенасочени, внимателно балансирани и пропорционални, за да се избегнат всякакви</w:t>
            </w:r>
            <w:r>
              <w:t xml:space="preserve"> неоправдани отрицателни последици за лицата, които използват услугите за законни цели, по-специално за упражняването на основните им права, защитени съгласно правото на Съюза, т.е. правата, залегнали в Хартата и признати като общи принципи на правото на С</w:t>
            </w:r>
            <w:r>
              <w:t>ъюза, така че да се избегне налагането на прекомерна тежест за доставчиците на услугите.</w:t>
            </w:r>
          </w:p>
        </w:tc>
        <w:tc>
          <w:tcPr>
            <w:tcW w:w="4876" w:type="dxa"/>
          </w:tcPr>
          <w:p w:rsidR="00216235" w:rsidRPr="004B67CA" w:rsidRDefault="005049D3">
            <w:pPr>
              <w:pStyle w:val="Normal6a"/>
            </w:pPr>
            <w:r>
              <w:lastRenderedPageBreak/>
              <w:t>(2)</w:t>
            </w:r>
            <w:r>
              <w:tab/>
              <w:t>Предвид централното значение на съответните услуги на информационното общество, тези цели могат да бъдат постигнати единствено чрез гарантиране, че доставчиците, п</w:t>
            </w:r>
            <w:r>
              <w:t xml:space="preserve">редлагащи такива услуги в Съюза, се държат отговорно и предприемат разумни мерки, с които на ползвателите се предлага по-голяма сигурност и се </w:t>
            </w:r>
            <w:r>
              <w:lastRenderedPageBreak/>
              <w:t>свежда до минимум рискът от злоупотреба с техните услуги с цел сексуално насилие над деца, като тези доставчици ч</w:t>
            </w:r>
            <w:r>
              <w:t xml:space="preserve">есто са единствените субекти, които са в състояние да предотвратят това насилие и да се борят с него. Предприетите мерки следва да бъдат целенасочени, внимателно балансирани и пропорционални, за да се избегнат всякакви неоправдани отрицателни последици за </w:t>
            </w:r>
            <w:r>
              <w:t>лицата, които използват услугите за законни цели, по-специално за упражняването на основните им права, защитени съгласно правото на Съюза, т.е. правата, залегнали в Хартата и признати като общи принципи на правото на Съюза, така че да се избегне налагането</w:t>
            </w:r>
            <w:r>
              <w:t xml:space="preserve"> на прекомерна тежест за доставчиците на услугите.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{RO}</w:t>
      </w:r>
      <w:r w:rsidRPr="004B67CA">
        <w:t>ro</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292</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w:t>
            </w:r>
            <w:r>
              <w:tab/>
              <w:t xml:space="preserve">Предвид централното значение на съответните услуги на информационното общество, тези цели могат да бъдат постигнати единствено чрез гарантиране, че доставчиците, предлагащи </w:t>
            </w:r>
            <w:r>
              <w:t>такива услуги в Съюза, се държат отговорно и предприемат разумни мерки за свеждане до минимум на риска от злоупотреба с техните услуги с цел сексуално насилие над деца</w:t>
            </w:r>
            <w:r>
              <w:rPr>
                <w:b/>
                <w:i/>
              </w:rPr>
              <w:t>, като тези доставчици често са единствените субекти, които са в състояние да предотвратя</w:t>
            </w:r>
            <w:r>
              <w:rPr>
                <w:b/>
                <w:i/>
              </w:rPr>
              <w:t>т това насилие и да се борят с него</w:t>
            </w:r>
            <w:r>
              <w:t xml:space="preserve">. Предприетите мерки следва да бъдат </w:t>
            </w:r>
            <w:r>
              <w:lastRenderedPageBreak/>
              <w:t>целенасочени, внимателно балансирани и пропорционални, за да се избегнат всякакви неоправдани отрицателни последици за лицата, които използват услугите за законни цели, по-специално за</w:t>
            </w:r>
            <w:r>
              <w:t xml:space="preserve"> упражняването на основните им права, защитени съгласно правото на Съюза, т.е. правата, залегнали в Хартата и признати като общи принципи на правото на Съюза, така че да се избегне налагането на прекомерна тежест за доставчиците на услугите.</w:t>
            </w:r>
          </w:p>
        </w:tc>
        <w:tc>
          <w:tcPr>
            <w:tcW w:w="4876" w:type="dxa"/>
          </w:tcPr>
          <w:p w:rsidR="00216235" w:rsidRPr="004B67CA" w:rsidRDefault="005049D3">
            <w:pPr>
              <w:pStyle w:val="Normal6a"/>
            </w:pPr>
            <w:r>
              <w:lastRenderedPageBreak/>
              <w:t>(2)</w:t>
            </w:r>
            <w:r>
              <w:tab/>
              <w:t>Предвид це</w:t>
            </w:r>
            <w:r>
              <w:t>нтралното значение на съответните услуги на информационното общество, тези цели могат да бъдат постигнати единствено чрез гарантиране, че доставчиците, предлагащи такива услуги в Съюза, се държат отговорно и предприемат разумни мерки за свеждане до минимум</w:t>
            </w:r>
            <w:r>
              <w:t xml:space="preserve"> на риска от злоупотреба с техните услуги с цел сексуално насилие над деца. Предприетите мерки следва да бъдат целенасочени, внимателно балансирани и пропорционални, за да се избегнат всякакви неоправдани отрицателни последици за лицата, които </w:t>
            </w:r>
            <w:r>
              <w:lastRenderedPageBreak/>
              <w:t>използват ус</w:t>
            </w:r>
            <w:r>
              <w:t>лугите за законни цели, по-специално за упражняването на основните им права, защитени съгласно правото на Съюза, т.е. правата, залегнали в Хартата и признати като общи принципи на правото на Съюза, така че да се избегне налагането на прекомерна тежест за д</w:t>
            </w:r>
            <w:r>
              <w:t>оставчиците на услугите.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293</w:t>
      </w:r>
      <w:r>
        <w:rPr>
          <w:rStyle w:val="HideTWBExt"/>
        </w:rPr>
        <w:t>&lt;/NumAm&gt;</w:t>
      </w:r>
    </w:p>
    <w:p w:rsidR="00216235" w:rsidRPr="004B67CA" w:rsidRDefault="005049D3">
      <w:pPr>
        <w:pStyle w:val="NormalBold"/>
      </w:pPr>
      <w:r>
        <w:rPr>
          <w:rStyle w:val="HideTWBExt"/>
        </w:rPr>
        <w:t>&lt;RepeatBlock-By&gt;&lt;Members&gt;</w:t>
      </w:r>
      <w:r>
        <w:t>Мария Грапини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w:t>
            </w:r>
            <w:r>
              <w:tab/>
              <w:t>Предвид централното значение на съответните услуги на информационното общество, тези цели могат да бъдат постигнати единствено чрез гарантиране, че доставчиците, предлагащи такива услуги в Съюза, се държат отгов</w:t>
            </w:r>
            <w:r>
              <w:t>орно и предприемат разумни мерки за свеждане до минимум на риска от злоупотреба с техните услуги с цел сексуално насилие над деца, като тези доставчици често са единствените субекти, които са в състояние да предотвратят това насилие и да се борят с него. П</w:t>
            </w:r>
            <w:r>
              <w:t xml:space="preserve">редприетите мерки следва да бъдат целенасочени, внимателно балансирани и пропорционални, за да се избегнат всякакви неоправдани отрицателни последици за лицата, които използват услугите за законни цели, по-специално за упражняването на основните им права, </w:t>
            </w:r>
            <w:r>
              <w:t xml:space="preserve">защитени съгласно правото на Съюза, т.е. правата, залегнали в Хартата </w:t>
            </w:r>
            <w:r>
              <w:lastRenderedPageBreak/>
              <w:t>и признати като общи принципи на правото на Съюза, така че да се избегне налагането на прекомерна тежест за доставчиците на услугите.</w:t>
            </w:r>
          </w:p>
        </w:tc>
        <w:tc>
          <w:tcPr>
            <w:tcW w:w="4876" w:type="dxa"/>
          </w:tcPr>
          <w:p w:rsidR="00216235" w:rsidRPr="004B67CA" w:rsidRDefault="005049D3">
            <w:pPr>
              <w:pStyle w:val="Normal6a"/>
            </w:pPr>
            <w:r>
              <w:lastRenderedPageBreak/>
              <w:t>(2)</w:t>
            </w:r>
            <w:r>
              <w:tab/>
              <w:t>Предвид централното значение на съответните услу</w:t>
            </w:r>
            <w:r>
              <w:t>ги на информационното общество, тези цели могат да бъдат постигнати единствено чрез гарантиране, че доставчиците, предлагащи такива услуги в Съюза, се държат отговорно и предприемат разумни, надеждни и конкретни мерки за свеждане до минимум на риска от зло</w:t>
            </w:r>
            <w:r>
              <w:t>употреба с техните услуги с цел сексуално насилие над деца, като тези доставчици често са единствените субекти, които са в състояние да предотвратят това насилие, да се борят с него и да го докладват. Предприетите мерки следва да бъдат целенасочени, внимат</w:t>
            </w:r>
            <w:r>
              <w:t xml:space="preserve">елно балансирани и пропорционални, за да се избегнат всякакви неоправдани отрицателни последици за лицата, които използват услугите за законни цели, по-специално за упражняването на основните им права, защитени съгласно правото на </w:t>
            </w:r>
            <w:r>
              <w:lastRenderedPageBreak/>
              <w:t>Съюза, т.е. правата, зале</w:t>
            </w:r>
            <w:r>
              <w:t>гнали в Хартата и признати като общи принципи на правото на Съюза, така че да се избегне налагането на прекомерна тежест за доставчиците на услугите.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{RO}</w:t>
      </w:r>
      <w:r w:rsidRPr="004B67CA">
        <w:t>ro</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294</w:t>
      </w:r>
      <w:r>
        <w:rPr>
          <w:rStyle w:val="HideTWBExt"/>
        </w:rPr>
        <w:t>&lt;/NumAm&gt;</w:t>
      </w:r>
    </w:p>
    <w:p w:rsidR="00216235" w:rsidRPr="004B67CA" w:rsidRDefault="005049D3">
      <w:pPr>
        <w:pStyle w:val="NormalBold"/>
      </w:pPr>
      <w:r>
        <w:rPr>
          <w:rStyle w:val="HideTWBExt"/>
        </w:rPr>
        <w:t>&lt;RepeatBlock-By&gt;&lt;Members&gt;</w:t>
      </w:r>
      <w:r>
        <w:t>Ан</w:t>
      </w:r>
      <w:r>
        <w:t>ика Брюна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 а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(2а)</w:t>
            </w:r>
            <w:r>
              <w:tab/>
            </w:r>
            <w:r>
              <w:rPr>
                <w:b/>
                <w:i/>
              </w:rPr>
              <w:t xml:space="preserve">Следва да се предвиди дългосрочно решение в пропорционална правна рамка, в която </w:t>
            </w:r>
            <w:r>
              <w:rPr>
                <w:b/>
                <w:i/>
              </w:rPr>
              <w:t>автоматизираната технология следва да бъде използвана по безопасен начин за разкриване на онлайн сексуалната експлоатация и насилие.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{FR}</w:t>
      </w:r>
      <w:r w:rsidRPr="004B67CA">
        <w:t>fr</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295</w:t>
      </w:r>
      <w:r>
        <w:rPr>
          <w:rStyle w:val="HideTWBExt"/>
        </w:rPr>
        <w:t>&lt;/NumAm&gt;</w:t>
      </w:r>
    </w:p>
    <w:p w:rsidR="00216235" w:rsidRPr="004B67CA" w:rsidRDefault="005049D3">
      <w:pPr>
        <w:pStyle w:val="NormalBold"/>
      </w:pPr>
      <w:r>
        <w:rPr>
          <w:rStyle w:val="HideTWBExt"/>
        </w:rPr>
        <w:t>&lt;RepeatBlock-By&gt;&lt;Members&gt;</w:t>
      </w:r>
      <w:r>
        <w:t>Мария Грапини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w:t>
            </w:r>
            <w:r>
              <w:tab/>
              <w:t>Държавите членки все по-често въвеждат или обмислят въвеждането на национални закони за предотвратява</w:t>
            </w:r>
            <w:r>
              <w:t xml:space="preserve">не и борба с онлайн сексуалното насилие над деца, по-специално чрез налагане на изисквания към доставчиците на съответните услуги на информационното общество. Поради присъщия трансграничен характер на интернет и съответното предоставяне на </w:t>
            </w:r>
            <w:r>
              <w:lastRenderedPageBreak/>
              <w:t>услуги тези наци</w:t>
            </w:r>
            <w:r>
              <w:t xml:space="preserve">онални законодателства, които се различават, </w:t>
            </w:r>
            <w:r>
              <w:rPr>
                <w:b/>
                <w:i/>
              </w:rPr>
              <w:t>оказват</w:t>
            </w:r>
            <w:r>
              <w:t xml:space="preserve"> пряко отрицателно въздействие върху вътрешния пазар. За да се повиши правната сигурност, да се премахнат произтичащите от това пречки за предоставянето на услугите и да се осигурят еднакви условия на кон</w:t>
            </w:r>
            <w:r>
              <w:t>куренция на вътрешния пазар, необходимите хармонизирани изисквания следва да бъдат определени на равнището на Съюза.</w:t>
            </w:r>
          </w:p>
        </w:tc>
        <w:tc>
          <w:tcPr>
            <w:tcW w:w="4876" w:type="dxa"/>
          </w:tcPr>
          <w:p w:rsidR="00216235" w:rsidRPr="004B67CA" w:rsidRDefault="005049D3">
            <w:pPr>
              <w:pStyle w:val="Normal6a"/>
            </w:pPr>
            <w:r>
              <w:lastRenderedPageBreak/>
              <w:t>(3)</w:t>
            </w:r>
            <w:r>
              <w:tab/>
              <w:t>Държавите членки все по-често въвеждат или обмислят въвеждането на национални закони за предотвратяване и борба с онлайн сексуалното на</w:t>
            </w:r>
            <w:r>
              <w:t xml:space="preserve">силие над деца, по-специално чрез налагане на изисквания към доставчиците на съответните услуги на информационното общество. Поради присъщия трансграничен характер на интернет и съответното предоставяне на </w:t>
            </w:r>
            <w:r>
              <w:lastRenderedPageBreak/>
              <w:t>услуги тези национални законодателства, които се р</w:t>
            </w:r>
            <w:r>
              <w:t xml:space="preserve">азличават, </w:t>
            </w:r>
            <w:r>
              <w:rPr>
                <w:b/>
                <w:i/>
              </w:rPr>
              <w:t>оказват</w:t>
            </w:r>
            <w:r>
              <w:t xml:space="preserve"> пряко отрицателно въздействие върху вътрешния пазар. За да се повиши правната сигурност, да се премахнат произтичащите от това пречки за предоставянето на услугите и да се осигурят еднакви условия на конкуренция на вътрешния пазар, необх</w:t>
            </w:r>
            <w:r>
              <w:t xml:space="preserve">одимите хармонизирани изисквания следва да бъдат определени на равнището на Съюза, като на интернет потребителите се предложи по-голяма сигурност по отношение на борбата с онлайн сексуалното насилие над деца. </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{RO}</w:t>
      </w:r>
      <w:r w:rsidRPr="004B67CA">
        <w:t>ro</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296</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w:t>
            </w:r>
            <w:r>
              <w:tab/>
              <w:t xml:space="preserve">Държавите членки все </w:t>
            </w:r>
            <w:r>
              <w:t>по-често въвеждат или обмислят въвеждането на национални закони за предотвратяване и борба с онлайн сексуалното насилие над деца, по-специално чрез налагане на изисквания към доставчиците на съответните услуги на информационното общество. Поради присъщия т</w:t>
            </w:r>
            <w:r>
              <w:t xml:space="preserve">рансграничен характер на интернет и съответното предоставяне на услуги тези национални законодателства, които се различават, </w:t>
            </w:r>
            <w:r>
              <w:rPr>
                <w:b/>
                <w:i/>
              </w:rPr>
              <w:t>оказват пряко</w:t>
            </w:r>
            <w:r>
              <w:t xml:space="preserve"> отрицателно въздействие върху вътрешния пазар. За да се повиши правната сигурност, да се премахнат произтичащите от т</w:t>
            </w:r>
            <w:r>
              <w:t xml:space="preserve">ова пречки за предоставянето на услугите и да се осигурят еднакви условия на конкуренция на вътрешния пазар, </w:t>
            </w:r>
            <w:r>
              <w:rPr>
                <w:b/>
                <w:i/>
              </w:rPr>
              <w:lastRenderedPageBreak/>
              <w:t>необходимите хармонизирани</w:t>
            </w:r>
            <w:r>
              <w:t xml:space="preserve"> изисквания следва да бъдат определени на равнището на Съюза.</w:t>
            </w:r>
          </w:p>
        </w:tc>
        <w:tc>
          <w:tcPr>
            <w:tcW w:w="4876" w:type="dxa"/>
          </w:tcPr>
          <w:p w:rsidR="00216235" w:rsidRPr="004B67CA" w:rsidRDefault="005049D3">
            <w:pPr>
              <w:pStyle w:val="Normal6a"/>
            </w:pPr>
            <w:r>
              <w:lastRenderedPageBreak/>
              <w:t>(3)</w:t>
            </w:r>
            <w:r>
              <w:tab/>
            </w:r>
            <w:r>
              <w:t xml:space="preserve">Държавите членки все по-често въвеждат или обмислят въвеждането на национални закони за предотвратяване и борба с онлайн сексуалното насилие над деца </w:t>
            </w:r>
            <w:r>
              <w:rPr>
                <w:b/>
                <w:i/>
              </w:rPr>
              <w:t>и по-общо за защита на непълнолетните лица онлайн</w:t>
            </w:r>
            <w:r>
              <w:t>, по-специално чрез налагане на изисквания към доставчици</w:t>
            </w:r>
            <w:r>
              <w:t xml:space="preserve">те на съответните услуги на информационното общество. Поради присъщия трансграничен характер на интернет и съответното предоставяне на услуги тези национални законодателства, които </w:t>
            </w:r>
            <w:r>
              <w:rPr>
                <w:b/>
                <w:i/>
              </w:rPr>
              <w:t>понякога</w:t>
            </w:r>
            <w:r>
              <w:t xml:space="preserve"> се различават, </w:t>
            </w:r>
            <w:r>
              <w:rPr>
                <w:b/>
                <w:i/>
              </w:rPr>
              <w:t>могат да оказват</w:t>
            </w:r>
            <w:r>
              <w:t xml:space="preserve"> отрицателно въздействие върху вътр</w:t>
            </w:r>
            <w:r>
              <w:t xml:space="preserve">ешния пазар. За да се повиши правната сигурност, да се премахнат произтичащите от това пречки за предоставянето на услугите и да се </w:t>
            </w:r>
            <w:r>
              <w:lastRenderedPageBreak/>
              <w:t xml:space="preserve">осигурят еднакви условия на конкуренция на вътрешния пазар, </w:t>
            </w:r>
            <w:r>
              <w:rPr>
                <w:b/>
                <w:i/>
              </w:rPr>
              <w:t>хармонизираните</w:t>
            </w:r>
            <w:r>
              <w:t xml:space="preserve"> изисквания следва да бъдат определени на равнище</w:t>
            </w:r>
            <w:r>
              <w:t>то на Съюза.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297</w:t>
      </w:r>
      <w:r>
        <w:rPr>
          <w:rStyle w:val="HideTWBExt"/>
        </w:rPr>
        <w:t>&lt;/NumAm&gt;</w:t>
      </w:r>
    </w:p>
    <w:p w:rsidR="00216235" w:rsidRPr="004B67CA" w:rsidRDefault="005049D3">
      <w:pPr>
        <w:pStyle w:val="NormalBold"/>
      </w:pPr>
      <w:r>
        <w:rPr>
          <w:rStyle w:val="HideTWBExt"/>
        </w:rPr>
        <w:t>&lt;RepeatBlock-By&gt;&lt;Members&gt;</w:t>
      </w:r>
      <w:r>
        <w:t>Карлес Пучдемон и Казамажо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w:t>
            </w:r>
            <w:r>
              <w:t>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w:t>
            </w:r>
            <w:r>
              <w:tab/>
              <w:t xml:space="preserve">Държавите членки все по-често въвеждат или обмислят въвеждането на национални закони за предотвратяване и борба с онлайн сексуалното насилие над деца, по-специално чрез налагане на изисквания към доставчиците на </w:t>
            </w:r>
            <w:r>
              <w:t xml:space="preserve">съответните услуги на информационното общество. Поради присъщия трансграничен характер на интернет и съответното предоставяне на услуги тези национални законодателства, които се различават, </w:t>
            </w:r>
            <w:r>
              <w:rPr>
                <w:b/>
                <w:i/>
              </w:rPr>
              <w:t>оказват</w:t>
            </w:r>
            <w:r>
              <w:t xml:space="preserve"> пряко отрицателно въздействие върху вътрешния пазар. За да</w:t>
            </w:r>
            <w:r>
              <w:t xml:space="preserve"> се повиши правната сигурност, да се премахнат произтичащите от това пречки за предоставянето на услугите и да се осигурят еднакви условия на конкуренция на вътрешния пазар, необходимите хармонизирани изисквания следва да бъдат определени на равнището на С</w:t>
            </w:r>
            <w:r>
              <w:t>ъюза.</w:t>
            </w:r>
          </w:p>
        </w:tc>
        <w:tc>
          <w:tcPr>
            <w:tcW w:w="4876" w:type="dxa"/>
          </w:tcPr>
          <w:p w:rsidR="00216235" w:rsidRPr="004B67CA" w:rsidRDefault="005049D3">
            <w:pPr>
              <w:pStyle w:val="Normal6a"/>
            </w:pPr>
            <w:r>
              <w:t>(3)</w:t>
            </w:r>
            <w:r>
              <w:tab/>
              <w:t xml:space="preserve">Държавите членки </w:t>
            </w:r>
            <w:r>
              <w:rPr>
                <w:b/>
                <w:i/>
              </w:rPr>
              <w:t>и регионалните органи</w:t>
            </w:r>
            <w:r>
              <w:t xml:space="preserve"> все по-често въвеждат или обмислят въвеждането на национални </w:t>
            </w:r>
            <w:r>
              <w:rPr>
                <w:b/>
                <w:i/>
              </w:rPr>
              <w:t>и регионални</w:t>
            </w:r>
            <w:r>
              <w:t xml:space="preserve"> закони за предотвратяване и борба с онлайн сексуалното насилие над деца, по-специално чрез налагане на изисквания към доставчиците на</w:t>
            </w:r>
            <w:r>
              <w:t xml:space="preserve"> съответните услуги на информационното общество. Поради присъщия трансграничен характер на интернет и съответното предоставяне на услуги тези национални законодателства, които се различават, </w:t>
            </w:r>
            <w:r>
              <w:rPr>
                <w:b/>
                <w:i/>
              </w:rPr>
              <w:t>може да окажат</w:t>
            </w:r>
            <w:r>
              <w:t xml:space="preserve"> пряко отрицателно въздействие върху вътрешния паза</w:t>
            </w:r>
            <w:r>
              <w:t>р. За да се повиши правната сигурност, да се премахнат произтичащите от това пречки за предоставянето на услугите и да се осигурят еднакви условия на конкуренция на вътрешния пазар, необходимите хармонизирани изисквания следва да бъдат определени на равнищ</w:t>
            </w:r>
            <w:r>
              <w:t>ето на Съюза.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298</w:t>
      </w:r>
      <w:r>
        <w:rPr>
          <w:rStyle w:val="HideTWBExt"/>
        </w:rPr>
        <w:t>&lt;/NumAm&gt;</w:t>
      </w:r>
    </w:p>
    <w:p w:rsidR="00216235" w:rsidRPr="004B67CA" w:rsidRDefault="005049D3">
      <w:pPr>
        <w:pStyle w:val="NormalBold"/>
      </w:pPr>
      <w:r>
        <w:rPr>
          <w:rStyle w:val="HideTWBExt"/>
        </w:rPr>
        <w:lastRenderedPageBreak/>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w:t>
            </w:r>
            <w:r>
              <w:tab/>
              <w:t xml:space="preserve">Държавите членки все по-често въвеждат или обмислят въвеждането на национални закони за предотвратяване и борба с онлайн сексуалното насилие над деца, по-специално </w:t>
            </w:r>
            <w:r>
              <w:t xml:space="preserve">чрез налагане на изисквания към доставчиците на съответните услуги на информационното общество. Поради присъщия трансграничен характер на интернет и съответното предоставяне на услуги тези национални законодателства, които се различават, </w:t>
            </w:r>
            <w:r>
              <w:rPr>
                <w:b/>
                <w:i/>
              </w:rPr>
              <w:t>оказват</w:t>
            </w:r>
            <w:r>
              <w:t xml:space="preserve"> пряко отри</w:t>
            </w:r>
            <w:r>
              <w:t>цателно въздействие върху вътрешния пазар. За да се повиши правната сигурност, да се премахнат произтичащите от това пречки за предоставянето на услугите и да се осигурят еднакви условия на конкуренция на вътрешния пазар, необходимите хармонизирани изисква</w:t>
            </w:r>
            <w:r>
              <w:t>ния следва да бъдат определени на равнището на Съюза.</w:t>
            </w:r>
          </w:p>
        </w:tc>
        <w:tc>
          <w:tcPr>
            <w:tcW w:w="4876" w:type="dxa"/>
          </w:tcPr>
          <w:p w:rsidR="00216235" w:rsidRPr="004B67CA" w:rsidRDefault="005049D3">
            <w:pPr>
              <w:pStyle w:val="Normal6a"/>
            </w:pPr>
            <w:r>
              <w:t>(3)</w:t>
            </w:r>
            <w:r>
              <w:tab/>
              <w:t>Държавите членки все по-често въвеждат или обмислят въвеждането на национални закони за предотвратяване и борба с онлайн сексуалното насилие над деца, по-специално чрез налагане на изисквания към до</w:t>
            </w:r>
            <w:r>
              <w:t xml:space="preserve">ставчиците на съответните услуги на информационното общество. Поради присъщия трансграничен характер на интернет и съответното предоставяне на услуги тези национални законодателства, които се различават, </w:t>
            </w:r>
            <w:r>
              <w:rPr>
                <w:b/>
                <w:i/>
              </w:rPr>
              <w:t>може да окажат</w:t>
            </w:r>
            <w:r>
              <w:t xml:space="preserve"> пряко отрицателно въздействие върху в</w:t>
            </w:r>
            <w:r>
              <w:t>ътрешния пазар. За да се повиши правната сигурност, да се премахнат произтичащите от това пречки за предоставянето на услугите и да се осигурят еднакви условия на конкуренция на вътрешния пазар, необходимите хармонизирани изисквания следва да бъдат определ</w:t>
            </w:r>
            <w:r>
              <w:t>ени на равнището на Съюза.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299</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w:t>
            </w:r>
            <w:r>
              <w:tab/>
              <w:t>Държавите членки все по-често въвеждат или обмислят въвеждането на национални закони за предотвратяване и борба с онлайн сексуалното насилие над деца, по-специално чрез налагане на изисквания към до</w:t>
            </w:r>
            <w:r>
              <w:t xml:space="preserve">ставчиците на </w:t>
            </w:r>
            <w:r>
              <w:lastRenderedPageBreak/>
              <w:t xml:space="preserve">съответните услуги на информационното общество. Поради присъщия трансграничен характер на интернет и съответното предоставяне на услуги тези национални законодателства, които се различават, </w:t>
            </w:r>
            <w:r>
              <w:rPr>
                <w:b/>
                <w:i/>
              </w:rPr>
              <w:t>оказват</w:t>
            </w:r>
            <w:r>
              <w:t xml:space="preserve"> пряко отрицателно въздействие върху вътрешни</w:t>
            </w:r>
            <w:r>
              <w:t xml:space="preserve">я пазар. За да се повиши правната сигурност, да се премахнат произтичащите от това пречки за предоставянето на услугите и да се осигурят еднакви условия на конкуренция на вътрешния пазар, необходимите хармонизирани изисквания следва да бъдат определени на </w:t>
            </w:r>
            <w:r>
              <w:t>равнището на Съюза.</w:t>
            </w:r>
          </w:p>
        </w:tc>
        <w:tc>
          <w:tcPr>
            <w:tcW w:w="4876" w:type="dxa"/>
          </w:tcPr>
          <w:p w:rsidR="00216235" w:rsidRPr="004B67CA" w:rsidRDefault="005049D3">
            <w:pPr>
              <w:pStyle w:val="Normal6a"/>
            </w:pPr>
            <w:r>
              <w:lastRenderedPageBreak/>
              <w:t>(3)</w:t>
            </w:r>
            <w:r>
              <w:tab/>
              <w:t xml:space="preserve">Държавите членки все по-често въвеждат или обмислят въвеждането на национални закони за предотвратяване и борба с онлайн сексуалното насилие над деца, по-специално чрез налагане на изисквания към доставчиците на </w:t>
            </w:r>
            <w:r>
              <w:lastRenderedPageBreak/>
              <w:t>съответните услуги н</w:t>
            </w:r>
            <w:r>
              <w:t xml:space="preserve">а информационното общество. Поради присъщия трансграничен характер на интернет и съответното предоставяне на услуги тези национални законодателства, които се различават, </w:t>
            </w:r>
            <w:r>
              <w:rPr>
                <w:b/>
                <w:i/>
              </w:rPr>
              <w:t>може да окажат</w:t>
            </w:r>
            <w:r>
              <w:t xml:space="preserve"> пряко отрицателно въздействие върху вътрешния пазар. За да се повиши пр</w:t>
            </w:r>
            <w:r>
              <w:t>авната сигурност, да се премахнат произтичащите от това пречки за предоставянето на услугите и да се осигурят еднакви условия на конкуренция на вътрешния пазар, необходимите хармонизирани изисквания следва да бъдат определени на равнището на Съюза.</w:t>
            </w:r>
          </w:p>
        </w:tc>
      </w:tr>
    </w:tbl>
    <w:p w:rsidR="00216235" w:rsidRPr="004B67CA" w:rsidRDefault="005049D3">
      <w:pPr>
        <w:pStyle w:val="AmOrLang"/>
      </w:pPr>
      <w:r w:rsidRPr="004B67CA">
        <w:lastRenderedPageBreak/>
        <w:t xml:space="preserve">Or. </w:t>
      </w:r>
      <w:r w:rsidRPr="004B67CA">
        <w:rPr>
          <w:rStyle w:val="HideTWBExt"/>
        </w:rPr>
        <w:t>&lt;O</w:t>
      </w:r>
      <w:r w:rsidRPr="004B67CA">
        <w:rPr>
          <w:rStyle w:val="HideTWBExt"/>
        </w:rPr>
        <w:t>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300</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от </w:t>
            </w:r>
            <w:r>
              <w:t>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w:t>
            </w:r>
            <w:r>
              <w:tab/>
              <w:t>Поради това настоящият регламент следва да допринесе за правилното функциониране на вътрешния пазар, като определи ясни, единни и балансирани правила за предотвратяване и борба със сексуалното насилие над деца по начин, който е ефе</w:t>
            </w:r>
            <w:r>
              <w:t xml:space="preserve">ктивен и зачита основните права на всички засегнати страни. </w:t>
            </w:r>
            <w:r>
              <w:rPr>
                <w:b/>
                <w:i/>
              </w:rPr>
              <w:t>Предвид бързо променящия се характер на съответните услуги и на технологиите, използвани за предоставянето им, тези правила следва да бъдат установени по технологично неутрален и ориентиран към бъ</w:t>
            </w:r>
            <w:r>
              <w:rPr>
                <w:b/>
                <w:i/>
              </w:rPr>
              <w:t>дещето начин, за да не се възпрепятстват иновациите.</w:t>
            </w:r>
          </w:p>
        </w:tc>
        <w:tc>
          <w:tcPr>
            <w:tcW w:w="4876" w:type="dxa"/>
          </w:tcPr>
          <w:p w:rsidR="00216235" w:rsidRPr="004B67CA" w:rsidRDefault="005049D3">
            <w:pPr>
              <w:pStyle w:val="Normal6a"/>
            </w:pPr>
            <w:r>
              <w:t>(4)</w:t>
            </w:r>
            <w:r>
              <w:tab/>
              <w:t>Поради това настоящият регламент следва да допринесе за правилното функциониране на вътрешния пазар, като определи ясни, единни и балансирани правила за предотвратяване и борба със сексуалното насили</w:t>
            </w:r>
            <w:r>
              <w:t>е над деца по начин, който е ефективен и зачита основните права на всички засегнати страни.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lastRenderedPageBreak/>
        <w:t>&lt;/Amend&gt;</w:t>
      </w:r>
    </w:p>
    <w:p w:rsidR="00216235" w:rsidRPr="004B67CA" w:rsidRDefault="005049D3">
      <w:pPr>
        <w:pStyle w:val="AmNumberTabs"/>
      </w:pPr>
      <w:r>
        <w:rPr>
          <w:rStyle w:val="HideTWBExt"/>
        </w:rPr>
        <w:t>&lt;Amend&gt;</w:t>
      </w:r>
      <w:r>
        <w:t>Изменение</w:t>
      </w:r>
      <w:r>
        <w:tab/>
      </w:r>
      <w:r>
        <w:tab/>
      </w:r>
      <w:r>
        <w:rPr>
          <w:rStyle w:val="HideTWBExt"/>
        </w:rPr>
        <w:t>&lt;NumAm&gt;</w:t>
      </w:r>
      <w:r>
        <w:t>301</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w:t>
            </w:r>
            <w:r>
              <w:tab/>
              <w:t xml:space="preserve">Поради това настоящият регламент следва да допринесе за правилното функциониране на вътрешния пазар, като определи ясни, единни и </w:t>
            </w:r>
            <w:r>
              <w:t>балансирани правила за предотвратяване и борба със сексуалното насилие над деца по начин, който е ефективен и зачита основните права на всички засегнати страни. Предвид бързо променящия се характер на съответните услуги и на технологиите, използвани за пре</w:t>
            </w:r>
            <w:r>
              <w:t xml:space="preserve">доставянето им, тези правила следва да бъдат установени по технологично неутрален и ориентиран към бъдещето начин, за да </w:t>
            </w:r>
            <w:r>
              <w:rPr>
                <w:b/>
                <w:i/>
              </w:rPr>
              <w:t>не се възпрепятстват иновациите</w:t>
            </w:r>
            <w:r>
              <w:t>.</w:t>
            </w:r>
          </w:p>
        </w:tc>
        <w:tc>
          <w:tcPr>
            <w:tcW w:w="4876" w:type="dxa"/>
          </w:tcPr>
          <w:p w:rsidR="00216235" w:rsidRPr="004B67CA" w:rsidRDefault="005049D3">
            <w:pPr>
              <w:pStyle w:val="Normal6a"/>
            </w:pPr>
            <w:r>
              <w:t>(4)</w:t>
            </w:r>
            <w:r>
              <w:tab/>
              <w:t>Поради това настоящият регламент следва да допринесе за правилното функциониране на вътрешния паза</w:t>
            </w:r>
            <w:r>
              <w:t>р, като определи ясни, единни и балансирани правила за предотвратяване и борба със сексуалното насилие над деца по начин, който е ефективен</w:t>
            </w:r>
            <w:r>
              <w:rPr>
                <w:b/>
                <w:i/>
              </w:rPr>
              <w:t>, пропорционален и в съответствие с националните законодателства,</w:t>
            </w:r>
            <w:r>
              <w:t xml:space="preserve"> и зачита основните права на всички засегнати страни</w:t>
            </w:r>
            <w:r>
              <w:t xml:space="preserve">. Предвид бързо променящия се характер на съответните услуги и на технологиите, използвани за предоставянето им, тези правила следва да бъдат установени по технологично неутрален и ориентиран към бъдещето начин, за да </w:t>
            </w:r>
            <w:r>
              <w:rPr>
                <w:b/>
                <w:i/>
              </w:rPr>
              <w:t>се стимулира разработването на иновати</w:t>
            </w:r>
            <w:r>
              <w:rPr>
                <w:b/>
                <w:i/>
              </w:rPr>
              <w:t>вни инструменти за справяне със сексуалното насилие над деца</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302</w:t>
      </w:r>
      <w:r>
        <w:rPr>
          <w:rStyle w:val="HideTWBExt"/>
        </w:rPr>
        <w:t>&lt;/NumAm&gt;</w:t>
      </w:r>
    </w:p>
    <w:p w:rsidR="00216235" w:rsidRPr="004B67CA" w:rsidRDefault="005049D3">
      <w:pPr>
        <w:pStyle w:val="NormalBold"/>
      </w:pPr>
      <w:r>
        <w:rPr>
          <w:rStyle w:val="HideTWBExt"/>
        </w:rPr>
        <w:t>&lt;RepeatBlock-By&gt;&lt;Members&gt;</w:t>
      </w:r>
      <w:r>
        <w:t>Томас Тобé, Йесика Полфиард, Йорген Варборн, Арба Кокалари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w:t>
            </w:r>
            <w:r>
              <w:tab/>
              <w:t xml:space="preserve">Поради това настоящият регламент следва да допринесе за правилното функциониране на вътрешния пазар, като определи ясни, </w:t>
            </w:r>
            <w:r>
              <w:lastRenderedPageBreak/>
              <w:t xml:space="preserve">единни и </w:t>
            </w:r>
            <w:r>
              <w:t xml:space="preserve">балансирани правила за предотвратяване и борба със сексуалното насилие над деца по начин, който е ефективен и зачита основните права на всички засегнати страни. </w:t>
            </w:r>
            <w:r>
              <w:rPr>
                <w:b/>
                <w:i/>
              </w:rPr>
              <w:t>Предвид бързо променящия се характер на съответните услуги и на технологиите, използвани за пре</w:t>
            </w:r>
            <w:r>
              <w:rPr>
                <w:b/>
                <w:i/>
              </w:rPr>
              <w:t>доставянето им, тези правила следва да бъдат установени по технологично неутрален и ориентиран към бъдещето начин, за да не се възпрепятстват иновациите.</w:t>
            </w:r>
          </w:p>
        </w:tc>
        <w:tc>
          <w:tcPr>
            <w:tcW w:w="4876" w:type="dxa"/>
          </w:tcPr>
          <w:p w:rsidR="00216235" w:rsidRPr="004B67CA" w:rsidRDefault="005049D3">
            <w:pPr>
              <w:pStyle w:val="Normal6a"/>
            </w:pPr>
            <w:r>
              <w:lastRenderedPageBreak/>
              <w:t>(4)</w:t>
            </w:r>
            <w:r>
              <w:tab/>
              <w:t>Поради това настоящият регламент следва да допринесе за правилното функциониране на вътрешния паза</w:t>
            </w:r>
            <w:r>
              <w:t xml:space="preserve">р, като определи ясни, </w:t>
            </w:r>
            <w:r>
              <w:lastRenderedPageBreak/>
              <w:t>единни и балансирани правила за предотвратяване и борба със сексуалното насилие над деца по начин, който е ефективен</w:t>
            </w:r>
            <w:r>
              <w:rPr>
                <w:b/>
                <w:i/>
              </w:rPr>
              <w:t>, добре насочен и пропорционален,</w:t>
            </w:r>
            <w:r>
              <w:t xml:space="preserve"> и зачита основните права </w:t>
            </w:r>
            <w:r>
              <w:rPr>
                <w:b/>
                <w:i/>
              </w:rPr>
              <w:t>и правото на неприкосновеност на личния живот</w:t>
            </w:r>
            <w:r>
              <w:t xml:space="preserve"> на всички за</w:t>
            </w:r>
            <w:r>
              <w:t>сегнати страни. Предвид бързо променящия се характер на съответните услуги и на технологиите, използвани за предоставянето им, тези правила следва да бъдат установени по технологично неутрален и ориентиран към бъдещето начин, за да не се възпрепятстват ино</w:t>
            </w:r>
            <w:r>
              <w:t>вациите.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303</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w:t>
      </w:r>
      <w:r>
        <w:rPr>
          <w:rStyle w:val="HideTWBExt"/>
        </w:rPr>
        <w:t>end&gt;</w:t>
      </w:r>
    </w:p>
    <w:p w:rsidR="00216235" w:rsidRPr="004B67CA" w:rsidRDefault="005049D3">
      <w:pPr>
        <w:pStyle w:val="NormalBold"/>
      </w:pPr>
      <w:r>
        <w:rPr>
          <w:rStyle w:val="HideTWBExt"/>
        </w:rPr>
        <w:t>&lt;Article&gt;</w:t>
      </w:r>
      <w:r>
        <w:t>Съображение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w:t>
            </w:r>
            <w:r>
              <w:tab/>
              <w:t xml:space="preserve">Поради това настоящият регламент следва да допринесе за правилното функциониране на вътрешния пазар, като определи ясни, единни и балансирани правила за предотвратяване и </w:t>
            </w:r>
            <w:r>
              <w:t>борба със сексуалното насилие над деца по начин, който е ефективен и зачита основните права на всички засегнати страни. Предвид бързо променящия се характер на съответните услуги и на технологиите, използвани за предоставянето им, тези правила следва да бъ</w:t>
            </w:r>
            <w:r>
              <w:t xml:space="preserve">дат установени по технологично неутрален и ориентиран към бъдещето начин, за да не се </w:t>
            </w:r>
            <w:r>
              <w:rPr>
                <w:b/>
                <w:i/>
              </w:rPr>
              <w:t>възпрепятстват иновациите</w:t>
            </w:r>
            <w:r>
              <w:t>.</w:t>
            </w:r>
          </w:p>
        </w:tc>
        <w:tc>
          <w:tcPr>
            <w:tcW w:w="4876" w:type="dxa"/>
          </w:tcPr>
          <w:p w:rsidR="00216235" w:rsidRPr="004B67CA" w:rsidRDefault="005049D3">
            <w:pPr>
              <w:pStyle w:val="Normal6a"/>
            </w:pPr>
            <w:r>
              <w:t>(4)</w:t>
            </w:r>
            <w:r>
              <w:tab/>
              <w:t>Поради това настоящият регламент следва да допринесе за правилното функциониране на вътрешния пазар, като определи ясни, единни и балансира</w:t>
            </w:r>
            <w:r>
              <w:t xml:space="preserve">ни правила за предотвратяване и борба със сексуалното насилие над деца по начин, който е </w:t>
            </w:r>
            <w:r>
              <w:rPr>
                <w:b/>
                <w:i/>
              </w:rPr>
              <w:t>доказано и трайно</w:t>
            </w:r>
            <w:r>
              <w:t xml:space="preserve"> ефективен и зачита основните права на всички засегнати страни. Предвид бързо променящия се характер на съответните услуги и на технологиите, използва</w:t>
            </w:r>
            <w:r>
              <w:t xml:space="preserve">ни за предоставянето им, тези правила следва да бъдат установени по технологично неутрален и ориентиран към бъдещето начин, за да не се </w:t>
            </w:r>
            <w:r>
              <w:rPr>
                <w:b/>
                <w:i/>
              </w:rPr>
              <w:t>възпрепятства борбата срещу престъпността</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304</w:t>
      </w:r>
      <w:r>
        <w:rPr>
          <w:rStyle w:val="HideTWBExt"/>
        </w:rPr>
        <w:t>&lt;/NumAm</w:t>
      </w:r>
      <w:r>
        <w:rPr>
          <w:rStyle w:val="HideTWBExt"/>
        </w:rPr>
        <w:t>&gt;</w:t>
      </w:r>
    </w:p>
    <w:p w:rsidR="00216235" w:rsidRPr="004B67CA" w:rsidRDefault="005049D3">
      <w:pPr>
        <w:pStyle w:val="NormalBold"/>
      </w:pPr>
      <w:r>
        <w:rPr>
          <w:rStyle w:val="HideTWBExt"/>
        </w:rPr>
        <w:t>&lt;RepeatBlock-By&gt;&lt;Members&gt;</w:t>
      </w:r>
      <w:r>
        <w:t>Мария Грапини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w:t>
            </w:r>
            <w:r>
              <w:tab/>
              <w:t xml:space="preserve">Поради това настоящият регламент следва да допринесе за </w:t>
            </w:r>
            <w:r>
              <w:t>правилното функциониране на вътрешния пазар, като определи ясни, единни и балансирани правила за предотвратяване и борба със сексуалното насилие над деца по начин, който е ефективен и зачита основните права на всички засегнати страни. Предвид бързо променя</w:t>
            </w:r>
            <w:r>
              <w:t>щия се характер на съответните услуги и на технологиите, използвани за предоставянето им, тези правила следва да бъдат установени по технологично неутрален и ориентиран към бъдещето начин, за да не се възпрепятстват иновациите.</w:t>
            </w:r>
          </w:p>
        </w:tc>
        <w:tc>
          <w:tcPr>
            <w:tcW w:w="4876" w:type="dxa"/>
          </w:tcPr>
          <w:p w:rsidR="00216235" w:rsidRPr="004B67CA" w:rsidRDefault="005049D3">
            <w:pPr>
              <w:pStyle w:val="Normal6a"/>
            </w:pPr>
            <w:r>
              <w:t>(4)</w:t>
            </w:r>
            <w:r>
              <w:tab/>
              <w:t>Поради това настоящият р</w:t>
            </w:r>
            <w:r>
              <w:t>егламент следва да допринесе за правилното функциониране на вътрешния пазар, като определи ясни, единни и балансирани правила за предотвратяване, борба и докладване на сексуалното насилие над деца по начин, който е ефективен и зачита основните права на вси</w:t>
            </w:r>
            <w:r>
              <w:t>чки засегнати страни. Предвид бързо променящия се характер на съответните услуги и на технологиите, използвани за предоставянето им, тези правила следва да бъдат установени по технологично неутрален и ориентиран към бъдещето начин, за да не се възпрепятств</w:t>
            </w:r>
            <w:r>
              <w:t>ат иновациите.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{RO}</w:t>
      </w:r>
      <w:r w:rsidRPr="004B67CA">
        <w:t>ro</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305</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(4a)</w:t>
            </w:r>
            <w:r>
              <w:tab/>
            </w:r>
            <w:r>
              <w:rPr>
                <w:b/>
                <w:i/>
              </w:rPr>
              <w:t>За да гарантират пълното постигане на целите на настоящия регламент, държавите членки следва да въведат и прилагат стратегии за превенция и кампании за повишаване на осведомеността в своите училищ</w:t>
            </w:r>
            <w:r>
              <w:rPr>
                <w:b/>
                <w:i/>
              </w:rPr>
              <w:t>а и образователни институции.</w:t>
            </w:r>
            <w:r>
              <w:t xml:space="preserve"> </w:t>
            </w:r>
            <w:r>
              <w:rPr>
                <w:b/>
                <w:i/>
              </w:rPr>
              <w:lastRenderedPageBreak/>
              <w:t>Центърът на ЕС и координиращите органи в тясно сътрудничество със съответните заинтересовани страни, например правоприлагащите органи и съществуващите горещи телефонни линии в рамките на целия Съюз, следва да разработят методи</w:t>
            </w:r>
            <w:r>
              <w:rPr>
                <w:b/>
                <w:i/>
              </w:rPr>
              <w:t xml:space="preserve"> за превенция с цел предотвратяване и борба със сексуалното насилие над деца.</w:t>
            </w:r>
            <w:r>
              <w:t xml:space="preserve"> </w:t>
            </w:r>
            <w:r>
              <w:rPr>
                <w:b/>
                <w:i/>
              </w:rPr>
              <w:t>Важно е цифровите умения и компетентности, включително медийната грамотност, да бъдат признати като задължителни умения и съществена част от образованието, като се постави акцент</w:t>
            </w:r>
            <w:r>
              <w:rPr>
                <w:b/>
                <w:i/>
              </w:rPr>
              <w:t xml:space="preserve"> върху образованието на децата, родителите и педагозите и широката общественост по въпросите на онлайн безопасността, включително родителския контрол онлайн и начините за разпознаване и докладване на установяването на контакт с деца онлайн.</w:t>
            </w:r>
            <w:r>
              <w:t xml:space="preserve"> </w:t>
            </w:r>
            <w:r>
              <w:rPr>
                <w:b/>
                <w:i/>
              </w:rPr>
              <w:t>Съюзът и негови</w:t>
            </w:r>
            <w:r>
              <w:rPr>
                <w:b/>
                <w:i/>
              </w:rPr>
              <w:t>те държави членки следва да инвестират в по-голяма степен в образованието и обучението, за да обезпечат цифровата грамотност, включително защитата от тормоз и кибертормоз в училищата, на децата от различни възрастови групи.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306</w:t>
      </w:r>
      <w:r>
        <w:rPr>
          <w:rStyle w:val="HideTWBExt"/>
        </w:rPr>
        <w:t>&lt;/NumAm&gt;</w:t>
      </w:r>
    </w:p>
    <w:p w:rsidR="00216235" w:rsidRPr="004B67CA" w:rsidRDefault="005049D3">
      <w:pPr>
        <w:pStyle w:val="NormalBold"/>
      </w:pPr>
      <w:r>
        <w:rPr>
          <w:rStyle w:val="HideTWBExt"/>
        </w:rPr>
        <w:t>&lt;RepeatBlock-By&gt;&lt;Members&gt;</w:t>
      </w:r>
      <w:r>
        <w:t>Аника Брюна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(4a)</w:t>
            </w:r>
            <w:r>
              <w:tab/>
            </w:r>
            <w:r>
              <w:rPr>
                <w:b/>
                <w:i/>
              </w:rPr>
              <w:t>Защитата на децата онлайн не трябва да изключва зачитането на неприкосновеността на личния живот на ползвателя.</w:t>
            </w:r>
            <w:r>
              <w:t xml:space="preserve"> </w:t>
            </w:r>
            <w:r>
              <w:rPr>
                <w:b/>
                <w:i/>
              </w:rPr>
              <w:t xml:space="preserve">Предложението не трябва да налага </w:t>
            </w:r>
            <w:r>
              <w:rPr>
                <w:b/>
                <w:i/>
              </w:rPr>
              <w:lastRenderedPageBreak/>
              <w:t>задължение за контрол от общ характер, а контрол в конкретни случаи в зависимост от свързания риск.</w:t>
            </w:r>
          </w:p>
        </w:tc>
      </w:tr>
    </w:tbl>
    <w:p w:rsidR="00216235" w:rsidRPr="004B67CA" w:rsidRDefault="005049D3">
      <w:pPr>
        <w:pStyle w:val="AmOrLang"/>
      </w:pPr>
      <w:r w:rsidRPr="004B67CA">
        <w:lastRenderedPageBreak/>
        <w:t xml:space="preserve">Or. </w:t>
      </w:r>
      <w:r w:rsidRPr="004B67CA">
        <w:rPr>
          <w:rStyle w:val="HideTWBExt"/>
        </w:rPr>
        <w:t>&lt;Orig</w:t>
      </w:r>
      <w:r w:rsidRPr="004B67CA">
        <w:rPr>
          <w:rStyle w:val="HideTWBExt"/>
        </w:rPr>
        <w:t>inal&gt;</w:t>
      </w:r>
      <w:r w:rsidRPr="004B67CA">
        <w:rPr>
          <w:rStyle w:val="HideTWBInt"/>
        </w:rPr>
        <w:t>{FR}</w:t>
      </w:r>
      <w:r w:rsidRPr="004B67CA">
        <w:t>fr</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307</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от </w:t>
            </w:r>
            <w:r>
              <w:t>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w:t>
            </w:r>
            <w:r>
              <w:tab/>
              <w:t xml:space="preserve">За да се постигнат целите на настоящия регламент, той следва да обхваща доставчиците на такива услуги, с които може да се злоупотреби с цел онлайн сексуално насилие над деца. Тези услуги следва да включват обществено достъпните </w:t>
            </w:r>
            <w:r>
              <w:t>междуличностни съобщителни услуги</w:t>
            </w:r>
            <w:r>
              <w:rPr>
                <w:b/>
                <w:i/>
              </w:rPr>
              <w:t>, като услуги за съобщения и уеб-базирана поща, доколкото тези услуги са обществено достъпни</w:t>
            </w:r>
            <w:r>
              <w:t xml:space="preserve">, тъй като с тях все повече се злоупотребява за такава цел. </w:t>
            </w:r>
            <w:r>
              <w:rPr>
                <w:b/>
                <w:i/>
              </w:rPr>
              <w:t>Понеже услугите, които позволяват директен междуличностен и интерактиве</w:t>
            </w:r>
            <w:r>
              <w:rPr>
                <w:b/>
                <w:i/>
              </w:rPr>
              <w:t>н обмен на информация само като второстепенна допълнителна функция, неразривно свързана с друга услуга — например чат и подобни функции като част от игри, споделяне на изображения и видео хостинг — в същата степен са изложени на риск от злоупотреба, те същ</w:t>
            </w:r>
            <w:r>
              <w:rPr>
                <w:b/>
                <w:i/>
              </w:rPr>
              <w:t>о следва да бъдат обхванати от настоящия регламент.</w:t>
            </w:r>
            <w:r>
              <w:t xml:space="preserve"> </w:t>
            </w:r>
            <w:r>
              <w:rPr>
                <w:b/>
                <w:i/>
              </w:rPr>
              <w:t xml:space="preserve">Като се имат предвид обаче присъщите разлики между разнообразните съответни услуги на информационното общество, обхванати от настоящия регламент, и свързаните с тях различни рискове с тези услуги да се </w:t>
            </w:r>
            <w:r>
              <w:rPr>
                <w:b/>
                <w:i/>
              </w:rPr>
              <w:lastRenderedPageBreak/>
              <w:t>зл</w:t>
            </w:r>
            <w:r>
              <w:rPr>
                <w:b/>
                <w:i/>
              </w:rPr>
              <w:t>оупотребява с цел онлайн сексуално насилие над деца, както и различната способност на съответните доставчици да предотвратяват и да се борят с подобни злоупотреби, наложените на доставчиците на тези услуги задължения следва да бъдат диференцирани по подход</w:t>
            </w:r>
            <w:r>
              <w:rPr>
                <w:b/>
                <w:i/>
              </w:rPr>
              <w:t>ящ начин.</w:t>
            </w:r>
          </w:p>
        </w:tc>
        <w:tc>
          <w:tcPr>
            <w:tcW w:w="4876" w:type="dxa"/>
          </w:tcPr>
          <w:p w:rsidR="00216235" w:rsidRPr="004B67CA" w:rsidRDefault="005049D3">
            <w:pPr>
              <w:pStyle w:val="Normal6a"/>
            </w:pPr>
            <w:r>
              <w:lastRenderedPageBreak/>
              <w:t>(5)</w:t>
            </w:r>
            <w:r>
              <w:tab/>
              <w:t>За да се постигнат целите на настоящия регламент, той следва да обхваща доставчиците на такива услуги, с които може да се злоупотреби с цел онлайн сексуално насилие над деца. Тези услуги следва да включват обществено достъпните междуличностни</w:t>
            </w:r>
            <w:r>
              <w:t xml:space="preserve"> съобщителни услуги </w:t>
            </w:r>
            <w:r>
              <w:rPr>
                <w:b/>
                <w:i/>
              </w:rPr>
              <w:t>без номерà</w:t>
            </w:r>
            <w:r>
              <w:t>, тъй като с тях все повече се злоупотребява за такава цел.</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308</w:t>
      </w:r>
      <w:r>
        <w:rPr>
          <w:rStyle w:val="HideTWBExt"/>
        </w:rPr>
        <w:t>&lt;/NumAm&gt;</w:t>
      </w:r>
    </w:p>
    <w:p w:rsidR="00216235" w:rsidRPr="004B67CA" w:rsidRDefault="005049D3">
      <w:pPr>
        <w:pStyle w:val="NormalBold"/>
      </w:pPr>
      <w:r>
        <w:rPr>
          <w:rStyle w:val="HideTWBExt"/>
        </w:rPr>
        <w:t>&lt;RepeatBlock-By&gt;&lt;Members&gt;</w:t>
      </w:r>
      <w:r>
        <w:t>Сара Шютедал, Давид Лега, Андрей Ковачев, Томаш Здеховски, Щеф</w:t>
      </w:r>
      <w:r>
        <w:t>ан Бергер, Кристиан Долешал, Хелмут Гойкинг, Иван Щефанец, Петер Полак, Йохан Нисинен, Карен Мелкиор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w:t>
            </w:r>
            <w:r>
              <w:tab/>
            </w:r>
            <w:r>
              <w:t>За да се постигнат целите на настоящия регламент, той следва да обхваща доставчиците на такива услуги, с които може да се злоупотреби с цел онлайн сексуално насилие над деца. Тези услуги следва да включват обществено достъпните междуличностни съобщителни у</w:t>
            </w:r>
            <w:r>
              <w:t>слуги, като услуги за съобщения и уеб-базирана поща, доколкото тези услуги са обществено достъпни, тъй като с тях все повече се злоупотребява за такава цел. Понеже услугите, които позволяват директен междуличностен и интерактивен обмен на информация само к</w:t>
            </w:r>
            <w:r>
              <w:t xml:space="preserve">ато второстепенна допълнителна функция, неразривно свързана с друга услуга — например чат и подобни функции като част от игри, споделяне на изображения и видео хостинг — в същата степен са изложени на риск от злоупотреба, те също следва да бъдат обхванати </w:t>
            </w:r>
            <w:r>
              <w:t xml:space="preserve">от настоящия регламент. Като се имат предвид обаче присъщите </w:t>
            </w:r>
            <w:r>
              <w:lastRenderedPageBreak/>
              <w:t>разлики между разнообразните съответни услуги на информационното общество, обхванати от настоящия регламент, и свързаните с тях различни рискове с тези услуги да се злоупотребява с цел онлайн сек</w:t>
            </w:r>
            <w:r>
              <w:t>суално насилие над деца, както и различната способност на съответните доставчици да предотвратяват и да се борят с подобни злоупотреби, наложените на доставчиците на тези услуги задължения следва да бъдат диференцирани по подходящ начин.</w:t>
            </w:r>
          </w:p>
        </w:tc>
        <w:tc>
          <w:tcPr>
            <w:tcW w:w="4876" w:type="dxa"/>
          </w:tcPr>
          <w:p w:rsidR="00216235" w:rsidRPr="004B67CA" w:rsidRDefault="005049D3">
            <w:pPr>
              <w:pStyle w:val="Normal6a"/>
            </w:pPr>
            <w:r>
              <w:lastRenderedPageBreak/>
              <w:t>(5)</w:t>
            </w:r>
            <w:r>
              <w:tab/>
              <w:t>За да се пости</w:t>
            </w:r>
            <w:r>
              <w:t>гнат целите на настоящия регламент, той следва да обхваща доставчиците на такива услуги, с които може да се злоупотреби с цел онлайн сексуално насилие над деца. Тези услуги следва да включват обществено достъпните междуличностни съобщителни услуги, като ус</w:t>
            </w:r>
            <w:r>
              <w:t>луги за съобщения и уеб-базирана поща, доколкото тези услуги са обществено достъпни, тъй като с тях все повече се злоупотребява за такава цел. Понеже услугите, които позволяват директен междуличностен и интерактивен обмен на информация само като второстепе</w:t>
            </w:r>
            <w:r>
              <w:t>нна допълнителна функция, неразривно свързана с друга услуга — например чат и подобни функции като част от игри, споделяне на изображения и видео хостинг — в същата степен са изложени на риск от злоупотреба, те също следва да бъдат обхванати от настоящия р</w:t>
            </w:r>
            <w:r>
              <w:t xml:space="preserve">егламент. </w:t>
            </w:r>
            <w:r>
              <w:rPr>
                <w:b/>
                <w:i/>
              </w:rPr>
              <w:t xml:space="preserve">Следва да бъдат обхванати и онлайн </w:t>
            </w:r>
            <w:r>
              <w:rPr>
                <w:b/>
                <w:i/>
              </w:rPr>
              <w:lastRenderedPageBreak/>
              <w:t>търсачки и други услуги с изкуствен интелект.</w:t>
            </w:r>
            <w:r>
              <w:t xml:space="preserve"> Като се имат предвид обаче присъщите разлики между разнообразните съответни услуги на информационното общество, обхванати от настоящия регламент, и свързаните с тях </w:t>
            </w:r>
            <w:r>
              <w:t xml:space="preserve">различни рискове с тези услуги да се злоупотребява с цел онлайн сексуално насилие над деца, както и различната способност на съответните доставчици да предотвратяват и да се борят с подобни злоупотреби, наложените на доставчиците на тези услуги задължения </w:t>
            </w:r>
            <w:r>
              <w:t xml:space="preserve">следва да бъдат диференцирани по подходящ </w:t>
            </w:r>
            <w:r>
              <w:rPr>
                <w:b/>
                <w:i/>
              </w:rPr>
              <w:t>и целенасочен</w:t>
            </w:r>
            <w:r>
              <w:t xml:space="preserve"> начин. </w:t>
            </w:r>
            <w:r>
              <w:rPr>
                <w:b/>
                <w:i/>
              </w:rPr>
              <w:t>Като се има предвид основното значение на правото на зачитане на личния живот и правото на защита на личните данни, гарантирани от Хартата на основните права, нищо в настоящия регламент не след</w:t>
            </w:r>
            <w:r>
              <w:rPr>
                <w:b/>
                <w:i/>
              </w:rPr>
              <w:t>ва да се тълкува като забрана или застрашаване на целостта и поверителността на криптирани от край до край съдържание и съобщения.</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 xml:space="preserve">Целостта и поверителността на криптираните от край до край </w:t>
      </w:r>
      <w:r>
        <w:t>съдържание и съобщения са от съществено значение за поверителността на цифровата кореспонденция и следователно предпоставка за правото на зачитане на личния и семейния живот и правото на защита на личните данни, залегнали в членове 7 и 8 от Хартата на осно</w:t>
      </w:r>
      <w:r>
        <w:t>вните права на Европейския съюз (2000/C364/01). Сканирането на клиентската система за информация, изтичаща по странични канали, е пример за практика, която, макар и да не „отслабва“ непременно криптирането от край до край, все пак излага на риск целостта и</w:t>
      </w:r>
      <w:r>
        <w:t xml:space="preserve"> поверителността на криптираните от край до край съдържание и съобщения.</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309</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lastRenderedPageBreak/>
        <w:t>&lt;Article&gt;</w:t>
      </w:r>
      <w:r>
        <w:t>Съображение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w:t>
            </w:r>
            <w:r>
              <w:tab/>
              <w:t xml:space="preserve">За да се постигнат целите на настоящия регламент, той следва да обхваща доставчиците на такива услуги, с които може да се злоупотреби с цел онлайн сексуално насилие над деца. Тези услуги следва да </w:t>
            </w:r>
            <w:r>
              <w:t>включват обществено достъпните междуличностни съобщителни услуги, като услуги за съобщения и уеб-базирана поща, доколкото тези услуги са обществено достъпни, тъй като с тях все повече се злоупотребява за такава цел. Понеже услугите, които позволяват директ</w:t>
            </w:r>
            <w:r>
              <w:t>ен междуличностен и интерактивен обмен на информация само като второстепенна допълнителна функция, неразривно свързана с друга услуга — например чат и подобни функции като част от игри, споделяне на изображения и видео хостинг — в същата степен са изложени</w:t>
            </w:r>
            <w:r>
              <w:t xml:space="preserve"> на риск от злоупотреба, те също следва да бъдат обхванати от настоящия регламент. Като се имат предвид обаче присъщите разлики между разнообразните съответни услуги на информационното общество, обхванати от настоящия регламент, и свързаните с тях различни</w:t>
            </w:r>
            <w:r>
              <w:t xml:space="preserve"> рискове с тези услуги да се злоупотребява с цел онлайн сексуално насилие над деца, както и различната способност на съответните доставчици да предотвратяват и да се борят с подобни злоупотреби, наложените на доставчиците на тези услуги задължения следва д</w:t>
            </w:r>
            <w:r>
              <w:t>а бъдат диференцирани по подходящ начин.</w:t>
            </w:r>
          </w:p>
        </w:tc>
        <w:tc>
          <w:tcPr>
            <w:tcW w:w="4876" w:type="dxa"/>
          </w:tcPr>
          <w:p w:rsidR="00216235" w:rsidRPr="004B67CA" w:rsidRDefault="005049D3">
            <w:pPr>
              <w:pStyle w:val="Normal6a"/>
            </w:pPr>
            <w:r>
              <w:t>(5)</w:t>
            </w:r>
            <w:r>
              <w:tab/>
              <w:t>За да се постигнат целите на настоящия регламент, той следва да обхваща доставчиците на такива услуги, с които може да се злоупотреби с цел онлайн сексуално насилие над деца. Тези услуги следва да включват общес</w:t>
            </w:r>
            <w:r>
              <w:t>твено достъпните междуличностни съобщителни услуги, като услуги за съобщения и уеб-базирана поща, доколкото тези услуги са обществено достъпни, тъй като с тях все повече се злоупотребява за такава цел. Понеже услугите, които позволяват директен междуличнос</w:t>
            </w:r>
            <w:r>
              <w:t>тен и интерактивен обмен на информация само като второстепенна допълнителна функция, неразривно свързана с друга услуга — например чат и подобни функции като част от игри, споделяне на изображения и видео хостинг — в същата степен са изложени на риск от зл</w:t>
            </w:r>
            <w:r>
              <w:t>оупотреба, те също следва да бъдат обхванати от настоящия регламент. Като се имат предвид обаче присъщите разлики между разнообразните съответни услуги на информационното общество, обхванати от настоящия регламент, и свързаните с тях различни рискове с тез</w:t>
            </w:r>
            <w:r>
              <w:t>и услуги да се злоупотребява с цел онлайн сексуално насилие над деца, както и различната способност на съответните доставчици да предотвратяват и да се борят с подобни злоупотреби, наложените на доставчиците на тези услуги задължения следва да бъдат дифере</w:t>
            </w:r>
            <w:r>
              <w:t>нцирани по подходящ начин</w:t>
            </w:r>
            <w:r>
              <w:rPr>
                <w:b/>
                <w:i/>
              </w:rPr>
              <w:t>, без да се занижават стандартите за закрила на детето</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310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 xml:space="preserve">от името на групата </w:t>
      </w:r>
      <w:r>
        <w:t>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w:t>
            </w:r>
            <w:r>
              <w:tab/>
              <w:t xml:space="preserve">За да се постигнат целите на настоящия регламент, той следва да обхваща доставчиците на </w:t>
            </w:r>
            <w:r>
              <w:rPr>
                <w:b/>
                <w:i/>
              </w:rPr>
              <w:t>таки</w:t>
            </w:r>
            <w:r>
              <w:rPr>
                <w:b/>
                <w:i/>
              </w:rPr>
              <w:t>ва</w:t>
            </w:r>
            <w:r>
              <w:t xml:space="preserve"> услуги, с които </w:t>
            </w:r>
            <w:r>
              <w:rPr>
                <w:b/>
                <w:i/>
              </w:rPr>
              <w:t>може да се злоупотреби</w:t>
            </w:r>
            <w:r>
              <w:t xml:space="preserve"> с цел онлайн сексуално насилие над деца. Тези услуги </w:t>
            </w:r>
            <w:r>
              <w:rPr>
                <w:b/>
                <w:i/>
              </w:rPr>
              <w:t>следва</w:t>
            </w:r>
            <w:r>
              <w:t xml:space="preserve"> да включват обществено достъпните междуличностни съобщителни услуги, като услуги за съобщения и уеб-базирана поща, доколкото тези услуги са обществено достъпни, тъй като с тях все повече се злоупотребява за такава цел. Понеже услугите, които позволяват ди</w:t>
            </w:r>
            <w:r>
              <w:t>ректен междуличностен и интерактивен обмен на информация само като второстепенна допълнителна функция, неразривно свързана с друга услуга — например чат и подобни функции като част от игри, споделяне на изображения и видео хостинг </w:t>
            </w:r>
            <w:r>
              <w:rPr>
                <w:b/>
                <w:i/>
              </w:rPr>
              <w:t>— в същата степен</w:t>
            </w:r>
            <w:r>
              <w:t xml:space="preserve"> са изло</w:t>
            </w:r>
            <w:r>
              <w:t>жени на риск от злоупотреба, те също следва да бъдат обхванати от настоящия регламент. Като се имат предвид обаче присъщите разлики между разнообразните съответни услуги на информационното общество, обхванати от настоящия регламент, и свързаните с тях разл</w:t>
            </w:r>
            <w:r>
              <w:t>ични рискове с тези услуги да се злоупотребява с цел онлайн сексуално насилие над деца, както и различната способност на съответните доставчици да предотвратяват и да се борят с подобни злоупотреби, наложените на доставчиците на тези услуги задължения след</w:t>
            </w:r>
            <w:r>
              <w:t>ва да бъдат диференцирани по подходящ начин.</w:t>
            </w:r>
          </w:p>
        </w:tc>
        <w:tc>
          <w:tcPr>
            <w:tcW w:w="4876" w:type="dxa"/>
          </w:tcPr>
          <w:p w:rsidR="00216235" w:rsidRPr="004B67CA" w:rsidRDefault="005049D3">
            <w:pPr>
              <w:pStyle w:val="Normal6a"/>
            </w:pPr>
            <w:r>
              <w:t>(5)</w:t>
            </w:r>
            <w:r>
              <w:tab/>
              <w:t xml:space="preserve">За да се постигнат целите на настоящия регламент, той следва да обхваща доставчиците на услуги, с които </w:t>
            </w:r>
            <w:r>
              <w:rPr>
                <w:b/>
                <w:i/>
              </w:rPr>
              <w:t>се злоупотребява в значителна степен</w:t>
            </w:r>
            <w:r>
              <w:t xml:space="preserve"> с цел онлайн сексуално насилие над деца. Тези услуги </w:t>
            </w:r>
            <w:r>
              <w:rPr>
                <w:b/>
                <w:i/>
              </w:rPr>
              <w:t>биха могли</w:t>
            </w:r>
            <w:r>
              <w:t xml:space="preserve"> да</w:t>
            </w:r>
            <w:r>
              <w:t xml:space="preserve"> включват обществено достъпните междуличностни съобщителни услуги </w:t>
            </w:r>
            <w:r>
              <w:rPr>
                <w:b/>
                <w:i/>
              </w:rPr>
              <w:t>без номерà</w:t>
            </w:r>
            <w:r>
              <w:t>, като услуги за съобщения и уеб-базирана поща, доколкото тези услуги са обществено достъпни, тъй като с тях все повече се злоупотребява за такава цел. Понеже услугите, които позво</w:t>
            </w:r>
            <w:r>
              <w:t xml:space="preserve">ляват директен междуличностен и интерактивен обмен на информация само като второстепенна допълнителна функция, неразривно свързана с друга услуга — например чат и подобни функции като част от игри, споделяне на изображения и видео хостинг </w:t>
            </w:r>
            <w:r>
              <w:rPr>
                <w:b/>
                <w:i/>
              </w:rPr>
              <w:t>— също</w:t>
            </w:r>
            <w:r>
              <w:t xml:space="preserve"> са изложен</w:t>
            </w:r>
            <w:r>
              <w:t>и на риск от злоупотреба, те също следва да бъдат обхванати от настоящия регламент. Като се имат предвид обаче присъщите разлики между разнообразните съответни услуги на информационното общество, обхванати от настоящия регламент, и свързаните с тях различн</w:t>
            </w:r>
            <w:r>
              <w:t xml:space="preserve">и рискове с тези услуги да се злоупотребява с цел онлайн сексуално насилие над деца, както и различната способност на съответните доставчици да предотвратяват и да се борят с подобни злоупотреби, наложените на доставчиците на тези услуги задължения следва </w:t>
            </w:r>
            <w:r>
              <w:t>да бъдат диференцирани по подходящ начин.</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lastRenderedPageBreak/>
        <w:t>&lt;TitreJust&gt;</w:t>
      </w:r>
      <w:r>
        <w:t>Обосновка</w:t>
      </w:r>
      <w:r>
        <w:rPr>
          <w:rStyle w:val="HideTWBExt"/>
        </w:rPr>
        <w:t>&lt;/TitreJust&gt;</w:t>
      </w:r>
    </w:p>
    <w:p w:rsidR="00216235" w:rsidRPr="004B67CA" w:rsidRDefault="005049D3">
      <w:pPr>
        <w:pStyle w:val="AmJustText"/>
      </w:pPr>
      <w:r>
        <w:t>Нелогично е позоваването на различни и еднакви рискове, когато се посочва един и същ набор от услуги.</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311</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w:t>
            </w:r>
            <w:r>
              <w:tab/>
              <w:t xml:space="preserve">За да се постигнат целите на настоящия регламент, той следва да </w:t>
            </w:r>
            <w:r>
              <w:t>обхваща доставчиците на такива услуги, с които може да се злоупотреби с цел онлайн сексуално насилие над деца. Тези услуги следва да включват обществено достъпните междуличностни съобщителни услуги, като услуги за съобщения и уеб-базирана поща, доколкото т</w:t>
            </w:r>
            <w:r>
              <w:t>ези услуги са обществено достъпни, тъй като с тях все повече се злоупотребява за такава цел. Понеже услугите, които позволяват директен междуличностен и интерактивен обмен на информация само като второстепенна допълнителна функция, неразривно свързана с др</w:t>
            </w:r>
            <w:r>
              <w:t>уга услуга — например чат и подобни функции като част от игри, споделяне на изображения и видео хостинг — в същата степен са изложени на риск от злоупотреба, те също следва да бъдат обхванати от настоящия регламент. Като се имат предвид обаче присъщите раз</w:t>
            </w:r>
            <w:r>
              <w:t>лики между разнообразните съответни услуги на информационното общество, обхванати от настоящия регламент, и свързаните с тях различни рискове с тези услуги да се злоупотребява с цел онлайн сексуално насилие над деца, както и различната способност на съотве</w:t>
            </w:r>
            <w:r>
              <w:t xml:space="preserve">тните доставчици да предотвратяват и да се борят с подобни злоупотреби, наложените на </w:t>
            </w:r>
            <w:r>
              <w:lastRenderedPageBreak/>
              <w:t>доставчиците на тези услуги задължения следва да бъдат диференцирани по подходящ начин.</w:t>
            </w:r>
          </w:p>
        </w:tc>
        <w:tc>
          <w:tcPr>
            <w:tcW w:w="4876" w:type="dxa"/>
          </w:tcPr>
          <w:p w:rsidR="00216235" w:rsidRPr="004B67CA" w:rsidRDefault="005049D3">
            <w:pPr>
              <w:pStyle w:val="Normal6a"/>
            </w:pPr>
            <w:r>
              <w:lastRenderedPageBreak/>
              <w:t>(5)</w:t>
            </w:r>
            <w:r>
              <w:tab/>
              <w:t>За да се постигнат целите на настоящия регламент, той следва да обхваща достав</w:t>
            </w:r>
            <w:r>
              <w:t xml:space="preserve">чиците на такива услуги, с които може да се злоупотреби с цел онлайн сексуално насилие над деца. Тези услуги следва да включват обществено достъпните междуличностни съобщителни услуги </w:t>
            </w:r>
            <w:r>
              <w:rPr>
                <w:b/>
                <w:i/>
              </w:rPr>
              <w:t>без номерà</w:t>
            </w:r>
            <w:r>
              <w:t>, като услуги за съобщения и уеб-базирана поща, доколкото тези</w:t>
            </w:r>
            <w:r>
              <w:t xml:space="preserve"> услуги са обществено достъпни, тъй като с тях все повече се злоупотребява за такава цел. Понеже услугите, които позволяват директен междуличностен и интерактивен обмен на информация само като второстепенна допълнителна функция, неразривно свързана с друга</w:t>
            </w:r>
            <w:r>
              <w:t xml:space="preserve"> услуга — например чат и подобни функции като част от игри, споделяне на изображения и видео хостинг — в същата степен са изложени на риск от злоупотреба, те също следва да бъдат обхванати от настоящия регламент. Като се имат предвид обаче присъщите разлик</w:t>
            </w:r>
            <w:r>
              <w:t>и между разнообразните съответни услуги на информационното общество, обхванати от настоящия регламент, и свързаните с тях различни рискове с тези услуги да се злоупотребява с цел онлайн сексуално насилие над деца, както и различната способност на съответни</w:t>
            </w:r>
            <w:r>
              <w:t xml:space="preserve">те доставчици да предотвратяват и да се борят с подобни злоупотреби, наложените на </w:t>
            </w:r>
            <w:r>
              <w:lastRenderedPageBreak/>
              <w:t>доставчиците на тези услуги задължения следва да бъдат диференцирани по подходящ начин.</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312</w:t>
      </w:r>
      <w:r>
        <w:rPr>
          <w:rStyle w:val="HideTWBExt"/>
        </w:rPr>
        <w:t>&lt;/NumAm&gt;</w:t>
      </w:r>
    </w:p>
    <w:p w:rsidR="00216235" w:rsidRPr="004B67CA" w:rsidRDefault="005049D3">
      <w:pPr>
        <w:pStyle w:val="NormalBold"/>
      </w:pPr>
      <w:r>
        <w:rPr>
          <w:rStyle w:val="HideTWBExt"/>
        </w:rPr>
        <w:t>&lt;Repea</w:t>
      </w:r>
      <w:r>
        <w:rPr>
          <w:rStyle w:val="HideTWBExt"/>
        </w:rPr>
        <w:t>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w:t>
            </w:r>
            <w:r>
              <w:tab/>
              <w:t xml:space="preserve">Онлайн сексуалното насилие над деца често включва </w:t>
            </w:r>
            <w:r>
              <w:t xml:space="preserve">злоупотреба с услуги на информационното общество, предлагани в Съюза от доставчици, установени в трети държави. За гарантиране на ефективността на установените в настоящия регламент правила, </w:t>
            </w:r>
            <w:r>
              <w:rPr>
                <w:b/>
                <w:i/>
              </w:rPr>
              <w:t>както и еднакви условия на конкуренция в рамките на вътрешния паз</w:t>
            </w:r>
            <w:r>
              <w:rPr>
                <w:b/>
                <w:i/>
              </w:rPr>
              <w:t>ар,</w:t>
            </w:r>
            <w:r>
              <w:t xml:space="preserve"> тези правила следва да се прилагат за всички доставчици, които предлагат услуги в Съюза, независимо от тяхното място на стопанска дейност или местопребиваването, при наличие на съществена връзка със Съюза.</w:t>
            </w:r>
          </w:p>
        </w:tc>
        <w:tc>
          <w:tcPr>
            <w:tcW w:w="4876" w:type="dxa"/>
          </w:tcPr>
          <w:p w:rsidR="00216235" w:rsidRPr="004B67CA" w:rsidRDefault="005049D3">
            <w:pPr>
              <w:pStyle w:val="Normal6a"/>
            </w:pPr>
            <w:r>
              <w:t>(6)</w:t>
            </w:r>
            <w:r>
              <w:tab/>
              <w:t xml:space="preserve">Онлайн сексуалното насилие над деца често </w:t>
            </w:r>
            <w:r>
              <w:t xml:space="preserve">включва злоупотреба с услуги на информационното общество, предлагани в Съюза от доставчици, установени в трети държави. За гарантиране на ефективността на установените в настоящия регламент правила, тези правила следва да се прилагат за всички доставчици, </w:t>
            </w:r>
            <w:r>
              <w:t>които предлагат услуги в Съюза, независимо от тяхното място на стопанска дейност или местопребиваването, при наличие на съществена връзка със Съюза.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313</w:t>
      </w:r>
      <w:r>
        <w:rPr>
          <w:rStyle w:val="HideTWBExt"/>
        </w:rPr>
        <w:t>&lt;/NumAm&gt;</w:t>
      </w:r>
    </w:p>
    <w:p w:rsidR="00216235" w:rsidRPr="004B67CA" w:rsidRDefault="005049D3">
      <w:pPr>
        <w:pStyle w:val="NormalBold"/>
      </w:pPr>
      <w:r>
        <w:rPr>
          <w:rStyle w:val="HideTWBExt"/>
        </w:rPr>
        <w:t>&lt;RepeatBlock-By&gt;&lt;Members&gt;</w:t>
      </w:r>
      <w:r>
        <w:t>Пат</w:t>
      </w:r>
      <w:r>
        <w:t>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w:t>
            </w:r>
            <w:r>
              <w:tab/>
            </w:r>
            <w:r>
              <w:t xml:space="preserve">Онлайн сексуалното насилие над деца </w:t>
            </w:r>
            <w:r>
              <w:rPr>
                <w:b/>
                <w:i/>
              </w:rPr>
              <w:t>често</w:t>
            </w:r>
            <w:r>
              <w:t xml:space="preserve"> включва злоупотреба с услуги на информационното общество, предлагани в Съюза от доставчици, </w:t>
            </w:r>
            <w:r>
              <w:lastRenderedPageBreak/>
              <w:t>установени в трети държави. За гарантиране на ефективността на установените в настоящия регламент правила, както и еднакви</w:t>
            </w:r>
            <w:r>
              <w:t xml:space="preserve"> условия на конкуренция в рамките на вътрешния пазар, тези правила следва да се прилагат за всички доставчици, които предлагат услуги в Съюза, независимо от тяхното място на стопанска дейност или местопребиваването, при наличие на съществена връзка със Съю</w:t>
            </w:r>
            <w:r>
              <w:t>за.</w:t>
            </w:r>
          </w:p>
        </w:tc>
        <w:tc>
          <w:tcPr>
            <w:tcW w:w="4876" w:type="dxa"/>
          </w:tcPr>
          <w:p w:rsidR="00216235" w:rsidRPr="004B67CA" w:rsidRDefault="005049D3">
            <w:pPr>
              <w:pStyle w:val="Normal6a"/>
            </w:pPr>
            <w:r>
              <w:lastRenderedPageBreak/>
              <w:t>(6)</w:t>
            </w:r>
            <w:r>
              <w:tab/>
              <w:t xml:space="preserve">Онлайн сексуалното насилие над деца </w:t>
            </w:r>
            <w:r>
              <w:rPr>
                <w:b/>
                <w:i/>
              </w:rPr>
              <w:t>може също да</w:t>
            </w:r>
            <w:r>
              <w:t xml:space="preserve"> включва злоупотреба с услуги на информационното общество, </w:t>
            </w:r>
            <w:r>
              <w:lastRenderedPageBreak/>
              <w:t xml:space="preserve">предлагани в Съюза от доставчици, установени в трети държави. За гарантиране на ефективността на установените в настоящия регламент правила, </w:t>
            </w:r>
            <w:r>
              <w:t>както и еднакви условия на конкуренция в рамките на вътрешния пазар, тези правила следва да се прилагат за всички доставчици, които предлагат услуги в Съюза, независимо от тяхното място на стопанска дейност или местопребиваването, при наличие на съществена</w:t>
            </w:r>
            <w:r>
              <w:t xml:space="preserve"> връзка със Съюза.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314</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 xml:space="preserve">Предложение за </w:t>
      </w:r>
      <w:r>
        <w:t>регламент</w:t>
      </w:r>
      <w:r>
        <w:rPr>
          <w:rStyle w:val="HideTWBExt"/>
        </w:rPr>
        <w:t>&lt;/DocAmend&gt;</w:t>
      </w:r>
    </w:p>
    <w:p w:rsidR="00216235" w:rsidRPr="004B67CA" w:rsidRDefault="005049D3">
      <w:pPr>
        <w:pStyle w:val="NormalBold"/>
      </w:pPr>
      <w:r>
        <w:rPr>
          <w:rStyle w:val="HideTWBExt"/>
        </w:rPr>
        <w:t>&lt;Article&gt;</w:t>
      </w:r>
      <w:r>
        <w:t>Съображение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w:t>
            </w:r>
            <w:r>
              <w:tab/>
              <w:t>Настоящият регламент не следва да засяга правилата, произтичащи от други актове на Съюза, по-специално Директива 2011/93 на Европейския парламент и на Съве</w:t>
            </w:r>
            <w:r>
              <w:t>та</w:t>
            </w:r>
            <w:r>
              <w:rPr>
                <w:vertAlign w:val="superscript"/>
              </w:rPr>
              <w:t>38</w:t>
            </w:r>
            <w:r>
              <w:t>, Директива 2000/31/ЕО на Европейския парламент и на Съвета</w:t>
            </w:r>
            <w:r>
              <w:rPr>
                <w:vertAlign w:val="superscript"/>
              </w:rPr>
              <w:t>39</w:t>
            </w:r>
            <w:r>
              <w:t xml:space="preserve"> и Регламент (ЕС) …/… на Европейския парламент и на Съвета</w:t>
            </w:r>
            <w:r>
              <w:rPr>
                <w:vertAlign w:val="superscript"/>
              </w:rPr>
              <w:t>40</w:t>
            </w:r>
            <w:r>
              <w:t xml:space="preserve"> [относно единния пазар на цифрови услуги (Законодателен акт за цифровите услуги) и за изменение на Директива 2000/31/ЕО], Директив</w:t>
            </w:r>
            <w:r>
              <w:t>а 2010/13/ЕС на Европейския парламент и на Съвета</w:t>
            </w:r>
            <w:r>
              <w:rPr>
                <w:vertAlign w:val="superscript"/>
              </w:rPr>
              <w:t>41</w:t>
            </w:r>
            <w:r>
              <w:t>, Регламент (ЕС) 2016/679 на Европейския парламент и на Съвета</w:t>
            </w:r>
            <w:r>
              <w:rPr>
                <w:vertAlign w:val="superscript"/>
              </w:rPr>
              <w:t>42</w:t>
            </w:r>
            <w:r>
              <w:t xml:space="preserve"> и Директива 2002/58/ЕО на Европейския парламент и на Съвета</w:t>
            </w:r>
            <w:r>
              <w:rPr>
                <w:vertAlign w:val="superscript"/>
              </w:rPr>
              <w:t>43</w:t>
            </w:r>
            <w:r>
              <w:t>.</w:t>
            </w:r>
          </w:p>
        </w:tc>
        <w:tc>
          <w:tcPr>
            <w:tcW w:w="4876" w:type="dxa"/>
          </w:tcPr>
          <w:p w:rsidR="00216235" w:rsidRPr="004B67CA" w:rsidRDefault="005049D3">
            <w:pPr>
              <w:pStyle w:val="Normal6a"/>
            </w:pPr>
            <w:r>
              <w:t>(7)</w:t>
            </w:r>
            <w:r>
              <w:tab/>
              <w:t xml:space="preserve">Настоящият регламент не следва да засяга правилата, произтичащи от други </w:t>
            </w:r>
            <w:r>
              <w:t>актове на Съюза, по-специално Директива 2011/93 на Европейския парламент и на Съвета</w:t>
            </w:r>
            <w:r>
              <w:rPr>
                <w:vertAlign w:val="superscript"/>
              </w:rPr>
              <w:t>38</w:t>
            </w:r>
            <w:r>
              <w:t>, Директива 2000/31/ЕО на Европейския парламент и на Съвета</w:t>
            </w:r>
            <w:r>
              <w:rPr>
                <w:vertAlign w:val="superscript"/>
              </w:rPr>
              <w:t>39</w:t>
            </w:r>
            <w:r>
              <w:t xml:space="preserve"> и Регламент (ЕС) 2022/2065 на Европейския парламент и на Съвета</w:t>
            </w:r>
            <w:r>
              <w:rPr>
                <w:vertAlign w:val="superscript"/>
              </w:rPr>
              <w:t>40</w:t>
            </w:r>
            <w:r>
              <w:t xml:space="preserve"> [относно единния пазар на цифрови услуги (</w:t>
            </w:r>
            <w:r>
              <w:t>Законодателен акт за цифровите услуги) и за изменение на Директива 2000/31/ЕО], Директива 2010/13/ЕС на Европейския парламент и на Съвета</w:t>
            </w:r>
            <w:r>
              <w:rPr>
                <w:vertAlign w:val="superscript"/>
              </w:rPr>
              <w:t>41</w:t>
            </w:r>
            <w:r>
              <w:t>, Регламент (ЕС) 2016/679 на Европейския парламент и на Съвета</w:t>
            </w:r>
            <w:r>
              <w:rPr>
                <w:vertAlign w:val="superscript"/>
              </w:rPr>
              <w:t>42</w:t>
            </w:r>
            <w:r>
              <w:t xml:space="preserve"> и Директива 2002/58/ЕО на Европейския парламент и на</w:t>
            </w:r>
            <w:r>
              <w:t xml:space="preserve"> Съвета</w:t>
            </w:r>
            <w:r>
              <w:rPr>
                <w:vertAlign w:val="superscript"/>
              </w:rPr>
              <w:t>43</w:t>
            </w:r>
            <w:r>
              <w:t>.</w:t>
            </w:r>
          </w:p>
        </w:tc>
      </w:tr>
      <w:tr w:rsidR="001B5840">
        <w:trPr>
          <w:jc w:val="center"/>
        </w:trPr>
        <w:tc>
          <w:tcPr>
            <w:tcW w:w="4876" w:type="dxa"/>
          </w:tcPr>
          <w:p w:rsidR="00216235" w:rsidRPr="004B67CA" w:rsidRDefault="00216235"/>
        </w:tc>
        <w:tc>
          <w:tcPr>
            <w:tcW w:w="4876" w:type="dxa"/>
          </w:tcPr>
          <w:p w:rsidR="00216235" w:rsidRPr="004B67CA" w:rsidRDefault="005049D3">
            <w:pPr>
              <w:pStyle w:val="Normal6a"/>
            </w:pPr>
            <w:r>
              <w:rPr>
                <w:i/>
              </w:rPr>
              <w:t xml:space="preserve">(Това изменение е приложимо за целия текст. Неговото приемане ще наложи </w:t>
            </w:r>
            <w:r>
              <w:rPr>
                <w:i/>
              </w:rPr>
              <w:lastRenderedPageBreak/>
              <w:t>съответни промени в текста)</w:t>
            </w:r>
          </w:p>
        </w:tc>
      </w:tr>
      <w:tr w:rsidR="001B5840">
        <w:trPr>
          <w:jc w:val="center"/>
        </w:trPr>
        <w:tc>
          <w:tcPr>
            <w:tcW w:w="4876" w:type="dxa"/>
          </w:tcPr>
          <w:p w:rsidR="00216235" w:rsidRPr="004B67CA" w:rsidRDefault="005049D3">
            <w:pPr>
              <w:pStyle w:val="Normal6a"/>
            </w:pPr>
            <w:r>
              <w:rPr>
                <w:b/>
                <w:i/>
              </w:rPr>
              <w:lastRenderedPageBreak/>
              <w:t>_________________</w:t>
            </w:r>
          </w:p>
        </w:tc>
        <w:tc>
          <w:tcPr>
            <w:tcW w:w="4876" w:type="dxa"/>
          </w:tcPr>
          <w:p w:rsidR="00216235" w:rsidRPr="004B67CA" w:rsidRDefault="005049D3">
            <w:pPr>
              <w:pStyle w:val="Normal6a"/>
            </w:pPr>
            <w:r>
              <w:rPr>
                <w:b/>
                <w:i/>
              </w:rPr>
              <w:t>_________________</w:t>
            </w:r>
          </w:p>
        </w:tc>
      </w:tr>
      <w:tr w:rsidR="001B5840">
        <w:trPr>
          <w:jc w:val="center"/>
        </w:trPr>
        <w:tc>
          <w:tcPr>
            <w:tcW w:w="4876" w:type="dxa"/>
          </w:tcPr>
          <w:p w:rsidR="00216235" w:rsidRPr="004B67CA" w:rsidRDefault="005049D3">
            <w:pPr>
              <w:pStyle w:val="Normal6a"/>
            </w:pPr>
            <w:r>
              <w:rPr>
                <w:vertAlign w:val="superscript"/>
              </w:rPr>
              <w:t>38</w:t>
            </w:r>
            <w:r>
              <w:t xml:space="preserve"> 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w:t>
            </w:r>
            <w:r>
              <w:t xml:space="preserve"> 17.12.2011, стр. 1).</w:t>
            </w:r>
          </w:p>
        </w:tc>
        <w:tc>
          <w:tcPr>
            <w:tcW w:w="4876" w:type="dxa"/>
          </w:tcPr>
          <w:p w:rsidR="00216235" w:rsidRPr="004B67CA" w:rsidRDefault="005049D3">
            <w:pPr>
              <w:pStyle w:val="Normal6a"/>
            </w:pPr>
            <w:r>
              <w:rPr>
                <w:vertAlign w:val="superscript"/>
              </w:rPr>
              <w:t>38</w:t>
            </w:r>
            <w:r>
              <w:t xml:space="preserve"> 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w:t>
            </w:r>
            <w:r>
              <w:t xml:space="preserve"> 17.12.2011, стр. 1).</w:t>
            </w:r>
          </w:p>
        </w:tc>
      </w:tr>
      <w:tr w:rsidR="001B5840">
        <w:trPr>
          <w:jc w:val="center"/>
        </w:trPr>
        <w:tc>
          <w:tcPr>
            <w:tcW w:w="4876" w:type="dxa"/>
          </w:tcPr>
          <w:p w:rsidR="00216235" w:rsidRPr="004B67CA" w:rsidRDefault="005049D3">
            <w:pPr>
              <w:pStyle w:val="Normal6a"/>
            </w:pPr>
            <w:r>
              <w:rPr>
                <w:vertAlign w:val="superscript"/>
              </w:rPr>
              <w:t>39</w:t>
            </w:r>
            <w:r>
              <w:t xml:space="preserve"> Директива 2000/31/ЕО на Европейския парламент и на Съвета от 8 юни 2000 г. за някои правни аспекти на услугите на информационното общество, и по-специално на електронната търговия на вътрешния пазар (Директива за електронната търг</w:t>
            </w:r>
            <w:r>
              <w:t>овия) (ОВ L 178, 17.7.2000 г., стр. 1).</w:t>
            </w:r>
          </w:p>
        </w:tc>
        <w:tc>
          <w:tcPr>
            <w:tcW w:w="4876" w:type="dxa"/>
          </w:tcPr>
          <w:p w:rsidR="00216235" w:rsidRPr="004B67CA" w:rsidRDefault="005049D3">
            <w:pPr>
              <w:pStyle w:val="Normal6a"/>
            </w:pPr>
            <w:r>
              <w:rPr>
                <w:vertAlign w:val="superscript"/>
              </w:rPr>
              <w:t>39</w:t>
            </w:r>
            <w:r>
              <w:t xml:space="preserve"> Директива 2000/31/ЕО на Европейския парламент и на Съвета от 8 юни 2000 г. за някои правни аспекти на услугите на информационното общество, и по-специално на електронната търговия на вътрешния пазар (Директива за </w:t>
            </w:r>
            <w:r>
              <w:t>електронната търговия) (ОВ L 178, 17.7.2000 г., стр. 1).</w:t>
            </w:r>
          </w:p>
        </w:tc>
      </w:tr>
      <w:tr w:rsidR="001B5840">
        <w:trPr>
          <w:jc w:val="center"/>
        </w:trPr>
        <w:tc>
          <w:tcPr>
            <w:tcW w:w="4876" w:type="dxa"/>
          </w:tcPr>
          <w:p w:rsidR="00216235" w:rsidRPr="004B67CA" w:rsidRDefault="005049D3">
            <w:pPr>
              <w:pStyle w:val="Normal6a"/>
            </w:pPr>
            <w:r>
              <w:rPr>
                <w:vertAlign w:val="superscript"/>
              </w:rPr>
              <w:t>40</w:t>
            </w:r>
            <w:r>
              <w:t xml:space="preserve"> Регламент (ЕС) .../... на Европейския парламент и на Съвета относно единния пазар на цифрови услуги (Законодателен акт за цифровите услуги) и за изменение на Директива 2000/31/ЕО (ОВ L….)“.</w:t>
            </w:r>
          </w:p>
        </w:tc>
        <w:tc>
          <w:tcPr>
            <w:tcW w:w="4876" w:type="dxa"/>
          </w:tcPr>
          <w:p w:rsidR="00216235" w:rsidRPr="004B67CA" w:rsidRDefault="005049D3">
            <w:pPr>
              <w:pStyle w:val="Normal6a"/>
            </w:pPr>
            <w:r>
              <w:rPr>
                <w:vertAlign w:val="superscript"/>
              </w:rPr>
              <w:t>40</w:t>
            </w:r>
            <w:r>
              <w:t xml:space="preserve"> Ре</w:t>
            </w:r>
            <w:r>
              <w:t>гламент (ЕС) 2022/2065 на Европейския парламент и на Съвета относно единния пазар на цифрови услуги (Законодателен акт за цифровите услуги) и за изменение на Директива 2000/31/ЕО (ОВ L ....).</w:t>
            </w:r>
          </w:p>
        </w:tc>
      </w:tr>
      <w:tr w:rsidR="001B5840">
        <w:trPr>
          <w:jc w:val="center"/>
        </w:trPr>
        <w:tc>
          <w:tcPr>
            <w:tcW w:w="4876" w:type="dxa"/>
          </w:tcPr>
          <w:p w:rsidR="00216235" w:rsidRPr="004B67CA" w:rsidRDefault="005049D3">
            <w:pPr>
              <w:pStyle w:val="Normal6a"/>
            </w:pPr>
            <w:r>
              <w:rPr>
                <w:vertAlign w:val="superscript"/>
              </w:rPr>
              <w:t>41</w:t>
            </w:r>
            <w:r>
              <w:t xml:space="preserve"> Директива 2010/13/ЕС на Европейския парламент и на Съвета от</w:t>
            </w:r>
            <w:r>
              <w:t xml:space="preserve">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(ОВ L 95, 15.4.2010 г., стр. 1).</w:t>
            </w:r>
          </w:p>
        </w:tc>
        <w:tc>
          <w:tcPr>
            <w:tcW w:w="4876" w:type="dxa"/>
          </w:tcPr>
          <w:p w:rsidR="00216235" w:rsidRPr="004B67CA" w:rsidRDefault="005049D3">
            <w:pPr>
              <w:pStyle w:val="Normal6a"/>
            </w:pPr>
            <w:r>
              <w:rPr>
                <w:vertAlign w:val="superscript"/>
              </w:rPr>
              <w:t>41</w:t>
            </w:r>
            <w:r>
              <w:t xml:space="preserve"> Директива 2010/13/ЕС н</w:t>
            </w:r>
            <w:r>
              <w:t>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(ОВ L 95, 15.4.2010 </w:t>
            </w:r>
            <w:r>
              <w:t>г., стр. 1).</w:t>
            </w:r>
          </w:p>
        </w:tc>
      </w:tr>
      <w:tr w:rsidR="001B5840">
        <w:trPr>
          <w:jc w:val="center"/>
        </w:trPr>
        <w:tc>
          <w:tcPr>
            <w:tcW w:w="4876" w:type="dxa"/>
          </w:tcPr>
          <w:p w:rsidR="00216235" w:rsidRPr="004B67CA" w:rsidRDefault="005049D3">
            <w:pPr>
              <w:pStyle w:val="Normal6a"/>
            </w:pPr>
            <w:r>
              <w:rPr>
                <w:vertAlign w:val="superscript"/>
              </w:rPr>
              <w:t>42</w:t>
            </w:r>
            <w:r>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w:t>
            </w:r>
            <w:r>
              <w:t xml:space="preserve"> (ОВ L 119, 4.5.2016 г., стр. 1).</w:t>
            </w:r>
          </w:p>
        </w:tc>
        <w:tc>
          <w:tcPr>
            <w:tcW w:w="4876" w:type="dxa"/>
          </w:tcPr>
          <w:p w:rsidR="00216235" w:rsidRPr="004B67CA" w:rsidRDefault="005049D3">
            <w:pPr>
              <w:pStyle w:val="Normal6a"/>
            </w:pPr>
            <w:r>
              <w:rPr>
                <w:vertAlign w:val="superscript"/>
              </w:rPr>
              <w:t>42</w:t>
            </w:r>
            <w:r>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w:t>
            </w:r>
            <w:r>
              <w:t>а Директива 95/46/ЕО (ОВ L 119, 4.5.2016 г., стр. 1).</w:t>
            </w:r>
          </w:p>
        </w:tc>
      </w:tr>
      <w:tr w:rsidR="001B5840">
        <w:trPr>
          <w:jc w:val="center"/>
        </w:trPr>
        <w:tc>
          <w:tcPr>
            <w:tcW w:w="4876" w:type="dxa"/>
          </w:tcPr>
          <w:p w:rsidR="00216235" w:rsidRPr="004B67CA" w:rsidRDefault="005049D3">
            <w:pPr>
              <w:pStyle w:val="Normal6a"/>
            </w:pPr>
            <w:r>
              <w:rPr>
                <w:vertAlign w:val="superscript"/>
              </w:rPr>
              <w:t>43</w:t>
            </w:r>
            <w:r>
              <w:t xml:space="preserve"> Директива 2002/58/ЕО на Европейския парламент и на Съвета от 12 юли 2002 г. относно обработката на </w:t>
            </w:r>
            <w:r>
              <w:lastRenderedPageBreak/>
              <w:t>лични данни и защита на правото на неприкосновеност на личния живот в сектора на електронните комун</w:t>
            </w:r>
            <w:r>
              <w:t>икации (Директива за правото на неприкосновеност на личния живот и електронни комуникации) (OВ L 201, 31.7.2002 г., стр. 37).</w:t>
            </w:r>
          </w:p>
        </w:tc>
        <w:tc>
          <w:tcPr>
            <w:tcW w:w="4876" w:type="dxa"/>
          </w:tcPr>
          <w:p w:rsidR="00216235" w:rsidRPr="004B67CA" w:rsidRDefault="005049D3">
            <w:pPr>
              <w:pStyle w:val="Normal6a"/>
            </w:pPr>
            <w:r>
              <w:rPr>
                <w:vertAlign w:val="superscript"/>
              </w:rPr>
              <w:lastRenderedPageBreak/>
              <w:t>43</w:t>
            </w:r>
            <w:r>
              <w:t xml:space="preserve"> Директива 2002/58/ЕО на Европейския парламент и на Съвета от 12 юли 2002 г. относно обработката на </w:t>
            </w:r>
            <w:r>
              <w:lastRenderedPageBreak/>
              <w:t>лични данни и защита на прав</w:t>
            </w:r>
            <w:r>
              <w:t>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 (OВ L 201, 31.7.2002 г., стр. 37).</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315</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(9)</w:t>
            </w:r>
            <w:r>
              <w:tab/>
            </w:r>
            <w:r>
              <w:rPr>
                <w:b/>
                <w:i/>
              </w:rPr>
              <w:t>С член 15, параграф 1 от Дире</w:t>
            </w:r>
            <w:r>
              <w:rPr>
                <w:b/>
                <w:i/>
              </w:rPr>
              <w:t>ктива 2002/58/ЕО се позволява държавите членки да приемат законодателни мерки, за да ограничат обхвата на правата и задълженията, предвидени в някои специфични разпоредби на посочената директива относно поверителността на съобщенията, когато такова огранич</w:t>
            </w:r>
            <w:r>
              <w:rPr>
                <w:b/>
                <w:i/>
              </w:rPr>
              <w:t>аване представлява необходима, подходяща и пропорционална мярка в рамките на демократично общество, inter alia, за да се предотвратят, разследват, разкриват и преследват престъпления, при условие, че са изпълнени определени условия, включително спазване на</w:t>
            </w:r>
            <w:r>
              <w:rPr>
                <w:b/>
                <w:i/>
              </w:rPr>
              <w:t xml:space="preserve"> Хартата.</w:t>
            </w:r>
            <w:r>
              <w:t xml:space="preserve"> </w:t>
            </w:r>
            <w:r>
              <w:rPr>
                <w:b/>
                <w:i/>
              </w:rPr>
              <w:t>Прилагайки изискванията на посочената разпоредба по аналогия, настоящият регламент следва да ограничи упражняването на правата и задълженията, предвидени в член 5, параграфи 1 и 3 и член 6, параграф 1 от Директива 2002/58/ЕО, дотолкова, доколкото</w:t>
            </w:r>
            <w:r>
              <w:rPr>
                <w:b/>
                <w:i/>
              </w:rPr>
              <w:t xml:space="preserve"> е строго необходимо за изпълнение на заповеди за откриване, издадени в съответствие с </w:t>
            </w:r>
            <w:r>
              <w:rPr>
                <w:b/>
                <w:i/>
              </w:rPr>
              <w:lastRenderedPageBreak/>
              <w:t>настоящия регламент, с цел предотвратяване и борба с онлайн сексуалното насилие над деца.</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316</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w:t>
            </w:r>
            <w:r>
              <w:t>ние</w:t>
            </w:r>
          </w:p>
        </w:tc>
      </w:tr>
      <w:tr w:rsidR="001B5840">
        <w:trPr>
          <w:jc w:val="center"/>
        </w:trPr>
        <w:tc>
          <w:tcPr>
            <w:tcW w:w="4876" w:type="dxa"/>
          </w:tcPr>
          <w:p w:rsidR="00216235" w:rsidRPr="004B67CA" w:rsidRDefault="005049D3">
            <w:pPr>
              <w:pStyle w:val="Normal6a"/>
            </w:pPr>
            <w:r>
              <w:t>(9)</w:t>
            </w:r>
            <w:r>
              <w:tab/>
              <w:t>С член 15, параграф 1 от Директива 2002/58/ЕО се позволява държавите членки да приемат законодателни мерки, за да ограничат обхвата на правата и задълженията, предвидени в някои специфични разпоредби на посочената директива относно поверителността</w:t>
            </w:r>
            <w:r>
              <w:t xml:space="preserve"> на съобщенията, когато такова ограничаване представлява необходима, подходяща и пропорционална мярка в рамките на демократично общество, inter alia, за да се предотвратят, разследват, разкриват и преследват престъпления, при условие, че са изпълнени опред</w:t>
            </w:r>
            <w:r>
              <w:t>елени условия, включително спазване на Хартата. Прилагайки изискванията на посочената разпоредба по аналогия, настоящият регламент следва да ограничи упражняването на правата и задълженията, предвидени в член 5, параграфи 1 и 3 и член 6, параграф 1 от Дире</w:t>
            </w:r>
            <w:r>
              <w:t>ктива 2002/58/ЕО, дотолкова, доколкото е строго необходимо за изпълнение на заповеди за откриване, издадени в съответствие с настоящия регламент, с цел предотвратяване и борба с онлайн сексуалното насилие над деца.</w:t>
            </w:r>
          </w:p>
        </w:tc>
        <w:tc>
          <w:tcPr>
            <w:tcW w:w="4876" w:type="dxa"/>
          </w:tcPr>
          <w:p w:rsidR="00216235" w:rsidRPr="004B67CA" w:rsidRDefault="005049D3">
            <w:pPr>
              <w:pStyle w:val="Normal6a"/>
            </w:pPr>
            <w:r>
              <w:t>(9)</w:t>
            </w:r>
            <w:r>
              <w:tab/>
              <w:t>С член 15, параграф 1 от Директива 20</w:t>
            </w:r>
            <w:r>
              <w:t>02/58/ЕО се позволява държавите членки да приемат законодателни мерки, за да ограничат обхвата на правата и задълженията, предвидени в някои специфични разпоредби на посочената директива относно поверителността на съобщенията, когато такова ограничаване пр</w:t>
            </w:r>
            <w:r>
              <w:t>едставлява необходима, подходяща и пропорционална мярка в рамките на демократично общество, inter alia, за да се предотвратят, разследват, разкриват и преследват престъпления, при условие че са изпълнени определени условия, включително спазване на Хартата</w:t>
            </w:r>
            <w:r>
              <w:rPr>
                <w:b/>
                <w:i/>
              </w:rPr>
              <w:t>,</w:t>
            </w:r>
            <w:r>
              <w:rPr>
                <w:b/>
                <w:i/>
              </w:rPr>
              <w:t xml:space="preserve"> която, inter alia, изисква конкретните мерки да бъдат предвидени в закон и действително да отговарят на цели от общ интерес</w:t>
            </w:r>
            <w:r>
              <w:t>. Прилагайки изискванията на посочената разпоредба по аналогия, настоящият регламент следва да ограничи упражняването на правата и з</w:t>
            </w:r>
            <w:r>
              <w:t xml:space="preserve">адълженията, предвидени в член 5, параграфи 1 и 3 и член 6, параграф 1 от Директива 2002/58/ЕО, дотолкова, доколкото е строго необходимо </w:t>
            </w:r>
            <w:r>
              <w:rPr>
                <w:b/>
                <w:i/>
              </w:rPr>
              <w:t>в съответствие с член 52 от Хартата</w:t>
            </w:r>
            <w:r>
              <w:t xml:space="preserve"> за изпълнение на заповеди за откриване, издадени в съответствие с </w:t>
            </w:r>
            <w:r>
              <w:lastRenderedPageBreak/>
              <w:t>настоящия регламе</w:t>
            </w:r>
            <w:r>
              <w:t>нт, с цел предотвратяване и борба с онлайн сексуалното насилие над деца.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317</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w:t>
      </w:r>
      <w:r>
        <w:t>а регламент</w:t>
      </w:r>
      <w:r>
        <w:rPr>
          <w:rStyle w:val="HideTWBExt"/>
        </w:rPr>
        <w:t>&lt;/DocAmend&gt;</w:t>
      </w:r>
    </w:p>
    <w:p w:rsidR="00216235" w:rsidRPr="004B67CA" w:rsidRDefault="005049D3">
      <w:pPr>
        <w:pStyle w:val="NormalBold"/>
      </w:pPr>
      <w:r>
        <w:rPr>
          <w:rStyle w:val="HideTWBExt"/>
        </w:rPr>
        <w:t>&lt;Article&gt;</w:t>
      </w:r>
      <w:r>
        <w:t>Съображение 9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(9a)</w:t>
            </w:r>
            <w:r>
              <w:tab/>
            </w:r>
            <w:r>
              <w:rPr>
                <w:b/>
                <w:i/>
              </w:rPr>
              <w:t xml:space="preserve">Криптирането и по-специално криптирането от край до край е все по-важен инструмент за гарантиране на сигурността и поверителността на </w:t>
            </w:r>
            <w:r>
              <w:rPr>
                <w:b/>
                <w:i/>
              </w:rPr>
              <w:t>съобщенията на всички ползватели, включително на децата.</w:t>
            </w:r>
            <w:r>
              <w:t xml:space="preserve"> </w:t>
            </w:r>
            <w:r>
              <w:rPr>
                <w:b/>
                <w:i/>
              </w:rPr>
              <w:t>Всякакви ограничения или накърняване на всякакъв вид криптиране, de jure или de facto, могат да бъдат използвани и с тях да се злоупотребява от злонамерени трети страни.</w:t>
            </w:r>
            <w:r>
              <w:t xml:space="preserve"> </w:t>
            </w:r>
            <w:r>
              <w:rPr>
                <w:b/>
                <w:i/>
              </w:rPr>
              <w:t>Нищо в настоящия регламент не</w:t>
            </w:r>
            <w:r>
              <w:rPr>
                <w:b/>
                <w:i/>
              </w:rPr>
              <w:t xml:space="preserve"> следва да се тълкува като забрана за доставчиците на услуги на информационното общество да използват какъвто и да е вид криптиране върху която и да е част от техните услуги, ограничаване или накърняване или заобикаляне на такова криптиране в смисъл, че то</w:t>
            </w:r>
            <w:r>
              <w:rPr>
                <w:b/>
                <w:i/>
              </w:rPr>
              <w:t>ва е в ущърб на очакванията на ползвателите за поверителни и сигурни съобщителни услуги.</w:t>
            </w:r>
            <w:r>
              <w:t xml:space="preserve"> </w:t>
            </w:r>
            <w:r>
              <w:rPr>
                <w:b/>
                <w:i/>
              </w:rPr>
              <w:t xml:space="preserve">Доставчиците на услуги на информационното общество не следва при никакви обстоятелства да бъдат възпрепятствани да предоставят своите услуги, използвайки най-високите </w:t>
            </w:r>
            <w:r>
              <w:rPr>
                <w:b/>
                <w:i/>
              </w:rPr>
              <w:t xml:space="preserve">стандарти за криптиране, като се има предвид, че това криптиране е от съществено значение за доверието в цифровите </w:t>
            </w:r>
            <w:r>
              <w:rPr>
                <w:b/>
                <w:i/>
              </w:rPr>
              <w:lastRenderedPageBreak/>
              <w:t>услуги и тяхната сигурност.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318</w:t>
      </w:r>
      <w:r>
        <w:rPr>
          <w:rStyle w:val="HideTWBExt"/>
        </w:rPr>
        <w:t>&lt;/NumAm&gt;</w:t>
      </w:r>
    </w:p>
    <w:p w:rsidR="00216235" w:rsidRPr="004B67CA" w:rsidRDefault="005049D3">
      <w:pPr>
        <w:pStyle w:val="NormalBold"/>
      </w:pPr>
      <w:r>
        <w:rPr>
          <w:rStyle w:val="HideTWBExt"/>
        </w:rPr>
        <w:t>&lt;RepeatBlock-By&gt;&lt;Members&gt;</w:t>
      </w:r>
      <w:r>
        <w:t xml:space="preserve">Корнелия </w:t>
      </w:r>
      <w:r>
        <w:t>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(11)</w:t>
            </w:r>
            <w:r>
              <w:tab/>
              <w:t xml:space="preserve">Следва да се счита, че съществена връзка със Съюза е налице, когато съответните </w:t>
            </w:r>
            <w:r>
              <w:t>услуги на информационното общество имат място на стопанска дейност в Съюза или, при липса на такова — въз основа на наличието на значителен брой ползватели в една или повече държави членки или на насочването на дейностите към една или повече държави членки</w:t>
            </w:r>
            <w:r>
              <w:t>. Насочването на дейностите към една или няколко държави членки следва да се определи въз основа на всички съответни обстоятелства, включително фактори като използването на език или на валута, които обикновено се използват в тази държава членка, или възмож</w:t>
            </w:r>
            <w:r>
              <w:t xml:space="preserve">ността за поръчване на продукти или услуги или използването на национален домейн от първо ниво. </w:t>
            </w:r>
            <w:r>
              <w:rPr>
                <w:b/>
                <w:i/>
              </w:rPr>
              <w:t>Насочването на дейности към дадена държава членка може също така да бъде изведено от наличието на софтуерно приложение в съответния национален магазин за софтуе</w:t>
            </w:r>
            <w:r>
              <w:rPr>
                <w:b/>
                <w:i/>
              </w:rPr>
              <w:t>рни приложения, от предоставянето на местна реклама или реклама на езика, използван в тази държава членка, или от начина на управляване на връзките с клиентите, например чрез осигуряване на обслужване на клиентите на езика, който обикновено се използва в д</w:t>
            </w:r>
            <w:r>
              <w:rPr>
                <w:b/>
                <w:i/>
              </w:rPr>
              <w:t xml:space="preserve">адена </w:t>
            </w:r>
            <w:r>
              <w:rPr>
                <w:b/>
                <w:i/>
              </w:rPr>
              <w:lastRenderedPageBreak/>
              <w:t>държава членка.</w:t>
            </w:r>
            <w:r>
              <w:t xml:space="preserve"> Също така следва да се приеме, че е налице съществена връзка, когато доставчикът на услуги насочва дейностите си към една или няколко държави членки, както е посочено в член 17, параграф 1, буква в) от Регламент (ЕС) № 1215/2012 на Ев</w:t>
            </w:r>
            <w:r>
              <w:t>ропейския парламент и на Съвета</w:t>
            </w:r>
            <w:r>
              <w:rPr>
                <w:vertAlign w:val="superscript"/>
              </w:rPr>
              <w:t>44</w:t>
            </w:r>
            <w:r>
              <w:t>. Самата техническа достъпност на уебсайт от Съюза не следва да се счита за установяване на съществена връзка със Съюза.</w:t>
            </w:r>
          </w:p>
        </w:tc>
        <w:tc>
          <w:tcPr>
            <w:tcW w:w="4876" w:type="dxa"/>
          </w:tcPr>
          <w:p w:rsidR="00216235" w:rsidRPr="004B67CA" w:rsidRDefault="005049D3">
            <w:pPr>
              <w:pStyle w:val="Normal6a"/>
            </w:pPr>
            <w:r>
              <w:lastRenderedPageBreak/>
              <w:t>(11)</w:t>
            </w:r>
            <w:r>
              <w:tab/>
              <w:t>Следва да се счита, че съществена връзка със Съюза е налице, когато съответните услуги на информа</w:t>
            </w:r>
            <w:r>
              <w:t xml:space="preserve">ционното общество имат място на стопанска дейност в Съюза или, при липса на такова — въз основа на наличието на значителен брой ползватели в една или повече държави членки или на насочването на дейностите към една или повече държави членки. Насочването на </w:t>
            </w:r>
            <w:r>
              <w:t>дейностите към една или няколко държави членки следва да се определи въз основа на всички съответни обстоятелства, включително фактори като използването на език или на валута, които обикновено се използват в тази държава членка, или възможността за поръчва</w:t>
            </w:r>
            <w:r>
              <w:t>не на продукти или услуги или използването на национален домейн от първо ниво. Също така следва да се приеме, че е налице съществена връзка, когато доставчикът на услуги насочва дейностите си към една или няколко държави членки, както е посочено в член 17,</w:t>
            </w:r>
            <w:r>
              <w:t xml:space="preserve"> параграф 1, буква в) от Регламент (ЕС) № 1215/2012 на Европейския парламент и на Съвета</w:t>
            </w:r>
            <w:r>
              <w:rPr>
                <w:vertAlign w:val="superscript"/>
              </w:rPr>
              <w:t>44</w:t>
            </w:r>
            <w:r>
              <w:t>. Самата техническа достъпност на уебсайт от Съюза не следва да се счита за установяване на съществена връзка със Съюза.</w:t>
            </w:r>
          </w:p>
        </w:tc>
      </w:tr>
      <w:tr w:rsidR="001B5840">
        <w:trPr>
          <w:jc w:val="center"/>
        </w:trPr>
        <w:tc>
          <w:tcPr>
            <w:tcW w:w="4876" w:type="dxa"/>
          </w:tcPr>
          <w:p w:rsidR="00216235" w:rsidRPr="004B67CA" w:rsidRDefault="005049D3">
            <w:pPr>
              <w:pStyle w:val="Normal6a"/>
            </w:pPr>
            <w:r>
              <w:rPr>
                <w:b/>
                <w:i/>
              </w:rPr>
              <w:t>_________________</w:t>
            </w:r>
          </w:p>
        </w:tc>
        <w:tc>
          <w:tcPr>
            <w:tcW w:w="4876" w:type="dxa"/>
          </w:tcPr>
          <w:p w:rsidR="00216235" w:rsidRPr="004B67CA" w:rsidRDefault="005049D3">
            <w:pPr>
              <w:pStyle w:val="Normal6a"/>
            </w:pPr>
            <w:r>
              <w:rPr>
                <w:b/>
                <w:i/>
              </w:rPr>
              <w:t>_________________</w:t>
            </w:r>
          </w:p>
        </w:tc>
      </w:tr>
      <w:tr w:rsidR="001B5840">
        <w:trPr>
          <w:jc w:val="center"/>
        </w:trPr>
        <w:tc>
          <w:tcPr>
            <w:tcW w:w="4876" w:type="dxa"/>
          </w:tcPr>
          <w:p w:rsidR="00216235" w:rsidRPr="004B67CA" w:rsidRDefault="005049D3">
            <w:pPr>
              <w:pStyle w:val="Normal6a"/>
            </w:pPr>
            <w:r>
              <w:rPr>
                <w:vertAlign w:val="superscript"/>
              </w:rPr>
              <w:t>44</w:t>
            </w:r>
            <w:r>
              <w:t xml:space="preserve"> Регл</w:t>
            </w:r>
            <w:r>
              <w:t>амент (ЕС) № 1215/2012 на Европейския парламент и на Съвета от 12 декември 2012 г. относно компетентността, признаването и изпълнението на съдебни решения по граждански и търговски дела (ОВ L 351, 20.12.2012 г., стр. 1).</w:t>
            </w:r>
          </w:p>
        </w:tc>
        <w:tc>
          <w:tcPr>
            <w:tcW w:w="4876" w:type="dxa"/>
          </w:tcPr>
          <w:p w:rsidR="00216235" w:rsidRPr="004B67CA" w:rsidRDefault="005049D3">
            <w:pPr>
              <w:pStyle w:val="Normal6a"/>
            </w:pPr>
            <w:r>
              <w:rPr>
                <w:vertAlign w:val="superscript"/>
              </w:rPr>
              <w:t>44</w:t>
            </w:r>
            <w:r>
              <w:t xml:space="preserve"> Регламент (ЕС) № 1215/2012 на Ев</w:t>
            </w:r>
            <w:r>
              <w:t>ропейския парламент и на Съвета от 12 декември 2012 г. относно компетентността, признаването и изпълнението на съдебни решения по граждански и търговски дела (ОВ L 351, 20.12.2012 г., стр. 1).</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319</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w:t>
            </w:r>
            <w:r>
              <w:t>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(11)</w:t>
            </w:r>
            <w:r>
              <w:tab/>
              <w:t xml:space="preserve">Следва да се счита, че съществена връзка със Съюза е налице, когато съответните услуги на информационното общество имат място на стопанска дейност в Съюза или, при липса на такова — въз основа на наличието на значителен брой ползватели в </w:t>
            </w:r>
            <w:r>
              <w:t xml:space="preserve">една или повече държави членки или на насочването на дейностите към една или повече държави членки. Насочването на дейностите към една или няколко държави членки следва да се определи </w:t>
            </w:r>
            <w:r>
              <w:lastRenderedPageBreak/>
              <w:t>въз основа на всички съответни обстоятелства, включително фактори като и</w:t>
            </w:r>
            <w:r>
              <w:t>зползването на език или на валута, които обикновено се използват в тази държава членка, или възможността за поръчване на продукти или услуги или използването на национален домейн от първо ниво. Насочването на дейности към дадена държава членка може също та</w:t>
            </w:r>
            <w:r>
              <w:t>ка да бъде изведено от наличието на софтуерно приложение в съответния национален магазин за софтуерни приложения, от предоставянето на местна реклама или реклама на езика, използван в тази държава членка, или от начина на управляване на връзките с клиентит</w:t>
            </w:r>
            <w:r>
              <w:t>е, например чрез осигуряване на обслужване на клиентите на езика, който обикновено се използва в дадена държава членка. Също така следва да се приеме, че е налице съществена връзка, когато доставчикът на услуги насочва дейностите си към една или няколко дъ</w:t>
            </w:r>
            <w:r>
              <w:t>ржави членки, както е посочено в член 17, параграф 1, буква в) от Регламент (ЕС) № 1215/2012 на Европейския парламент и на Съвета</w:t>
            </w:r>
            <w:r>
              <w:rPr>
                <w:vertAlign w:val="superscript"/>
              </w:rPr>
              <w:t>44</w:t>
            </w:r>
            <w:r>
              <w:t xml:space="preserve">. Самата техническа достъпност на уебсайт от Съюза не </w:t>
            </w:r>
            <w:r>
              <w:rPr>
                <w:b/>
                <w:i/>
              </w:rPr>
              <w:t>следва</w:t>
            </w:r>
            <w:r>
              <w:t xml:space="preserve"> да се счита за установяване на съществена връзка със Съюза.</w:t>
            </w:r>
          </w:p>
        </w:tc>
        <w:tc>
          <w:tcPr>
            <w:tcW w:w="4876" w:type="dxa"/>
          </w:tcPr>
          <w:p w:rsidR="00216235" w:rsidRPr="004B67CA" w:rsidRDefault="005049D3">
            <w:pPr>
              <w:pStyle w:val="Normal6a"/>
            </w:pPr>
            <w:r>
              <w:lastRenderedPageBreak/>
              <w:t>(11)</w:t>
            </w:r>
            <w:r>
              <w:tab/>
              <w:t xml:space="preserve">Следва да се счита, че съществена връзка със Съюза е налице, когато съответните услуги на информационното общество имат място на стопанска дейност в Съюза или, при липса на такова — въз основа на наличието на значителен брой ползватели </w:t>
            </w:r>
            <w:r>
              <w:rPr>
                <w:b/>
                <w:i/>
              </w:rPr>
              <w:t xml:space="preserve">спрямо числеността </w:t>
            </w:r>
            <w:r>
              <w:rPr>
                <w:b/>
                <w:i/>
              </w:rPr>
              <w:t>на населението</w:t>
            </w:r>
            <w:r>
              <w:t xml:space="preserve"> в една или повече държави членки или на насочването на дейностите към една или повече държави членки. Насочването на дейностите към една или няколко </w:t>
            </w:r>
            <w:r>
              <w:lastRenderedPageBreak/>
              <w:t>държави членки следва да се определи въз основа на всички съответни обстоятелства, включител</w:t>
            </w:r>
            <w:r>
              <w:t>но фактори като използването на език или на валута, които обикновено се използват в тази държава членка, или възможността за поръчване на продукти или услуги или използването на национален домейн от първо ниво. Насочването на дейности към дадена държава чл</w:t>
            </w:r>
            <w:r>
              <w:t>енка може също така да бъде изведено от наличието на софтуерно приложение в съответния национален магазин за софтуерни приложения, от предоставянето на местна реклама или реклама на езика, използван в тази държава членка, или от начина на управляване на вр</w:t>
            </w:r>
            <w:r>
              <w:t>ъзките с клиентите, например чрез осигуряване на обслужване на клиентите на езика, който обикновено се използва в дадена държава членка. Също така следва да се приеме, че е налице съществена връзка, когато доставчикът на услуги насочва дейностите си към ед</w:t>
            </w:r>
            <w:r>
              <w:t>на или няколко държави членки, както е посочено в член 17, параграф 1, буква в) от Регламент (ЕС) № 1215/2012 на Европейския парламент и на Съвета</w:t>
            </w:r>
            <w:r>
              <w:rPr>
                <w:vertAlign w:val="superscript"/>
              </w:rPr>
              <w:t>44</w:t>
            </w:r>
            <w:r>
              <w:t xml:space="preserve">. Самата техническа достъпност на уебсайт от Съюза не </w:t>
            </w:r>
            <w:r>
              <w:rPr>
                <w:b/>
                <w:i/>
              </w:rPr>
              <w:t>може</w:t>
            </w:r>
            <w:r>
              <w:t xml:space="preserve"> да се счита за установяване на съществена връзка </w:t>
            </w:r>
            <w:r>
              <w:t>със Съюза.</w:t>
            </w:r>
          </w:p>
        </w:tc>
      </w:tr>
      <w:tr w:rsidR="001B5840">
        <w:trPr>
          <w:jc w:val="center"/>
        </w:trPr>
        <w:tc>
          <w:tcPr>
            <w:tcW w:w="4876" w:type="dxa"/>
          </w:tcPr>
          <w:p w:rsidR="00216235" w:rsidRPr="004B67CA" w:rsidRDefault="005049D3">
            <w:pPr>
              <w:pStyle w:val="Normal6a"/>
            </w:pPr>
            <w:r>
              <w:rPr>
                <w:b/>
                <w:i/>
              </w:rPr>
              <w:lastRenderedPageBreak/>
              <w:t>_________________</w:t>
            </w:r>
          </w:p>
        </w:tc>
        <w:tc>
          <w:tcPr>
            <w:tcW w:w="4876" w:type="dxa"/>
          </w:tcPr>
          <w:p w:rsidR="00216235" w:rsidRPr="004B67CA" w:rsidRDefault="005049D3">
            <w:pPr>
              <w:pStyle w:val="Normal6a"/>
            </w:pPr>
            <w:r>
              <w:rPr>
                <w:b/>
                <w:i/>
              </w:rPr>
              <w:t>_________________</w:t>
            </w:r>
          </w:p>
        </w:tc>
      </w:tr>
      <w:tr w:rsidR="001B5840">
        <w:trPr>
          <w:jc w:val="center"/>
        </w:trPr>
        <w:tc>
          <w:tcPr>
            <w:tcW w:w="4876" w:type="dxa"/>
          </w:tcPr>
          <w:p w:rsidR="00216235" w:rsidRPr="004B67CA" w:rsidRDefault="005049D3">
            <w:pPr>
              <w:pStyle w:val="Normal6a"/>
            </w:pPr>
            <w:r>
              <w:rPr>
                <w:vertAlign w:val="superscript"/>
              </w:rPr>
              <w:t>44</w:t>
            </w:r>
            <w:r>
              <w:t xml:space="preserve"> Регламент (ЕС) № 1215/2012 на Европейския парламент и на Съвета от 12 декември 2012 г. относно компетентността, признаването и изпълнението на съдебни решения по граждански и търговски дела (ОВ L 351, 20.12.2012 г., стр. 1).</w:t>
            </w:r>
          </w:p>
        </w:tc>
        <w:tc>
          <w:tcPr>
            <w:tcW w:w="4876" w:type="dxa"/>
          </w:tcPr>
          <w:p w:rsidR="00216235" w:rsidRPr="004B67CA" w:rsidRDefault="005049D3">
            <w:pPr>
              <w:pStyle w:val="Normal6a"/>
            </w:pPr>
            <w:r>
              <w:rPr>
                <w:vertAlign w:val="superscript"/>
              </w:rPr>
              <w:t>44</w:t>
            </w:r>
            <w:r>
              <w:t xml:space="preserve"> Регламент (ЕС) № 1215/2012 </w:t>
            </w:r>
            <w:r>
              <w:t>на Европейския парламент и на Съвета от 12 декември 2012 г. относно компетентността, признаването и изпълнението на съдебни решения по граждански и търговски дела (ОВ L 351, 20.12.2012 г., стр. 1).</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w:t>
      </w:r>
      <w:r>
        <w:rPr>
          <w:rStyle w:val="HideTWBExt"/>
        </w:rPr>
        <w:t>reJust&gt;</w:t>
      </w:r>
    </w:p>
    <w:p w:rsidR="00216235" w:rsidRPr="004B67CA" w:rsidRDefault="005049D3">
      <w:pPr>
        <w:pStyle w:val="AmJustText"/>
      </w:pPr>
      <w:r>
        <w:t>По-последователно привеждане в съответствие със Законодателния акт за цифровите услуги.</w:t>
      </w:r>
    </w:p>
    <w:p w:rsidR="00216235" w:rsidRPr="004B67CA" w:rsidRDefault="005049D3">
      <w:r>
        <w:rPr>
          <w:rStyle w:val="HideTWBExt"/>
        </w:rPr>
        <w:lastRenderedPageBreak/>
        <w:t>&lt;/Amend&gt;</w:t>
      </w:r>
    </w:p>
    <w:p w:rsidR="00216235" w:rsidRPr="004B67CA" w:rsidRDefault="005049D3">
      <w:pPr>
        <w:pStyle w:val="AmNumberTabs"/>
      </w:pPr>
      <w:r>
        <w:rPr>
          <w:rStyle w:val="HideTWBExt"/>
        </w:rPr>
        <w:t>&lt;Amend&gt;</w:t>
      </w:r>
      <w:r>
        <w:t>Изменение</w:t>
      </w:r>
      <w:r>
        <w:tab/>
      </w:r>
      <w:r>
        <w:tab/>
      </w:r>
      <w:r>
        <w:rPr>
          <w:rStyle w:val="HideTWBExt"/>
        </w:rPr>
        <w:t>&lt;NumAm&gt;</w:t>
      </w:r>
      <w:r>
        <w:t>320</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 xml:space="preserve">Предложение за </w:t>
      </w:r>
      <w:r>
        <w:t>регламент</w:t>
      </w:r>
      <w:r>
        <w:rPr>
          <w:rStyle w:val="HideTWBExt"/>
        </w:rPr>
        <w:t>&lt;/DocAmend&gt;</w:t>
      </w:r>
    </w:p>
    <w:p w:rsidR="00216235" w:rsidRPr="004B67CA" w:rsidRDefault="005049D3">
      <w:pPr>
        <w:pStyle w:val="NormalBold"/>
      </w:pPr>
      <w:r>
        <w:rPr>
          <w:rStyle w:val="HideTWBExt"/>
        </w:rPr>
        <w:t>&lt;Article&gt;</w:t>
      </w:r>
      <w:r>
        <w:t>Съображение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(12)</w:t>
            </w:r>
            <w:r>
              <w:tab/>
            </w:r>
            <w:r>
              <w:t xml:space="preserve">От съображения за последователност и технологична неутралност терминът „материал, съдържащ сексуално насилие над деца“ следва за целите на настоящия регламент да се определи като отнасящ се до </w:t>
            </w:r>
            <w:r>
              <w:rPr>
                <w:b/>
                <w:i/>
              </w:rPr>
              <w:t>всякакъв вид материали</w:t>
            </w:r>
            <w:r>
              <w:t xml:space="preserve">, </w:t>
            </w:r>
            <w:r>
              <w:rPr>
                <w:b/>
                <w:i/>
              </w:rPr>
              <w:t>представляващи детска порнография</w:t>
            </w:r>
            <w:r>
              <w:t xml:space="preserve"> или </w:t>
            </w:r>
            <w:r>
              <w:rPr>
                <w:b/>
                <w:i/>
              </w:rPr>
              <w:t>п</w:t>
            </w:r>
            <w:r>
              <w:rPr>
                <w:b/>
                <w:i/>
              </w:rPr>
              <w:t>орнографско представление</w:t>
            </w:r>
            <w:r>
              <w:t xml:space="preserve"> по смисъла на Директива 2011/93/ЕС, които могат да бъдат разпространявани чрез използване на хостинг услуги или междуличностни съобщителни услуги. Понастоящем такива материали обикновено се състоят от изображения или видеоклипове</w:t>
            </w:r>
            <w:r>
              <w:rPr>
                <w:b/>
                <w:i/>
              </w:rPr>
              <w:t>,</w:t>
            </w:r>
            <w:r>
              <w:rPr>
                <w:b/>
                <w:i/>
              </w:rPr>
              <w:t xml:space="preserve"> без обаче да се изключва възможността да приемат други форми, особено с оглед на бъдещото технологично развитие</w:t>
            </w:r>
            <w:r>
              <w:t>.</w:t>
            </w:r>
          </w:p>
        </w:tc>
        <w:tc>
          <w:tcPr>
            <w:tcW w:w="4876" w:type="dxa"/>
          </w:tcPr>
          <w:p w:rsidR="00216235" w:rsidRPr="004B67CA" w:rsidRDefault="005049D3">
            <w:pPr>
              <w:pStyle w:val="Normal6a"/>
            </w:pPr>
            <w:r>
              <w:t>(12)</w:t>
            </w:r>
            <w:r>
              <w:tab/>
              <w:t>От съображения за последователност и технологична неутралност терминът „материал, съдържащ сексуално насилие над деца“ следва за целите н</w:t>
            </w:r>
            <w:r>
              <w:t xml:space="preserve">а настоящия регламент да се определи като отнасящ се до </w:t>
            </w:r>
            <w:r>
              <w:rPr>
                <w:b/>
                <w:i/>
              </w:rPr>
              <w:t>всеки материал, който нагледно изобразява дете, участващо в прояви на реално или симулирано открито сексуално поведение, или каквото и да е изображение на полови органи на дете за предимно сексуални ц</w:t>
            </w:r>
            <w:r>
              <w:rPr>
                <w:b/>
                <w:i/>
              </w:rPr>
              <w:t>ели или какъвто и да е материал, който нагледно изобразява всяко лице, което изглежда като дете, участващо в прояви на реално или симулирано открито сексуално поведение, или каквото и да е изображение на половите органи на всяко лице, което изглежда като д</w:t>
            </w:r>
            <w:r>
              <w:rPr>
                <w:b/>
                <w:i/>
              </w:rPr>
              <w:t>ете, за предимно сексуални цели;</w:t>
            </w:r>
            <w:r>
              <w:t xml:space="preserve"> </w:t>
            </w:r>
            <w:r>
              <w:rPr>
                <w:b/>
                <w:i/>
              </w:rPr>
              <w:t>или реалистични изображения на дете, участващо в прояви на открито сексуално поведение, или реалистични изображения на половите органи на дете за предимно сексуални цели;</w:t>
            </w:r>
            <w:r>
              <w:t xml:space="preserve"> </w:t>
            </w:r>
            <w:r>
              <w:rPr>
                <w:b/>
                <w:i/>
              </w:rPr>
              <w:t>или представяне на живо, предназначено за публика, в</w:t>
            </w:r>
            <w:r>
              <w:rPr>
                <w:b/>
                <w:i/>
              </w:rPr>
              <w:t>ключително посредством информационни и комуникационни технологии, на дете, участващо в прояви на реално или симулирано открито сексуално поведение;</w:t>
            </w:r>
            <w:r>
              <w:t xml:space="preserve"> </w:t>
            </w:r>
            <w:r>
              <w:rPr>
                <w:b/>
                <w:i/>
              </w:rPr>
              <w:t>или на половите органи на дете за предимно сексуални цели</w:t>
            </w:r>
            <w:r>
              <w:t xml:space="preserve"> по смисъла на Директива 2011/93/ЕС, които могат да</w:t>
            </w:r>
            <w:r>
              <w:t xml:space="preserve"> бъдат разпространявани чрез използване на хостинг услуги или междуличностни съобщителни услуги. Понастоящем </w:t>
            </w:r>
            <w:r>
              <w:lastRenderedPageBreak/>
              <w:t>такива материали обикновено се състоят от изображения или видеоклипове.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321</w:t>
      </w:r>
      <w:r>
        <w:rPr>
          <w:rStyle w:val="HideTWBExt"/>
        </w:rPr>
        <w:t>&lt;/Num</w:t>
      </w:r>
      <w:r>
        <w:rPr>
          <w:rStyle w:val="HideTWBExt"/>
        </w:rPr>
        <w:t>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(13)</w:t>
            </w:r>
            <w:r>
              <w:tab/>
            </w:r>
            <w:r>
              <w:t xml:space="preserve">Терминът „онлайн сексуално насилие над деца“ следва да обхваща разпространението </w:t>
            </w:r>
            <w:r>
              <w:rPr>
                <w:b/>
                <w:i/>
              </w:rPr>
              <w:t>не</w:t>
            </w:r>
            <w:r>
              <w:t xml:space="preserve"> само на материали, които преди това са били открити и потвърдени като съдържащи сексуално насилие над деца („известен“ материал)</w:t>
            </w:r>
            <w:r>
              <w:rPr>
                <w:b/>
                <w:i/>
              </w:rPr>
              <w:t>, но и на материали, които не са били открит</w:t>
            </w:r>
            <w:r>
              <w:rPr>
                <w:b/>
                <w:i/>
              </w:rPr>
              <w:t>и преди това, и които вероятно представляват материали, съдържащи сексуално насилие над деца, но все още не са потвърдени като такива („нов“ материал), както и дейности, представляващи установяване на контакт с деца („сприятеляване с цел сексуална злоупотр</w:t>
            </w:r>
            <w:r>
              <w:rPr>
                <w:b/>
                <w:i/>
              </w:rPr>
              <w:t>еба“).</w:t>
            </w:r>
            <w:r>
              <w:t xml:space="preserve"> </w:t>
            </w:r>
            <w:r>
              <w:rPr>
                <w:b/>
                <w:i/>
              </w:rPr>
              <w:t>Това е необходимо, за да се преодолеят не само насилието в миналото, повторното превръщане в жертва и свързаното с това нарушаване на правата на жертвите, като например правата на неприкосновеност на личния живот и на защитата на личните данни, но и</w:t>
            </w:r>
            <w:r>
              <w:rPr>
                <w:b/>
                <w:i/>
              </w:rPr>
              <w:t xml:space="preserve"> за справяне с неотдавнашното, продължаващото и предстоящото насилие, за да се предотврати то във възможно най-голяма степен, да се защитят ефективно децата и да се увеличи вероятността жертвите да бъдат спасени и извършителите да бъдат спрени.</w:t>
            </w:r>
          </w:p>
        </w:tc>
        <w:tc>
          <w:tcPr>
            <w:tcW w:w="4876" w:type="dxa"/>
          </w:tcPr>
          <w:p w:rsidR="00216235" w:rsidRPr="004B67CA" w:rsidRDefault="005049D3">
            <w:pPr>
              <w:pStyle w:val="Normal6a"/>
            </w:pPr>
            <w:r>
              <w:t>(13)</w:t>
            </w:r>
            <w:r>
              <w:tab/>
              <w:t>Термин</w:t>
            </w:r>
            <w:r>
              <w:t>ът „онлайн сексуално насилие над деца“ следва да обхваща разпространението само на материали, които преди това са били открити и потвърдени като съдържащи сексуално насилие над деца („известен“ материал).</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322</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(13)</w:t>
            </w:r>
            <w:r>
              <w:tab/>
              <w:t>Терминът „онлайн сексуално на</w:t>
            </w:r>
            <w:r>
              <w:t>силие над деца“ следва да обхваща разпространението не само на материали, които преди това са били открити и потвърдени като съдържащи сексуално насилие над деца („известен“ материал), но и на материали, които не са били открити преди това, и които вероятн</w:t>
            </w:r>
            <w:r>
              <w:t xml:space="preserve">о представляват материали, съдържащи сексуално насилие над деца, но все още не са потвърдени като такива („нов“ материал), както и дейности, представляващи установяване на контакт с деца („сприятеляване с цел сексуална злоупотреба“). Това е необходимо, за </w:t>
            </w:r>
            <w:r>
              <w:t>да се преодолеят не само насилието в миналото, повторното превръщане в жертва и свързаното с това нарушаване на правата на жертвите, като например правата на неприкосновеност на личния живот и на защитата на личните данни, но и за справяне с неотдавнашното</w:t>
            </w:r>
            <w:r>
              <w:t xml:space="preserve">, продължаващото и предстоящото насилие, за да се предотврати то във възможно най-голяма степен, да се защитят ефективно децата и да се увеличи вероятността жертвите да бъдат спасени </w:t>
            </w:r>
            <w:r>
              <w:rPr>
                <w:b/>
                <w:i/>
              </w:rPr>
              <w:t>и</w:t>
            </w:r>
            <w:r>
              <w:t xml:space="preserve"> извършителите да бъдат спрени.</w:t>
            </w:r>
          </w:p>
        </w:tc>
        <w:tc>
          <w:tcPr>
            <w:tcW w:w="4876" w:type="dxa"/>
          </w:tcPr>
          <w:p w:rsidR="00216235" w:rsidRPr="004B67CA" w:rsidRDefault="005049D3">
            <w:pPr>
              <w:pStyle w:val="Normal6a"/>
            </w:pPr>
            <w:r>
              <w:t>(13)</w:t>
            </w:r>
            <w:r>
              <w:tab/>
              <w:t xml:space="preserve">Терминът „онлайн сексуално насилие </w:t>
            </w:r>
            <w:r>
              <w:t>над деца“ следва да обхваща разпространението не само на материали, които преди това са били открити и потвърдени като съдържащи сексуално насилие над деца („известен“ материал), но и на материали, които не са били открити преди това, и които вероятно пред</w:t>
            </w:r>
            <w:r>
              <w:t xml:space="preserve">ставляват материали, съдържащи сексуално насилие над деца, но все още не са потвърдени като такива („нов“ материал), както и дейности, представляващи установяване на контакт с деца („сприятеляване с цел сексуална злоупотреба“). Това е необходимо, за да се </w:t>
            </w:r>
            <w:r>
              <w:t>преодолеят не само насилието в миналото, повторното превръщане в жертва и свързаното с това нарушаване на правата на жертвите, като например правата на неприкосновеност на личния живот и на защитата на личните данни, но и за справяне с неотдавнашното, прод</w:t>
            </w:r>
            <w:r>
              <w:t>ължаващото и предстоящото насилие, за да се предотврати то във възможно най-голяма степен, да се защитят ефективно децата и да се увеличи вероятността жертвите да бъдат спасени</w:t>
            </w:r>
            <w:r>
              <w:rPr>
                <w:b/>
                <w:i/>
              </w:rPr>
              <w:t>,</w:t>
            </w:r>
            <w:r>
              <w:t xml:space="preserve"> извършителите да бъдат спрени </w:t>
            </w:r>
            <w:r>
              <w:rPr>
                <w:b/>
                <w:i/>
              </w:rPr>
              <w:t>и подложени на наказателно преследване</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323</w:t>
      </w:r>
      <w:r>
        <w:rPr>
          <w:rStyle w:val="HideTWBExt"/>
        </w:rPr>
        <w:t>&lt;/NumAm&gt;</w:t>
      </w:r>
    </w:p>
    <w:p w:rsidR="00216235" w:rsidRPr="004B67CA" w:rsidRDefault="005049D3">
      <w:pPr>
        <w:pStyle w:val="NormalBold"/>
      </w:pPr>
      <w:r>
        <w:rPr>
          <w:rStyle w:val="HideTWBExt"/>
        </w:rPr>
        <w:lastRenderedPageBreak/>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13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w:t>
            </w:r>
            <w:r>
              <w:t xml:space="preserve">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(13a)</w:t>
            </w:r>
            <w:r>
              <w:tab/>
            </w:r>
            <w:r>
              <w:rPr>
                <w:b/>
                <w:i/>
              </w:rPr>
              <w:t xml:space="preserve">За да се защитят децата, настоящият регламент следва да вземе предвид тревожното хиперсексуализирано използване на изображения на деца в рекламни кампании и нарастващото разпространение на културната </w:t>
            </w:r>
            <w:r>
              <w:rPr>
                <w:b/>
                <w:i/>
              </w:rPr>
              <w:t>псевдопедофилия, подхранвана също така от кампании за набиране на средства.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324</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w:t>
      </w:r>
      <w:r>
        <w:rPr>
          <w:rStyle w:val="HideTWBExt"/>
        </w:rPr>
        <w:t>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(14)</w:t>
            </w:r>
            <w:r>
              <w:tab/>
            </w:r>
            <w:r>
              <w:t>С цел да се сведе до минимум рискът от злоупотреба с техните услуги за разпространението на известни или нови материали, съдържащи сексуално насилие над деца, или за установяване на контакт с деца, доставчиците на хостинг услуги и доставчиците на обществен</w:t>
            </w:r>
            <w:r>
              <w:t xml:space="preserve">о достъпни междуличностни съобщителни услуги следва да оценяват </w:t>
            </w:r>
            <w:r>
              <w:rPr>
                <w:b/>
                <w:i/>
              </w:rPr>
              <w:t>този</w:t>
            </w:r>
            <w:r>
              <w:t xml:space="preserve"> риск за всяка от услугите, които предлагат в Съюза. Като насока за тяхната оценка на риска следва да се предостави неизчерпателен списък на елементите, които трябва да се вземат предвид. </w:t>
            </w:r>
            <w:r>
              <w:rPr>
                <w:b/>
                <w:i/>
              </w:rPr>
              <w:t xml:space="preserve">За да се даде възможност за вземане под внимание в пълна степен на специфичните характеристики на предлаганите от доставчиците </w:t>
            </w:r>
            <w:r>
              <w:rPr>
                <w:b/>
                <w:i/>
              </w:rPr>
              <w:lastRenderedPageBreak/>
              <w:t>услуги, те следва да имат право да вземат предвид допълнителни елементи, когато това е уместно.</w:t>
            </w:r>
            <w:r>
              <w:t xml:space="preserve"> Тъй като рисковете се развиват с </w:t>
            </w:r>
            <w:r>
              <w:t xml:space="preserve">течение на времето в зависимост от промените, като онези свързани с технологиите и с </w:t>
            </w:r>
            <w:r>
              <w:rPr>
                <w:b/>
                <w:i/>
              </w:rPr>
              <w:t>начините</w:t>
            </w:r>
            <w:r>
              <w:t xml:space="preserve">, по </w:t>
            </w:r>
            <w:r>
              <w:rPr>
                <w:b/>
                <w:i/>
              </w:rPr>
              <w:t>които</w:t>
            </w:r>
            <w:r>
              <w:t xml:space="preserve"> въпросните услуги се предлагат и използват, е целесъобразно да се осигури редовно актуализиране </w:t>
            </w:r>
            <w:r>
              <w:rPr>
                <w:b/>
                <w:i/>
              </w:rPr>
              <w:t>на оценката на риска</w:t>
            </w:r>
            <w:r>
              <w:t>, а когато е необходимо — и по конкр</w:t>
            </w:r>
            <w:r>
              <w:t>етни причини.</w:t>
            </w:r>
          </w:p>
        </w:tc>
        <w:tc>
          <w:tcPr>
            <w:tcW w:w="4876" w:type="dxa"/>
          </w:tcPr>
          <w:p w:rsidR="00216235" w:rsidRPr="004B67CA" w:rsidRDefault="005049D3">
            <w:pPr>
              <w:pStyle w:val="Normal6a"/>
            </w:pPr>
            <w:r>
              <w:lastRenderedPageBreak/>
              <w:t>(14)</w:t>
            </w:r>
            <w:r>
              <w:tab/>
              <w:t>С цел да се сведе до минимум рискът от злоупотреба с техните услуги за разпространението на известни или нови материали, съдържащи сексуално насилие над деца, или за установяване на контакт с деца, доставчиците на хостинг услуги и достав</w:t>
            </w:r>
            <w:r>
              <w:t xml:space="preserve">чиците на обществено достъпни междуличностни съобщителни услуги </w:t>
            </w:r>
            <w:r>
              <w:rPr>
                <w:b/>
                <w:i/>
              </w:rPr>
              <w:t>без номерà</w:t>
            </w:r>
            <w:r>
              <w:t xml:space="preserve"> следва да оценяват </w:t>
            </w:r>
            <w:r>
              <w:rPr>
                <w:b/>
                <w:i/>
              </w:rPr>
              <w:t>съществуването на повтарящ се системен</w:t>
            </w:r>
            <w:r>
              <w:t xml:space="preserve"> риск за всяка от услугите, които предлагат в Съюза. Като насока за тяхната оценка на риска следва да се предостави неизчерп</w:t>
            </w:r>
            <w:r>
              <w:t xml:space="preserve">ателен списък на елементите, които трябва да се вземат предвид. Тъй като рисковете се развиват с течение на времето в зависимост от промените, като онези </w:t>
            </w:r>
            <w:r>
              <w:lastRenderedPageBreak/>
              <w:t xml:space="preserve">свързани с технологиите и с </w:t>
            </w:r>
            <w:r>
              <w:rPr>
                <w:b/>
                <w:i/>
              </w:rPr>
              <w:t>начина</w:t>
            </w:r>
            <w:r>
              <w:t xml:space="preserve">, по </w:t>
            </w:r>
            <w:r>
              <w:rPr>
                <w:b/>
                <w:i/>
              </w:rPr>
              <w:t>който</w:t>
            </w:r>
            <w:r>
              <w:t xml:space="preserve"> въпросните услуги се предлагат и използват, е целесъобраз</w:t>
            </w:r>
            <w:r>
              <w:t>но да се осигури редовно актуализиране, а когато е необходимо — и по конкретни причини</w:t>
            </w:r>
            <w:r>
              <w:rPr>
                <w:b/>
                <w:i/>
              </w:rPr>
              <w:t>, на оценката на риска, както и на ефективността и пропорционалността на мерките за намаляване на риска</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325</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(14)</w:t>
            </w:r>
            <w:r>
              <w:tab/>
              <w:t xml:space="preserve">С цел да се сведе до минимум рискът от </w:t>
            </w:r>
            <w:r>
              <w:t>злоупотреба с техните услуги за разпространението на известни или нови материали, съдържащи сексуално насилие над деца, или за установяване на контакт с деца, доставчиците на хостинг услуги и доставчиците на обществено достъпни междуличностни съобщителни у</w:t>
            </w:r>
            <w:r>
              <w:t>слуги следва да оценяват този риск за всяка от услугите, които предлагат в Съюза. Като насока за тяхната оценка на риска следва да се предостави неизчерпателен списък на елементите, които трябва да се вземат предвид. За да се даде възможност за вземане под</w:t>
            </w:r>
            <w:r>
              <w:t xml:space="preserve"> внимание в пълна степен на специфичните характеристики на предлаганите от доставчиците услуги, те следва да имат право да вземат предвид допълнителни елементи, когато това е уместно. Тъй като рисковете се развиват с течение на времето в зависимост от пром</w:t>
            </w:r>
            <w:r>
              <w:t xml:space="preserve">ените, като онези </w:t>
            </w:r>
            <w:r>
              <w:lastRenderedPageBreak/>
              <w:t>свързани с технологиите и с начините, по които въпросните услуги се предлагат и използват, е целесъобразно да се осигури редовно актуализиране на оценката на риска, а когато е необходимо — и по конкретни причини.</w:t>
            </w:r>
          </w:p>
        </w:tc>
        <w:tc>
          <w:tcPr>
            <w:tcW w:w="4876" w:type="dxa"/>
          </w:tcPr>
          <w:p w:rsidR="00216235" w:rsidRPr="004B67CA" w:rsidRDefault="005049D3">
            <w:pPr>
              <w:pStyle w:val="Normal6a"/>
            </w:pPr>
            <w:r>
              <w:lastRenderedPageBreak/>
              <w:t>(14)</w:t>
            </w:r>
            <w:r>
              <w:tab/>
              <w:t>С цел да се сведе до</w:t>
            </w:r>
            <w:r>
              <w:t xml:space="preserve"> минимум рискът от злоупотреба с техните услуги за разпространението на известни или нови материали, съдържащи сексуално насилие над деца, или за установяване на контакт с деца, доставчиците на хостинг услуги и доставчиците на обществено достъпни междуличн</w:t>
            </w:r>
            <w:r>
              <w:t>остни съобщителни услуги следва да оценяват този риск за всяка от услугите, които предлагат в Съюза. Като насока за тяхната оценка на риска следва да се предостави неизчерпателен списък на елементите, които трябва да се вземат предвид</w:t>
            </w:r>
            <w:r>
              <w:rPr>
                <w:b/>
                <w:i/>
              </w:rPr>
              <w:t>, въз основа на най-до</w:t>
            </w:r>
            <w:r>
              <w:rPr>
                <w:b/>
                <w:i/>
              </w:rPr>
              <w:t>брите практики, които вече са наложени от държавите членки</w:t>
            </w:r>
            <w:r>
              <w:t>. За да се даде възможност за вземане под внимание в пълна степен на специфичните характеристики на предлаганите от доставчиците услуги, те следва да имат право да вземат предвид допълнителни елемен</w:t>
            </w:r>
            <w:r>
              <w:t xml:space="preserve">ти, когато това е уместно. Тъй </w:t>
            </w:r>
            <w:r>
              <w:lastRenderedPageBreak/>
              <w:t>като рисковете се развиват с течение на времето в зависимост от промените, като онези свързани с технологиите и с начините, по които въпросните услуги се предлагат и използват, е целесъобразно да се осигури редовно актуализир</w:t>
            </w:r>
            <w:r>
              <w:t>ане на оценката на риска, а когато е необходимо — и по конкретни причини.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326</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w:t>
      </w:r>
      <w:r>
        <w:rPr>
          <w:rStyle w:val="HideTWBExt"/>
        </w:rPr>
        <w:t>mend&gt;</w:t>
      </w:r>
    </w:p>
    <w:p w:rsidR="00216235" w:rsidRPr="004B67CA" w:rsidRDefault="005049D3">
      <w:pPr>
        <w:pStyle w:val="NormalBold"/>
      </w:pPr>
      <w:r>
        <w:rPr>
          <w:rStyle w:val="HideTWBExt"/>
        </w:rPr>
        <w:t>&lt;Article&gt;</w:t>
      </w:r>
      <w:r>
        <w:t>Съображение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(14)</w:t>
            </w:r>
            <w:r>
              <w:tab/>
              <w:t xml:space="preserve">С цел да се сведе до минимум рискът от злоупотреба с техните услуги за разпространението на известни или нови материали, съдържащи сексуално насилие над деца, или за </w:t>
            </w:r>
            <w:r>
              <w:t>установяване на контакт с деца, доставчиците на хостинг услуги и доставчиците на обществено достъпни междуличностни съобщителни услуги следва да оценяват този риск за всяка от услугите, които предлагат в Съюза. Като насока за тяхната оценка на риска следва</w:t>
            </w:r>
            <w:r>
              <w:t xml:space="preserve"> да се предостави неизчерпателен списък на елементите, които трябва да се вземат предвид. За да се даде възможност за вземане под внимание в пълна степен на специфичните характеристики на предлаганите от доставчиците услуги, те следва да имат право да взем</w:t>
            </w:r>
            <w:r>
              <w:t xml:space="preserve">ат предвид допълнителни елементи, когато това е уместно. Тъй като рисковете се развиват с течение на времето в зависимост от промените, като онези свързани с технологиите и с начините, по които въпросните услуги се предлагат и използват, е целесъобразно </w:t>
            </w:r>
            <w:r>
              <w:lastRenderedPageBreak/>
              <w:t>да</w:t>
            </w:r>
            <w:r>
              <w:t xml:space="preserve"> се осигури редовно актуализиране на оценката на риска, а когато е необходимо — и по конкретни причини.</w:t>
            </w:r>
          </w:p>
        </w:tc>
        <w:tc>
          <w:tcPr>
            <w:tcW w:w="4876" w:type="dxa"/>
          </w:tcPr>
          <w:p w:rsidR="00216235" w:rsidRPr="004B67CA" w:rsidRDefault="005049D3">
            <w:pPr>
              <w:pStyle w:val="Normal6a"/>
            </w:pPr>
            <w:r>
              <w:lastRenderedPageBreak/>
              <w:t>(14)</w:t>
            </w:r>
            <w:r>
              <w:tab/>
              <w:t>С цел да се сведе до минимум рискът от злоупотреба с техните услуги за разпространението на известни или нови материали, съдържащи сексуално насили</w:t>
            </w:r>
            <w:r>
              <w:t xml:space="preserve">е над деца, или за установяване на контакт с деца, доставчиците на хостинг услуги и доставчиците на обществено достъпни междуличностни съобщителни услуги </w:t>
            </w:r>
            <w:r>
              <w:rPr>
                <w:b/>
                <w:i/>
              </w:rPr>
              <w:t>без номерà</w:t>
            </w:r>
            <w:r>
              <w:t xml:space="preserve"> следва да оценяват този риск за всяка от услугите, които предлагат в Съюза. Като насока за </w:t>
            </w:r>
            <w:r>
              <w:t>тяхната оценка на риска следва да се предостави неизчерпателен списък на елементите, които трябва да се вземат предвид. За да се даде възможност за вземане под внимание в пълна степен на специфичните характеристики на предлаганите от доставчиците услуги, т</w:t>
            </w:r>
            <w:r>
              <w:t>е следва да имат право да вземат предвид допълнителни елементи, когато това е уместно. Тъй като рисковете се развиват с течение на времето в зависимост от промените, като онези свързани с технологиите и с начините, по които въпросните услуги се предлагат и</w:t>
            </w:r>
            <w:r>
              <w:t xml:space="preserve"> използват, е </w:t>
            </w:r>
            <w:r>
              <w:lastRenderedPageBreak/>
              <w:t>целесъобразно да се осигури редовно актуализиране на оценката на риска, а когато е необходимо — и по конкретни причини.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327</w:t>
      </w:r>
      <w:r>
        <w:rPr>
          <w:rStyle w:val="HideTWBExt"/>
        </w:rPr>
        <w:t>&lt;/NumAm&gt;</w:t>
      </w:r>
    </w:p>
    <w:p w:rsidR="00216235" w:rsidRPr="004B67CA" w:rsidRDefault="005049D3">
      <w:pPr>
        <w:pStyle w:val="NormalBold"/>
      </w:pPr>
      <w:r>
        <w:rPr>
          <w:rStyle w:val="HideTWBExt"/>
        </w:rPr>
        <w:t>&lt;RepeatBlock-By&gt;&lt;Members&gt;</w:t>
      </w:r>
      <w:r>
        <w:t>Корнелия Ернст, Кл</w:t>
      </w:r>
      <w:r>
        <w:t>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(14)</w:t>
            </w:r>
            <w:r>
              <w:tab/>
            </w:r>
            <w:r>
              <w:t xml:space="preserve">С цел да се сведе до минимум рискът от злоупотреба с техните услуги за разпространението на известни </w:t>
            </w:r>
            <w:r>
              <w:rPr>
                <w:b/>
                <w:i/>
              </w:rPr>
              <w:t>или нови</w:t>
            </w:r>
            <w:r>
              <w:t xml:space="preserve"> материали, съдържащи сексуално насилие над деца, </w:t>
            </w:r>
            <w:r>
              <w:rPr>
                <w:b/>
                <w:i/>
              </w:rPr>
              <w:t>или за установяване на контакт с деца,</w:t>
            </w:r>
            <w:r>
              <w:t xml:space="preserve"> доставчиците на хостинг услуги и доставчиците на обществен</w:t>
            </w:r>
            <w:r>
              <w:t xml:space="preserve">о достъпни междуличностни съобщителни услуги следва да оценяват този риск за всяка от услугите, които предлагат в Съюза. Като насока за тяхната оценка на риска следва да се предостави неизчерпателен списък на елементите, които трябва да се вземат предвид. </w:t>
            </w:r>
            <w:r>
              <w:t xml:space="preserve">За да се даде възможност за вземане под внимание в пълна степен на специфичните характеристики на предлаганите от доставчиците услуги, те следва да имат право да вземат предвид допълнителни елементи, когато това е уместно. Тъй като рисковете се развиват с </w:t>
            </w:r>
            <w:r>
              <w:t>течение на времето в зависимост от промените, като онези свързани с технологиите и с начините, по които въпросните услуги се предлагат и използват, е целесъобразно да се осигури редовно актуализиране на оценката на риска, а когато е необходимо — и по конкр</w:t>
            </w:r>
            <w:r>
              <w:t>етни причини.</w:t>
            </w:r>
          </w:p>
        </w:tc>
        <w:tc>
          <w:tcPr>
            <w:tcW w:w="4876" w:type="dxa"/>
          </w:tcPr>
          <w:p w:rsidR="00216235" w:rsidRPr="004B67CA" w:rsidRDefault="005049D3">
            <w:pPr>
              <w:pStyle w:val="Normal6a"/>
            </w:pPr>
            <w:r>
              <w:t>(14)</w:t>
            </w:r>
            <w:r>
              <w:tab/>
              <w:t>С цел да се сведе до минимум рискът от злоупотреба с техните услуги за разпространението на известни материали, съдържащи сексуално насилие над деца, доставчиците на хостинг услуги и доставчиците на обществено достъпни междуличностни съо</w:t>
            </w:r>
            <w:r>
              <w:t xml:space="preserve">бщителни услуги </w:t>
            </w:r>
            <w:r>
              <w:rPr>
                <w:b/>
                <w:i/>
              </w:rPr>
              <w:t>без номерà</w:t>
            </w:r>
            <w:r>
              <w:t xml:space="preserve"> следва да оценяват този риск за всяка от услугите, които предлагат в Съюза. Като насока за тяхната оценка на риска следва да се предостави неизчерпателен списък на елементите, които трябва да се вземат предвид. За да се даде възм</w:t>
            </w:r>
            <w:r>
              <w:t>ожност за вземане под внимание в пълна степен на специфичните характеристики на предлаганите от доставчиците услуги, те следва да имат право да вземат предвид допълнителни елементи, когато това е уместно. Тъй като рисковете се развиват с течение на времето</w:t>
            </w:r>
            <w:r>
              <w:t xml:space="preserve"> в зависимост от промените, като онези свързани с технологиите и с начините, по които въпросните услуги се предлагат и използват, е целесъобразно да се осигури редовно актуализиране на оценката на риска, а когато е необходимо — и по конкретни причини.</w:t>
            </w:r>
          </w:p>
        </w:tc>
      </w:tr>
    </w:tbl>
    <w:p w:rsidR="00216235" w:rsidRPr="004B67CA" w:rsidRDefault="005049D3">
      <w:pPr>
        <w:pStyle w:val="AmOrLang"/>
      </w:pPr>
      <w:r w:rsidRPr="004B67CA">
        <w:t>Or.</w:t>
      </w:r>
      <w:r w:rsidRPr="004B67CA">
        <w:t xml:space="preserve">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lastRenderedPageBreak/>
        <w:t>&lt;/Amend&gt;</w:t>
      </w:r>
    </w:p>
    <w:p w:rsidR="00216235" w:rsidRPr="004B67CA" w:rsidRDefault="005049D3">
      <w:pPr>
        <w:pStyle w:val="AmNumberTabs"/>
      </w:pPr>
      <w:r>
        <w:rPr>
          <w:rStyle w:val="HideTWBExt"/>
        </w:rPr>
        <w:t>&lt;Amend&gt;</w:t>
      </w:r>
      <w:r>
        <w:t>Изменение</w:t>
      </w:r>
      <w:r>
        <w:tab/>
      </w:r>
      <w:r>
        <w:tab/>
      </w:r>
      <w:r>
        <w:rPr>
          <w:rStyle w:val="HideTWBExt"/>
        </w:rPr>
        <w:t>&lt;NumAm&gt;</w:t>
      </w:r>
      <w:r>
        <w:t>328</w:t>
      </w:r>
      <w:r>
        <w:rPr>
          <w:rStyle w:val="HideTWBExt"/>
        </w:rPr>
        <w:t>&lt;/NumAm&gt;</w:t>
      </w:r>
    </w:p>
    <w:p w:rsidR="00216235" w:rsidRPr="004B67CA" w:rsidRDefault="005049D3">
      <w:pPr>
        <w:pStyle w:val="NormalBold"/>
      </w:pPr>
      <w:r>
        <w:rPr>
          <w:rStyle w:val="HideTWBExt"/>
        </w:rPr>
        <w:t>&lt;RepeatBlock-By&gt;&lt;Members&gt;</w:t>
      </w:r>
      <w:r>
        <w:t>Хилде Вотманс, Фабиен Келер, Оливие Шастел, Луция Дюриш Николсонова, Натали Лоазо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14 а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(14a)</w:t>
            </w:r>
            <w:r>
              <w:tab/>
            </w:r>
            <w:r>
              <w:rPr>
                <w:b/>
                <w:i/>
              </w:rPr>
              <w:t xml:space="preserve">Предвид тежестта на тези престъпления и дълготрайните отрицателни последици за жертвите и риска от повторно превръщане в жертва в резултат на разпространението на </w:t>
            </w:r>
            <w:r>
              <w:rPr>
                <w:b/>
                <w:i/>
              </w:rPr>
              <w:t>известни материали, нови материали, както и дейности, представляващи установяване на контакт с деца, от съществено значение е настоящият регламент да предвиди конкретни задължения за доставчиците на хостинг услуги и доставчиците на междуличностни съобщител</w:t>
            </w:r>
            <w:r>
              <w:rPr>
                <w:b/>
                <w:i/>
              </w:rPr>
              <w:t xml:space="preserve">ни услуги за предотвратяване, откриване, докладване и премахване на материали, съдържащи сексуално насилие над деца от всички техни услуги, включително междуличностни съобщителни услуги, които също могат да бъдат обхванати от криптиране от край до край, с </w:t>
            </w:r>
            <w:r>
              <w:rPr>
                <w:b/>
                <w:i/>
              </w:rPr>
              <w:t>оглед на преобладаващото разпространение на материали, съдържащи сексуално насилие над деца, включително установяването на контакт с деца, в междуличностните съобщителни услуги.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329</w:t>
      </w:r>
      <w:r>
        <w:rPr>
          <w:rStyle w:val="HideTWBExt"/>
        </w:rPr>
        <w:t>&lt;/NumAm&gt;</w:t>
      </w:r>
    </w:p>
    <w:p w:rsidR="00216235" w:rsidRPr="004B67CA" w:rsidRDefault="005049D3">
      <w:pPr>
        <w:pStyle w:val="NormalBold"/>
      </w:pPr>
      <w:r>
        <w:rPr>
          <w:rStyle w:val="HideTWBExt"/>
        </w:rPr>
        <w:t>&lt;RepeatBlock-By&gt;&lt;Members&gt;</w:t>
      </w:r>
      <w:r>
        <w:t xml:space="preserve">Хавиер Морено Санчес, Хуан Фернандо Лопес Агилар, Доменек Руис Девеса, Пиетро Бартоло, Хилде Вотманс, Антонио Лопес Истурис Уайт, Милан Бръглез, Хелен Фрицон, Естреля Дура Ферандис, Карина Олсон, </w:t>
      </w:r>
      <w:r>
        <w:lastRenderedPageBreak/>
        <w:t>Катерина Киничи, Сайръс Енджерер</w:t>
      </w:r>
      <w:r>
        <w:rPr>
          <w:rStyle w:val="HideTWBExt"/>
        </w:rPr>
        <w:t>&lt;/</w:t>
      </w:r>
      <w:r>
        <w:rPr>
          <w:rStyle w:val="HideTWBExt"/>
        </w:rPr>
        <w: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14 а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(14a)</w:t>
            </w:r>
            <w:r>
              <w:tab/>
            </w:r>
            <w:r>
              <w:rPr>
                <w:b/>
                <w:i/>
              </w:rPr>
              <w:t xml:space="preserve">Предвид тежестта на тези престъпления и дълготрайните отрицателни последици за жертвите и </w:t>
            </w:r>
            <w:r>
              <w:rPr>
                <w:b/>
                <w:i/>
              </w:rPr>
              <w:t xml:space="preserve">риска от повторно превръщане в жертва в резултат на разпространението на известни материали, нови материали, както и дейности, представляващи установяване на контакт с деца, от съществено значение е настоящият регламент да предвиди конкретни задължения за </w:t>
            </w:r>
            <w:r>
              <w:rPr>
                <w:b/>
                <w:i/>
              </w:rPr>
              <w:t>доставчиците на хостинг услуги и доставчиците на междуличностни съобщителни услуги за предотвратяване, откриване, докладване и премахване на материали, съдържащи сексуално насилие над деца от всички техни услуги, включително междуличностни съобщителни услу</w:t>
            </w:r>
            <w:r>
              <w:rPr>
                <w:b/>
                <w:i/>
              </w:rPr>
              <w:t>ги, които също могат да бъдат обхванати от криптиране от край до край, с оглед на преобладаващото разпространение на материали, съдържащи сексуално насилие над деца, включително установяването на контакт с деца, в междуличностните съобщителни услуги.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330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lastRenderedPageBreak/>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(15)</w:t>
            </w:r>
            <w:r>
              <w:tab/>
              <w:t xml:space="preserve">Някои от тези доставчици на съответни услуги на информационното общество, попадащи в обхвата на настоящия регламент, може да са задължени да извършват оценка на риска също и съгласно </w:t>
            </w:r>
            <w:r>
              <w:t>Регламент (ЕС) .../... [относно единния пазар на цифрови услуги (Законодателен акт за цифровите услуги) и за изменение на Директива 2000/31/ЕО] по отношение на информацията, която те съхраняват и разпространяват сред обществеността</w:t>
            </w:r>
            <w:r>
              <w:rPr>
                <w:b/>
                <w:i/>
              </w:rPr>
              <w:t>.</w:t>
            </w:r>
            <w:r>
              <w:t xml:space="preserve"> </w:t>
            </w:r>
            <w:r>
              <w:rPr>
                <w:b/>
                <w:i/>
              </w:rPr>
              <w:t xml:space="preserve">За целите на настоящия </w:t>
            </w:r>
            <w:r>
              <w:rPr>
                <w:b/>
                <w:i/>
              </w:rPr>
              <w:t>регламент тези доставчици могат</w:t>
            </w:r>
            <w:r>
              <w:t xml:space="preserve"> да </w:t>
            </w:r>
            <w:r>
              <w:rPr>
                <w:b/>
                <w:i/>
              </w:rPr>
              <w:t>използват тази оценка</w:t>
            </w:r>
            <w:r>
              <w:t xml:space="preserve"> на </w:t>
            </w:r>
            <w:r>
              <w:rPr>
                <w:b/>
                <w:i/>
              </w:rPr>
              <w:t>риска и да я допълнят с по-конкретна оценка</w:t>
            </w:r>
            <w:r>
              <w:t xml:space="preserve"> на </w:t>
            </w:r>
            <w:r>
              <w:rPr>
                <w:b/>
                <w:i/>
              </w:rPr>
              <w:t>рисковете техните услуги да бъдат използвани за онлайн сексуално насилие над деца, изисквана с</w:t>
            </w:r>
            <w:r>
              <w:t xml:space="preserve"> настоящия </w:t>
            </w:r>
            <w:r>
              <w:rPr>
                <w:b/>
                <w:i/>
              </w:rPr>
              <w:t>регламент</w:t>
            </w:r>
            <w:r>
              <w:t>.</w:t>
            </w:r>
          </w:p>
        </w:tc>
        <w:tc>
          <w:tcPr>
            <w:tcW w:w="4876" w:type="dxa"/>
          </w:tcPr>
          <w:p w:rsidR="00216235" w:rsidRPr="004B67CA" w:rsidRDefault="005049D3">
            <w:pPr>
              <w:pStyle w:val="Normal6a"/>
            </w:pPr>
            <w:r>
              <w:t>(15)</w:t>
            </w:r>
            <w:r>
              <w:tab/>
              <w:t xml:space="preserve">Някои от тези доставчици на </w:t>
            </w:r>
            <w:r>
              <w:t>съответни услуги на информационното общество, попадащи в обхвата на настоящия регламент, може да са задължени да извършват оценка на риска също и съгласно Регламент (ЕС).../... [относно единния пазар на цифрови услуги (Законодателен акт за цифровите услуги</w:t>
            </w:r>
            <w:r>
              <w:t>) и за изменение на Директива 2000/31/ЕО] по отношение на информацията, която те съхраняват и разпространяват сред обществеността</w:t>
            </w:r>
            <w:r>
              <w:rPr>
                <w:b/>
                <w:i/>
              </w:rPr>
              <w:t>, която следва</w:t>
            </w:r>
            <w:r>
              <w:t xml:space="preserve"> да </w:t>
            </w:r>
            <w:r>
              <w:rPr>
                <w:b/>
                <w:i/>
              </w:rPr>
              <w:t>бъде в основата</w:t>
            </w:r>
            <w:r>
              <w:t xml:space="preserve"> на </w:t>
            </w:r>
            <w:r>
              <w:rPr>
                <w:b/>
                <w:i/>
              </w:rPr>
              <w:t>оценката</w:t>
            </w:r>
            <w:r>
              <w:t xml:space="preserve"> на </w:t>
            </w:r>
            <w:r>
              <w:rPr>
                <w:b/>
                <w:i/>
              </w:rPr>
              <w:t>риска съгласно</w:t>
            </w:r>
            <w:r>
              <w:t xml:space="preserve"> настоящия </w:t>
            </w:r>
            <w:r>
              <w:rPr>
                <w:b/>
                <w:i/>
              </w:rPr>
              <w:t>инструмент.</w:t>
            </w:r>
            <w:r>
              <w:t xml:space="preserve"> </w:t>
            </w:r>
            <w:r>
              <w:rPr>
                <w:b/>
                <w:i/>
              </w:rP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w:t>
      </w:r>
      <w:r>
        <w:rPr>
          <w:rStyle w:val="HideTWBExt"/>
        </w:rPr>
        <w:t>d&gt;</w:t>
      </w:r>
    </w:p>
    <w:p w:rsidR="00216235" w:rsidRPr="004B67CA" w:rsidRDefault="005049D3">
      <w:pPr>
        <w:pStyle w:val="AmNumberTabs"/>
      </w:pPr>
      <w:r>
        <w:rPr>
          <w:rStyle w:val="HideTWBExt"/>
        </w:rPr>
        <w:t>&lt;Amend&gt;</w:t>
      </w:r>
      <w:r>
        <w:t>Изменение</w:t>
      </w:r>
      <w:r>
        <w:tab/>
      </w:r>
      <w:r>
        <w:tab/>
      </w:r>
      <w:r>
        <w:rPr>
          <w:rStyle w:val="HideTWBExt"/>
        </w:rPr>
        <w:t>&lt;NumAm&gt;</w:t>
      </w:r>
      <w:r>
        <w:t>331</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(15)</w:t>
            </w:r>
            <w:r>
              <w:tab/>
              <w:t xml:space="preserve">Някои от тези </w:t>
            </w:r>
            <w:r>
              <w:t>доставчици на съответни услуги на информационното общество, попадащи в обхвата на настоящия регламент, може да са задължени да извършват оценка на риска също и съгласно Регламент (ЕС) .../... [относно единния пазар на цифрови услуги (Законодателен акт за ц</w:t>
            </w:r>
            <w:r>
              <w:t xml:space="preserve">ифровите услуги) и за изменение на Директива 2000/31/ЕО] по отношение на информацията, която те съхраняват и разпространяват сред обществеността. </w:t>
            </w:r>
            <w:r>
              <w:lastRenderedPageBreak/>
              <w:t>За целите на настоящия регламент тези доставчици могат да използват тази оценка на риска и да я допълнят с по-</w:t>
            </w:r>
            <w:r>
              <w:t>конкретна оценка на рисковете техните услуги да бъдат използвани за онлайн сексуално насилие над деца, изисквана с настоящия регламент.</w:t>
            </w:r>
          </w:p>
        </w:tc>
        <w:tc>
          <w:tcPr>
            <w:tcW w:w="4876" w:type="dxa"/>
          </w:tcPr>
          <w:p w:rsidR="00216235" w:rsidRPr="004B67CA" w:rsidRDefault="005049D3">
            <w:pPr>
              <w:pStyle w:val="Normal6a"/>
            </w:pPr>
            <w:r>
              <w:lastRenderedPageBreak/>
              <w:t>(15)</w:t>
            </w:r>
            <w:r>
              <w:tab/>
              <w:t>Някои от тези доставчици на съответни услуги на информационното общество, попадащи в обхвата на настоящия регламент</w:t>
            </w:r>
            <w:r>
              <w:t>, може да са задължени да извършват оценка на риска също и съгласно Регламент (ЕС) .../... [относно единния пазар на цифрови услуги (Законодателен акт за цифровите услуги) и за изменение на Директива 2000/31/ЕО] по отношение на информацията, която те съхра</w:t>
            </w:r>
            <w:r>
              <w:t xml:space="preserve">няват и разпространяват сред обществеността. </w:t>
            </w:r>
            <w:r>
              <w:lastRenderedPageBreak/>
              <w:t xml:space="preserve">За целите на настоящия регламент </w:t>
            </w:r>
            <w:r>
              <w:rPr>
                <w:b/>
                <w:i/>
              </w:rPr>
              <w:t>и за да се гарантира съгласуваност и да се избегнат ненужна тежест и дублиране, особено за МСП,</w:t>
            </w:r>
            <w:r>
              <w:t xml:space="preserve"> тези доставчици могат да използват тази оценка на риска и да я допълнят с по-конкр</w:t>
            </w:r>
            <w:r>
              <w:t>етна оценка на рисковете техните услуги да бъдат използвани за онлайн сексуално насилие над деца, изисквана с настоящия регламент.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332</w:t>
      </w:r>
      <w:r>
        <w:rPr>
          <w:rStyle w:val="HideTWBExt"/>
        </w:rPr>
        <w:t>&lt;/NumAm&gt;</w:t>
      </w:r>
    </w:p>
    <w:p w:rsidR="00216235" w:rsidRPr="004B67CA" w:rsidRDefault="005049D3">
      <w:pPr>
        <w:pStyle w:val="NormalBold"/>
      </w:pPr>
      <w:r>
        <w:rPr>
          <w:rStyle w:val="HideTWBExt"/>
        </w:rPr>
        <w:t>&lt;RepeatBlock-By&gt;&lt;Members&gt;</w:t>
      </w:r>
      <w:r>
        <w:t xml:space="preserve">Карлес Пучдемон и </w:t>
      </w:r>
      <w:r>
        <w:t>Казамажо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(16)</w:t>
            </w:r>
            <w:r>
              <w:tab/>
              <w:t>За предотвратяване и ефективна борба срещу онлайн сексуалното насилие над деца доставчиците</w:t>
            </w:r>
            <w:r>
              <w:t xml:space="preserve"> на хостинг услуги и доставчиците на обществено достъпни междуличностни съобщителни услуги следва да предприемат разумни мерки за намаляване на риска от злоупотреба с техните услуги за такова насилие, установен чрез оценката на риска. Доставчиците, които с</w:t>
            </w:r>
            <w:r>
              <w:t>а задължени да предприемат мерки за намаляване на риска съгласно Регламент (ЕС)</w:t>
            </w:r>
            <w:r>
              <w:rPr>
                <w:b/>
                <w:i/>
              </w:rPr>
              <w:t>.../... [относно единния пазар на цифрови услуги (Законодателен акт</w:t>
            </w:r>
            <w:r>
              <w:t xml:space="preserve"> за </w:t>
            </w:r>
            <w:r>
              <w:rPr>
                <w:b/>
                <w:i/>
              </w:rPr>
              <w:t>цифровите услуги) и</w:t>
            </w:r>
            <w:r>
              <w:t xml:space="preserve"> за </w:t>
            </w:r>
            <w:r>
              <w:rPr>
                <w:b/>
                <w:i/>
              </w:rPr>
              <w:t>изменение</w:t>
            </w:r>
            <w:r>
              <w:t xml:space="preserve"> на </w:t>
            </w:r>
            <w:r>
              <w:rPr>
                <w:b/>
                <w:i/>
              </w:rPr>
              <w:t>Директива 2000/31/ЕО],</w:t>
            </w:r>
            <w:r>
              <w:t xml:space="preserve"> може да </w:t>
            </w:r>
            <w:r>
              <w:rPr>
                <w:b/>
                <w:i/>
              </w:rPr>
              <w:t>вземат предвид до каква степен предприе</w:t>
            </w:r>
            <w:r>
              <w:rPr>
                <w:b/>
                <w:i/>
              </w:rPr>
              <w:t>тите</w:t>
            </w:r>
            <w:r>
              <w:t xml:space="preserve"> за </w:t>
            </w:r>
            <w:r>
              <w:rPr>
                <w:b/>
                <w:i/>
              </w:rPr>
              <w:t>изпълнение</w:t>
            </w:r>
            <w:r>
              <w:t xml:space="preserve"> на </w:t>
            </w:r>
            <w:r>
              <w:rPr>
                <w:b/>
                <w:i/>
              </w:rPr>
              <w:t>това задължение мерки</w:t>
            </w:r>
            <w:r>
              <w:t xml:space="preserve">, </w:t>
            </w:r>
            <w:r>
              <w:rPr>
                <w:b/>
                <w:i/>
              </w:rPr>
              <w:t>които може да включват</w:t>
            </w:r>
            <w:r>
              <w:t xml:space="preserve"> целенасочени действия за защита на правата на детето, включително </w:t>
            </w:r>
            <w:r>
              <w:rPr>
                <w:b/>
                <w:i/>
              </w:rPr>
              <w:t>инструменти</w:t>
            </w:r>
            <w:r>
              <w:t xml:space="preserve"> за </w:t>
            </w:r>
            <w:r>
              <w:rPr>
                <w:b/>
                <w:i/>
              </w:rPr>
              <w:t>проверка</w:t>
            </w:r>
            <w:r>
              <w:t xml:space="preserve"> на възрастта и родителски контрол</w:t>
            </w:r>
            <w:r>
              <w:rPr>
                <w:b/>
                <w:i/>
              </w:rPr>
              <w:t>,</w:t>
            </w:r>
            <w:r>
              <w:t xml:space="preserve"> могат да послужат също и за </w:t>
            </w:r>
            <w:r>
              <w:lastRenderedPageBreak/>
              <w:t>справяне с риска, установен при спе</w:t>
            </w:r>
            <w:r>
              <w:t>цифичната оценка на риска съгласно настоящия регламент, и до каква степен може да са необходими допълнителни целенасочени мерки за намаляване на риска, за да се спази настоящият регламент.</w:t>
            </w:r>
          </w:p>
        </w:tc>
        <w:tc>
          <w:tcPr>
            <w:tcW w:w="4876" w:type="dxa"/>
          </w:tcPr>
          <w:p w:rsidR="00216235" w:rsidRPr="004B67CA" w:rsidRDefault="005049D3">
            <w:pPr>
              <w:pStyle w:val="Normal6a"/>
            </w:pPr>
            <w:r>
              <w:lastRenderedPageBreak/>
              <w:t>(16)</w:t>
            </w:r>
            <w:r>
              <w:tab/>
              <w:t xml:space="preserve">За предотвратяване и ефективна борба срещу онлайн сексуалното </w:t>
            </w:r>
            <w:r>
              <w:t>насилие над деца доставчиците на хостинг услуги и доставчиците на обществено достъпни междуличностни съобщителни услуги следва да предприемат разумни мерки за намаляване на риска от злоупотреба с техните услуги за такова насилие, установен чрез оценката на</w:t>
            </w:r>
            <w:r>
              <w:t xml:space="preserve"> риска. Доставчиците, които са задължени да предприемат мерки за намаляване на риска съгласно Регламент (ЕС) </w:t>
            </w:r>
            <w:r>
              <w:rPr>
                <w:b/>
                <w:i/>
              </w:rPr>
              <w:t>2022/2065, може да вземат предвид до каква степен са предприети мерки</w:t>
            </w:r>
            <w:r>
              <w:t xml:space="preserve"> за </w:t>
            </w:r>
            <w:r>
              <w:rPr>
                <w:b/>
                <w:i/>
              </w:rPr>
              <w:t>изпълнение на това задължение.</w:t>
            </w:r>
            <w:r>
              <w:t xml:space="preserve"> </w:t>
            </w:r>
            <w:r>
              <w:rPr>
                <w:b/>
                <w:i/>
              </w:rPr>
              <w:t>Мерките</w:t>
            </w:r>
            <w:r>
              <w:t xml:space="preserve"> за </w:t>
            </w:r>
            <w:r>
              <w:rPr>
                <w:b/>
                <w:i/>
              </w:rPr>
              <w:t>намаляване</w:t>
            </w:r>
            <w:r>
              <w:t xml:space="preserve"> на </w:t>
            </w:r>
            <w:r>
              <w:rPr>
                <w:b/>
                <w:i/>
              </w:rPr>
              <w:t>риска</w:t>
            </w:r>
            <w:r>
              <w:t xml:space="preserve"> може да </w:t>
            </w:r>
            <w:r>
              <w:rPr>
                <w:b/>
                <w:i/>
              </w:rPr>
              <w:t>вклю</w:t>
            </w:r>
            <w:r>
              <w:rPr>
                <w:b/>
                <w:i/>
              </w:rPr>
              <w:t>чват проектиране на техните онлайн интерфейси или части от тях с гаранция</w:t>
            </w:r>
            <w:r>
              <w:t xml:space="preserve"> за </w:t>
            </w:r>
            <w:r>
              <w:rPr>
                <w:b/>
                <w:i/>
              </w:rPr>
              <w:t>най-високо равнище</w:t>
            </w:r>
            <w:r>
              <w:t xml:space="preserve"> на </w:t>
            </w:r>
            <w:r>
              <w:rPr>
                <w:b/>
                <w:i/>
              </w:rPr>
              <w:t>неприкосновеност на личния живот, безопасност и сигурност за децата по подразбиране</w:t>
            </w:r>
            <w:r>
              <w:t xml:space="preserve">, </w:t>
            </w:r>
            <w:r>
              <w:rPr>
                <w:b/>
                <w:i/>
              </w:rPr>
              <w:t xml:space="preserve">приемане на стандарти за защита на децата или участие в </w:t>
            </w:r>
            <w:r>
              <w:rPr>
                <w:b/>
                <w:i/>
              </w:rPr>
              <w:lastRenderedPageBreak/>
              <w:t>кодекси за повед</w:t>
            </w:r>
            <w:r>
              <w:rPr>
                <w:b/>
                <w:i/>
              </w:rPr>
              <w:t>ение за защита на децата,</w:t>
            </w:r>
            <w:r>
              <w:t xml:space="preserve"> целенасочени действия за защита на правата на детето, включително </w:t>
            </w:r>
            <w:r>
              <w:rPr>
                <w:b/>
                <w:i/>
              </w:rPr>
              <w:t>функционалности, даващи възможност</w:t>
            </w:r>
            <w:r>
              <w:t xml:space="preserve"> за </w:t>
            </w:r>
            <w:r>
              <w:rPr>
                <w:b/>
                <w:i/>
              </w:rPr>
              <w:t>гарантиране</w:t>
            </w:r>
            <w:r>
              <w:t xml:space="preserve"> на възрастта и </w:t>
            </w:r>
            <w:r>
              <w:rPr>
                <w:b/>
                <w:i/>
              </w:rPr>
              <w:t>за оценка на възрастта, и съобразени с възрастта инструменти за</w:t>
            </w:r>
            <w:r>
              <w:t xml:space="preserve"> родителски контрол</w:t>
            </w:r>
            <w:r>
              <w:rPr>
                <w:b/>
                <w:i/>
              </w:rPr>
              <w:t>.</w:t>
            </w:r>
            <w:r>
              <w:t xml:space="preserve"> </w:t>
            </w:r>
            <w:r>
              <w:rPr>
                <w:b/>
                <w:i/>
              </w:rPr>
              <w:t>Възможностите з</w:t>
            </w:r>
            <w:r>
              <w:rPr>
                <w:b/>
                <w:i/>
              </w:rPr>
              <w:t>а механизми за сигнализиране и/или функционалностите за самостоятелно докладване</w:t>
            </w:r>
            <w:r>
              <w:t xml:space="preserve"> могат да послужат също и за справяне с риска, установен при специфичната оценка на риска съгласно настоящия регламент, и до каква степен може да са необходими допълнителни цел</w:t>
            </w:r>
            <w:r>
              <w:t xml:space="preserve">енасочени мерки за намаляване на риска, за да се спази настоящият регламент. </w:t>
            </w:r>
            <w:r>
              <w:rPr>
                <w:b/>
                <w:i/>
              </w:rPr>
              <w:t>Доставчиците на съобщителни услуги може да предприемат доброволни мерки за откриване и премахване на материали, съдържащи сексуално насилие над деца, от своите услуги, при условие</w:t>
            </w:r>
            <w:r>
              <w:rPr>
                <w:b/>
                <w:i/>
              </w:rPr>
              <w:t xml:space="preserve"> че тези мерки са пропорционални, необходими и зачитат неприкосновеността на личния живот на ползвателите и други основни права.</w:t>
            </w:r>
            <w:r>
              <w:t xml:space="preserve"> </w:t>
            </w:r>
            <w:r>
              <w:rPr>
                <w:b/>
                <w:i/>
              </w:rPr>
              <w:t>Доставчиците на съобщителни услуги, които предприемат такива мерки, отговарят на следните изисквания: а) всички мерки, предприе</w:t>
            </w:r>
            <w:r>
              <w:rPr>
                <w:b/>
                <w:i/>
              </w:rPr>
              <w:t xml:space="preserve">ти за откриване или премахване на материали, съдържащи сексуално насилие над деца, трябва да се основават на ясни, прозрачни и публично достъпни критерии, които следва редовно да се преразглеждат и актуализират, ако е необходимо, за да отразяват промените </w:t>
            </w:r>
            <w:r>
              <w:rPr>
                <w:b/>
                <w:i/>
              </w:rPr>
              <w:t xml:space="preserve">в технологията и правни промени. б) доставчиците на съобщителни услуги информират своите ползватели за естеството и обхвата на мерките, предприети за откриване и премахване на материали, съдържащи сексуално насилие над </w:t>
            </w:r>
            <w:r>
              <w:rPr>
                <w:b/>
                <w:i/>
              </w:rPr>
              <w:lastRenderedPageBreak/>
              <w:t>деца, включително всяко въздействие в</w:t>
            </w:r>
            <w:r>
              <w:rPr>
                <w:b/>
                <w:i/>
              </w:rPr>
              <w:t>ърху неприкосновеността на личния живот и други права на ползвателите. в) доставчиците на съобщителни услуги гарантират, че всички мерки, предприети за откриване и премахване на материали, съдържащи сексуално насилие над деца, подлежат на подходящи механиз</w:t>
            </w:r>
            <w:r>
              <w:rPr>
                <w:b/>
                <w:i/>
              </w:rPr>
              <w:t>ми за надзор и отчетност, които следва да са предназначени да гарантират, че мерките са ефективни, пропорционални и зачитат правата на ползвателите. г) доставчиците на съобщителни услуги си сътрудничат със съответните компетентни органи, включително правоп</w:t>
            </w:r>
            <w:r>
              <w:rPr>
                <w:b/>
                <w:i/>
              </w:rPr>
              <w:t>рилагащи органи, за предотвратяване и борба с материалите, съдържащи сексуално насилие над деца, и за подпомагане на идентифицирането и спасяването на жертви на сексуална експлоатация и насилие над деца.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w:t>
      </w:r>
      <w:r>
        <w:t>енение</w:t>
      </w:r>
      <w:r>
        <w:tab/>
      </w:r>
      <w:r>
        <w:tab/>
      </w:r>
      <w:r>
        <w:rPr>
          <w:rStyle w:val="HideTWBExt"/>
        </w:rPr>
        <w:t>&lt;NumAm&gt;</w:t>
      </w:r>
      <w:r>
        <w:t>333</w:t>
      </w:r>
      <w:r>
        <w:rPr>
          <w:rStyle w:val="HideTWBExt"/>
        </w:rPr>
        <w:t>&lt;/NumAm&gt;</w:t>
      </w:r>
    </w:p>
    <w:p w:rsidR="00216235" w:rsidRPr="004B67CA" w:rsidRDefault="005049D3">
      <w:pPr>
        <w:pStyle w:val="NormalBold"/>
      </w:pPr>
      <w:r>
        <w:rPr>
          <w:rStyle w:val="HideTWBExt"/>
        </w:rPr>
        <w:t>&lt;RepeatBlock-By&gt;&lt;Members&gt;</w:t>
      </w:r>
      <w:r>
        <w:t>Сара Шютедал, Давид Лега, Андрей Ковачев, Томаш Здеховски, Щефан Бергер, Кристиан Долешал, Хелмут Гойкинг, Иван Щефанец, Петер Полак, Йохан Нисинен, Томас Тобé, Йесика Полфиард, Йорген Варборн, Арба Кокал</w:t>
      </w:r>
      <w:r>
        <w:t>ари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(16)</w:t>
            </w:r>
            <w:r>
              <w:tab/>
              <w:t xml:space="preserve">За предотвратяване и ефективна борба срещу онлайн сексуалното насилие над деца доставчиците на </w:t>
            </w:r>
            <w:r>
              <w:t xml:space="preserve">хостинг услуги и доставчиците на обществено достъпни междуличностни съобщителни услуги следва да предприемат разумни мерки за намаляване на риска от злоупотреба с </w:t>
            </w:r>
            <w:r>
              <w:lastRenderedPageBreak/>
              <w:t>техните услуги за такова насилие, установен чрез оценката на риска. Доставчиците, които са за</w:t>
            </w:r>
            <w:r>
              <w:t>дължени да предприемат мерки за намаляване на риска съгласно Регламент (ЕС)</w:t>
            </w:r>
            <w:r>
              <w:rPr>
                <w:b/>
                <w:i/>
              </w:rPr>
              <w:t>.../... [относно единния пазар на цифрови услуги (Законодателен акт</w:t>
            </w:r>
            <w:r>
              <w:t xml:space="preserve"> за </w:t>
            </w:r>
            <w:r>
              <w:rPr>
                <w:b/>
                <w:i/>
              </w:rPr>
              <w:t>цифровите услуги) и</w:t>
            </w:r>
            <w:r>
              <w:t xml:space="preserve"> за </w:t>
            </w:r>
            <w:r>
              <w:rPr>
                <w:b/>
                <w:i/>
              </w:rPr>
              <w:t>изменение</w:t>
            </w:r>
            <w:r>
              <w:t xml:space="preserve"> на </w:t>
            </w:r>
            <w:r>
              <w:rPr>
                <w:b/>
                <w:i/>
              </w:rPr>
              <w:t>Директива 2000/31/ЕО]</w:t>
            </w:r>
            <w:r>
              <w:t xml:space="preserve">, може да </w:t>
            </w:r>
            <w:r>
              <w:rPr>
                <w:b/>
                <w:i/>
              </w:rPr>
              <w:t>вземат предвид до каква степен предприетите</w:t>
            </w:r>
            <w:r>
              <w:t xml:space="preserve"> за </w:t>
            </w:r>
            <w:r>
              <w:rPr>
                <w:b/>
                <w:i/>
              </w:rPr>
              <w:t>изпълнение</w:t>
            </w:r>
            <w:r>
              <w:t xml:space="preserve"> на </w:t>
            </w:r>
            <w:r>
              <w:rPr>
                <w:b/>
                <w:i/>
              </w:rPr>
              <w:t>това задължение мерки</w:t>
            </w:r>
            <w:r>
              <w:t xml:space="preserve">, </w:t>
            </w:r>
            <w:r>
              <w:rPr>
                <w:b/>
                <w:i/>
              </w:rPr>
              <w:t>които може да включват</w:t>
            </w:r>
            <w:r>
              <w:t xml:space="preserve"> целенасочени действия за защита на правата на детето, </w:t>
            </w:r>
            <w:r>
              <w:rPr>
                <w:b/>
                <w:i/>
              </w:rPr>
              <w:t>включително</w:t>
            </w:r>
            <w:r>
              <w:t xml:space="preserve"> инструменти за </w:t>
            </w:r>
            <w:r>
              <w:rPr>
                <w:b/>
                <w:i/>
              </w:rPr>
              <w:t>проверка на възрастта и родителски контрол</w:t>
            </w:r>
            <w:r>
              <w:t xml:space="preserve">, </w:t>
            </w:r>
            <w:r>
              <w:rPr>
                <w:b/>
                <w:i/>
              </w:rPr>
              <w:t>могат да послужат</w:t>
            </w:r>
            <w:r>
              <w:t xml:space="preserve"> също и за справяне с риска, установен при специфи</w:t>
            </w:r>
            <w:r>
              <w:t>чната оценка на риска съгласно настоящия регламент, и до каква степен може да са необходими допълнителни целенасочени мерки за намаляване на риска, за да се спази настоящият регламент.</w:t>
            </w:r>
          </w:p>
        </w:tc>
        <w:tc>
          <w:tcPr>
            <w:tcW w:w="4876" w:type="dxa"/>
          </w:tcPr>
          <w:p w:rsidR="00216235" w:rsidRPr="004B67CA" w:rsidRDefault="005049D3">
            <w:pPr>
              <w:pStyle w:val="Normal6a"/>
            </w:pPr>
            <w:r>
              <w:lastRenderedPageBreak/>
              <w:t>(16)</w:t>
            </w:r>
            <w:r>
              <w:tab/>
              <w:t>За предотвратяване и ефективна борба срещу онлайн сексуалното наси</w:t>
            </w:r>
            <w:r>
              <w:t xml:space="preserve">лие над деца доставчиците на хостинг услуги и доставчиците на обществено достъпни междуличностни съобщителни услуги следва да предприемат </w:t>
            </w:r>
            <w:r>
              <w:rPr>
                <w:b/>
                <w:i/>
              </w:rPr>
              <w:t>ефективни и</w:t>
            </w:r>
            <w:r>
              <w:t xml:space="preserve"> разумни мерки за намаляване на риска от </w:t>
            </w:r>
            <w:r>
              <w:lastRenderedPageBreak/>
              <w:t>злоупотреба с техните услуги за такова насилие, установен чрез оце</w:t>
            </w:r>
            <w:r>
              <w:t>нката на риска. Доставчиците, които са задължени да предприемат мерки за намаляване на риска съгласно Регламент (ЕС) </w:t>
            </w:r>
            <w:r>
              <w:rPr>
                <w:b/>
                <w:i/>
              </w:rPr>
              <w:t>2022/2065, може да вземат предвид до каква степен са предприети мерки</w:t>
            </w:r>
            <w:r>
              <w:t xml:space="preserve"> за </w:t>
            </w:r>
            <w:r>
              <w:rPr>
                <w:b/>
                <w:i/>
              </w:rPr>
              <w:t>изпълнение на това задължение.</w:t>
            </w:r>
            <w:r>
              <w:t xml:space="preserve"> </w:t>
            </w:r>
            <w:r>
              <w:rPr>
                <w:b/>
                <w:i/>
              </w:rPr>
              <w:t>Мерките</w:t>
            </w:r>
            <w:r>
              <w:t xml:space="preserve"> за </w:t>
            </w:r>
            <w:r>
              <w:rPr>
                <w:b/>
                <w:i/>
              </w:rPr>
              <w:t>намаляване</w:t>
            </w:r>
            <w:r>
              <w:t xml:space="preserve"> на </w:t>
            </w:r>
            <w:r>
              <w:rPr>
                <w:b/>
                <w:i/>
              </w:rPr>
              <w:t>риска, нео</w:t>
            </w:r>
            <w:r>
              <w:rPr>
                <w:b/>
                <w:i/>
              </w:rPr>
              <w:t>бходими за изпълнение на задълженията по настоящия регламент</w:t>
            </w:r>
            <w:r>
              <w:t xml:space="preserve">, може да </w:t>
            </w:r>
            <w:r>
              <w:rPr>
                <w:b/>
                <w:i/>
              </w:rPr>
              <w:t>включват проектирането на онлайн интерфейси или части от тях с гаранция за най-високо равнище на неприкосновеност на личния живот, безопасност и сигурност</w:t>
            </w:r>
            <w:r>
              <w:t xml:space="preserve"> за </w:t>
            </w:r>
            <w:r>
              <w:rPr>
                <w:b/>
                <w:i/>
              </w:rPr>
              <w:t>децата по подразбиране, прие</w:t>
            </w:r>
            <w:r>
              <w:rPr>
                <w:b/>
                <w:i/>
              </w:rPr>
              <w:t>мането</w:t>
            </w:r>
            <w:r>
              <w:t xml:space="preserve"> на </w:t>
            </w:r>
            <w:r>
              <w:rPr>
                <w:b/>
                <w:i/>
              </w:rPr>
              <w:t>стандарти за защита на децата</w:t>
            </w:r>
            <w:r>
              <w:t xml:space="preserve">, </w:t>
            </w:r>
            <w:r>
              <w:rPr>
                <w:b/>
                <w:i/>
              </w:rPr>
              <w:t>участие в кодекси за поведение за защита на децата,</w:t>
            </w:r>
            <w:r>
              <w:t xml:space="preserve"> целенасочени действия за защита на правата на детето, </w:t>
            </w:r>
            <w:r>
              <w:rPr>
                <w:b/>
                <w:i/>
              </w:rPr>
              <w:t>съобразени с възрастта</w:t>
            </w:r>
            <w:r>
              <w:t xml:space="preserve"> инструменти за </w:t>
            </w:r>
            <w:r>
              <w:rPr>
                <w:b/>
                <w:i/>
              </w:rPr>
              <w:t>родителски контрол.</w:t>
            </w:r>
            <w:r>
              <w:t xml:space="preserve"> </w:t>
            </w:r>
            <w:r>
              <w:rPr>
                <w:b/>
                <w:i/>
              </w:rPr>
              <w:t xml:space="preserve">Възможностите за механизми за сигнализиране и/или </w:t>
            </w:r>
            <w:r>
              <w:rPr>
                <w:b/>
                <w:i/>
              </w:rPr>
              <w:t>функционалностите за самостоятелно докладване</w:t>
            </w:r>
            <w:r>
              <w:t xml:space="preserve">, </w:t>
            </w:r>
            <w:r>
              <w:rPr>
                <w:b/>
                <w:i/>
              </w:rPr>
              <w:t>когато е възможно с използването на ИИ, служат</w:t>
            </w:r>
            <w:r>
              <w:t xml:space="preserve"> също и за справяне с риска, установен при специфичната оценка на риска съгласно настоящия регламент, и до каква степен може да са необходими допълнителни целенасо</w:t>
            </w:r>
            <w:r>
              <w:t>чени мерки за намаляване на риска, за да се спази настоящият регламент.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 xml:space="preserve">Мерките, предприети от доставчиците за намаляване на риска с техните услуги да се злоупотреби с цел насилие, трябва, </w:t>
      </w:r>
      <w:r>
        <w:t xml:space="preserve">освен да са разумни, да бъдат ефективни, за да се ограничи посегателството върху основни права, като правото на неприкосновеност на личния живот. Родителският контрол остава основен инструмент за намаляване на риска от злоупотреба, а ИИ играе все по-важна </w:t>
      </w:r>
      <w:r>
        <w:t>роля, като напр. функционалностите за самостоятелно докладване като тази, въведена от Apple в iOS 15 и Mac OS12 (Безопасност на комуникациите).</w:t>
      </w:r>
    </w:p>
    <w:p w:rsidR="00216235" w:rsidRPr="004B67CA" w:rsidRDefault="005049D3">
      <w:r>
        <w:rPr>
          <w:rStyle w:val="HideTWBExt"/>
        </w:rPr>
        <w:lastRenderedPageBreak/>
        <w:t>&lt;/Amend&gt;</w:t>
      </w:r>
    </w:p>
    <w:p w:rsidR="00216235" w:rsidRPr="004B67CA" w:rsidRDefault="005049D3">
      <w:pPr>
        <w:pStyle w:val="AmNumberTabs"/>
      </w:pPr>
      <w:r>
        <w:rPr>
          <w:rStyle w:val="HideTWBExt"/>
        </w:rPr>
        <w:t>&lt;Amend&gt;</w:t>
      </w:r>
      <w:r>
        <w:t>Изменение</w:t>
      </w:r>
      <w:r>
        <w:tab/>
      </w:r>
      <w:r>
        <w:tab/>
      </w:r>
      <w:r>
        <w:rPr>
          <w:rStyle w:val="HideTWBExt"/>
        </w:rPr>
        <w:t>&lt;NumAm&gt;</w:t>
      </w:r>
      <w:r>
        <w:t>334</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w:t>
      </w:r>
      <w:r>
        <w:rPr>
          <w:rStyle w:val="HideTWBInt"/>
          <w:color w:val="auto"/>
        </w:rPr>
        <w:t>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(16)</w:t>
            </w:r>
            <w:r>
              <w:tab/>
              <w:t>За предотвратяване и ефективна борба срещу онлайн сексуалното насил</w:t>
            </w:r>
            <w:r>
              <w:t xml:space="preserve">ие над деца доставчиците на хостинг услуги и доставчиците на обществено достъпни междуличностни съобщителни услуги следва да предприемат разумни мерки за намаляване на риска от злоупотреба с техните услуги </w:t>
            </w:r>
            <w:r>
              <w:rPr>
                <w:b/>
                <w:i/>
              </w:rPr>
              <w:t>за такова насилие, установен чрез оценката на риск</w:t>
            </w:r>
            <w:r>
              <w:rPr>
                <w:b/>
                <w:i/>
              </w:rPr>
              <w:t>а</w:t>
            </w:r>
            <w:r>
              <w:t>. Доставчиците, които са задължени да предприемат мерки за намаляване на риска съгласно Регламент (ЕС).../... [относно единния пазар на цифрови услуги (Законодателен акт за цифровите услуги) и за изменение на Директива 2000/31/ЕО]</w:t>
            </w:r>
            <w:r>
              <w:rPr>
                <w:b/>
                <w:i/>
              </w:rPr>
              <w:t>, може</w:t>
            </w:r>
            <w:r>
              <w:t xml:space="preserve"> да </w:t>
            </w:r>
            <w:r>
              <w:rPr>
                <w:b/>
                <w:i/>
              </w:rPr>
              <w:t xml:space="preserve">вземат предвид </w:t>
            </w:r>
            <w:r>
              <w:rPr>
                <w:b/>
                <w:i/>
              </w:rPr>
              <w:t>до каква степен предприетите за изпълнение на това задължение мерки, които може да включват целенасочени действия за защита на правата на детето, включително инструменти за проверка на възрастта и родителски контрол, могат да послужат също и за справяне</w:t>
            </w:r>
            <w:r>
              <w:t xml:space="preserve"> с </w:t>
            </w:r>
            <w:r>
              <w:t xml:space="preserve">риска, установен при специфичната оценка на риска </w:t>
            </w:r>
            <w:r>
              <w:rPr>
                <w:b/>
                <w:i/>
              </w:rPr>
              <w:t>съгласно настоящия регламент, и до каква степен може да са необходими допълнителни целенасочени мерки за намаляване на риска, за да се спази настоящият регламент</w:t>
            </w:r>
            <w:r>
              <w:t>.</w:t>
            </w:r>
          </w:p>
        </w:tc>
        <w:tc>
          <w:tcPr>
            <w:tcW w:w="4876" w:type="dxa"/>
          </w:tcPr>
          <w:p w:rsidR="00216235" w:rsidRPr="004B67CA" w:rsidRDefault="005049D3">
            <w:pPr>
              <w:pStyle w:val="Normal6a"/>
            </w:pPr>
            <w:r>
              <w:t>(16)</w:t>
            </w:r>
            <w:r>
              <w:tab/>
              <w:t>За предотвратяване и ефективна борба с</w:t>
            </w:r>
            <w:r>
              <w:t xml:space="preserve">рещу онлайн сексуалното насилие над деца доставчиците на хостинг услуги и доставчиците на обществено достъпни междуличностни съобщителни услуги </w:t>
            </w:r>
            <w:r>
              <w:rPr>
                <w:b/>
                <w:i/>
              </w:rPr>
              <w:t>без номерà</w:t>
            </w:r>
            <w:r>
              <w:t xml:space="preserve"> следва да предприемат разумни </w:t>
            </w:r>
            <w:r>
              <w:rPr>
                <w:b/>
                <w:i/>
              </w:rPr>
              <w:t>конкретни</w:t>
            </w:r>
            <w:r>
              <w:t xml:space="preserve"> мерки за намаляване на риска от </w:t>
            </w:r>
            <w:r>
              <w:rPr>
                <w:b/>
                <w:i/>
              </w:rPr>
              <w:t>такава</w:t>
            </w:r>
            <w:r>
              <w:t xml:space="preserve"> злоупотреба с техните </w:t>
            </w:r>
            <w:r>
              <w:t xml:space="preserve">услуги. Доставчиците, които са задължени да предприемат мерки за намаляване на риска съгласно Регламент (ЕС).../... [относно единния пазар на цифрови услуги (Законодателен акт за цифровите услуги) и за изменение на Директива 2000/31/ЕО] </w:t>
            </w:r>
            <w:r>
              <w:rPr>
                <w:b/>
                <w:i/>
              </w:rPr>
              <w:t>следва</w:t>
            </w:r>
            <w:r>
              <w:t xml:space="preserve"> да </w:t>
            </w:r>
            <w:r>
              <w:rPr>
                <w:b/>
                <w:i/>
              </w:rPr>
              <w:t>се справя</w:t>
            </w:r>
            <w:r>
              <w:rPr>
                <w:b/>
                <w:i/>
              </w:rPr>
              <w:t>т</w:t>
            </w:r>
            <w:r>
              <w:t xml:space="preserve"> с риска, установен при специфичната оценка на риска.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335</w:t>
      </w:r>
      <w:r>
        <w:rPr>
          <w:rStyle w:val="HideTWBExt"/>
        </w:rPr>
        <w:t>&lt;/NumAm&gt;</w:t>
      </w:r>
    </w:p>
    <w:p w:rsidR="00216235" w:rsidRPr="004B67CA" w:rsidRDefault="005049D3">
      <w:pPr>
        <w:pStyle w:val="NormalBold"/>
      </w:pPr>
      <w:r>
        <w:rPr>
          <w:rStyle w:val="HideTWBExt"/>
        </w:rPr>
        <w:lastRenderedPageBreak/>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(16)</w:t>
            </w:r>
            <w:r>
              <w:tab/>
              <w:t>За предотвратяване и ефективна борба срещу онлайн сексуалното насилие над деца доставчиците на хостинг услуги и доставчиците на обществено достъпни междуличностни</w:t>
            </w:r>
            <w:r>
              <w:t xml:space="preserve"> съобщителни услуги следва да предприемат разумни мерки за намаляване на риска от злоупотреба с техните услуги за такова насилие, установен чрез оценката на риска. Доставчиците, които са задължени да предприемат мерки за намаляване на риска съгласно Реглам</w:t>
            </w:r>
            <w:r>
              <w:t>ент (ЕС).../... [относно единния пазар на цифрови услуги (Законодателен акт за цифровите услуги) и за изменение на Директива 2000/31/ЕО], може да вземат предвид до каква степен предприетите за изпълнение на това задължение мерки, които може да включват цел</w:t>
            </w:r>
            <w:r>
              <w:t xml:space="preserve">енасочени действия за защита на правата на детето, включително </w:t>
            </w:r>
            <w:r>
              <w:rPr>
                <w:b/>
                <w:i/>
              </w:rPr>
              <w:t>инструменти за</w:t>
            </w:r>
            <w:r>
              <w:t xml:space="preserve"> проверка на възрастта </w:t>
            </w:r>
            <w:r>
              <w:rPr>
                <w:b/>
                <w:i/>
              </w:rPr>
              <w:t>и</w:t>
            </w:r>
            <w:r>
              <w:t xml:space="preserve"> родителски контрол, могат да послужат също и за справяне с риска, установен при специфичната оценка на риска съгласно настоящия регламент, и до каква степ</w:t>
            </w:r>
            <w:r>
              <w:t>ен може да са необходими допълнителни целенасочени мерки за намаляване на риска, за да се спази настоящият регламент.</w:t>
            </w:r>
          </w:p>
        </w:tc>
        <w:tc>
          <w:tcPr>
            <w:tcW w:w="4876" w:type="dxa"/>
          </w:tcPr>
          <w:p w:rsidR="00216235" w:rsidRPr="004B67CA" w:rsidRDefault="005049D3">
            <w:pPr>
              <w:pStyle w:val="Normal6a"/>
            </w:pPr>
            <w:r>
              <w:t>(16)</w:t>
            </w:r>
            <w:r>
              <w:tab/>
              <w:t>За предотвратяване и ефективна борба срещу онлайн сексуалното насилие над деца доставчиците на хостинг услуги и доставчиците на общес</w:t>
            </w:r>
            <w:r>
              <w:t>твено достъпни междуличностни съобщителни услуги следва да предприемат разумни мерки за намаляване на риска от злоупотреба с техните услуги за такова насилие, установен чрез оценката на риска. Доставчиците, които са задължени да предприемат мерки за намаля</w:t>
            </w:r>
            <w:r>
              <w:t>ване на риска съгласно Регламент (ЕС).../... [относно единния пазар на цифрови услуги (Законодателен акт за цифровите услуги) и за изменение на Директива 2000/31/ЕО], може да вземат предвид до каква степен предприетите за изпълнение на това задължение мерк</w:t>
            </w:r>
            <w:r>
              <w:t>и, които може да включват целенасочени действия за защита на правата на детето, включително проверка на възрастта</w:t>
            </w:r>
            <w:r>
              <w:rPr>
                <w:b/>
                <w:i/>
              </w:rPr>
              <w:t>, инструменти за</w:t>
            </w:r>
            <w:r>
              <w:t xml:space="preserve"> родителски контрол </w:t>
            </w:r>
            <w:r>
              <w:rPr>
                <w:b/>
                <w:i/>
              </w:rPr>
              <w:t>и функционалности, даващи възможност за самостоятелно докладване от деца, техните родители или законни наст</w:t>
            </w:r>
            <w:r>
              <w:rPr>
                <w:b/>
                <w:i/>
              </w:rPr>
              <w:t>ойници</w:t>
            </w:r>
            <w:r>
              <w:t>, могат да послужат също и за справяне с риска, установен при специфичната оценка на риска съгласно настоящия регламент, и до каква степен може да са необходими допълнителни целенасочени мерки за намаляване на риска, за да се спази настоящият регламе</w:t>
            </w:r>
            <w:r>
              <w:t>нт.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336</w:t>
      </w:r>
      <w:r>
        <w:rPr>
          <w:rStyle w:val="HideTWBExt"/>
        </w:rPr>
        <w:t>&lt;/NumAm&gt;</w:t>
      </w:r>
    </w:p>
    <w:p w:rsidR="00216235" w:rsidRPr="004B67CA" w:rsidRDefault="005049D3">
      <w:pPr>
        <w:pStyle w:val="NormalBold"/>
      </w:pPr>
      <w:r>
        <w:rPr>
          <w:rStyle w:val="HideTWBExt"/>
        </w:rPr>
        <w:lastRenderedPageBreak/>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w:t>
            </w:r>
            <w:r>
              <w:t>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(16)</w:t>
            </w:r>
            <w:r>
              <w:tab/>
              <w:t xml:space="preserve">За предотвратяване и ефективна борба срещу онлайн сексуалното насилие над деца доставчиците на хостинг услуги и доставчиците на обществено достъпни междуличностни съобщителни услуги следва да предприемат разумни мерки за намаляване </w:t>
            </w:r>
            <w:r>
              <w:t>на риска от злоупотреба с техните услуги за такова насилие, установен чрез оценката на риска. Доставчиците, които са задължени да предприемат мерки за намаляване на риска съгласно Регламент (ЕС).../... [относно единния пазар на цифрови услуги (Законодателе</w:t>
            </w:r>
            <w:r>
              <w:t>н акт за цифровите услуги) и за изменение на Директива 2000/31/ЕО], може да вземат предвид до каква степен предприетите за изпълнение на това задължение мерки, които може да включват целенасочени действия за защита на правата на детето, включително инструм</w:t>
            </w:r>
            <w:r>
              <w:t>енти за проверка на възрастта и родителски контрол, могат да послужат също и за справяне с риска, установен при специфичната оценка на риска съгласно настоящия регламент, и до каква степен може да са необходими допълнителни целенасочени мерки за намаляване</w:t>
            </w:r>
            <w:r>
              <w:t xml:space="preserve"> на риска, за да се спази настоящият регламент.</w:t>
            </w:r>
          </w:p>
        </w:tc>
        <w:tc>
          <w:tcPr>
            <w:tcW w:w="4876" w:type="dxa"/>
          </w:tcPr>
          <w:p w:rsidR="00216235" w:rsidRPr="004B67CA" w:rsidRDefault="005049D3">
            <w:pPr>
              <w:pStyle w:val="Normal6a"/>
            </w:pPr>
            <w:r>
              <w:t>(16)</w:t>
            </w:r>
            <w:r>
              <w:tab/>
              <w:t>За предотвратяване и ефективна борба срещу онлайн сексуалното насилие над деца доставчиците на хостинг услуги и доставчиците на обществено достъпни междуличностни съобщителни услуги следва да предприемат</w:t>
            </w:r>
            <w:r>
              <w:t xml:space="preserve"> разумни мерки за намаляване на риска от злоупотреба с техните услуги за такова насилие, установен чрез оценката на риска. Доставчиците, които са задължени да предприемат мерки за намаляване на риска съгласно Регламент (ЕС).../... [относно единния пазар на</w:t>
            </w:r>
            <w:r>
              <w:t xml:space="preserve"> цифрови услуги (Законодателен акт за цифровите услуги) и за изменение на Директива 2000/31/ЕО], може да вземат предвид до каква степен предприетите за изпълнение на това задължение мерки, които може да включват целенасочени действия за защита на правата н</w:t>
            </w:r>
            <w:r>
              <w:t>а детето, включително инструменти за проверка на възрастта и родителски контрол</w:t>
            </w:r>
            <w:r>
              <w:rPr>
                <w:b/>
                <w:i/>
              </w:rPr>
              <w:t>, съобразени с възрастта на децата механизми за самостоятелно докладване</w:t>
            </w:r>
            <w:r>
              <w:t>, могат да послужат също и за справяне с риска, установен при специфичната оценка на риска съгласно насто</w:t>
            </w:r>
            <w:r>
              <w:t>ящия регламент, и до каква степен може да са необходими допълнителни целенасочени мерки за намаляване на риска, за да се спази настоящият регламент.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337</w:t>
      </w:r>
      <w:r>
        <w:rPr>
          <w:rStyle w:val="HideTWBExt"/>
        </w:rPr>
        <w:t>&lt;/NumAm&gt;</w:t>
      </w:r>
    </w:p>
    <w:p w:rsidR="00216235" w:rsidRPr="004B67CA" w:rsidRDefault="005049D3">
      <w:pPr>
        <w:pStyle w:val="NormalBold"/>
      </w:pPr>
      <w:r>
        <w:rPr>
          <w:rStyle w:val="HideTWBExt"/>
        </w:rPr>
        <w:t>&lt;RepeatBlock-By&gt;&lt;Members&gt;</w:t>
      </w:r>
      <w:r>
        <w:t>Пау</w:t>
      </w:r>
      <w:r>
        <w:t>л Танг, Алекс Аджус Салиба, Биргит Зипел</w:t>
      </w:r>
      <w:r>
        <w:rPr>
          <w:rStyle w:val="HideTWBExt"/>
        </w:rPr>
        <w:t>&lt;/Members&gt;</w:t>
      </w:r>
    </w:p>
    <w:p w:rsidR="00216235" w:rsidRPr="004B67CA" w:rsidRDefault="005049D3">
      <w:pPr>
        <w:pStyle w:val="NormalBold"/>
      </w:pPr>
      <w:r>
        <w:rPr>
          <w:rStyle w:val="HideTWBExt"/>
        </w:rPr>
        <w:lastRenderedPageBreak/>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(16)</w:t>
            </w:r>
            <w:r>
              <w:tab/>
              <w:t xml:space="preserve">За предотвратяване и ефективна борба срещу онлайн </w:t>
            </w:r>
            <w:r>
              <w:t>сексуалното насилие над деца доставчиците на хостинг услуги и доставчиците на обществено достъпни междуличностни съобщителни услуги следва да предприемат разумни мерки за намаляване на риска от злоупотреба с техните услуги за такова насилие, установен чрез</w:t>
            </w:r>
            <w:r>
              <w:t xml:space="preserve"> оценката на риска. Доставчиците, които са задължени да предприемат мерки за намаляване на риска съгласно Регламент (ЕС).../... [относно единния пазар на цифрови услуги (Законодателен акт за цифровите услуги) и за изменение на Директива 2000/31/ЕО], може д</w:t>
            </w:r>
            <w:r>
              <w:t>а вземат предвид до каква степен предприетите за изпълнение на това задължение мерки, които може да включват целенасочени действия за защита на правата на детето</w:t>
            </w:r>
            <w:r>
              <w:rPr>
                <w:b/>
                <w:i/>
              </w:rPr>
              <w:t>, включително инструменти за проверка на възрастта и родителски контрол</w:t>
            </w:r>
            <w:r>
              <w:t>, могат да послужат също</w:t>
            </w:r>
            <w:r>
              <w:t xml:space="preserve"> и за справяне с риска, установен при специфичната оценка на риска съгласно настоящия регламент, и до каква степен може да са необходими допълнителни целенасочени мерки за намаляване на риска, за да се спази настоящият регламент.</w:t>
            </w:r>
          </w:p>
        </w:tc>
        <w:tc>
          <w:tcPr>
            <w:tcW w:w="4876" w:type="dxa"/>
          </w:tcPr>
          <w:p w:rsidR="00216235" w:rsidRPr="004B67CA" w:rsidRDefault="005049D3">
            <w:pPr>
              <w:pStyle w:val="Normal6a"/>
            </w:pPr>
            <w:r>
              <w:t>(16)</w:t>
            </w:r>
            <w:r>
              <w:tab/>
              <w:t xml:space="preserve">За предотвратяване и </w:t>
            </w:r>
            <w:r>
              <w:t>ефективна борба срещу онлайн сексуалното насилие над деца доставчиците на хостинг услуги и доставчиците на обществено достъпни междуличностни съобщителни услуги следва да предприемат разумни мерки за намаляване на риска от злоупотреба с техните услуги за т</w:t>
            </w:r>
            <w:r>
              <w:t xml:space="preserve">акова насилие, установен чрез оценката на риска. Доставчиците, които са задължени да предприемат мерки за намаляване на риска съгласно Регламент (ЕС).../... [относно единния пазар на цифрови услуги (Законодателен акт за цифровите услуги) и за изменение на </w:t>
            </w:r>
            <w:r>
              <w:t>Директива 2000/31/ЕО], може да вземат предвид до каква степен предприетите за изпълнение на това задължение мерки, които може да включват целенасочени действия за защита на правата на детето, могат да послужат също и за справяне с риска, установен при спец</w:t>
            </w:r>
            <w:r>
              <w:t>ифичната оценка на риска съгласно настоящия регламент, и до каква степен може да са необходими допълнителни целенасочени мерки за намаляване на риска, за да се спази настоящият регламент.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w:t>
      </w:r>
      <w:r>
        <w:t>38</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lastRenderedPageBreak/>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(16)</w:t>
            </w:r>
            <w:r>
              <w:tab/>
              <w:t xml:space="preserve">За предотвратяване и ефективна борба срещу онлайн </w:t>
            </w:r>
            <w:r>
              <w:t>сексуалното насилие над деца доставчиците на хостинг услуги и доставчиците на обществено достъпни междуличностни съобщителни услуги следва да предприемат разумни мерки за намаляване на риска от злоупотреба с техните услуги за такова насилие, установен чрез</w:t>
            </w:r>
            <w:r>
              <w:t xml:space="preserve"> оценката на риска. Доставчиците, които са задължени да предприемат мерки за намаляване на риска съгласно Регламент (ЕС).../... [относно единния пазар на цифрови услуги (Законодателен акт за цифровите услуги) и за изменение на Директива 2000/31/ЕО], може д</w:t>
            </w:r>
            <w:r>
              <w:t>а вземат предвид до каква степен предприетите за изпълнение на това задължение мерки, които може да включват целенасочени действия за защита на правата на детето, включително инструменти за проверка на възрастта и родителски контрол, могат да послужат също</w:t>
            </w:r>
            <w:r>
              <w:t xml:space="preserve"> и за справяне с риска, установен при специфичната оценка на риска съгласно настоящия регламент, и до каква степен може да са необходими допълнителни целенасочени мерки за намаляване на риска, за да се спази настоящият регламент.</w:t>
            </w:r>
          </w:p>
        </w:tc>
        <w:tc>
          <w:tcPr>
            <w:tcW w:w="4876" w:type="dxa"/>
          </w:tcPr>
          <w:p w:rsidR="00216235" w:rsidRPr="004B67CA" w:rsidRDefault="005049D3">
            <w:pPr>
              <w:pStyle w:val="Normal6a"/>
            </w:pPr>
            <w:r>
              <w:t>(16)</w:t>
            </w:r>
            <w:r>
              <w:tab/>
              <w:t xml:space="preserve">За предотвратяване и </w:t>
            </w:r>
            <w:r>
              <w:t xml:space="preserve">ефективна борба срещу онлайн сексуалното насилие над деца доставчиците на хостинг услуги и доставчиците на обществено достъпни междуличностни съобщителни услуги </w:t>
            </w:r>
            <w:r>
              <w:rPr>
                <w:b/>
                <w:i/>
              </w:rPr>
              <w:t>без номерà</w:t>
            </w:r>
            <w:r>
              <w:t xml:space="preserve"> следва да предприемат разумни мерки за намаляване на риска от злоупотреба с техните </w:t>
            </w:r>
            <w:r>
              <w:t>услуги за такова насилие, установен чрез оценката на риска. Доставчиците, които са задължени да предприемат мерки за намаляване на риска съгласно Регламент (ЕС).../... [относно единния пазар на цифрови услуги (Законодателен акт за цифровите услуги) и за из</w:t>
            </w:r>
            <w:r>
              <w:t>менение на Директива 2000/31/ЕО], може да вземат предвид до каква степен предприетите за изпълнение на това задължение мерки, които може да включват целенасочени действия за защита на правата на детето, включително инструменти за проверка на възрастта и ро</w:t>
            </w:r>
            <w:r>
              <w:t>дителски контрол, могат да послужат също и за справяне с риска, установен при специфичната оценка на риска съгласно настоящия регламент, и до каква степен може да са необходими допълнителни целенасочени мерки за намаляване на риска, за да се спази настоящи</w:t>
            </w:r>
            <w:r>
              <w:t>ят регламент.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339</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(16)</w:t>
            </w:r>
            <w:r>
              <w:tab/>
              <w:t xml:space="preserve">За предотвратяване и ефективна борба срещу онлайн сексуалното </w:t>
            </w:r>
            <w:r>
              <w:lastRenderedPageBreak/>
              <w:t>насилие над деца доставчиците на хостинг услуги и доставчиците на обществено достъпни междуличностни съобщителни услуги следва да предприемат разумн</w:t>
            </w:r>
            <w:r>
              <w:t>и мерки за намаляване на риска от злоупотреба с техните услуги за такова насилие, установен чрез оценката на риска. Доставчиците, които са задължени да предприемат мерки за намаляване на риска съгласно Регламент (ЕС).../... [относно единния пазар на цифров</w:t>
            </w:r>
            <w:r>
              <w:t>и услуги (Законодателен акт за цифровите услуги) и за изменение на Директива 2000/31/ЕО], може да вземат предвид до каква степен предприетите за изпълнение на това задължение мерки, които може да включват целенасочени действия за защита на правата на детет</w:t>
            </w:r>
            <w:r>
              <w:t>о</w:t>
            </w:r>
            <w:r>
              <w:rPr>
                <w:b/>
                <w:i/>
              </w:rPr>
              <w:t>, включително инструменти за проверка на възрастта и родителски контрол</w:t>
            </w:r>
            <w:r>
              <w:t>, могат да послужат също и за справяне с риска, установен при специфичната оценка на риска съгласно настоящия регламент, и до каква степен може да са необходими допълнителни целенасоче</w:t>
            </w:r>
            <w:r>
              <w:t>ни мерки за намаляване на риска, за да се спази настоящият регламент.</w:t>
            </w:r>
          </w:p>
        </w:tc>
        <w:tc>
          <w:tcPr>
            <w:tcW w:w="4876" w:type="dxa"/>
          </w:tcPr>
          <w:p w:rsidR="00216235" w:rsidRPr="004B67CA" w:rsidRDefault="005049D3">
            <w:pPr>
              <w:pStyle w:val="Normal6a"/>
            </w:pPr>
            <w:r>
              <w:lastRenderedPageBreak/>
              <w:t>(16)</w:t>
            </w:r>
            <w:r>
              <w:tab/>
              <w:t xml:space="preserve">За предотвратяване и ефективна борба срещу онлайн сексуалното </w:t>
            </w:r>
            <w:r>
              <w:lastRenderedPageBreak/>
              <w:t>насилие над деца доставчиците на хостинг услуги и доставчиците на обществено достъпни междуличностни съобщителни услуги</w:t>
            </w:r>
            <w:r>
              <w:t xml:space="preserve"> </w:t>
            </w:r>
            <w:r>
              <w:rPr>
                <w:b/>
                <w:i/>
              </w:rPr>
              <w:t>без номерà</w:t>
            </w:r>
            <w:r>
              <w:t xml:space="preserve"> следва да предприемат разумни мерки за намаляване на риска от злоупотреба с техните услуги за такова насилие, установен чрез оценката на риска. Доставчиците, които са задължени да предприемат мерки за намаляване на риска съгласно Регламент (ЕС)</w:t>
            </w:r>
            <w:r>
              <w:t>.../... [относно единния пазар на цифрови услуги (Законодателен акт за цифровите услуги) и за изменение на Директива 2000/31/ЕО], може да вземат предвид до каква степен предприетите за изпълнение на това задължение мерки, които може да включват целенасочен</w:t>
            </w:r>
            <w:r>
              <w:t>и действия за защита на правата на детето, могат да послужат също и за справяне с риска, установен при специфичната оценка на риска съгласно настоящия регламент, и до каква степен може да са необходими допълнителни целенасочени мерки за намаляване на риска</w:t>
            </w:r>
            <w:r>
              <w:t>, за да се спази настоящият регламент.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340</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16 а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(16a)</w:t>
            </w:r>
            <w:r>
              <w:tab/>
            </w:r>
            <w:r>
              <w:rPr>
                <w:b/>
                <w:i/>
              </w:rPr>
              <w:t xml:space="preserve">Освен това с цел ефективно предотвратяване на онлайн сексуалното насилие над деца следва да се постави акцент върху повишаването на обществената </w:t>
            </w:r>
            <w:r>
              <w:rPr>
                <w:b/>
                <w:i/>
              </w:rPr>
              <w:lastRenderedPageBreak/>
              <w:t>осведоменост, включително ч</w:t>
            </w:r>
            <w:r>
              <w:rPr>
                <w:b/>
                <w:i/>
              </w:rPr>
              <w:t>рез лесно разбираеми кампании и образование, насочено към осигуряването на възможност на младите хора за безопасно ползване на интернет, както и чрез справяне с факторите в обществото, които позволяват сексуалното насилие над деца, включително свързаните с</w:t>
            </w:r>
            <w:r>
              <w:rPr>
                <w:b/>
                <w:i/>
              </w:rPr>
              <w:t xml:space="preserve"> пола вредни норми, както и по-общи въпроси на социалното неравенство.</w:t>
            </w:r>
            <w:r>
              <w:t xml:space="preserve"> </w:t>
            </w:r>
            <w:r>
              <w:rPr>
                <w:b/>
                <w:i/>
              </w:rPr>
              <w:t>Повишаването на осведомеността следва да се съсредоточи и върху създаването на горещи линии, където младите хора могат да съобщават какво им се е случило, както и да се подобри достъпът</w:t>
            </w:r>
            <w:r>
              <w:rPr>
                <w:b/>
                <w:i/>
              </w:rPr>
              <w:t xml:space="preserve"> до докладване на институциите от страна на полицията, социалните служби и други органи.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341</w:t>
      </w:r>
      <w:r>
        <w:rPr>
          <w:rStyle w:val="HideTWBExt"/>
        </w:rPr>
        <w:t>&lt;/NumAm&gt;</w:t>
      </w:r>
    </w:p>
    <w:p w:rsidR="00216235" w:rsidRPr="004B67CA" w:rsidRDefault="005049D3">
      <w:pPr>
        <w:pStyle w:val="NormalBold"/>
      </w:pPr>
      <w:r>
        <w:rPr>
          <w:rStyle w:val="HideTWBExt"/>
        </w:rPr>
        <w:t>&lt;RepeatBlock-By&gt;&lt;Members&gt;</w:t>
      </w:r>
      <w:r>
        <w:t>Аника Брюна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 xml:space="preserve">Предложение </w:t>
      </w:r>
      <w:r>
        <w:t>за регламент</w:t>
      </w:r>
      <w:r>
        <w:rPr>
          <w:rStyle w:val="HideTWBExt"/>
        </w:rPr>
        <w:t>&lt;/DocAmend&gt;</w:t>
      </w:r>
    </w:p>
    <w:p w:rsidR="00216235" w:rsidRPr="004B67CA" w:rsidRDefault="005049D3">
      <w:pPr>
        <w:pStyle w:val="NormalBold"/>
      </w:pPr>
      <w:r>
        <w:rPr>
          <w:rStyle w:val="HideTWBExt"/>
        </w:rPr>
        <w:t>&lt;Article&gt;</w:t>
      </w:r>
      <w:r>
        <w:t>Съображение 16 а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(16а)</w:t>
            </w:r>
            <w:r>
              <w:tab/>
            </w:r>
            <w:r>
              <w:rPr>
                <w:b/>
                <w:i/>
              </w:rPr>
              <w:t xml:space="preserve">Предотвратяването на рисковете трябва да предвижда възможността за използване на одобрена технология, с която се открива съдържание със </w:t>
            </w:r>
            <w:r>
              <w:rPr>
                <w:b/>
                <w:i/>
              </w:rPr>
              <w:t>сексуален характер, като се спазват гаранциите, свързани с основните права, включително в криптирани от край до край среди.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{FR}</w:t>
      </w:r>
      <w:r w:rsidRPr="004B67CA">
        <w:t>fr</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342</w:t>
      </w:r>
      <w:r>
        <w:rPr>
          <w:rStyle w:val="HideTWBExt"/>
        </w:rPr>
        <w:t>&lt;/NumAm&gt;</w:t>
      </w:r>
    </w:p>
    <w:p w:rsidR="00216235" w:rsidRPr="004B67CA" w:rsidRDefault="005049D3">
      <w:pPr>
        <w:pStyle w:val="NormalBold"/>
      </w:pPr>
      <w:r>
        <w:rPr>
          <w:rStyle w:val="HideTWBExt"/>
        </w:rPr>
        <w:lastRenderedPageBreak/>
        <w:t>&lt;RepeatBlock-By&gt;&lt;Members&gt;</w:t>
      </w:r>
      <w:r>
        <w:t>Корнелия Ернст, Клеър Дейли</w:t>
      </w:r>
      <w:r>
        <w:rPr>
          <w:rStyle w:val="HideTWBExt"/>
        </w:rPr>
        <w:t>&lt;</w:t>
      </w:r>
      <w:r>
        <w:rPr>
          <w:rStyle w:val="HideTWBExt"/>
        </w:rPr>
        <w: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(17)</w:t>
            </w:r>
            <w:r>
              <w:tab/>
            </w:r>
            <w:r>
              <w:rPr>
                <w:b/>
                <w:i/>
              </w:rPr>
              <w:t xml:space="preserve">За да се даде възможност за иновации и да се гарантира пропорционалност и технологична неутралност </w:t>
            </w:r>
            <w:r>
              <w:rPr>
                <w:b/>
                <w:i/>
              </w:rPr>
              <w:t>не следва да се изготвя изчерпателен списък на задължителните мерки за намаляване на риска.</w:t>
            </w:r>
            <w:r>
              <w:t xml:space="preserve"> </w:t>
            </w:r>
            <w:r>
              <w:rPr>
                <w:b/>
                <w:i/>
              </w:rPr>
              <w:t xml:space="preserve">Вместо това </w:t>
            </w:r>
            <w:r>
              <w:t>на доставчиците следва да се предостави известна гъвкавост да проектират и прилагат мерки, съобразени с установения риск, характеристиките на предоставя</w:t>
            </w:r>
            <w:r>
              <w:t>ните от тях услуги и начина, по който се използват тези услуги</w:t>
            </w:r>
            <w:r>
              <w:rPr>
                <w:b/>
                <w:i/>
              </w:rPr>
              <w:t>.</w:t>
            </w:r>
            <w:r>
              <w:t xml:space="preserve"> </w:t>
            </w:r>
            <w:r>
              <w:rPr>
                <w:b/>
                <w:i/>
              </w:rPr>
              <w:t>По-специално доставчиците са свободни да разработват</w:t>
            </w:r>
            <w:r>
              <w:t xml:space="preserve"> и </w:t>
            </w:r>
            <w:r>
              <w:rPr>
                <w:b/>
                <w:i/>
              </w:rPr>
              <w:t>прилагат, в съответствие с правото на Съюза</w:t>
            </w:r>
            <w:r>
              <w:t xml:space="preserve">, </w:t>
            </w:r>
            <w:r>
              <w:rPr>
                <w:b/>
                <w:i/>
              </w:rPr>
              <w:t>мерки, основаващи се на техните съществуващи практики за откриване</w:t>
            </w:r>
            <w:r>
              <w:t xml:space="preserve"> на </w:t>
            </w:r>
            <w:r>
              <w:rPr>
                <w:b/>
                <w:i/>
              </w:rPr>
              <w:t>онлайн сексуално насил</w:t>
            </w:r>
            <w:r>
              <w:rPr>
                <w:b/>
                <w:i/>
              </w:rPr>
              <w:t>ие над деца в</w:t>
            </w:r>
            <w:r>
              <w:t xml:space="preserve"> услугите </w:t>
            </w:r>
            <w:r>
              <w:rPr>
                <w:b/>
                <w:i/>
              </w:rPr>
              <w:t>си, и да посочват като част от докладването за риска своето желание и готовност евентуално да им бъде издадена заповед за откриване съгласно настоящия регламент, ако компетентният национален орган счете</w:t>
            </w:r>
            <w:r>
              <w:t xml:space="preserve"> това </w:t>
            </w:r>
            <w:r>
              <w:rPr>
                <w:b/>
                <w:i/>
              </w:rPr>
              <w:t>за необходимо</w:t>
            </w:r>
            <w:r>
              <w:t>.</w:t>
            </w:r>
          </w:p>
        </w:tc>
        <w:tc>
          <w:tcPr>
            <w:tcW w:w="4876" w:type="dxa"/>
          </w:tcPr>
          <w:p w:rsidR="00216235" w:rsidRPr="004B67CA" w:rsidRDefault="005049D3">
            <w:pPr>
              <w:pStyle w:val="Normal6a"/>
            </w:pPr>
            <w:r>
              <w:t>(17)</w:t>
            </w:r>
            <w:r>
              <w:tab/>
              <w:t>На до</w:t>
            </w:r>
            <w:r>
              <w:t>ставчиците следва да се предостави известна гъвкавост да проектират и прилагат мерки, съобразени с установения риск, характеристиките на предоставяните от тях услуги и начина, по който се използват тези услуги</w:t>
            </w:r>
            <w:r>
              <w:rPr>
                <w:b/>
                <w:i/>
              </w:rPr>
              <w:t>, като вземат предвид самостоятелността</w:t>
            </w:r>
            <w:r>
              <w:t xml:space="preserve"> и </w:t>
            </w:r>
            <w:r>
              <w:rPr>
                <w:b/>
                <w:i/>
              </w:rPr>
              <w:t>права</w:t>
            </w:r>
            <w:r>
              <w:rPr>
                <w:b/>
                <w:i/>
              </w:rPr>
              <w:t>та на децата и адаптират проектирането</w:t>
            </w:r>
            <w:r>
              <w:t xml:space="preserve">, </w:t>
            </w:r>
            <w:r>
              <w:rPr>
                <w:b/>
                <w:i/>
              </w:rPr>
              <w:t>характеристиките и функциите</w:t>
            </w:r>
            <w:r>
              <w:t xml:space="preserve"> на услугите </w:t>
            </w:r>
            <w:r>
              <w:rPr>
                <w:b/>
                <w:i/>
              </w:rPr>
              <w:t>в съответствие с</w:t>
            </w:r>
            <w:r>
              <w:t xml:space="preserve"> това.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343</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w:t>
      </w:r>
      <w:r>
        <w:t>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(17)</w:t>
            </w:r>
            <w:r>
              <w:tab/>
            </w:r>
            <w:r>
              <w:t xml:space="preserve">За да се даде възможност за </w:t>
            </w:r>
            <w:r>
              <w:lastRenderedPageBreak/>
              <w:t xml:space="preserve">иновации и да се гарантира пропорционалност и технологична неутралност не следва да се изготвя изчерпателен списък на задължителните </w:t>
            </w:r>
            <w:r>
              <w:rPr>
                <w:b/>
                <w:i/>
              </w:rPr>
              <w:t>мерки за намаляване на риска</w:t>
            </w:r>
            <w:r>
              <w:t>. Вместо това на доставчиците следва да се предостави известна гъвк</w:t>
            </w:r>
            <w:r>
              <w:t xml:space="preserve">авост да проектират и прилагат мерки, съобразени с </w:t>
            </w:r>
            <w:r>
              <w:rPr>
                <w:b/>
                <w:i/>
              </w:rPr>
              <w:t>установения риск,</w:t>
            </w:r>
            <w:r>
              <w:t xml:space="preserve"> характеристиките на предоставяните от тях услуги и начина, по който се използват тези услуги. По-специално доставчиците са свободни да разработват и прилагат, в съответствие с правото на </w:t>
            </w:r>
            <w:r>
              <w:t xml:space="preserve">Съюза, мерки, основаващи се на техните съществуващи практики </w:t>
            </w:r>
            <w:r>
              <w:rPr>
                <w:b/>
                <w:i/>
              </w:rPr>
              <w:t>за откриване на онлайн сексуално насилие над деца в услугите си</w:t>
            </w:r>
            <w:r>
              <w:t xml:space="preserve">, </w:t>
            </w:r>
            <w:r>
              <w:rPr>
                <w:b/>
                <w:i/>
              </w:rPr>
              <w:t>и да посочват като част от докладването за риска своето желание</w:t>
            </w:r>
            <w:r>
              <w:t xml:space="preserve"> и </w:t>
            </w:r>
            <w:r>
              <w:rPr>
                <w:b/>
                <w:i/>
              </w:rPr>
              <w:t>готовност евентуално да им бъде издадена заповед за откриване съ</w:t>
            </w:r>
            <w:r>
              <w:rPr>
                <w:b/>
                <w:i/>
              </w:rPr>
              <w:t>гласно настоящия регламент</w:t>
            </w:r>
            <w:r>
              <w:t xml:space="preserve">, </w:t>
            </w:r>
            <w:r>
              <w:rPr>
                <w:b/>
                <w:i/>
              </w:rPr>
              <w:t>ако компетентният национален орган счете това</w:t>
            </w:r>
            <w:r>
              <w:t xml:space="preserve"> за </w:t>
            </w:r>
            <w:r>
              <w:rPr>
                <w:b/>
                <w:i/>
              </w:rPr>
              <w:t>необходимо</w:t>
            </w:r>
            <w:r>
              <w:t>.</w:t>
            </w:r>
          </w:p>
        </w:tc>
        <w:tc>
          <w:tcPr>
            <w:tcW w:w="4876" w:type="dxa"/>
          </w:tcPr>
          <w:p w:rsidR="00216235" w:rsidRPr="004B67CA" w:rsidRDefault="005049D3">
            <w:pPr>
              <w:pStyle w:val="Normal6a"/>
            </w:pPr>
            <w:r>
              <w:lastRenderedPageBreak/>
              <w:t>(17)</w:t>
            </w:r>
            <w:r>
              <w:tab/>
              <w:t xml:space="preserve">За да се даде възможност за </w:t>
            </w:r>
            <w:r>
              <w:lastRenderedPageBreak/>
              <w:t>иновации и да се гарантира пропорционалност и технологична неутралност</w:t>
            </w:r>
            <w:r>
              <w:rPr>
                <w:b/>
                <w:i/>
              </w:rPr>
              <w:t>,</w:t>
            </w:r>
            <w:r>
              <w:t xml:space="preserve"> не следва да се изготвя изчерпателен списък на задължителните </w:t>
            </w:r>
            <w:r>
              <w:rPr>
                <w:b/>
                <w:i/>
              </w:rPr>
              <w:t>конкретни мерки</w:t>
            </w:r>
            <w:r>
              <w:t xml:space="preserve">. Вместо това на доставчиците следва да се предостави известна гъвкавост да проектират и прилагат мерки, съобразени с </w:t>
            </w:r>
            <w:r>
              <w:rPr>
                <w:b/>
                <w:i/>
              </w:rPr>
              <w:t>рисковете, излагането и</w:t>
            </w:r>
            <w:r>
              <w:t xml:space="preserve"> характеристиките на предоставяните от тях услуги и начина, по който се използват тези услуги. По-сп</w:t>
            </w:r>
            <w:r>
              <w:t>ециално доставчиците са свободни да разработват и прилагат, в съответствие с правото на Съюза, мерки, основаващи се на техните съществуващи практики</w:t>
            </w:r>
            <w:r>
              <w:rPr>
                <w:b/>
                <w:i/>
              </w:rPr>
              <w:t>. Конкретните мерки могат да включват предоставянето на технически пособия и инструменти</w:t>
            </w:r>
            <w:r>
              <w:t xml:space="preserve">, </w:t>
            </w:r>
            <w:r>
              <w:rPr>
                <w:b/>
                <w:i/>
              </w:rPr>
              <w:t>позволяващи на пол</w:t>
            </w:r>
            <w:r>
              <w:rPr>
                <w:b/>
                <w:i/>
              </w:rPr>
              <w:t>звателите да управляват видимостта на собствения си личен живот, достъпността</w:t>
            </w:r>
            <w:r>
              <w:t xml:space="preserve"> и </w:t>
            </w:r>
            <w:r>
              <w:rPr>
                <w:b/>
                <w:i/>
              </w:rPr>
              <w:t>безопасността си, например механизми за блокиране или заглушаване на други ползватели, механизми</w:t>
            </w:r>
            <w:r>
              <w:t xml:space="preserve">, </w:t>
            </w:r>
            <w:r>
              <w:rPr>
                <w:b/>
                <w:i/>
              </w:rPr>
              <w:t>изискващи потвърждаване преди показването на дадено съдържание, инструменти</w:t>
            </w:r>
            <w:r>
              <w:t xml:space="preserve"> за</w:t>
            </w:r>
            <w:r>
              <w:t xml:space="preserve"> </w:t>
            </w:r>
            <w:r>
              <w:rPr>
                <w:b/>
                <w:i/>
              </w:rPr>
              <w:t>напомняне или предупреждение на ползвателите</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344</w:t>
      </w:r>
      <w:r>
        <w:rPr>
          <w:rStyle w:val="HideTWBExt"/>
        </w:rPr>
        <w:t>&lt;/NumAm&gt;</w:t>
      </w:r>
    </w:p>
    <w:p w:rsidR="00216235" w:rsidRPr="004B67CA" w:rsidRDefault="005049D3">
      <w:pPr>
        <w:pStyle w:val="NormalBold"/>
      </w:pPr>
      <w:r>
        <w:rPr>
          <w:rStyle w:val="HideTWBExt"/>
        </w:rPr>
        <w:t>&lt;RepeatBlock-By&gt;&lt;Members&gt;</w:t>
      </w:r>
      <w:r>
        <w:t>Луция Дюриш Николсонова, Фабиен Келер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w:t>
      </w:r>
      <w:r>
        <w:rPr>
          <w:rStyle w:val="HideTWBExt"/>
        </w:rPr>
        <w:t>Amend&gt;</w:t>
      </w:r>
    </w:p>
    <w:p w:rsidR="00216235" w:rsidRPr="004B67CA" w:rsidRDefault="005049D3">
      <w:pPr>
        <w:pStyle w:val="NormalBold"/>
      </w:pPr>
      <w:r>
        <w:rPr>
          <w:rStyle w:val="HideTWBExt"/>
        </w:rPr>
        <w:t>&lt;Article&gt;</w:t>
      </w:r>
      <w:r>
        <w:t>Съображение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(17)</w:t>
            </w:r>
            <w:r>
              <w:tab/>
              <w:t xml:space="preserve">За да се даде възможност за иновации и да се гарантира пропорционалност и технологична неутралност не следва да се изготвя изчерпателен списък на задължителните </w:t>
            </w:r>
            <w:r>
              <w:lastRenderedPageBreak/>
              <w:t xml:space="preserve">мерки </w:t>
            </w:r>
            <w:r>
              <w:t>за намаляване на риска. Вместо това на доставчиците следва да се предостави известна гъвкавост да проектират и прилагат мерки, съобразени с установения риск, характеристиките на предоставяните от тях услуги и начина, по който се използват тези услуги. По-с</w:t>
            </w:r>
            <w:r>
              <w:t>пециално доставчиците са свободни да разработват и прилагат, в съответствие с правото на Съюза, мерки, основаващи се на техните съществуващи практики за откриване на онлайн сексуално насилие над деца в услугите си, и да посочват като част от докладването з</w:t>
            </w:r>
            <w:r>
              <w:t>а риска своето желание и готовност евентуално да им бъде издадена заповед за откриване съгласно настоящия регламент, ако компетентният национален орган счете това за необходимо.</w:t>
            </w:r>
          </w:p>
        </w:tc>
        <w:tc>
          <w:tcPr>
            <w:tcW w:w="4876" w:type="dxa"/>
          </w:tcPr>
          <w:p w:rsidR="00216235" w:rsidRPr="004B67CA" w:rsidRDefault="005049D3">
            <w:pPr>
              <w:pStyle w:val="Normal6a"/>
            </w:pPr>
            <w:r>
              <w:lastRenderedPageBreak/>
              <w:t>(17)</w:t>
            </w:r>
            <w:r>
              <w:tab/>
              <w:t>За да се даде възможност за иновации и да се гарантира пропорционалност и</w:t>
            </w:r>
            <w:r>
              <w:t xml:space="preserve"> технологична неутралност не следва да се изготвя изчерпателен списък на задължителните </w:t>
            </w:r>
            <w:r>
              <w:lastRenderedPageBreak/>
              <w:t>мерки за намаляване на риска. Вместо това на доставчиците следва да се предостави известна гъвкавост да проектират и прилагат мерки, съобразени с установения риск, хара</w:t>
            </w:r>
            <w:r>
              <w:t>ктеристиките на предоставяните от тях услуги и начина, по който се използват тези услуги. По-специално доставчиците са свободни да разработват и прилагат, в съответствие с правото на Съюза, мерки, основаващи се на техните съществуващи практики за откриване</w:t>
            </w:r>
            <w:r>
              <w:t xml:space="preserve"> </w:t>
            </w:r>
            <w:r>
              <w:rPr>
                <w:b/>
                <w:i/>
              </w:rPr>
              <w:t>и предотвратяване</w:t>
            </w:r>
            <w:r>
              <w:t xml:space="preserve"> на онлайн сексуално насилие над деца в услугите си, и да посочват като част от докладването за риска своето желание и готовност евентуално да им бъде издадена заповед за откриване съгласно настоящия регламент, ако компетентният национале</w:t>
            </w:r>
            <w:r>
              <w:t>н орган счете това за необходимо.</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345</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17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(17a)</w:t>
            </w:r>
            <w:r>
              <w:tab/>
            </w:r>
            <w:r>
              <w:rPr>
                <w:b/>
                <w:i/>
              </w:rPr>
              <w:t>Докато инструментите за проверка на възрастта могат да бъдат един възможен метод за намаляване на риска, много известни понасто</w:t>
            </w:r>
            <w:r>
              <w:rPr>
                <w:b/>
                <w:i/>
              </w:rPr>
              <w:t>ящем методи за проверка на възрастта създават риск от системни нарушения на неприкосновеността на личния живот и защитата на данните.</w:t>
            </w:r>
            <w:r>
              <w:t xml:space="preserve"> </w:t>
            </w:r>
            <w:r>
              <w:rPr>
                <w:b/>
                <w:i/>
              </w:rPr>
              <w:t>Това включва, inter alia, масовото профилиране на ползвателите, биометричния анализ на лицето и/или гласа на ползвателя ил</w:t>
            </w:r>
            <w:r>
              <w:rPr>
                <w:b/>
                <w:i/>
              </w:rPr>
              <w:t xml:space="preserve">и </w:t>
            </w:r>
            <w:r>
              <w:rPr>
                <w:b/>
                <w:i/>
              </w:rPr>
              <w:lastRenderedPageBreak/>
              <w:t>внедряването на система за цифрова идентификация/сертифициране, нито едно от които понастоящем не зачита основните права на лицата в достатъчна степен, за да оправдае своето широкомащабно или задължително въвеждане.</w:t>
            </w:r>
            <w:r>
              <w:t xml:space="preserve"> </w:t>
            </w:r>
            <w:r>
              <w:rPr>
                <w:b/>
                <w:i/>
              </w:rPr>
              <w:t>Прилагането на която и да е от тези ме</w:t>
            </w:r>
            <w:r>
              <w:rPr>
                <w:b/>
                <w:i/>
              </w:rPr>
              <w:t>рки от страна на доставчиците на съобщителни услуги непременно би добавило още едно ниво на намеса в правата и свободите на ползвателите или неправомерно би ограничило достъпа до услуги на хора, които изглеждат по-млади или по-възрастни от действителната с</w:t>
            </w:r>
            <w:r>
              <w:rPr>
                <w:b/>
                <w:i/>
              </w:rPr>
              <w:t>и възраст, или хора, които не притежават необходимите документи за самоличност.</w:t>
            </w:r>
            <w:r>
              <w:t xml:space="preserve"> </w:t>
            </w:r>
            <w:r>
              <w:rPr>
                <w:b/>
                <w:i/>
              </w:rPr>
              <w:t>Като такива, методите за проверка или оценка на възрастта на ползвателите не следва да бъдат задължителни, ако се използват, към тях следва се подхожда внимателно и да позволяв</w:t>
            </w:r>
            <w:r>
              <w:rPr>
                <w:b/>
                <w:i/>
              </w:rPr>
              <w:t>ат алтернативи, за да се гарантира защитата на правата на неприкосновеност на личния живот и защитата на данните на всички интернет потребители в съответствие с GDPR, и да се гарантира, че е възможно спазващите закона интернет потребители да останат аноним</w:t>
            </w:r>
            <w:r>
              <w:rPr>
                <w:b/>
                <w:i/>
              </w:rPr>
              <w:t>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346</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17 б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(17б)</w:t>
            </w:r>
            <w:r>
              <w:tab/>
            </w:r>
            <w:r>
              <w:rPr>
                <w:b/>
                <w:i/>
              </w:rPr>
              <w:t xml:space="preserve">Разчитането на доставчиците </w:t>
            </w:r>
            <w:r>
              <w:rPr>
                <w:b/>
                <w:i/>
              </w:rPr>
              <w:lastRenderedPageBreak/>
              <w:t xml:space="preserve">да предприемат мерки за намаляване на риска поражда присъщи рискове, тъй като моделите на стопанска дейност, технологиите и </w:t>
            </w:r>
            <w:r>
              <w:rPr>
                <w:b/>
                <w:i/>
              </w:rPr>
              <w:t>престъпността непрекъснато се развиват.</w:t>
            </w:r>
            <w:r>
              <w:t xml:space="preserve"> </w:t>
            </w:r>
            <w:r>
              <w:rPr>
                <w:b/>
                <w:i/>
              </w:rPr>
              <w:t>Ето защо са необходими ясни цели, надзор, преглед и адаптиране под ръководството на националните надзорни органи, за да се избегне въвеждането на мерки, които се дублират или са несъразмерни, неефективни, контрапроду</w:t>
            </w:r>
            <w:r>
              <w:rPr>
                <w:b/>
                <w:i/>
              </w:rPr>
              <w:t>ктивни и остарели.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347</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w:t>
      </w:r>
      <w:r>
        <w:t>ент</w:t>
      </w:r>
      <w:r>
        <w:rPr>
          <w:rStyle w:val="HideTWBExt"/>
        </w:rPr>
        <w:t>&lt;/DocAmend&gt;</w:t>
      </w:r>
    </w:p>
    <w:p w:rsidR="00216235" w:rsidRPr="004B67CA" w:rsidRDefault="005049D3">
      <w:pPr>
        <w:pStyle w:val="NormalBold"/>
      </w:pPr>
      <w:r>
        <w:rPr>
          <w:rStyle w:val="HideTWBExt"/>
        </w:rPr>
        <w:t>&lt;Article&gt;</w:t>
      </w:r>
      <w:r>
        <w:t>Съображение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(18)</w:t>
            </w:r>
            <w:r>
              <w:tab/>
            </w:r>
            <w:r>
              <w:t xml:space="preserve">За да се гарантира постигането на целите на настоящия регламент, тази гъвкавост следва да бъде подчинена на необходимостта от спазване на правото на Съюза, и по-специално на изискванията на настоящия регламент относно </w:t>
            </w:r>
            <w:r>
              <w:rPr>
                <w:b/>
                <w:i/>
              </w:rPr>
              <w:t>мерките за намаляване на риска</w:t>
            </w:r>
            <w:r>
              <w:t>. Поради</w:t>
            </w:r>
            <w:r>
              <w:t xml:space="preserve"> това когато разработват и прилагат </w:t>
            </w:r>
            <w:r>
              <w:rPr>
                <w:b/>
                <w:i/>
              </w:rPr>
              <w:t>мерките за намаляване на риска</w:t>
            </w:r>
            <w:r>
              <w:t>, доставчиците на хостинг услуги и доставчиците на обществено достъпни междуличностни съобщителни услуги следва да отдават значение не само на гарантирането на тяхната ефективност, но и на и</w:t>
            </w:r>
            <w:r>
              <w:t xml:space="preserve">збягването на всякакви неоправдани отрицателни последици за други засегнати страни, по-специално за упражняването на основните права на ползвателите. С цел да се гарантира пропорционалност, при определянето какви мерки за намаляване на риска е </w:t>
            </w:r>
            <w:r>
              <w:lastRenderedPageBreak/>
              <w:t>разумно да с</w:t>
            </w:r>
            <w:r>
              <w:t xml:space="preserve">е предприемат в дадена ситуация, следва да се вземат предвид </w:t>
            </w:r>
            <w:r>
              <w:rPr>
                <w:b/>
                <w:i/>
              </w:rPr>
              <w:t>и</w:t>
            </w:r>
            <w:r>
              <w:t xml:space="preserve"> финансовите и технологичните възможности и размерът на съответния доставчик. При избора на подходящи </w:t>
            </w:r>
            <w:r>
              <w:rPr>
                <w:b/>
                <w:i/>
              </w:rPr>
              <w:t>мерки за намаляване на риска</w:t>
            </w:r>
            <w:r>
              <w:t xml:space="preserve"> доставчиците следва надлежно да вземат под внимание най-малко и</w:t>
            </w:r>
            <w:r>
              <w:t xml:space="preserve">зброените в настоящия регламент възможни мерки, </w:t>
            </w:r>
            <w:r>
              <w:rPr>
                <w:b/>
                <w:i/>
              </w:rPr>
              <w:t>както и други мерки, когато е целесъобразно, като например</w:t>
            </w:r>
            <w:r>
              <w:t xml:space="preserve"> мерки</w:t>
            </w:r>
            <w:r>
              <w:rPr>
                <w:b/>
                <w:i/>
              </w:rPr>
              <w:t>, основани на най-добрите практики в сектора, включително въведените чрез сътрудничество за саморегулиране, както и мерките, които се съдържат в</w:t>
            </w:r>
            <w:r>
              <w:rPr>
                <w:b/>
                <w:i/>
              </w:rPr>
              <w:t xml:space="preserve"> насоките на Комисията</w:t>
            </w:r>
            <w:r>
              <w:t xml:space="preserve">. </w:t>
            </w:r>
            <w:r>
              <w:rPr>
                <w:b/>
                <w:i/>
              </w:rPr>
              <w:t>Когато след старателно извършена или актуализирана оценка на риска не е открит риск</w:t>
            </w:r>
            <w:r>
              <w:t xml:space="preserve">, </w:t>
            </w:r>
            <w:r>
              <w:rPr>
                <w:b/>
                <w:i/>
              </w:rPr>
              <w:t>не следва</w:t>
            </w:r>
            <w:r>
              <w:t xml:space="preserve"> да </w:t>
            </w:r>
            <w:r>
              <w:rPr>
                <w:b/>
                <w:i/>
              </w:rPr>
              <w:t>се изисква доставчиците</w:t>
            </w:r>
            <w:r>
              <w:t xml:space="preserve"> да </w:t>
            </w:r>
            <w:r>
              <w:rPr>
                <w:b/>
                <w:i/>
              </w:rPr>
              <w:t>предприемат мерки</w:t>
            </w:r>
            <w:r>
              <w:t xml:space="preserve"> за </w:t>
            </w:r>
            <w:r>
              <w:rPr>
                <w:b/>
                <w:i/>
              </w:rPr>
              <w:t>намаляване на риска</w:t>
            </w:r>
            <w:r>
              <w:t>.</w:t>
            </w:r>
          </w:p>
        </w:tc>
        <w:tc>
          <w:tcPr>
            <w:tcW w:w="4876" w:type="dxa"/>
          </w:tcPr>
          <w:p w:rsidR="00216235" w:rsidRPr="004B67CA" w:rsidRDefault="005049D3">
            <w:pPr>
              <w:pStyle w:val="Normal6a"/>
            </w:pPr>
            <w:r>
              <w:lastRenderedPageBreak/>
              <w:t>(18)</w:t>
            </w:r>
            <w:r>
              <w:tab/>
              <w:t>За да се гарантира постигането на целите на настоящия реглам</w:t>
            </w:r>
            <w:r>
              <w:t xml:space="preserve">ент, тази гъвкавост следва да бъде подчинена на необходимостта от спазване на правото на Съюза, и по-специално на изискванията на настоящия регламент относно </w:t>
            </w:r>
            <w:r>
              <w:rPr>
                <w:b/>
                <w:i/>
              </w:rPr>
              <w:t>конкретни мерки</w:t>
            </w:r>
            <w:r>
              <w:t>. Поради това</w:t>
            </w:r>
            <w:r>
              <w:rPr>
                <w:b/>
                <w:i/>
              </w:rPr>
              <w:t>,</w:t>
            </w:r>
            <w:r>
              <w:t xml:space="preserve"> когато разработват и прилагат </w:t>
            </w:r>
            <w:r>
              <w:rPr>
                <w:b/>
                <w:i/>
              </w:rPr>
              <w:t>конкретните мерки</w:t>
            </w:r>
            <w:r>
              <w:t xml:space="preserve">, доставчиците на хостинг услуги и доставчиците на обществено достъпни междуличностни съобщителни услуги </w:t>
            </w:r>
            <w:r>
              <w:rPr>
                <w:b/>
                <w:i/>
              </w:rPr>
              <w:t>без номерà</w:t>
            </w:r>
            <w:r>
              <w:t xml:space="preserve"> следва да отдават значение не само на гарантирането на тяхната ефективност, но и на избягването на всякакви неоправдани отрицателни последиц</w:t>
            </w:r>
            <w:r>
              <w:t xml:space="preserve">и за други засегнати страни, по-специално за упражняването на основните права на ползвателите. С цел да се гарантира пропорционалност, при определянето какви </w:t>
            </w:r>
            <w:r>
              <w:rPr>
                <w:b/>
                <w:i/>
              </w:rPr>
              <w:t>конкретни</w:t>
            </w:r>
            <w:r>
              <w:t xml:space="preserve"> мерки за намаляване </w:t>
            </w:r>
            <w:r>
              <w:lastRenderedPageBreak/>
              <w:t>на риска е разумно да се предприемат в дадена ситуация, следва да се</w:t>
            </w:r>
            <w:r>
              <w:t xml:space="preserve"> вземат предвид </w:t>
            </w:r>
            <w:r>
              <w:rPr>
                <w:b/>
                <w:i/>
              </w:rPr>
              <w:t>също текущата ефективност на мерките,</w:t>
            </w:r>
            <w:r>
              <w:t xml:space="preserve"> финансовите и технологичните възможности</w:t>
            </w:r>
            <w:r>
              <w:rPr>
                <w:b/>
                <w:i/>
              </w:rPr>
              <w:t>,</w:t>
            </w:r>
            <w:r>
              <w:t xml:space="preserve"> и размерът на съответния доставчик. При избора на подходящи </w:t>
            </w:r>
            <w:r>
              <w:rPr>
                <w:b/>
                <w:i/>
              </w:rPr>
              <w:t>конкретни мерки</w:t>
            </w:r>
            <w:r>
              <w:t xml:space="preserve"> доставчиците следва надлежно да вземат под внимание най-малко изброените в настоящия</w:t>
            </w:r>
            <w:r>
              <w:t xml:space="preserve"> регламент възможни мерки, </w:t>
            </w:r>
            <w:r>
              <w:rPr>
                <w:b/>
                <w:i/>
              </w:rPr>
              <w:t>като определят количествено очакваното въздействие на наличните</w:t>
            </w:r>
            <w:r>
              <w:t xml:space="preserve"> мерки. </w:t>
            </w:r>
            <w:r>
              <w:rPr>
                <w:b/>
                <w:i/>
              </w:rPr>
              <w:t>Трябва да се предоставят обективни данни за текущата ефективност, за да може дадена мярка да бъде призната за най-добра практика.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w:t>
      </w:r>
      <w:r w:rsidRPr="004B67CA">
        <w:rPr>
          <w:rStyle w:val="HideTWBExt"/>
        </w:rPr>
        <w:t>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348</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(18)</w:t>
            </w:r>
            <w:r>
              <w:tab/>
              <w:t xml:space="preserve">За да се </w:t>
            </w:r>
            <w:r>
              <w:t>гарантира постигането на целите на настоящия регламент, тази гъвкавост следва да бъде подчинена на необходимостта от спазване на правото на Съюза, и по-специално на изискванията на настоящия регламент относно мерките за намаляване на риска. Поради това ког</w:t>
            </w:r>
            <w:r>
              <w:t xml:space="preserve">ато разработват и прилагат мерките за намаляване на риска, доставчиците на хостинг услуги и доставчиците на обществено достъпни междуличностни съобщителни услуги следва да отдават значение не само на </w:t>
            </w:r>
            <w:r>
              <w:lastRenderedPageBreak/>
              <w:t>гарантирането на тяхната ефективност, но и на избягванет</w:t>
            </w:r>
            <w:r>
              <w:t>о на всякакви неоправдани отрицателни последици за други засегнати страни, по-специално за упражняването на основните права на ползвателите. С цел да се гарантира пропорционалност, при определянето какви мерки за намаляване на риска е разумно да се предпри</w:t>
            </w:r>
            <w:r>
              <w:t>емат в дадена ситуация, следва да се вземат предвид и финансовите и технологичните възможности и размерът на съответния доставчик. При избора на подходящи мерки за намаляване на риска доставчиците следва надлежно да вземат под внимание най-малко изброените</w:t>
            </w:r>
            <w:r>
              <w:t xml:space="preserve"> в настоящия регламент възможни мерки, както и други мерки, когато е целесъобразно, като например мерки, основани на най-добрите практики в сектора, включително въведените чрез сътрудничество за саморегулиране, както и мерките, които се съдържат в насоките</w:t>
            </w:r>
            <w:r>
              <w:t xml:space="preserve"> на Комисията. Когато след старателно извършена или актуализирана оценка на риска не е открит риск, не следва да се изисква доставчиците да предприемат мерки за намаляване на риска.</w:t>
            </w:r>
          </w:p>
        </w:tc>
        <w:tc>
          <w:tcPr>
            <w:tcW w:w="4876" w:type="dxa"/>
          </w:tcPr>
          <w:p w:rsidR="00216235" w:rsidRPr="004B67CA" w:rsidRDefault="005049D3">
            <w:pPr>
              <w:pStyle w:val="Normal6a"/>
            </w:pPr>
            <w:r>
              <w:lastRenderedPageBreak/>
              <w:t>(18)</w:t>
            </w:r>
            <w:r>
              <w:tab/>
              <w:t>За да се гарантира постигането на целите на настоящия регламент, тази</w:t>
            </w:r>
            <w:r>
              <w:t xml:space="preserve"> гъвкавост следва да бъде подчинена на необходимостта от спазване на правото на Съюза, и по-специално на изискванията на настоящия регламент относно мерките за намаляване на риска. Поради това когато разработват и прилагат мерките за намаляване на риска, д</w:t>
            </w:r>
            <w:r>
              <w:t xml:space="preserve">оставчиците на хостинг услуги и доставчиците на обществено достъпни междуличностни съобщителни услуги </w:t>
            </w:r>
            <w:r>
              <w:rPr>
                <w:b/>
                <w:i/>
              </w:rPr>
              <w:t>без номерà</w:t>
            </w:r>
            <w:r>
              <w:t xml:space="preserve"> следва да отдават значение </w:t>
            </w:r>
            <w:r>
              <w:lastRenderedPageBreak/>
              <w:t>не само на гарантирането на тяхната ефективност, но и на избягването на всякакви неоправдани отрицателни последици з</w:t>
            </w:r>
            <w:r>
              <w:t>а други засегнати страни, по-специално за упражняването на основните права на ползвателите. С цел да се гарантира пропорционалност, при определянето какви мерки за намаляване на риска е разумно да се предприемат в дадена ситуация, следва да се вземат предв</w:t>
            </w:r>
            <w:r>
              <w:t>ид и финансовите и технологичните възможности и размерът на съответния доставчик. При избора на подходящи мерки за намаляване на риска доставчиците следва надлежно да вземат под внимание най-малко изброените в настоящия регламент възможни мерки, както и др</w:t>
            </w:r>
            <w:r>
              <w:t>уги мерки, когато е целесъобразно, като например мерки, основани на най-добрите практики в сектора, включително въведените чрез сътрудничество за саморегулиране, както и мерките, които се съдържат в насоките на Комисията. Когато след старателно извършена и</w:t>
            </w:r>
            <w:r>
              <w:t>ли актуализирана оценка на риска не е открит риск, не следва да се изисква доставчиците да предприемат мерки за намаляване на риска.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349</w:t>
      </w:r>
      <w:r>
        <w:rPr>
          <w:rStyle w:val="HideTWBExt"/>
        </w:rPr>
        <w:t>&lt;/NumAm&gt;</w:t>
      </w:r>
    </w:p>
    <w:p w:rsidR="00216235" w:rsidRPr="004B67CA" w:rsidRDefault="005049D3">
      <w:pPr>
        <w:pStyle w:val="NormalBold"/>
      </w:pPr>
      <w:r>
        <w:rPr>
          <w:rStyle w:val="HideTWBExt"/>
        </w:rPr>
        <w:t>&lt;RepeatBlock-By&gt;&lt;Members&gt;</w:t>
      </w:r>
      <w:r>
        <w:t xml:space="preserve">Корнелия Ернст, </w:t>
      </w:r>
      <w:r>
        <w:t>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(18)</w:t>
            </w:r>
            <w:r>
              <w:tab/>
              <w:t xml:space="preserve">За да се гарантира постигането на целите на настоящия регламент, тази гъвкавост следва </w:t>
            </w:r>
            <w:r>
              <w:t xml:space="preserve">да бъде подчинена на необходимостта от спазване на правото на Съюза, и по-специално на </w:t>
            </w:r>
            <w:r>
              <w:lastRenderedPageBreak/>
              <w:t>изискванията на настоящия регламент относно мерките за намаляване на риска. Поради това когато разработват и прилагат мерките за намаляване на риска, доставчиците на хос</w:t>
            </w:r>
            <w:r>
              <w:t>тинг услуги и доставчиците на обществено достъпни междуличностни съобщителни услуги следва да отдават значение не само на гарантирането на тяхната ефективност, но и на избягването на всякакви неоправдани отрицателни последици за други засегнати страни, по-</w:t>
            </w:r>
            <w:r>
              <w:t>специално за упражняването на основните права на ползвателите. С цел да се гарантира пропорционалност, при определянето какви мерки за намаляване на риска е разумно да се предприемат в дадена ситуация, следва да се вземат предвид и финансовите и технологич</w:t>
            </w:r>
            <w:r>
              <w:t>ните възможности и размерът на съответния доставчик. При избора на подходящи мерки за намаляване на риска доставчиците следва надлежно да вземат под внимание най-малко изброените в настоящия регламент възможни мерки, както и други мерки, когато е целесъобр</w:t>
            </w:r>
            <w:r>
              <w:t xml:space="preserve">азно, като например мерки, основани на най-добрите практики в сектора, включително въведените чрез сътрудничество за саморегулиране, както и мерките, които се съдържат в насоките на </w:t>
            </w:r>
            <w:r>
              <w:rPr>
                <w:b/>
                <w:i/>
              </w:rPr>
              <w:t>Комисията</w:t>
            </w:r>
            <w:r>
              <w:t>. Когато след старателно извършена или актуализирана оценка на ри</w:t>
            </w:r>
            <w:r>
              <w:t>ска не е открит риск, не следва да се изисква доставчиците да предприемат мерки за намаляване на риска.</w:t>
            </w:r>
          </w:p>
        </w:tc>
        <w:tc>
          <w:tcPr>
            <w:tcW w:w="4876" w:type="dxa"/>
          </w:tcPr>
          <w:p w:rsidR="00216235" w:rsidRPr="004B67CA" w:rsidRDefault="005049D3">
            <w:pPr>
              <w:pStyle w:val="Normal6a"/>
            </w:pPr>
            <w:r>
              <w:lastRenderedPageBreak/>
              <w:t>(18)</w:t>
            </w:r>
            <w:r>
              <w:tab/>
              <w:t>За да се гарантира постигането на целите на настоящия регламент, тази гъвкавост следва да бъде подчинена на необходимостта от спазване на правото н</w:t>
            </w:r>
            <w:r>
              <w:t xml:space="preserve">а Съюза, и по-специално на </w:t>
            </w:r>
            <w:r>
              <w:lastRenderedPageBreak/>
              <w:t>изискванията на настоящия регламент относно мерките за намаляване на риска. Поради това когато разработват и прилагат мерките за намаляване на риска, доставчиците на хостинг услуги и доставчиците на обществено достъпни междулично</w:t>
            </w:r>
            <w:r>
              <w:t xml:space="preserve">стни съобщителни услуги </w:t>
            </w:r>
            <w:r>
              <w:rPr>
                <w:b/>
                <w:i/>
              </w:rPr>
              <w:t>без номерà</w:t>
            </w:r>
            <w:r>
              <w:t xml:space="preserve"> следва да отдават значение не само на гарантирането на тяхната ефективност, но и на избягването на всякакви неоправдани отрицателни последици за други засегнати страни, по-специално за упражняването на основните права на </w:t>
            </w:r>
            <w:r>
              <w:t>ползвателите. С цел да се гарантира пропорционалност, при определянето какви мерки за намаляване на риска е разумно да се предприемат в дадена ситуация, следва да се вземат предвид и финансовите и технологичните възможности и размерът на съответния доставч</w:t>
            </w:r>
            <w:r>
              <w:t>ик. При избора на подходящи мерки за намаляване на риска доставчиците следва надлежно да вземат под внимание най-малко изброените в настоящия регламент възможни мерки, както и други мерки, когато е целесъобразно, като например мерки, основани на най-добрит</w:t>
            </w:r>
            <w:r>
              <w:t xml:space="preserve">е практики в сектора, включително въведените чрез сътрудничество за саморегулиране, както и мерките, които се съдържат в насоките на </w:t>
            </w:r>
            <w:r>
              <w:rPr>
                <w:b/>
                <w:i/>
              </w:rPr>
              <w:t>Центъра на ЕС</w:t>
            </w:r>
            <w:r>
              <w:t>. Когато след старателно извършена или актуализирана оценка на риска не е открит риск, не следва да се изисква</w:t>
            </w:r>
            <w:r>
              <w:t xml:space="preserve"> доставчиците да предприемат мерки за намаляване на риска.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lastRenderedPageBreak/>
        <w:t>&lt;Article&gt;</w:t>
      </w:r>
      <w:r>
        <w:t>Съображение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(19)</w:t>
            </w:r>
            <w:r>
              <w:tab/>
            </w:r>
            <w:r>
              <w:rPr>
                <w:b/>
                <w:i/>
              </w:rPr>
              <w:t xml:space="preserve">Предвид ролята им на посредници, улесняващи достъпа до софтуерни приложения, с които може да се злоупотребява </w:t>
            </w:r>
            <w:r>
              <w:rPr>
                <w:b/>
                <w:i/>
              </w:rPr>
              <w:t>с цел онлайн сексуално насилие над деца, доставчиците на магазини за софтуерни приложения следва да бъдат задължени да предприемат определени разумни мерки за оценка и намаляване на този риск.</w:t>
            </w:r>
            <w:r>
              <w:t xml:space="preserve"> </w:t>
            </w:r>
            <w:r>
              <w:rPr>
                <w:b/>
                <w:i/>
              </w:rPr>
              <w:t>Доставчиците следва да направят тази оценка старателно, като по</w:t>
            </w:r>
            <w:r>
              <w:rPr>
                <w:b/>
                <w:i/>
              </w:rPr>
              <w:t>лагат разумни усилия при дадените обстоятелства, като вземат предвид, inter alia, естеството и степента на този риск, както и своите финансови и технологични възможности и размери, и си сътрудничат с доставчиците на услугите, предлагани чрез софтуерното пр</w:t>
            </w:r>
            <w:r>
              <w:rPr>
                <w:b/>
                <w:i/>
              </w:rPr>
              <w:t>иложение, когато това е възможно.</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351</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(19)</w:t>
            </w:r>
            <w:r>
              <w:tab/>
            </w:r>
            <w:r>
              <w:rPr>
                <w:b/>
                <w:i/>
              </w:rPr>
              <w:t xml:space="preserve">Предвид ролята им на посредници, улесняващи достъпа до софтуерни приложения, с които може да се злоупотребява с цел онлайн сексуално насилие над деца, доставчиците на </w:t>
            </w:r>
            <w:r>
              <w:rPr>
                <w:b/>
                <w:i/>
              </w:rPr>
              <w:t>магазини за софтуерни приложения следва да бъдат задължени да предприемат определени разумни мерки за оценка и намаляване на този риск.</w:t>
            </w:r>
            <w:r>
              <w:t xml:space="preserve"> </w:t>
            </w:r>
            <w:r>
              <w:rPr>
                <w:b/>
                <w:i/>
              </w:rPr>
              <w:t xml:space="preserve">Доставчиците следва да направят </w:t>
            </w:r>
            <w:r>
              <w:rPr>
                <w:b/>
                <w:i/>
              </w:rPr>
              <w:lastRenderedPageBreak/>
              <w:t>тази оценка старателно, като полагат разумни усилия при дадените обстоятелства, като взе</w:t>
            </w:r>
            <w:r>
              <w:rPr>
                <w:b/>
                <w:i/>
              </w:rPr>
              <w:t>мат предвид, inter alia, естеството и степента на този риск, както и своите финансови и технологични възможности и размери, и си сътрудничат с доставчиците на услугите, предлагани чрез софтуерното приложение, когато това е възможно.</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w:t>
      </w:r>
      <w:r w:rsidRPr="004B67CA">
        <w:rPr>
          <w:rStyle w:val="HideTWBExt"/>
        </w:rPr>
        <w:t>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352</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от </w:t>
            </w:r>
            <w:r>
              <w:t>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(20)</w:t>
            </w:r>
            <w:r>
              <w:tab/>
            </w:r>
            <w:r>
              <w:rPr>
                <w:b/>
                <w:i/>
              </w:rPr>
              <w:t xml:space="preserve">С оглед осигуряване на ефективна превенция и борба срещу онлайн сексуалното насилие над деца, когато мерките за намаляване на риска се считат за недостатъчни за ограничаването на риска от злоупотреба с определена услуга за целите </w:t>
            </w:r>
            <w:r>
              <w:rPr>
                <w:b/>
                <w:i/>
              </w:rPr>
              <w:t>на такова насилие, координиращите органи, определени от държавите членки съгласно настоящия регламент, следва да бъдат оправомощени да изискват издаването на заповеди за откриване.</w:t>
            </w:r>
            <w:r>
              <w:t xml:space="preserve"> </w:t>
            </w:r>
            <w:r>
              <w:rPr>
                <w:b/>
                <w:i/>
              </w:rPr>
              <w:t xml:space="preserve">За да се избегне всякаква неправомерна намеса в основните права и за да се </w:t>
            </w:r>
            <w:r>
              <w:rPr>
                <w:b/>
                <w:i/>
              </w:rPr>
              <w:t>гарантира пропорционалност, това правомощие следва да се подчинява на внимателно балансиран набор от ограничения и предпазни мерки.</w:t>
            </w:r>
            <w:r>
              <w:t xml:space="preserve"> </w:t>
            </w:r>
            <w:r>
              <w:rPr>
                <w:b/>
                <w:i/>
              </w:rPr>
              <w:t>Например като се има предвид, че материалите със сексуално насилие над деца обикновено се разпространяват чрез хостинг услуг</w:t>
            </w:r>
            <w:r>
              <w:rPr>
                <w:b/>
                <w:i/>
              </w:rPr>
              <w:t xml:space="preserve">и и обществено достъпни междуличностни съобщителни </w:t>
            </w:r>
            <w:r>
              <w:rPr>
                <w:b/>
                <w:i/>
              </w:rPr>
              <w:lastRenderedPageBreak/>
              <w:t>услуги, както и че установяване на контакт с деца се извършва най-вече в обществено достъпни междуличностни съобщителни услуги, следва да е възможно заповеди за откриване да се отправят само към доставчици</w:t>
            </w:r>
            <w:r>
              <w:rPr>
                <w:b/>
                <w:i/>
              </w:rPr>
              <w:t>те на такива услуги.</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353</w:t>
      </w:r>
      <w:r>
        <w:rPr>
          <w:rStyle w:val="HideTWBExt"/>
        </w:rPr>
        <w:t>&lt;/NumAm&gt;</w:t>
      </w:r>
    </w:p>
    <w:p w:rsidR="00216235" w:rsidRPr="004B67CA" w:rsidRDefault="005049D3">
      <w:pPr>
        <w:pStyle w:val="NormalBold"/>
      </w:pPr>
      <w:r>
        <w:rPr>
          <w:rStyle w:val="HideTWBExt"/>
        </w:rPr>
        <w:t>&lt;RepeatBlock-By&gt;&lt;Members&gt;</w:t>
      </w:r>
      <w:r>
        <w:t xml:space="preserve">Сара Шютедал, Давид Лега, Андрей Ковачев, Томаш Здеховски, Щефан Бергер, Кристиан Долешал, Хелмут Гойкинг, Иван </w:t>
      </w:r>
      <w:r>
        <w:t>Щефанец, Петер Полак, Йохан Нисинен, Томас Тобé, Йесика Полфиард, Йорген Варборн, Арба Кокалари, Карен Мелкиор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(20)</w:t>
            </w:r>
            <w:r>
              <w:tab/>
              <w:t xml:space="preserve">С оглед осигуряване на ефективна превенция и борба срещу онлайн сексуалното насилие над деца, когато мерките за намаляване на риска </w:t>
            </w:r>
            <w:r>
              <w:rPr>
                <w:b/>
                <w:i/>
              </w:rPr>
              <w:t>се считат</w:t>
            </w:r>
            <w:r>
              <w:t xml:space="preserve"> за </w:t>
            </w:r>
            <w:r>
              <w:rPr>
                <w:b/>
                <w:i/>
              </w:rPr>
              <w:t>недостатъчни за</w:t>
            </w:r>
            <w:r>
              <w:t xml:space="preserve"> ограничаването на риска от злоупотреба с определена услуга за целите на такова </w:t>
            </w:r>
            <w:r>
              <w:t xml:space="preserve">насилие, координиращите органи, определени от държавите членки съгласно настоящия регламент, следва да бъдат оправомощени да изискват издаването на заповеди за откриване. За да се избегне всякаква неправомерна намеса в основните права и за да се гарантира </w:t>
            </w:r>
            <w:r>
              <w:t>пропорционалност, това правомощие следва да се подчинява на внимателно балансиран набор от ограничения и предпазни мерки. Например като се има предвид, че материалите със сексуално насилие над деца обикновено се разпространяват чрез хостинг услуги и общест</w:t>
            </w:r>
            <w:r>
              <w:t xml:space="preserve">вено достъпни междуличностни съобщителни услуги, както и че установяване на контакт с деца се </w:t>
            </w:r>
            <w:r>
              <w:lastRenderedPageBreak/>
              <w:t>извършва най-вече в обществено достъпни междуличностни съобщителни услуги, следва да е възможно заповеди за откриване да се отправят само към доставчиците на таки</w:t>
            </w:r>
            <w:r>
              <w:t>ва услуги.</w:t>
            </w:r>
          </w:p>
        </w:tc>
        <w:tc>
          <w:tcPr>
            <w:tcW w:w="4876" w:type="dxa"/>
          </w:tcPr>
          <w:p w:rsidR="00216235" w:rsidRPr="004B67CA" w:rsidRDefault="005049D3">
            <w:pPr>
              <w:pStyle w:val="Normal6a"/>
            </w:pPr>
            <w:r>
              <w:lastRenderedPageBreak/>
              <w:t>(20)</w:t>
            </w:r>
            <w:r>
              <w:tab/>
              <w:t xml:space="preserve">С оглед осигуряване на ефективна превенция и борба срещу онлайн сексуалното насилие над деца, когато </w:t>
            </w:r>
            <w:r>
              <w:rPr>
                <w:b/>
                <w:i/>
              </w:rPr>
              <w:t>доставчикът откаже да сътрудничи чрез въвеждане на</w:t>
            </w:r>
            <w:r>
              <w:t xml:space="preserve"> мерките за намаляване на риска</w:t>
            </w:r>
            <w:r>
              <w:rPr>
                <w:b/>
                <w:i/>
              </w:rPr>
              <w:t>, имащи</w:t>
            </w:r>
            <w:r>
              <w:t xml:space="preserve"> за </w:t>
            </w:r>
            <w:r>
              <w:rPr>
                <w:b/>
                <w:i/>
              </w:rPr>
              <w:t>цел</w:t>
            </w:r>
            <w:r>
              <w:t xml:space="preserve"> ограничаването на риска от злоупотреба с оп</w:t>
            </w:r>
            <w:r>
              <w:t xml:space="preserve">ределена услуга за целите на такова насилие, координиращите органи, определени от държавите членки съгласно настоящия регламент, следва да бъдат оправомощени да изискват издаването на заповеди за откриване </w:t>
            </w:r>
            <w:r>
              <w:rPr>
                <w:b/>
                <w:i/>
              </w:rPr>
              <w:t>като крайна мярка</w:t>
            </w:r>
            <w:r>
              <w:t>. За да се избегне всякаква непра</w:t>
            </w:r>
            <w:r>
              <w:t>вомерна намеса в основните права и за да се гарантира пропорционалност, това правомощие следва да се подчинява на внимателно балансиран набор от ограничения и предпазни мерки. Например като се има предвид, че материалите със сексуално насилие над деца обик</w:t>
            </w:r>
            <w:r>
              <w:t xml:space="preserve">новено се разпространяват чрез хостинг услуги и обществено достъпни междуличностни </w:t>
            </w:r>
            <w:r>
              <w:lastRenderedPageBreak/>
              <w:t xml:space="preserve">съобщителни услуги, както и че установяване на контакт с деца се извършва най-вече в обществено достъпни междуличностни съобщителни услуги, следва да е възможно заповеди за </w:t>
            </w:r>
            <w:r>
              <w:t xml:space="preserve">откриване да се отправят само към доставчиците на такива услуги. </w:t>
            </w:r>
            <w:r>
              <w:rPr>
                <w:b/>
                <w:i/>
              </w:rPr>
              <w:t>Такива заповеди за откриване се издават по отношение на техническия капацитет на доставчика и по никакъв начин не следва да се тълкуват като забрана или застрашаване на целостта и поверително</w:t>
            </w:r>
            <w:r>
              <w:rPr>
                <w:b/>
                <w:i/>
              </w:rPr>
              <w:t>стта на криптирани от край до край съдържание и съобщения.</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Както предлага докладчикът, издаването на заповеди за откриване следва да бъде само крайна мярка. Заповедите за откриване трябва да</w:t>
      </w:r>
      <w:r>
        <w:t xml:space="preserve"> могат да бъдат изпълнени, като се вземат предвид техническите възможности на доставчика на услуги. В съответствие с предложения член 6а те никога не трябва да се тълкуват като забрана или застрашаване на целостта и поверителността на криптирани от край до</w:t>
      </w:r>
      <w:r>
        <w:t xml:space="preserve"> край съдържание и съобщения. Сканирането на клиентската система за информация, изтичаща по странични канали, е пример за практика, която, макар и да не „отслабва“ непременно криптирането от край до край, все пак излага на риск целостта и поверителността н</w:t>
      </w:r>
      <w:r>
        <w:t>а криптираните открай до край съдържание и съобщения.</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354</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w:t>
            </w:r>
            <w:r>
              <w:t>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(20)</w:t>
            </w:r>
            <w:r>
              <w:tab/>
              <w:t>С оглед осигуряване на ефективна превенция и борба срещу онлайн сексуалното насилие над деца, когато мерките за намаляване на риска се считат за недостатъчни за ограничаването на риска от злоупотреба с определена услу</w:t>
            </w:r>
            <w:r>
              <w:t xml:space="preserve">га за целите на такова </w:t>
            </w:r>
            <w:r>
              <w:lastRenderedPageBreak/>
              <w:t>насилие, координиращите органи, определени от държавите членки съгласно настоящия регламент, следва да бъдат оправомощени да изискват издаването на заповеди за откриване. За да се избегне всякаква неправомерна намеса в основните прав</w:t>
            </w:r>
            <w:r>
              <w:t xml:space="preserve">а и за да се гарантира пропорционалност, това правомощие следва да се подчинява на внимателно балансиран набор от ограничения и предпазни мерки. </w:t>
            </w:r>
            <w:r>
              <w:rPr>
                <w:b/>
                <w:i/>
              </w:rPr>
              <w:t xml:space="preserve">Например като се има предвид, че материалите със сексуално насилие над деца обикновено се разпространяват чрез </w:t>
            </w:r>
            <w:r>
              <w:rPr>
                <w:b/>
                <w:i/>
              </w:rPr>
              <w:t>хостинг услуги и обществено достъпни междуличностни съобщителни услуги, както и че установяване на контакт с деца се извършва най-вече в обществено достъпни междуличностни съобщителни услуги, следва да е възможно заповеди за откриване да се отправят само к</w:t>
            </w:r>
            <w:r>
              <w:rPr>
                <w:b/>
                <w:i/>
              </w:rPr>
              <w:t>ъм доставчиците на такива услуги.</w:t>
            </w:r>
          </w:p>
        </w:tc>
        <w:tc>
          <w:tcPr>
            <w:tcW w:w="4876" w:type="dxa"/>
          </w:tcPr>
          <w:p w:rsidR="00216235" w:rsidRPr="004B67CA" w:rsidRDefault="005049D3">
            <w:pPr>
              <w:pStyle w:val="Normal6a"/>
            </w:pPr>
            <w:r>
              <w:lastRenderedPageBreak/>
              <w:t>(20)</w:t>
            </w:r>
            <w:r>
              <w:tab/>
              <w:t>С оглед осигуряване на ефективна превенция и борба срещу онлайн сексуалното насилие над деца, когато мерките за намаляване на риска се считат за недостатъчни за ограничаването на риска от злоупотреба с определена услу</w:t>
            </w:r>
            <w:r>
              <w:t xml:space="preserve">га за целите на такова </w:t>
            </w:r>
            <w:r>
              <w:lastRenderedPageBreak/>
              <w:t xml:space="preserve">насилие </w:t>
            </w:r>
            <w:r>
              <w:rPr>
                <w:b/>
                <w:i/>
              </w:rPr>
              <w:t>и когато доставчикът откаже да си сътрудничи с координиращи органи и с Центъра</w:t>
            </w:r>
            <w:r>
              <w:t>, координиращите органи, определени от държавите членки съгласно настоящия регламент, следва да бъдат оправомощени да изискват издаването на запове</w:t>
            </w:r>
            <w:r>
              <w:t xml:space="preserve">ди за откриване </w:t>
            </w:r>
            <w:r>
              <w:rPr>
                <w:b/>
                <w:i/>
              </w:rPr>
              <w:t>като крайна мярка</w:t>
            </w:r>
            <w:r>
              <w:t>. За да се избегне всякаква неправомерна намеса в основните права и за да се гарантира пропорционалност, това правомощие следва да се подчинява на внимателно балансиран набор от ограничения и предпазни мерки.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В това съображение се посочва, че заповедите за откриване се издават само на доставчици, които не сътрудничат или не изпълняват задълженията си,</w:t>
      </w:r>
    </w:p>
    <w:p w:rsidR="00216235" w:rsidRPr="004B67CA" w:rsidRDefault="005049D3">
      <w:pPr>
        <w:pStyle w:val="AmJustText"/>
      </w:pPr>
      <w:r>
        <w:t xml:space="preserve">и като крайна мярка. Заповедите за откриване са с </w:t>
      </w:r>
      <w:r>
        <w:t>изключително голяма степен на вмешателство по отношение на гражданите.</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355</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w:t>
      </w:r>
      <w:r>
        <w:t>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(20)</w:t>
            </w:r>
            <w:r>
              <w:tab/>
              <w:t xml:space="preserve">С оглед осигуряване на ефективна превенция и борба срещу онлайн сексуалното насилие над деца, </w:t>
            </w:r>
            <w:r>
              <w:rPr>
                <w:b/>
                <w:i/>
              </w:rPr>
              <w:lastRenderedPageBreak/>
              <w:t xml:space="preserve">когато мерките за намаляване на риска се </w:t>
            </w:r>
            <w:r>
              <w:rPr>
                <w:b/>
                <w:i/>
              </w:rPr>
              <w:t>считат за недостатъчни за ограничаването на риска от злоупотреба с определена услуга за целите на такова насилие,</w:t>
            </w:r>
            <w:r>
              <w:t xml:space="preserve"> координиращите органи, определени от държавите членки съгласно настоящия регламент, следва да бъдат оправомощени да изискват издаването на зап</w:t>
            </w:r>
            <w:r>
              <w:t>оведи за откриване. За да се избегне всякаква неправомерна намеса в основните права и за да се гарантира пропорционалност, това правомощие следва да се подчинява на внимателно балансиран набор от ограничения и предпазни мерки. Например като се има предвид,</w:t>
            </w:r>
            <w:r>
              <w:t xml:space="preserve"> че материалите със сексуално насилие над деца обикновено се разпространяват чрез хостинг услуги и </w:t>
            </w:r>
            <w:r>
              <w:rPr>
                <w:b/>
                <w:i/>
              </w:rPr>
              <w:t>обществено достъпни междуличностни съобщителни услуги, както и че установяване на контакт с деца се извършва най-вече в</w:t>
            </w:r>
            <w:r>
              <w:t xml:space="preserve"> обществено достъпни междуличностни съ</w:t>
            </w:r>
            <w:r>
              <w:t>общителни услуги, следва да е възможно заповеди за откриване да се отправят само към доставчиците на такива услуги.</w:t>
            </w:r>
          </w:p>
        </w:tc>
        <w:tc>
          <w:tcPr>
            <w:tcW w:w="4876" w:type="dxa"/>
          </w:tcPr>
          <w:p w:rsidR="00216235" w:rsidRPr="004B67CA" w:rsidRDefault="005049D3">
            <w:pPr>
              <w:pStyle w:val="Normal6a"/>
            </w:pPr>
            <w:r>
              <w:lastRenderedPageBreak/>
              <w:t>(20)</w:t>
            </w:r>
            <w:r>
              <w:tab/>
              <w:t xml:space="preserve">С оглед осигуряване на ефективна превенция и борба срещу онлайн сексуалното насилие над деца, </w:t>
            </w:r>
            <w:r>
              <w:lastRenderedPageBreak/>
              <w:t xml:space="preserve">координиращите органи, определени от </w:t>
            </w:r>
            <w:r>
              <w:t>държавите членки съгласно настоящия регламент, следва да бъдат оправомощени да изискват издаването на заповеди за откриване</w:t>
            </w:r>
            <w:r>
              <w:rPr>
                <w:b/>
                <w:i/>
              </w:rPr>
              <w:t>, насочени към заподозрени лица</w:t>
            </w:r>
            <w:r>
              <w:t>. За да се избегне всякаква неправомерна намеса в основните права и за да се гарантира пропорционалнос</w:t>
            </w:r>
            <w:r>
              <w:t xml:space="preserve">т, това правомощие следва да се подчинява на внимателно балансиран набор от </w:t>
            </w:r>
            <w:r>
              <w:rPr>
                <w:b/>
                <w:i/>
              </w:rPr>
              <w:t>цели,</w:t>
            </w:r>
            <w:r>
              <w:t xml:space="preserve"> ограничения и предпазни мерки. Например като се има предвид, че материалите със сексуално насилие над деца обикновено се разпространяват чрез хостинг услуги и обществено дост</w:t>
            </w:r>
            <w:r>
              <w:t>ъпни междуличностни съобщителни услуги, следва да е възможно заповеди за откриване да се отправят само към доставчиците на такива услуги.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356</w:t>
      </w:r>
      <w:r>
        <w:rPr>
          <w:rStyle w:val="HideTWBExt"/>
        </w:rPr>
        <w:t>&lt;/NumAm&gt;</w:t>
      </w:r>
    </w:p>
    <w:p w:rsidR="00216235" w:rsidRPr="004B67CA" w:rsidRDefault="005049D3">
      <w:pPr>
        <w:pStyle w:val="NormalBold"/>
      </w:pPr>
      <w:r>
        <w:rPr>
          <w:rStyle w:val="HideTWBExt"/>
        </w:rPr>
        <w:t>&lt;RepeatBlock-By&gt;&lt;Members&gt;</w:t>
      </w:r>
      <w:r>
        <w:t>Томас Тобé, Йе</w:t>
      </w:r>
      <w:r>
        <w:t>сика Полфиард, Йорген Варборн, Арба Кокалари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(20)</w:t>
            </w:r>
            <w:r>
              <w:tab/>
              <w:t xml:space="preserve">С оглед осигуряване на ефективна превенция и борба </w:t>
            </w:r>
            <w:r>
              <w:t xml:space="preserve">срещу онлайн сексуалното насилие над деца, когато мерките за намаляване на риска се считат за недостатъчни за ограничаването на риска от злоупотреба </w:t>
            </w:r>
            <w:r>
              <w:lastRenderedPageBreak/>
              <w:t>с определена услуга за целите на такова насилие, координиращите органи, определени от държавите членки съгл</w:t>
            </w:r>
            <w:r>
              <w:t>асно настоящия регламент, следва да бъдат оправомощени да изискват издаването на заповеди за откриване. За да се избегне всякаква неправомерна намеса в основните права и за да се гарантира пропорционалност, това правомощие следва да се подчинява на внимате</w:t>
            </w:r>
            <w:r>
              <w:t>лно балансиран набор от ограничения и предпазни мерки. Например като се има предвид, че материалите със сексуално насилие над деца обикновено се разпространяват чрез хостинг услуги и обществено достъпни междуличностни съобщителни услуги, както и че установ</w:t>
            </w:r>
            <w:r>
              <w:t>яване на контакт с деца се извършва най-вече в обществено достъпни междуличностни съобщителни услуги, следва да е възможно заповеди за откриване да се отправят само към доставчиците на такива услуги.</w:t>
            </w:r>
          </w:p>
        </w:tc>
        <w:tc>
          <w:tcPr>
            <w:tcW w:w="4876" w:type="dxa"/>
          </w:tcPr>
          <w:p w:rsidR="00216235" w:rsidRPr="004B67CA" w:rsidRDefault="005049D3">
            <w:pPr>
              <w:pStyle w:val="Normal6a"/>
            </w:pPr>
            <w:r>
              <w:lastRenderedPageBreak/>
              <w:t>(20)</w:t>
            </w:r>
            <w:r>
              <w:tab/>
              <w:t xml:space="preserve">С оглед осигуряване на ефективна превенция и борба </w:t>
            </w:r>
            <w:r>
              <w:t xml:space="preserve">срещу онлайн сексуалното насилие над деца, когато мерките за намаляване на риска се считат за недостатъчни за ограничаването на риска от злоупотреба </w:t>
            </w:r>
            <w:r>
              <w:lastRenderedPageBreak/>
              <w:t>с определена услуга за целите на такова насилие, координиращите органи, определени от държавите членки съгл</w:t>
            </w:r>
            <w:r>
              <w:t xml:space="preserve">асно настоящия регламент, следва да бъдат оправомощени да изискват издаването на заповеди за откриване. </w:t>
            </w:r>
            <w:r>
              <w:rPr>
                <w:b/>
                <w:i/>
              </w:rPr>
              <w:t>Такива заповеди не следва да се прилагат за услуги за криптиране от край до край.</w:t>
            </w:r>
            <w:r>
              <w:t xml:space="preserve"> За да се избегне всякаква неправомерна намеса в основните права и за д</w:t>
            </w:r>
            <w:r>
              <w:t xml:space="preserve">а се гарантира пропорционалност, това правомощие следва да се подчинява на внимателно балансиран набор от ограничения и предпазни мерки. Например като се има предвид, че материалите със сексуално насилие над деца обикновено се разпространяват чрез хостинг </w:t>
            </w:r>
            <w:r>
              <w:t>услуги и обществено достъпни междуличностни съобщителни услуги, както и че установяване на контакт с деца се извършва най-вече в обществено достъпни междуличностни съобщителни услуги, следва да е възможно заповеди за откриване да се отправят само към доста</w:t>
            </w:r>
            <w:r>
              <w:t>вчиците на такива услуги.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357</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w:t>
      </w:r>
      <w:r>
        <w:t>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(20)</w:t>
            </w:r>
            <w:r>
              <w:tab/>
              <w:t xml:space="preserve">С оглед осигуряване на ефективна превенция и борба срещу онлайн сексуалното насилие над деца, когато мерките за намаляване на риска се считат за недостатъчни за ограничаването на риска от </w:t>
            </w:r>
            <w:r>
              <w:t xml:space="preserve">злоупотреба с определена услуга за целите на такова насилие, координиращите органи, </w:t>
            </w:r>
            <w:r>
              <w:lastRenderedPageBreak/>
              <w:t>определени от държавите членки съгласно настоящия регламент, следва да бъдат оправомощени да изискват издаването на заповеди за откриване. За да се избегне всякаква неправо</w:t>
            </w:r>
            <w:r>
              <w:t>мерна намеса в основните права и за да се гарантира пропорционалност, това правомощие следва да се подчинява на внимателно балансиран набор от ограничения и предпазни мерки. Например като се има предвид, че материалите със сексуално насилие над деца обикно</w:t>
            </w:r>
            <w:r>
              <w:t>вено се разпространяват чрез хостинг услуги и обществено достъпни междуличностни съобщителни услуги</w:t>
            </w:r>
            <w:r>
              <w:rPr>
                <w:b/>
                <w:i/>
              </w:rPr>
              <w:t>, както и че установяване на контакт с деца се извършва най-вече в обществено достъпни междуличностни съобщителни услуги</w:t>
            </w:r>
            <w:r>
              <w:t>, следва да е възможно заповеди за от</w:t>
            </w:r>
            <w:r>
              <w:t>криване да се отправят само към доставчиците на такива услуги.</w:t>
            </w:r>
          </w:p>
        </w:tc>
        <w:tc>
          <w:tcPr>
            <w:tcW w:w="4876" w:type="dxa"/>
          </w:tcPr>
          <w:p w:rsidR="00216235" w:rsidRPr="004B67CA" w:rsidRDefault="005049D3">
            <w:pPr>
              <w:pStyle w:val="Normal6a"/>
            </w:pPr>
            <w:r>
              <w:lastRenderedPageBreak/>
              <w:t>(20)</w:t>
            </w:r>
            <w:r>
              <w:tab/>
              <w:t xml:space="preserve">С оглед осигуряване на ефективна превенция и борба срещу онлайн сексуалното насилие над деца, когато мерките за намаляване на риска се считат за недостатъчни за ограничаването на риска от </w:t>
            </w:r>
            <w:r>
              <w:t xml:space="preserve">злоупотреба с определена услуга за целите на такова насилие, координиращите органи, </w:t>
            </w:r>
            <w:r>
              <w:lastRenderedPageBreak/>
              <w:t xml:space="preserve">определени от държавите членки съгласно настоящия регламент, следва да бъдат оправомощени да изискват издаването на </w:t>
            </w:r>
            <w:r>
              <w:rPr>
                <w:b/>
                <w:i/>
              </w:rPr>
              <w:t>съдебни</w:t>
            </w:r>
            <w:r>
              <w:t xml:space="preserve"> заповеди за откриване. За да се избегне всякаква</w:t>
            </w:r>
            <w:r>
              <w:t xml:space="preserve"> неправомерна намеса в основните права и за да се гарантира пропорционалност, това правомощие следва да се подчинява на внимателно балансиран набор от ограничения и предпазни мерки. Например като се има предвид, че материалите със сексуално насилие над дец</w:t>
            </w:r>
            <w:r>
              <w:t xml:space="preserve">а обикновено се разпространяват чрез хостинг услуги и обществено достъпни междуличностни съобщителни услуги </w:t>
            </w:r>
            <w:r>
              <w:rPr>
                <w:b/>
                <w:i/>
              </w:rPr>
              <w:t>без номерà</w:t>
            </w:r>
            <w:r>
              <w:t xml:space="preserve">, следва да е възможно </w:t>
            </w:r>
            <w:r>
              <w:rPr>
                <w:b/>
                <w:i/>
              </w:rPr>
              <w:t>съдебни</w:t>
            </w:r>
            <w:r>
              <w:t xml:space="preserve"> заповеди за откриване да се отправят само към доставчиците на такива услуги.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w:t>
      </w:r>
      <w:r w:rsidRPr="004B67CA">
        <w:rPr>
          <w:rStyle w:val="HideTWBExt"/>
        </w:rPr>
        <w:t>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Това изменение следва да се тълкува като промяна на формулировката „заповеди за откриване“ на „нареждания за откриване“. Съдебните заповеди за откриване са насочени към конкретни устройства или конкретни потребителски пр</w:t>
      </w:r>
      <w:r>
        <w:t>офили на заподозрян, за когото има обосновано подозрение, че притежава „известен материал, съдържащ сексуално насилие над деца“. Тези съдебни заповеди могат да бъдат издадени само от компетентни съдебни органи.</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358</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(20a)</w:t>
            </w:r>
            <w:r>
              <w:tab/>
            </w:r>
            <w:r>
              <w:rPr>
                <w:b/>
                <w:i/>
              </w:rPr>
              <w:t xml:space="preserve">Криптирането от </w:t>
            </w:r>
            <w:r>
              <w:rPr>
                <w:b/>
                <w:i/>
              </w:rPr>
              <w:t xml:space="preserve">край до край е важен инструмент за гарантиране на сигурността и поверителността </w:t>
            </w:r>
            <w:r>
              <w:rPr>
                <w:b/>
                <w:i/>
              </w:rPr>
              <w:lastRenderedPageBreak/>
              <w:t>на съобщенията на ползвателите, включително на децата.</w:t>
            </w:r>
            <w:r>
              <w:t xml:space="preserve"> </w:t>
            </w:r>
            <w:r>
              <w:rPr>
                <w:b/>
                <w:i/>
              </w:rPr>
              <w:t>При всяко отслабване на криптирането би могло да се злоупотребява от страна на злонамерени трети лица.</w:t>
            </w:r>
            <w:r>
              <w:t xml:space="preserve"> </w:t>
            </w:r>
            <w:r>
              <w:rPr>
                <w:b/>
                <w:i/>
              </w:rPr>
              <w:t>Поради това нищо в</w:t>
            </w:r>
            <w:r>
              <w:rPr>
                <w:b/>
                <w:i/>
              </w:rPr>
              <w:t xml:space="preserve"> настоящия регламент не следва да забранява или отслабва криптирането от край до край или да се тълкува по този начин.</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359</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 б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(20б)</w:t>
            </w:r>
            <w:r>
              <w:tab/>
            </w:r>
            <w:r>
              <w:rPr>
                <w:b/>
                <w:i/>
              </w:rPr>
              <w:t xml:space="preserve">Следва да се насърчава използването на криптиране от край до край и, когато е </w:t>
            </w:r>
            <w:r>
              <w:rPr>
                <w:b/>
                <w:i/>
              </w:rPr>
              <w:t>необходимо, то да бъде задължително, в съответствие с принципите на сигурността и защитата на неприкосновеността на личния живот още при проектирането.</w:t>
            </w:r>
            <w:r>
              <w:t xml:space="preserve"> </w:t>
            </w:r>
            <w:r>
              <w:rPr>
                <w:b/>
                <w:i/>
              </w:rPr>
              <w:t xml:space="preserve">Държавите членки не следва да налагат никакви задължения на доставчиците на криптиране, на доставчиците </w:t>
            </w:r>
            <w:r>
              <w:rPr>
                <w:b/>
                <w:i/>
              </w:rPr>
              <w:t xml:space="preserve">на електронни съобщителни услуги или на всички други организации на всяко равнище по веригата на доставка, които биха довели до отслабване на сигурността на техните мрежи и услуги, като например задължение за създаване или улесняване на скрити възможности </w:t>
            </w:r>
            <w:r>
              <w:rPr>
                <w:b/>
                <w:i/>
              </w:rPr>
              <w:t>за достъп или всякаква друга функционалност, позволяваща разкриване на комуникационно съдържание на трети страни.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360</w:t>
      </w:r>
      <w:r>
        <w:rPr>
          <w:rStyle w:val="HideTWBExt"/>
        </w:rPr>
        <w:t>&lt;/NumAm&gt;</w:t>
      </w:r>
    </w:p>
    <w:p w:rsidR="00216235" w:rsidRPr="004B67CA" w:rsidRDefault="005049D3">
      <w:pPr>
        <w:pStyle w:val="NormalBold"/>
      </w:pPr>
      <w:r>
        <w:rPr>
          <w:rStyle w:val="HideTWBExt"/>
        </w:rPr>
        <w:t>&lt;RepeatBlock-By&gt;&lt;Members&gt;</w:t>
      </w:r>
      <w:r>
        <w:t xml:space="preserve">Паул Танг, Алекс Аджус Салиба, Биргит </w:t>
      </w:r>
      <w:r>
        <w:t>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 в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(20в)</w:t>
            </w:r>
            <w:r>
              <w:tab/>
            </w:r>
            <w:r>
              <w:rPr>
                <w:b/>
                <w:i/>
              </w:rPr>
              <w:t xml:space="preserve">Актът на разбиване на криптирането се отнася до акта на премахване или заобикаляне </w:t>
            </w:r>
            <w:r>
              <w:rPr>
                <w:b/>
                <w:i/>
              </w:rPr>
              <w:t>на протокола за криптиране, използван за защита на съобщение.</w:t>
            </w:r>
            <w:r>
              <w:t xml:space="preserve"> </w:t>
            </w:r>
            <w:r>
              <w:rPr>
                <w:b/>
                <w:i/>
              </w:rPr>
              <w:t>Всякакъв достъп на трета страна, която не е било предвидено да получи достъп, да чете или да редактира съдържанието на това съобщение, което е трябвало да бъде лично и защитено, следва да се счи</w:t>
            </w:r>
            <w:r>
              <w:rPr>
                <w:b/>
                <w:i/>
              </w:rPr>
              <w:t>та за накърняване на криптирането.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361</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20 г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(20г)</w:t>
            </w:r>
            <w:r>
              <w:tab/>
            </w:r>
            <w:r>
              <w:rPr>
                <w:b/>
                <w:i/>
              </w:rPr>
              <w:t xml:space="preserve">Технологиите, използвани за целите на изпълнението на съдебни заповеди за откриване, следва да бъдат в съответствие с най-новите постижения в отрасъла и да нарушават във </w:t>
            </w:r>
            <w:r>
              <w:rPr>
                <w:b/>
                <w:i/>
              </w:rPr>
              <w:t>възможно най-малка степен неприкосновеността на личния живот, включително по отношение на принципа за защита на данните при проектирането и по подразбиране съгласно Регламент (ЕС) 2016/679.</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lastRenderedPageBreak/>
        <w:t>&lt;/Amend&gt;</w:t>
      </w:r>
    </w:p>
    <w:p w:rsidR="00216235" w:rsidRPr="004B67CA" w:rsidRDefault="005049D3">
      <w:pPr>
        <w:pStyle w:val="AmNumberTabs"/>
      </w:pPr>
      <w:r>
        <w:rPr>
          <w:rStyle w:val="HideTWBExt"/>
        </w:rPr>
        <w:t>&lt;Amend&gt;</w:t>
      </w:r>
      <w:r>
        <w:t>Изменение</w:t>
      </w:r>
      <w:r>
        <w:tab/>
      </w:r>
      <w:r>
        <w:tab/>
      </w:r>
      <w:r>
        <w:rPr>
          <w:rStyle w:val="HideTWBExt"/>
        </w:rPr>
        <w:t>&lt;NumAm</w:t>
      </w:r>
      <w:r>
        <w:rPr>
          <w:rStyle w:val="HideTWBExt"/>
        </w:rPr>
        <w:t>&gt;</w:t>
      </w:r>
      <w:r>
        <w:t>362</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(21)</w:t>
            </w:r>
            <w:r>
              <w:tab/>
            </w:r>
            <w:r>
              <w:rPr>
                <w:b/>
                <w:i/>
              </w:rPr>
              <w:t xml:space="preserve">Освен това, като част от тези </w:t>
            </w:r>
            <w:r>
              <w:rPr>
                <w:b/>
                <w:i/>
              </w:rPr>
              <w:t xml:space="preserve">ограничения и предпазни мерки, заповеди за откриване следва да се издават само след старателна и обективна оценка, довела до установяване на значителен риск с конкретната услуга да се злоупотреби за даден вид онлайн сексуално насилие над деца, обхванат от </w:t>
            </w:r>
            <w:r>
              <w:rPr>
                <w:b/>
                <w:i/>
              </w:rPr>
              <w:t>настоящия регламент.</w:t>
            </w:r>
            <w:r>
              <w:t xml:space="preserve"> </w:t>
            </w:r>
            <w:r>
              <w:rPr>
                <w:b/>
                <w:i/>
              </w:rPr>
              <w:t>Един от елементите, които трябва да се вземат предвид в това отношение, е вероятността услугата да се използва в значителна степен, т.е. извън изолирани и относително редки случаи, за такова насилие.</w:t>
            </w:r>
            <w:r>
              <w:t xml:space="preserve"> </w:t>
            </w:r>
            <w:r>
              <w:rPr>
                <w:b/>
                <w:i/>
              </w:rPr>
              <w:t xml:space="preserve">Критериите следва да варират, така </w:t>
            </w:r>
            <w:r>
              <w:rPr>
                <w:b/>
                <w:i/>
              </w:rPr>
              <w:t>че да се отчитат различните характеристики на различните видове онлайн сексуално насилие над деца и различните характеристики на услугите, използвани за извършване на такова насилие, както и съответната различна степен на вмешателство на мерките, които тря</w:t>
            </w:r>
            <w:r>
              <w:rPr>
                <w:b/>
                <w:i/>
              </w:rPr>
              <w:t>бва да бъдат предприети за изпълнение на заповедта за откриване.</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363</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lastRenderedPageBreak/>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(21)</w:t>
            </w:r>
            <w:r>
              <w:tab/>
              <w:t xml:space="preserve">Освен това, като част от тези ограничения и предпазни мерки, </w:t>
            </w:r>
            <w:r>
              <w:rPr>
                <w:b/>
                <w:i/>
              </w:rPr>
              <w:t>заповеди</w:t>
            </w:r>
            <w:r>
              <w:t xml:space="preserve"> за откриване следва да </w:t>
            </w:r>
            <w:r>
              <w:rPr>
                <w:b/>
                <w:i/>
              </w:rPr>
              <w:t xml:space="preserve">се </w:t>
            </w:r>
            <w:r>
              <w:rPr>
                <w:b/>
                <w:i/>
              </w:rPr>
              <w:t>издават само след старателна и обективна оценка</w:t>
            </w:r>
            <w:r>
              <w:t xml:space="preserve">, </w:t>
            </w:r>
            <w:r>
              <w:rPr>
                <w:b/>
                <w:i/>
              </w:rPr>
              <w:t>довела до установяване на значителен риск с конкретната услуга да се злоупотреби за даден вид онлайн сексуално насилие над деца, обхванат от настоящия регламент.</w:t>
            </w:r>
            <w:r>
              <w:t xml:space="preserve"> </w:t>
            </w:r>
            <w:r>
              <w:rPr>
                <w:b/>
                <w:i/>
              </w:rPr>
              <w:t>Един от елементите, които трябва да се вземат</w:t>
            </w:r>
            <w:r>
              <w:rPr>
                <w:b/>
                <w:i/>
              </w:rPr>
              <w:t xml:space="preserve"> предвид в това отношение, е вероятността</w:t>
            </w:r>
            <w:r>
              <w:t xml:space="preserve"> услугата </w:t>
            </w:r>
            <w:r>
              <w:rPr>
                <w:b/>
                <w:i/>
              </w:rPr>
              <w:t>да</w:t>
            </w:r>
            <w:r>
              <w:t xml:space="preserve"> се използва </w:t>
            </w:r>
            <w:r>
              <w:rPr>
                <w:b/>
                <w:i/>
              </w:rPr>
              <w:t>в значителна степен, т.е. извън изолирани и относително редки случаи,</w:t>
            </w:r>
            <w:r>
              <w:t xml:space="preserve"> за </w:t>
            </w:r>
            <w:r>
              <w:rPr>
                <w:b/>
                <w:i/>
              </w:rPr>
              <w:t>такова насилие.</w:t>
            </w:r>
            <w:r>
              <w:t xml:space="preserve"> </w:t>
            </w:r>
            <w:r>
              <w:rPr>
                <w:b/>
                <w:i/>
              </w:rPr>
              <w:t>Критериите следва да варират, така че да се отчитат различните характеристики на различните видове он</w:t>
            </w:r>
            <w:r>
              <w:rPr>
                <w:b/>
                <w:i/>
              </w:rPr>
              <w:t>лайн сексуално насилие над деца и различните характеристики на услугите, използвани за извършване на такова насилие, както и съответната различна степен на вмешателство на мерките, които трябва да бъдат предприети за изпълнение на заповедта за откриване.</w:t>
            </w:r>
          </w:p>
        </w:tc>
        <w:tc>
          <w:tcPr>
            <w:tcW w:w="4876" w:type="dxa"/>
          </w:tcPr>
          <w:p w:rsidR="00216235" w:rsidRPr="004B67CA" w:rsidRDefault="005049D3">
            <w:pPr>
              <w:pStyle w:val="Normal6a"/>
            </w:pPr>
            <w:r>
              <w:t>(</w:t>
            </w:r>
            <w:r>
              <w:t>21)</w:t>
            </w:r>
            <w:r>
              <w:tab/>
              <w:t xml:space="preserve">Освен това, като част от тези ограничения и предпазни мерки, </w:t>
            </w:r>
            <w:r>
              <w:rPr>
                <w:b/>
                <w:i/>
              </w:rPr>
              <w:t>заповедите</w:t>
            </w:r>
            <w:r>
              <w:t xml:space="preserve"> за откриване следва да </w:t>
            </w:r>
            <w:r>
              <w:rPr>
                <w:b/>
                <w:i/>
              </w:rPr>
              <w:t>изискват обосновано подозрение</w:t>
            </w:r>
            <w:r>
              <w:t xml:space="preserve">, </w:t>
            </w:r>
            <w:r>
              <w:rPr>
                <w:b/>
                <w:i/>
              </w:rPr>
              <w:t>че</w:t>
            </w:r>
            <w:r>
              <w:t xml:space="preserve"> услугата се използва за </w:t>
            </w:r>
            <w:r>
              <w:rPr>
                <w:b/>
                <w:i/>
              </w:rPr>
              <w:t>целите</w:t>
            </w:r>
            <w:r>
              <w:t xml:space="preserve"> на онлайн сексуално насилие над деца </w:t>
            </w:r>
            <w:r>
              <w:rPr>
                <w:b/>
                <w:i/>
              </w:rPr>
              <w:t>от един или повече заподозрени</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w:t>
      </w:r>
      <w:r w:rsidRPr="004B67CA">
        <w:rPr>
          <w:rStyle w:val="HideTWBExt"/>
        </w:rPr>
        <w: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364</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от </w:t>
            </w:r>
            <w:r>
              <w:t>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(21)</w:t>
            </w:r>
            <w:r>
              <w:tab/>
              <w:t xml:space="preserve">Освен това, като част от тези ограничения и предпазни мерки, заповеди за откриване следва да се издават само </w:t>
            </w:r>
            <w:r>
              <w:rPr>
                <w:b/>
                <w:i/>
              </w:rPr>
              <w:t xml:space="preserve">след старателна и обективна оценка, довела до </w:t>
            </w:r>
            <w:r>
              <w:rPr>
                <w:b/>
                <w:i/>
              </w:rPr>
              <w:lastRenderedPageBreak/>
              <w:t>установяване на значителен риск</w:t>
            </w:r>
            <w:r>
              <w:t xml:space="preserve"> с </w:t>
            </w:r>
            <w:r>
              <w:rPr>
                <w:b/>
                <w:i/>
              </w:rPr>
              <w:t>конкретната услуга да се злоупотреби за д</w:t>
            </w:r>
            <w:r>
              <w:rPr>
                <w:b/>
                <w:i/>
              </w:rPr>
              <w:t>аден вид онлайн</w:t>
            </w:r>
            <w:r>
              <w:t xml:space="preserve"> сексуално насилие над деца, </w:t>
            </w:r>
            <w:r>
              <w:rPr>
                <w:b/>
                <w:i/>
              </w:rPr>
              <w:t>обхванат от настоящия регламент.</w:t>
            </w:r>
            <w:r>
              <w:t xml:space="preserve"> </w:t>
            </w:r>
            <w:r>
              <w:rPr>
                <w:b/>
                <w:i/>
              </w:rPr>
              <w:t>Един от елементите, които трябва да се вземат предвид в това отношение</w:t>
            </w:r>
            <w:r>
              <w:t xml:space="preserve">, </w:t>
            </w:r>
            <w:r>
              <w:rPr>
                <w:b/>
                <w:i/>
              </w:rPr>
              <w:t>е вероятността услугата да</w:t>
            </w:r>
            <w:r>
              <w:t xml:space="preserve"> се </w:t>
            </w:r>
            <w:r>
              <w:rPr>
                <w:b/>
                <w:i/>
              </w:rPr>
              <w:t>използва в значителна степен, т.е. извън изолирани и относително редки случаи</w:t>
            </w:r>
            <w:r>
              <w:rPr>
                <w:b/>
                <w:i/>
              </w:rPr>
              <w:t>, за такова насилие</w:t>
            </w:r>
            <w:r>
              <w:t xml:space="preserve">. </w:t>
            </w:r>
            <w:r>
              <w:rPr>
                <w:b/>
                <w:i/>
              </w:rPr>
              <w:t>Критериите следва да варират</w:t>
            </w:r>
            <w:r>
              <w:t xml:space="preserve">, </w:t>
            </w:r>
            <w:r>
              <w:rPr>
                <w:b/>
                <w:i/>
              </w:rPr>
              <w:t>така че</w:t>
            </w:r>
            <w:r>
              <w:t xml:space="preserve"> да се </w:t>
            </w:r>
            <w:r>
              <w:rPr>
                <w:b/>
                <w:i/>
              </w:rPr>
              <w:t>отчитат различните характеристики на различните видове онлайн сексуално насилие над деца и различните характеристики на услугите</w:t>
            </w:r>
            <w:r>
              <w:t xml:space="preserve">, </w:t>
            </w:r>
            <w:r>
              <w:rPr>
                <w:b/>
                <w:i/>
              </w:rPr>
              <w:t>използвани за извършване</w:t>
            </w:r>
            <w:r>
              <w:t xml:space="preserve"> на </w:t>
            </w:r>
            <w:r>
              <w:rPr>
                <w:b/>
                <w:i/>
              </w:rPr>
              <w:t>такова насилие</w:t>
            </w:r>
            <w:r>
              <w:t xml:space="preserve">, </w:t>
            </w:r>
            <w:r>
              <w:rPr>
                <w:b/>
                <w:i/>
              </w:rPr>
              <w:t>както и съответна</w:t>
            </w:r>
            <w:r>
              <w:rPr>
                <w:b/>
                <w:i/>
              </w:rPr>
              <w:t>та различна степен на вмешателство на мерките, които трябва да бъдат предприети</w:t>
            </w:r>
            <w:r>
              <w:t xml:space="preserve"> за </w:t>
            </w:r>
            <w:r>
              <w:rPr>
                <w:b/>
                <w:i/>
              </w:rPr>
              <w:t>изпълнение</w:t>
            </w:r>
            <w:r>
              <w:t xml:space="preserve"> на </w:t>
            </w:r>
            <w:r>
              <w:rPr>
                <w:b/>
                <w:i/>
              </w:rPr>
              <w:t>заповедта за откриване</w:t>
            </w:r>
            <w:r>
              <w:t>.</w:t>
            </w:r>
          </w:p>
        </w:tc>
        <w:tc>
          <w:tcPr>
            <w:tcW w:w="4876" w:type="dxa"/>
          </w:tcPr>
          <w:p w:rsidR="00216235" w:rsidRPr="004B67CA" w:rsidRDefault="005049D3">
            <w:pPr>
              <w:pStyle w:val="Normal6a"/>
            </w:pPr>
            <w:r>
              <w:lastRenderedPageBreak/>
              <w:t>(21)</w:t>
            </w:r>
            <w:r>
              <w:tab/>
              <w:t xml:space="preserve">Освен това, като част от тези ограничения и предпазни мерки, </w:t>
            </w:r>
            <w:r>
              <w:rPr>
                <w:b/>
                <w:i/>
              </w:rPr>
              <w:t>съдебните</w:t>
            </w:r>
            <w:r>
              <w:t xml:space="preserve"> заповеди за откриване следва да се издават само </w:t>
            </w:r>
            <w:r>
              <w:rPr>
                <w:b/>
                <w:i/>
              </w:rPr>
              <w:t xml:space="preserve">от съдебен </w:t>
            </w:r>
            <w:r>
              <w:rPr>
                <w:b/>
                <w:i/>
              </w:rPr>
              <w:t>орган и само</w:t>
            </w:r>
            <w:r>
              <w:t xml:space="preserve"> с </w:t>
            </w:r>
            <w:r>
              <w:rPr>
                <w:b/>
                <w:i/>
              </w:rPr>
              <w:t xml:space="preserve">цел откриване на </w:t>
            </w:r>
            <w:r>
              <w:rPr>
                <w:b/>
                <w:i/>
              </w:rPr>
              <w:lastRenderedPageBreak/>
              <w:t>известен онлайн материал, съдържащ</w:t>
            </w:r>
            <w:r>
              <w:t xml:space="preserve"> сексуално насилие над деца, </w:t>
            </w:r>
            <w:r>
              <w:rPr>
                <w:b/>
                <w:i/>
              </w:rPr>
              <w:t>свързан с конкретно устройство или потребителски профил, когато има обосновано подозрение</w:t>
            </w:r>
            <w:r>
              <w:t xml:space="preserve">, </w:t>
            </w:r>
            <w:r>
              <w:rPr>
                <w:b/>
                <w:i/>
              </w:rPr>
              <w:t>че такова съдържание</w:t>
            </w:r>
            <w:r>
              <w:t xml:space="preserve"> се </w:t>
            </w:r>
            <w:r>
              <w:rPr>
                <w:b/>
                <w:i/>
              </w:rPr>
              <w:t>съхранява на това устройство или в този потреб</w:t>
            </w:r>
            <w:r>
              <w:rPr>
                <w:b/>
                <w:i/>
              </w:rPr>
              <w:t>ителски профил</w:t>
            </w:r>
            <w:r>
              <w:t xml:space="preserve">. </w:t>
            </w:r>
            <w:r>
              <w:rPr>
                <w:b/>
                <w:i/>
              </w:rPr>
              <w:t>Един от основните елементи</w:t>
            </w:r>
            <w:r>
              <w:t xml:space="preserve">, </w:t>
            </w:r>
            <w:r>
              <w:rPr>
                <w:b/>
                <w:i/>
              </w:rPr>
              <w:t>които трябва</w:t>
            </w:r>
            <w:r>
              <w:t xml:space="preserve"> да се </w:t>
            </w:r>
            <w:r>
              <w:rPr>
                <w:b/>
                <w:i/>
              </w:rPr>
              <w:t>вземат предвид в това отношение</w:t>
            </w:r>
            <w:r>
              <w:t xml:space="preserve">, </w:t>
            </w:r>
            <w:r>
              <w:rPr>
                <w:b/>
                <w:i/>
              </w:rPr>
              <w:t>е наличието</w:t>
            </w:r>
            <w:r>
              <w:t xml:space="preserve"> на </w:t>
            </w:r>
            <w:r>
              <w:rPr>
                <w:b/>
                <w:i/>
              </w:rPr>
              <w:t>доказателства</w:t>
            </w:r>
            <w:r>
              <w:t xml:space="preserve">, </w:t>
            </w:r>
            <w:r>
              <w:rPr>
                <w:b/>
                <w:i/>
              </w:rPr>
              <w:t>сочещи обосновано подозрение, че отделни профили или групи от профили се използват</w:t>
            </w:r>
            <w:r>
              <w:t xml:space="preserve"> за </w:t>
            </w:r>
            <w:r>
              <w:rPr>
                <w:b/>
                <w:i/>
              </w:rPr>
              <w:t>целите</w:t>
            </w:r>
            <w:r>
              <w:t xml:space="preserve"> на </w:t>
            </w:r>
            <w:r>
              <w:rPr>
                <w:b/>
                <w:i/>
              </w:rPr>
              <w:t>онлайн сексуално насилие над деца</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Това изменение следва да се тълкува като промяна на формулировката „заповеди за откриване“ на „нареждания за откриване“. Съдебните заповеди за откриване са насочени към конкретни устройства</w:t>
      </w:r>
      <w:r>
        <w:t xml:space="preserve"> или конкретни потребителски профили на заподозрян, за когото има обосновано подозрение, че притежава „известен материал, съдържащ сексуално насилие над деца“. Тези съдебни заповеди могат да бъдат издадени само от компетентни съдебни органи.</w:t>
      </w:r>
    </w:p>
    <w:p w:rsidR="00216235" w:rsidRPr="004B67CA" w:rsidRDefault="005049D3">
      <w:r>
        <w:rPr>
          <w:rStyle w:val="HideTWBExt"/>
        </w:rPr>
        <w:t>&lt;/Amend&gt;</w:t>
      </w:r>
    </w:p>
    <w:p w:rsidR="00216235" w:rsidRPr="004B67CA" w:rsidRDefault="005049D3">
      <w:pPr>
        <w:pStyle w:val="AmNumberTabs"/>
      </w:pPr>
      <w:r>
        <w:rPr>
          <w:rStyle w:val="HideTWBExt"/>
        </w:rPr>
        <w:t>&lt;Amen</w:t>
      </w:r>
      <w:r>
        <w:rPr>
          <w:rStyle w:val="HideTWBExt"/>
        </w:rPr>
        <w:t>d&gt;</w:t>
      </w:r>
      <w:r>
        <w:t>Изменение</w:t>
      </w:r>
      <w:r>
        <w:tab/>
      </w:r>
      <w:r>
        <w:tab/>
      </w:r>
      <w:r>
        <w:rPr>
          <w:rStyle w:val="HideTWBExt"/>
        </w:rPr>
        <w:t>&lt;NumAm&gt;</w:t>
      </w:r>
      <w:r>
        <w:t>365</w:t>
      </w:r>
      <w:r>
        <w:rPr>
          <w:rStyle w:val="HideTWBExt"/>
        </w:rPr>
        <w:t>&lt;/NumAm&gt;</w:t>
      </w:r>
    </w:p>
    <w:p w:rsidR="00216235" w:rsidRPr="004B67CA" w:rsidRDefault="005049D3">
      <w:pPr>
        <w:pStyle w:val="NormalBold"/>
      </w:pPr>
      <w:r>
        <w:rPr>
          <w:rStyle w:val="HideTWBExt"/>
        </w:rPr>
        <w:t>&lt;RepeatBlock-By&gt;&lt;Members&gt;</w:t>
      </w:r>
      <w:r>
        <w:t>Томас Тобé, Йесика Полфиард, Йорген Варборн, Арба Кокалари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(21)</w:t>
            </w:r>
            <w:r>
              <w:tab/>
              <w:t xml:space="preserve">Освен това, като част от тези ограничения и предпазни мерки, заповеди за откриване следва да се издават само след старателна и </w:t>
            </w:r>
            <w:r>
              <w:lastRenderedPageBreak/>
              <w:t>обективна оценка, довела до установяване на значителен риск с конкретната услуга да се злоупотреби за даден вид о</w:t>
            </w:r>
            <w:r>
              <w:t>нлайн сексуално насилие над деца, обхванат от настоящия регламент. Един от елементите, които трябва да се вземат предвид в това отношение, е вероятността услугата да се използва в значителна степен, т.е. извън изолирани и относително редки случаи, за таков</w:t>
            </w:r>
            <w:r>
              <w:t>а насилие. Критериите следва да варират, така че да се отчитат различните характеристики на различните видове онлайн сексуално насилие над деца и различните характеристики на услугите, използвани за извършване на такова насилие, както и съответната различн</w:t>
            </w:r>
            <w:r>
              <w:t>а степен на вмешателство на мерките, които трябва да бъдат предприети за изпълнение на заповедта за откриване.</w:t>
            </w:r>
          </w:p>
        </w:tc>
        <w:tc>
          <w:tcPr>
            <w:tcW w:w="4876" w:type="dxa"/>
          </w:tcPr>
          <w:p w:rsidR="00216235" w:rsidRPr="004B67CA" w:rsidRDefault="005049D3">
            <w:pPr>
              <w:pStyle w:val="Normal6a"/>
            </w:pPr>
            <w:r>
              <w:lastRenderedPageBreak/>
              <w:t>(21)</w:t>
            </w:r>
            <w:r>
              <w:tab/>
              <w:t xml:space="preserve">Освен това, като част от тези ограничения и предпазни мерки, заповеди за откриване следва да се издават само след старателна и </w:t>
            </w:r>
            <w:r>
              <w:lastRenderedPageBreak/>
              <w:t>обективна оце</w:t>
            </w:r>
            <w:r>
              <w:t xml:space="preserve">нка, довела до установяване на значителен риск с конкретната услуга да се злоупотреби за даден вид онлайн сексуално насилие над деца, обхванат от настоящия регламент. </w:t>
            </w:r>
            <w:r>
              <w:rPr>
                <w:b/>
                <w:i/>
              </w:rPr>
              <w:t>Подобни заповеди за откриване следва да бъдат, доколкото е възможно, ограничени и уточнен</w:t>
            </w:r>
            <w:r>
              <w:rPr>
                <w:b/>
                <w:i/>
              </w:rPr>
              <w:t>и, като не изискват масово откриване.</w:t>
            </w:r>
            <w:r>
              <w:t xml:space="preserve"> Един от елементите, които трябва да се вземат предвид в това отношение, е вероятността услугата да се използва в значителна степен, т.е. извън изолирани и относително редки случаи, за такова насилие. Критериите следва </w:t>
            </w:r>
            <w:r>
              <w:t>да варират, така че да се отчитат различните характеристики на различните видове онлайн сексуално насилие над деца и различните характеристики на услугите, използвани за извършване на такова насилие, както и съответната различна степен на вмешателство на м</w:t>
            </w:r>
            <w:r>
              <w:t>ерките, които трябва да бъдат предприети за изпълнение на заповедта за откриване.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366</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 xml:space="preserve">Предложение за </w:t>
      </w:r>
      <w:r>
        <w:t>регламент</w:t>
      </w:r>
      <w:r>
        <w:rPr>
          <w:rStyle w:val="HideTWBExt"/>
        </w:rPr>
        <w:t>&lt;/DocAmend&gt;</w:t>
      </w:r>
    </w:p>
    <w:p w:rsidR="00216235" w:rsidRPr="004B67CA" w:rsidRDefault="005049D3">
      <w:pPr>
        <w:pStyle w:val="NormalBold"/>
      </w:pPr>
      <w:r>
        <w:rPr>
          <w:rStyle w:val="HideTWBExt"/>
        </w:rPr>
        <w:t>&lt;Article&gt;</w:t>
      </w:r>
      <w:r>
        <w:t>Съображение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(21)</w:t>
            </w:r>
            <w:r>
              <w:tab/>
              <w:t xml:space="preserve">Освен това, като част от тези ограничения и предпазни мерки, заповеди за откриване следва да се издават само след старателна и обективна оценка, довела </w:t>
            </w:r>
            <w:r>
              <w:t xml:space="preserve">до установяване на значителен риск с конкретната услуга да се злоупотреби за даден вид онлайн сексуално насилие над деца, обхванат от настоящия регламент. Един от елементите, които трябва да се вземат предвид в това отношение, е </w:t>
            </w:r>
            <w:r>
              <w:lastRenderedPageBreak/>
              <w:t>вероятността услугата да се</w:t>
            </w:r>
            <w:r>
              <w:t xml:space="preserve"> използва в значителна степен, т.е. извън изолирани и относително редки случаи, за такова насилие. Критериите следва да варират, така че да се отчитат различните характеристики на различните видове онлайн сексуално насилие над деца и различните характерист</w:t>
            </w:r>
            <w:r>
              <w:t>ики на услугите, използвани за извършване на такова насилие, както и съответната различна степен на вмешателство на мерките, които трябва да бъдат предприети за изпълнение на заповедта за откриване.</w:t>
            </w:r>
          </w:p>
        </w:tc>
        <w:tc>
          <w:tcPr>
            <w:tcW w:w="4876" w:type="dxa"/>
          </w:tcPr>
          <w:p w:rsidR="00216235" w:rsidRPr="004B67CA" w:rsidRDefault="005049D3">
            <w:pPr>
              <w:pStyle w:val="Normal6a"/>
            </w:pPr>
            <w:r>
              <w:lastRenderedPageBreak/>
              <w:t>(21)</w:t>
            </w:r>
            <w:r>
              <w:tab/>
              <w:t>Освен това, като част от тези ограничения и предпазн</w:t>
            </w:r>
            <w:r>
              <w:t>и мерки, заповеди за откриване следва да се издават само след старателна и обективна оценка, довела до установяване на значителен риск с конкретната услуга да се злоупотреби за даден вид онлайн сексуално насилие над деца, обхванат от настоящия регламент. Е</w:t>
            </w:r>
            <w:r>
              <w:t xml:space="preserve">дин от елементите, които трябва да се вземат предвид в това отношение, е </w:t>
            </w:r>
            <w:r>
              <w:lastRenderedPageBreak/>
              <w:t>вероятността услугата да се използва в значителна степен, т.е. извън изолирани и относително редки случаи, за такова насилие. Критериите следва да варират, така че да се отчитат разли</w:t>
            </w:r>
            <w:r>
              <w:t>чните характеристики на различните видове онлайн сексуално насилие над деца</w:t>
            </w:r>
            <w:r>
              <w:rPr>
                <w:b/>
                <w:i/>
              </w:rPr>
              <w:t>, както и вероятността материалът да бъде бързо разпространен,</w:t>
            </w:r>
            <w:r>
              <w:t xml:space="preserve"> и различните характеристики на услугите, използвани за извършване на такова насилие, както и съответната различна степ</w:t>
            </w:r>
            <w:r>
              <w:t>ен на вмешателство на мерките, които трябва да бъдат предприети за изпълнение на заповедта за откриване.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367</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(22)</w:t>
            </w:r>
            <w:r>
              <w:tab/>
            </w:r>
            <w:r>
              <w:rPr>
                <w:b/>
                <w:i/>
              </w:rPr>
              <w:t xml:space="preserve">Установяването на такъв значителен риск обаче само по себе си следва да е недостатъчно, за да оправдае </w:t>
            </w:r>
            <w:r>
              <w:rPr>
                <w:b/>
                <w:i/>
              </w:rPr>
              <w:t>издаването на заповед за откриване, като се има предвид, че в такъв случай заповедта може да доведе до непропорционални отрицателни последици за правата и законните интереси на други засегнати страни, по-специално за упражняването на основните права на пол</w:t>
            </w:r>
            <w:r>
              <w:rPr>
                <w:b/>
                <w:i/>
              </w:rPr>
              <w:t>звателите.</w:t>
            </w:r>
            <w:r>
              <w:t xml:space="preserve"> </w:t>
            </w:r>
            <w:r>
              <w:rPr>
                <w:b/>
                <w:i/>
              </w:rPr>
              <w:t xml:space="preserve">Поради това следва да се гарантира, че заповеди за откриване могат да се издават само след като координиращите органи и компетентният съдебен орган или независим административен орган обективно и старателно са преценили, установили и претеглили </w:t>
            </w:r>
            <w:r>
              <w:rPr>
                <w:b/>
                <w:i/>
              </w:rPr>
              <w:t xml:space="preserve">за всеки отделен случай не само </w:t>
            </w:r>
            <w:r>
              <w:rPr>
                <w:b/>
                <w:i/>
              </w:rPr>
              <w:lastRenderedPageBreak/>
              <w:t>вероятността и сериозността на потенциалните последици от злоупотреба с услугата за разглеждания вид онлайн сексуално насилие над деца, но също и вероятността и сериозността на евентуални отрицателни последици за други засег</w:t>
            </w:r>
            <w:r>
              <w:rPr>
                <w:b/>
                <w:i/>
              </w:rPr>
              <w:t>нати страни.</w:t>
            </w:r>
            <w:r>
              <w:t xml:space="preserve"> </w:t>
            </w:r>
            <w:r>
              <w:rPr>
                <w:b/>
                <w:i/>
              </w:rPr>
              <w:t>За да се избегне налагането на прекомерна тежест, за оценката следва също така да се вземат под внимание финансовите и технологичните възможности и размерът на съответния доставчик.</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368</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(22)</w:t>
            </w:r>
            <w:r>
              <w:tab/>
            </w:r>
            <w:r>
              <w:rPr>
                <w:b/>
                <w:i/>
              </w:rPr>
              <w:t>Установяването</w:t>
            </w:r>
            <w:r>
              <w:t xml:space="preserve"> на </w:t>
            </w:r>
            <w:r>
              <w:rPr>
                <w:b/>
                <w:i/>
              </w:rPr>
              <w:t>такъв значителен риск обаче</w:t>
            </w:r>
            <w:r>
              <w:t xml:space="preserve"> само по себе си следва да е недостатъчно, за да оправдае издаването на заповед за откриване, като се има предвид, че в такъв случай заповедта може да доведе до непропорционални отрицателни последици за правата </w:t>
            </w:r>
            <w:r>
              <w:t xml:space="preserve">и законните интереси на други засегнати страни, по-специално за упражняването на основните права на ползвателите. Поради това следва да се гарантира, че заповеди за откриване могат да се издават само след като координиращите органи и компетентният съдебен </w:t>
            </w:r>
            <w:r>
              <w:t xml:space="preserve">орган </w:t>
            </w:r>
            <w:r>
              <w:rPr>
                <w:b/>
                <w:i/>
              </w:rPr>
              <w:t>или независим административен орган</w:t>
            </w:r>
            <w:r>
              <w:t xml:space="preserve"> обективно и старателно са преценили, установили и претеглили за всеки отделен случай не само вероятността и сериозността на </w:t>
            </w:r>
            <w:r>
              <w:lastRenderedPageBreak/>
              <w:t>потенциалните последици от злоупотреба с услугата за разглеждания вид онлайн сексуално нас</w:t>
            </w:r>
            <w:r>
              <w:t xml:space="preserve">илие над деца, но също и </w:t>
            </w:r>
            <w:r>
              <w:rPr>
                <w:b/>
                <w:i/>
              </w:rPr>
              <w:t>вероятността</w:t>
            </w:r>
            <w:r>
              <w:t xml:space="preserve"> и </w:t>
            </w:r>
            <w:r>
              <w:rPr>
                <w:b/>
                <w:i/>
              </w:rPr>
              <w:t>сериозността</w:t>
            </w:r>
            <w:r>
              <w:t xml:space="preserve"> на </w:t>
            </w:r>
            <w:r>
              <w:rPr>
                <w:b/>
                <w:i/>
              </w:rPr>
              <w:t>евентуални отрицателни последици</w:t>
            </w:r>
            <w:r>
              <w:t xml:space="preserve"> за </w:t>
            </w:r>
            <w:r>
              <w:rPr>
                <w:b/>
                <w:i/>
              </w:rPr>
              <w:t>други засегнати страни</w:t>
            </w:r>
            <w:r>
              <w:t>. За да се избегне налагането на прекомерна тежест, за оценката следва също така да се вземат под внимание финансовите и технологичните възмож</w:t>
            </w:r>
            <w:r>
              <w:t>ности и размерът на съответния доставчик.</w:t>
            </w:r>
          </w:p>
        </w:tc>
        <w:tc>
          <w:tcPr>
            <w:tcW w:w="4876" w:type="dxa"/>
          </w:tcPr>
          <w:p w:rsidR="00216235" w:rsidRPr="004B67CA" w:rsidRDefault="005049D3">
            <w:pPr>
              <w:pStyle w:val="Normal6a"/>
            </w:pPr>
            <w:r>
              <w:lastRenderedPageBreak/>
              <w:t>(22)</w:t>
            </w:r>
            <w:r>
              <w:tab/>
            </w:r>
            <w:r>
              <w:rPr>
                <w:b/>
                <w:i/>
              </w:rPr>
              <w:t>Въпреки това, наличието</w:t>
            </w:r>
            <w:r>
              <w:t xml:space="preserve"> на </w:t>
            </w:r>
            <w:r>
              <w:rPr>
                <w:b/>
                <w:i/>
              </w:rPr>
              <w:t>доказателства, сочещи обосновано подозрение, че отделни профили или групи от профили се използват за целите на онлайн сексуално насилие над деца,</w:t>
            </w:r>
            <w:r>
              <w:t xml:space="preserve"> само по себе си следва да е недостат</w:t>
            </w:r>
            <w:r>
              <w:t>ъчно, за да оправдае издаването на заповед за откриване, като се има предвид, че в такъв случай заповедта може да доведе до непропорционални отрицателни последици за правата и законните интереси на други засегнати страни, по-специално за упражняването на о</w:t>
            </w:r>
            <w:r>
              <w:t xml:space="preserve">сновните права на ползвателите. Поради това следва да се гарантира, че </w:t>
            </w:r>
            <w:r>
              <w:rPr>
                <w:b/>
                <w:i/>
              </w:rPr>
              <w:t>съдебни</w:t>
            </w:r>
            <w:r>
              <w:t xml:space="preserve"> заповеди за откриване могат да се издават само след като координиращите органи и компетентният съдебен орган обективно и старателно са преценили, установили </w:t>
            </w:r>
            <w:r>
              <w:lastRenderedPageBreak/>
              <w:t>и претеглили за всек</w:t>
            </w:r>
            <w:r>
              <w:t xml:space="preserve">и отделен случай не само вероятността и сериозността на потенциалните последици от злоупотреба с услугата за разглеждания вид онлайн сексуално насилие над деца, но също и </w:t>
            </w:r>
            <w:r>
              <w:rPr>
                <w:b/>
                <w:i/>
              </w:rPr>
              <w:t>действителните или потенциалните последици за правата</w:t>
            </w:r>
            <w:r>
              <w:t xml:space="preserve"> и </w:t>
            </w:r>
            <w:r>
              <w:rPr>
                <w:b/>
                <w:i/>
              </w:rPr>
              <w:t>законните интереси</w:t>
            </w:r>
            <w:r>
              <w:t xml:space="preserve"> на </w:t>
            </w:r>
            <w:r>
              <w:rPr>
                <w:b/>
                <w:i/>
              </w:rPr>
              <w:t xml:space="preserve">всички </w:t>
            </w:r>
            <w:r>
              <w:rPr>
                <w:b/>
                <w:i/>
              </w:rPr>
              <w:t>засегнати страни, включително евентуалния неуспех на мерките</w:t>
            </w:r>
            <w:r>
              <w:t xml:space="preserve"> за </w:t>
            </w:r>
            <w:r>
              <w:rPr>
                <w:b/>
                <w:i/>
              </w:rPr>
              <w:t>зачитане на основните права, залегнали в Хартата</w:t>
            </w:r>
            <w:r>
              <w:t>. За да се избегне налагането на прекомерна тежест, за оценката следва също така да се вземат под внимание финансовите и технологичните възможно</w:t>
            </w:r>
            <w:r>
              <w:t>сти и размерът на съответния доставчик.</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Това изменение следва да се тълкува като промяна на формулировката „заповеди за откриване“ на „нареждания за откриване“. Съдебните заповеди за открива</w:t>
      </w:r>
      <w:r>
        <w:t>не са насочени към конкретни устройства или конкретни потребителски профили на заподозрян, за когото има обосновано подозрение, че притежава „известен материал, съдържащ сексуално насилие над деца“. Тези съдебни заповеди могат да бъдат издадени само от ком</w:t>
      </w:r>
      <w:r>
        <w:t>петентни съдебни органи.</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369</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w:t>
      </w:r>
      <w:r>
        <w:t>бражение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(22)</w:t>
            </w:r>
            <w:r>
              <w:tab/>
              <w:t xml:space="preserve">Установяването на </w:t>
            </w:r>
            <w:r>
              <w:rPr>
                <w:b/>
                <w:i/>
              </w:rPr>
              <w:t>такъв значителен риск</w:t>
            </w:r>
            <w:r>
              <w:t xml:space="preserve"> обаче само по себе си следва да е недостатъчно, за да оправдае издаването на заповед за откриване</w:t>
            </w:r>
            <w:r>
              <w:rPr>
                <w:b/>
                <w:i/>
              </w:rPr>
              <w:t xml:space="preserve">, като се има предвид, че в такъв случай </w:t>
            </w:r>
            <w:r>
              <w:rPr>
                <w:b/>
                <w:i/>
              </w:rPr>
              <w:t xml:space="preserve">заповедта може да доведе до непропорционални отрицателни последици за правата и законните интереси на други засегнати страни, </w:t>
            </w:r>
            <w:r>
              <w:rPr>
                <w:b/>
                <w:i/>
              </w:rPr>
              <w:lastRenderedPageBreak/>
              <w:t>по-специално за упражняването на основните права на ползвателите</w:t>
            </w:r>
            <w:r>
              <w:t>. Поради това следва да се гарантира, че заповеди за откриване мог</w:t>
            </w:r>
            <w:r>
              <w:t xml:space="preserve">ат да се издават само след като координиращите органи и компетентният съдебен </w:t>
            </w:r>
            <w:r>
              <w:rPr>
                <w:b/>
                <w:i/>
              </w:rPr>
              <w:t>орган или независим административен</w:t>
            </w:r>
            <w:r>
              <w:t xml:space="preserve"> орган обективно и старателно са преценили, установили и претеглили за всеки отделен случай не само вероятността и сериозността на потенциалнит</w:t>
            </w:r>
            <w:r>
              <w:t xml:space="preserve">е последици от злоупотреба с услугата за разглеждания вид онлайн сексуално насилие над деца, но също и вероятността и сериозността на евентуални отрицателни последици за други засегнати страни. За да се избегне налагането на прекомерна тежест, за оценката </w:t>
            </w:r>
            <w:r>
              <w:t>следва също така да се вземат под внимание финансовите и технологичните възможности и размерът на съответния доставчик.</w:t>
            </w:r>
          </w:p>
        </w:tc>
        <w:tc>
          <w:tcPr>
            <w:tcW w:w="4876" w:type="dxa"/>
          </w:tcPr>
          <w:p w:rsidR="00216235" w:rsidRPr="004B67CA" w:rsidRDefault="005049D3">
            <w:pPr>
              <w:pStyle w:val="Normal6a"/>
            </w:pPr>
            <w:r>
              <w:lastRenderedPageBreak/>
              <w:t>(22)</w:t>
            </w:r>
            <w:r>
              <w:tab/>
              <w:t xml:space="preserve">Установяването на </w:t>
            </w:r>
            <w:r>
              <w:rPr>
                <w:b/>
                <w:i/>
              </w:rPr>
              <w:t>такива доказателства</w:t>
            </w:r>
            <w:r>
              <w:t xml:space="preserve"> обаче само по себе си следва да е недостатъчно, за да оправдае издаването на заповед за откр</w:t>
            </w:r>
            <w:r>
              <w:t xml:space="preserve">иване. Поради това следва да се гарантира, че заповеди за откриване могат да се издават само след като координиращите органи и компетентният съдебен орган обективно и старателно са преценили, </w:t>
            </w:r>
            <w:r>
              <w:lastRenderedPageBreak/>
              <w:t>установили и претеглили за всеки отделен случай не само вероятно</w:t>
            </w:r>
            <w:r>
              <w:t xml:space="preserve">стта и сериозността на потенциалните последици от злоупотреба с услугата за разглеждания вид онлайн сексуално насилие над деца, но също и </w:t>
            </w:r>
            <w:r>
              <w:rPr>
                <w:b/>
                <w:i/>
              </w:rPr>
              <w:t>очакваните конкретни резултати от прилагането на мярката,</w:t>
            </w:r>
            <w:r>
              <w:t xml:space="preserve"> вероятността и сериозността на евентуални отрицателни послед</w:t>
            </w:r>
            <w:r>
              <w:t>ици за други засегнати страни. За да се избегне налагането на прекомерна тежест, за оценката следва също така да се вземат под внимание финансовите и технологичните възможности и размерът на съответния доставчик.</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w:t>
      </w:r>
      <w:r>
        <w:rPr>
          <w:rStyle w:val="HideTWBExt"/>
        </w:rPr>
        <w:t>Amend&gt;</w:t>
      </w:r>
      <w:r>
        <w:t>Изменение</w:t>
      </w:r>
      <w:r>
        <w:tab/>
      </w:r>
      <w:r>
        <w:tab/>
      </w:r>
      <w:r>
        <w:rPr>
          <w:rStyle w:val="HideTWBExt"/>
        </w:rPr>
        <w:t>&lt;NumAm&gt;</w:t>
      </w:r>
      <w:r>
        <w:t>370</w:t>
      </w:r>
      <w:r>
        <w:rPr>
          <w:rStyle w:val="HideTWBExt"/>
        </w:rPr>
        <w:t>&lt;/NumAm&gt;</w:t>
      </w:r>
    </w:p>
    <w:p w:rsidR="00216235" w:rsidRPr="004B67CA" w:rsidRDefault="005049D3">
      <w:pPr>
        <w:pStyle w:val="NormalBold"/>
      </w:pPr>
      <w:r>
        <w:rPr>
          <w:rStyle w:val="HideTWBExt"/>
        </w:rPr>
        <w:t>&lt;RepeatBlock-By&gt;&lt;Members&gt;</w:t>
      </w:r>
      <w:r>
        <w:t>Майте Пагасауртундуа Руис, Мориц Кьорнер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(22)</w:t>
            </w:r>
            <w:r>
              <w:tab/>
              <w:t>Установяването на такъв значителен риск обаче само по себе си следва да е недостатъчно, за да оправдае издаването на заповед за откриване, като се има предвид, че в такъв случай заповедта може да доведе до непропорционални отрицателни последици за пра</w:t>
            </w:r>
            <w:r>
              <w:t xml:space="preserve">вата и законните интереси на други засегнати страни, по-специално за упражняването на основните права на ползвателите. Поради това следва да се гарантира, че заповеди за откриване могат да се </w:t>
            </w:r>
            <w:r>
              <w:lastRenderedPageBreak/>
              <w:t>издават само след като координиращите органи и компетентният съд</w:t>
            </w:r>
            <w:r>
              <w:t xml:space="preserve">ебен орган </w:t>
            </w:r>
            <w:r>
              <w:rPr>
                <w:b/>
                <w:i/>
              </w:rPr>
              <w:t>или независим административен орган</w:t>
            </w:r>
            <w:r>
              <w:t xml:space="preserve"> обективно и старателно са преценили, установили и претеглили за всеки отделен случай не само вероятността и сериозността на потенциалните последици от злоупотреба с услугата за разглеждания вид онлайн сексуалн</w:t>
            </w:r>
            <w:r>
              <w:t xml:space="preserve">о насилие над деца, но също и вероятността и сериозността на </w:t>
            </w:r>
            <w:r>
              <w:rPr>
                <w:b/>
                <w:i/>
              </w:rPr>
              <w:t>евентуални</w:t>
            </w:r>
            <w:r>
              <w:t xml:space="preserve"> отрицателни последици за други засегнати страни. За да се избегне налагането на прекомерна тежест, за оценката следва също така да се вземат под внимание финансовите и технологичните в</w:t>
            </w:r>
            <w:r>
              <w:t>ъзможности и размерът на съответния доставчик.</w:t>
            </w:r>
          </w:p>
        </w:tc>
        <w:tc>
          <w:tcPr>
            <w:tcW w:w="4876" w:type="dxa"/>
          </w:tcPr>
          <w:p w:rsidR="00216235" w:rsidRPr="004B67CA" w:rsidRDefault="005049D3">
            <w:pPr>
              <w:pStyle w:val="Normal6a"/>
            </w:pPr>
            <w:r>
              <w:lastRenderedPageBreak/>
              <w:t>(22)</w:t>
            </w:r>
            <w:r>
              <w:tab/>
              <w:t>Установяването на такъв значителен риск обаче само по себе си следва да е недостатъчно, за да оправдае издаването на заповед за откриване, като се има предвид, че в такъв случай заповедта може да доведе д</w:t>
            </w:r>
            <w:r>
              <w:t xml:space="preserve">о непропорционални отрицателни последици за правата и законните интереси на други засегнати страни, по-специално за упражняването на основните права на ползвателите. Поради това следва да се гарантира, че заповеди за откриване могат да се </w:t>
            </w:r>
            <w:r>
              <w:lastRenderedPageBreak/>
              <w:t>издават само след</w:t>
            </w:r>
            <w:r>
              <w:t xml:space="preserve"> като координиращите органи и компетентният съдебен орган обективно и старателно са преценили, установили и претеглили за всеки отделен случай не само вероятността и сериозността на потенциалните последици от злоупотреба с услугата за разглеждания вид онла</w:t>
            </w:r>
            <w:r>
              <w:t xml:space="preserve">йн сексуално насилие над деца, но също и вероятността и сериозността на </w:t>
            </w:r>
            <w:r>
              <w:rPr>
                <w:b/>
                <w:i/>
              </w:rPr>
              <w:t>евентуалните</w:t>
            </w:r>
            <w:r>
              <w:t xml:space="preserve"> отрицателни последици за други засегнати страни. За да се избегне налагането на прекомерна тежест, за оценката следва също така да се вземат под внимание финансовите и тех</w:t>
            </w:r>
            <w:r>
              <w:t>нологичните възможности и размерът на съответния доставчик.</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371</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(23)</w:t>
            </w:r>
            <w:r>
              <w:tab/>
            </w:r>
            <w:r>
              <w:rPr>
                <w:b/>
                <w:i/>
              </w:rPr>
              <w:t>Освен това, за да се избегне неправомерна намеса в основните права и да се гарантира пропорционалност, когато се установи, че тези изисквания са изпълнени и трябв</w:t>
            </w:r>
            <w:r>
              <w:rPr>
                <w:b/>
                <w:i/>
              </w:rPr>
              <w:t>а да бъде издадена заповед за откриване, следва да се осигури целенасоченост и конкретност на тази заповед, така че да се гарантира, че евентуалните отрицателни последствия за засегнатите страни не надхвърлят строго необходимото за ефективно справяне с уст</w:t>
            </w:r>
            <w:r>
              <w:rPr>
                <w:b/>
                <w:i/>
              </w:rPr>
              <w:t>ановения значителен риск.</w:t>
            </w:r>
            <w:r>
              <w:t xml:space="preserve"> </w:t>
            </w:r>
            <w:r>
              <w:rPr>
                <w:b/>
                <w:i/>
              </w:rPr>
              <w:t xml:space="preserve">Това следва да се отнася по-специално до ограничаване на определена част или компонент на </w:t>
            </w:r>
            <w:r>
              <w:rPr>
                <w:b/>
                <w:i/>
              </w:rPr>
              <w:lastRenderedPageBreak/>
              <w:t>услугата, когато това е възможно, без да се засяга ефективността на мярката, като например на специфични видове канали на обществено достъпн</w:t>
            </w:r>
            <w:r>
              <w:rPr>
                <w:b/>
                <w:i/>
              </w:rPr>
              <w:t>а междуличностна съобщителна услуга, или на конкретни ползватели или конкретни групи ползватели, доколкото те могат да бъдат взети отделно за целите на откриването, както и спецификацията на допълнителните предпазни мерки към вече изрично посочените в наст</w:t>
            </w:r>
            <w:r>
              <w:rPr>
                <w:b/>
                <w:i/>
              </w:rPr>
              <w:t>оящия регламент, като например независим одит, предоставяне на допълнителна информация или достъп до данни, или засилен човешки надзор и преглед, както и допълнително ограничаване на продължителността на прилагане на заповедта за откриване, което координир</w:t>
            </w:r>
            <w:r>
              <w:rPr>
                <w:b/>
                <w:i/>
              </w:rPr>
              <w:t>ащият орган счита за необходимо.</w:t>
            </w:r>
            <w:r>
              <w:t xml:space="preserve"> </w:t>
            </w:r>
            <w:r>
              <w:rPr>
                <w:b/>
                <w:i/>
              </w:rPr>
              <w:t>За да се избегнат необосновани или непропорционални резултати, такива изисквания следва да се определят след обективна и старателна преценка за всеки отделен случай.</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372</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w:t>
            </w:r>
            <w:r>
              <w:t>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(23)</w:t>
            </w:r>
            <w:r>
              <w:tab/>
            </w:r>
            <w:r>
              <w:t xml:space="preserve">Освен това, за да се избегне неправомерна намеса в основните права и да се гарантира пропорционалност, когато се установи, че тези изисквания са изпълнени и трябва да бъде издадена заповед за откриване, следва да се </w:t>
            </w:r>
            <w:r>
              <w:lastRenderedPageBreak/>
              <w:t xml:space="preserve">осигури целенасоченост и конкретност на </w:t>
            </w:r>
            <w:r>
              <w:t xml:space="preserve">тази заповед, така че да се гарантира, че евентуалните отрицателни последствия за засегнатите страни не надхвърлят строго необходимото за ефективно </w:t>
            </w:r>
            <w:r>
              <w:rPr>
                <w:b/>
                <w:i/>
              </w:rPr>
              <w:t>справяне с</w:t>
            </w:r>
            <w:r>
              <w:t xml:space="preserve"> установения значителен риск. Това следва да се отнася по-специално до ограничаване на </w:t>
            </w:r>
            <w:r>
              <w:rPr>
                <w:b/>
                <w:i/>
              </w:rPr>
              <w:t xml:space="preserve">определена </w:t>
            </w:r>
            <w:r>
              <w:rPr>
                <w:b/>
                <w:i/>
              </w:rPr>
              <w:t>част</w:t>
            </w:r>
            <w:r>
              <w:t xml:space="preserve"> или </w:t>
            </w:r>
            <w:r>
              <w:rPr>
                <w:b/>
                <w:i/>
              </w:rPr>
              <w:t>компонент на услугата, когато</w:t>
            </w:r>
            <w:r>
              <w:t xml:space="preserve"> това </w:t>
            </w:r>
            <w:r>
              <w:rPr>
                <w:b/>
                <w:i/>
              </w:rPr>
              <w:t>е възможно, без да се засяга ефективността на мярката, като например на специфични видове канали на обществено достъпна междуличностна съобщителна услуга, или на конкретни ползватели или конкретни групи ползвател</w:t>
            </w:r>
            <w:r>
              <w:rPr>
                <w:b/>
                <w:i/>
              </w:rPr>
              <w:t>и, доколкото те могат</w:t>
            </w:r>
            <w:r>
              <w:t xml:space="preserve"> да бъдат </w:t>
            </w:r>
            <w:r>
              <w:rPr>
                <w:b/>
                <w:i/>
              </w:rPr>
              <w:t>взети отделно за целите на откриването, както и спецификацията на допълнителните</w:t>
            </w:r>
            <w:r>
              <w:t xml:space="preserve"> предпазни мерки към вече изрично посочените в настоящия регламент, </w:t>
            </w:r>
            <w:r>
              <w:rPr>
                <w:b/>
                <w:i/>
              </w:rPr>
              <w:t>като например независим одит</w:t>
            </w:r>
            <w:r>
              <w:t xml:space="preserve">, </w:t>
            </w:r>
            <w:r>
              <w:rPr>
                <w:b/>
                <w:i/>
              </w:rPr>
              <w:t>предоставяне</w:t>
            </w:r>
            <w:r>
              <w:t xml:space="preserve"> на допълнителна информация или дос</w:t>
            </w:r>
            <w:r>
              <w:t xml:space="preserve">тъп до данни, </w:t>
            </w:r>
            <w:r>
              <w:rPr>
                <w:b/>
                <w:i/>
              </w:rPr>
              <w:t>или</w:t>
            </w:r>
            <w:r>
              <w:t xml:space="preserve"> засилен човешки надзор и преглед, както и </w:t>
            </w:r>
            <w:r>
              <w:rPr>
                <w:b/>
                <w:i/>
              </w:rPr>
              <w:t>допълнително</w:t>
            </w:r>
            <w:r>
              <w:t xml:space="preserve"> ограничаване на продължителността на прилагане на заповедта за откриване</w:t>
            </w:r>
            <w:r>
              <w:rPr>
                <w:b/>
                <w:i/>
              </w:rPr>
              <w:t>, което координиращият орган счита</w:t>
            </w:r>
            <w:r>
              <w:t xml:space="preserve"> за </w:t>
            </w:r>
            <w:r>
              <w:rPr>
                <w:b/>
                <w:i/>
              </w:rPr>
              <w:t>необходимо</w:t>
            </w:r>
            <w:r>
              <w:t xml:space="preserve">. За да се избегнат необосновани или непропорционални </w:t>
            </w:r>
            <w:r>
              <w:t>резултати, такива изисквания следва да се определят след обективна и старателна преценка за всеки отделен случай.</w:t>
            </w:r>
          </w:p>
        </w:tc>
        <w:tc>
          <w:tcPr>
            <w:tcW w:w="4876" w:type="dxa"/>
          </w:tcPr>
          <w:p w:rsidR="00216235" w:rsidRPr="004B67CA" w:rsidRDefault="005049D3">
            <w:pPr>
              <w:pStyle w:val="Normal6a"/>
            </w:pPr>
            <w:r>
              <w:lastRenderedPageBreak/>
              <w:t>(23)</w:t>
            </w:r>
            <w:r>
              <w:tab/>
              <w:t>Освен това, за да се избегне неправомерна намеса в основните права и да се гарантира пропорционалност, когато се установи, че тези изискв</w:t>
            </w:r>
            <w:r>
              <w:t xml:space="preserve">ания са изпълнени и трябва да бъде издадена заповед за откриване, следва да се </w:t>
            </w:r>
            <w:r>
              <w:lastRenderedPageBreak/>
              <w:t>осигури целенасоченост</w:t>
            </w:r>
            <w:r>
              <w:rPr>
                <w:b/>
                <w:i/>
              </w:rPr>
              <w:t>, наличие на количествени цели, ограниченост във времето</w:t>
            </w:r>
            <w:r>
              <w:t xml:space="preserve"> и конкретност на тази заповед, така че да се гарантира, че евентуалните отрицателни последствия за</w:t>
            </w:r>
            <w:r>
              <w:t xml:space="preserve"> засегнатите страни не надхвърлят строго необходимото за ефективно </w:t>
            </w:r>
            <w:r>
              <w:rPr>
                <w:b/>
                <w:i/>
              </w:rPr>
              <w:t>и доказано намаляване на</w:t>
            </w:r>
            <w:r>
              <w:t xml:space="preserve"> установения значителен риск. Това следва да се отнася по-специално до ограничаване на </w:t>
            </w:r>
            <w:r>
              <w:rPr>
                <w:b/>
                <w:i/>
              </w:rPr>
              <w:t>определен ползвател</w:t>
            </w:r>
            <w:r>
              <w:t xml:space="preserve"> или </w:t>
            </w:r>
            <w:r>
              <w:rPr>
                <w:b/>
                <w:i/>
              </w:rPr>
              <w:t>ползватели.</w:t>
            </w:r>
            <w:r>
              <w:t xml:space="preserve"> </w:t>
            </w:r>
            <w:r>
              <w:rPr>
                <w:b/>
                <w:i/>
              </w:rPr>
              <w:t>Освен</w:t>
            </w:r>
            <w:r>
              <w:t xml:space="preserve"> това </w:t>
            </w:r>
            <w:r>
              <w:rPr>
                <w:b/>
                <w:i/>
              </w:rPr>
              <w:t>следва</w:t>
            </w:r>
            <w:r>
              <w:t xml:space="preserve"> да бъдат </w:t>
            </w:r>
            <w:r>
              <w:rPr>
                <w:b/>
                <w:i/>
              </w:rPr>
              <w:t>определени допъ</w:t>
            </w:r>
            <w:r>
              <w:rPr>
                <w:b/>
                <w:i/>
              </w:rPr>
              <w:t>лнителни</w:t>
            </w:r>
            <w:r>
              <w:t xml:space="preserve"> предпазни мерки към вече изрично посочените в настоящия регламент</w:t>
            </w:r>
            <w:r>
              <w:rPr>
                <w:b/>
                <w:i/>
              </w:rPr>
              <w:t>.</w:t>
            </w:r>
            <w:r>
              <w:t xml:space="preserve"> </w:t>
            </w:r>
            <w:r>
              <w:rPr>
                <w:b/>
                <w:i/>
              </w:rPr>
              <w:t>Независимият одит</w:t>
            </w:r>
            <w:r>
              <w:t xml:space="preserve">, </w:t>
            </w:r>
            <w:r>
              <w:rPr>
                <w:b/>
                <w:i/>
              </w:rPr>
              <w:t>по-специално на постигането на очакваните резултати</w:t>
            </w:r>
            <w:r>
              <w:t xml:space="preserve">, </w:t>
            </w:r>
            <w:r>
              <w:rPr>
                <w:b/>
                <w:i/>
              </w:rPr>
              <w:t>предоставянето</w:t>
            </w:r>
            <w:r>
              <w:t xml:space="preserve"> на допълнителна информация или достъп до данни, засилен човешки надзор и преглед, както и </w:t>
            </w:r>
            <w:r>
              <w:rPr>
                <w:b/>
                <w:i/>
              </w:rPr>
              <w:t>доп</w:t>
            </w:r>
            <w:r>
              <w:rPr>
                <w:b/>
                <w:i/>
              </w:rPr>
              <w:t>ълнителното</w:t>
            </w:r>
            <w:r>
              <w:t xml:space="preserve"> ограничаване на продължителността на прилагане на заповедта за откриване </w:t>
            </w:r>
            <w:r>
              <w:rPr>
                <w:b/>
                <w:i/>
              </w:rPr>
              <w:t>следва да бъдат предпоставки</w:t>
            </w:r>
            <w:r>
              <w:t xml:space="preserve"> за </w:t>
            </w:r>
            <w:r>
              <w:rPr>
                <w:b/>
                <w:i/>
              </w:rPr>
              <w:t>издаване на такива заповеди</w:t>
            </w:r>
            <w:r>
              <w:t>. За да се избегнат необосновани или непропорционални резултати, такива изисквания следва да се определят след о</w:t>
            </w:r>
            <w:r>
              <w:t>бективна и старателна преценка за всеки отделен случай.</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373</w:t>
      </w:r>
      <w:r>
        <w:rPr>
          <w:rStyle w:val="HideTWBExt"/>
        </w:rPr>
        <w:t>&lt;/NumAm&gt;</w:t>
      </w:r>
    </w:p>
    <w:p w:rsidR="00216235" w:rsidRPr="004B67CA" w:rsidRDefault="005049D3">
      <w:pPr>
        <w:pStyle w:val="NormalBold"/>
      </w:pPr>
      <w:r>
        <w:rPr>
          <w:rStyle w:val="HideTWBExt"/>
        </w:rPr>
        <w:t>&lt;RepeatBlock-By&gt;&lt;Members&gt;</w:t>
      </w:r>
      <w:r>
        <w:t>Сара Шютедал, Давид Лега, Андрей Ковачев, Томаш Здеховски, Щефан Бергер, Кристиан Долешал, Хелму</w:t>
      </w:r>
      <w:r>
        <w:t>т Гойкинг, Иван Щефанец, Петер Полак, Йохан Нисинен, Карен Мелкиор, Томас Тобé, Йесика Полфиард, Йорген Варборн, Арба Кокалари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lastRenderedPageBreak/>
        <w:t>&lt;Article&gt;</w:t>
      </w:r>
      <w:r>
        <w:t>Съображение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w:t>
            </w:r>
            <w:r>
              <w:t xml:space="preserve">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(23)</w:t>
            </w:r>
            <w:r>
              <w:tab/>
              <w:t>Освен това, за да се избегне неправомерна намеса в основните права и да се гарантира пропорционалност, когато се установи, че тези изисквания са изпълнени и трябва да бъде издадена заповед за откриване, следва да се осигури целен</w:t>
            </w:r>
            <w:r>
              <w:t xml:space="preserve">асоченост и </w:t>
            </w:r>
            <w:r>
              <w:rPr>
                <w:b/>
                <w:i/>
              </w:rPr>
              <w:t>конкретност</w:t>
            </w:r>
            <w:r>
              <w:t xml:space="preserve"> на тази заповед, така че да се гарантира, че евентуалните отрицателни последствия за засегнатите страни не надхвърлят строго необходимото за ефективно справяне с установения значителен риск. Това следва да се отнася по-специално до </w:t>
            </w:r>
            <w:r>
              <w:t>ограничаване на определена част или компонент на услугата</w:t>
            </w:r>
            <w:r>
              <w:rPr>
                <w:b/>
                <w:i/>
              </w:rPr>
              <w:t>, когато това е възможно, без да се засяга ефективността на мярката</w:t>
            </w:r>
            <w:r>
              <w:t>, като например на специфични видове канали на обществено достъпна междуличностна съобщителна услуга, или на конкретни ползватели ил</w:t>
            </w:r>
            <w:r>
              <w:t>и конкретни групи ползватели, доколкото те могат да бъдат взети отделно за целите на откриването, както и спецификацията на допълнителните предпазни мерки към вече изрично посочените в настоящия регламент, като например независим одит, предоставяне на допъ</w:t>
            </w:r>
            <w:r>
              <w:t>лнителна информация или достъп до данни, или засилен човешки надзор и преглед, както и допълнително ограничаване на продължителността на прилагане на заповедта за откриване, което координиращият орган счита за необходимо. За да се избегнат необосновани или</w:t>
            </w:r>
            <w:r>
              <w:t xml:space="preserve"> непропорционални резултати, такива изисквания следва да се определят след обективна и старателна преценка за всеки отделен случай.</w:t>
            </w:r>
          </w:p>
        </w:tc>
        <w:tc>
          <w:tcPr>
            <w:tcW w:w="4876" w:type="dxa"/>
          </w:tcPr>
          <w:p w:rsidR="00216235" w:rsidRPr="004B67CA" w:rsidRDefault="005049D3">
            <w:pPr>
              <w:pStyle w:val="Normal6a"/>
            </w:pPr>
            <w:r>
              <w:t>(23)</w:t>
            </w:r>
            <w:r>
              <w:tab/>
              <w:t>Освен това, за да се избегне неправомерна намеса в основните права и да се гарантира пропорционалност, когато се устано</w:t>
            </w:r>
            <w:r>
              <w:t xml:space="preserve">ви, че тези изисквания са изпълнени и трябва да бъде издадена заповед за откриване, следва да се осигури </w:t>
            </w:r>
            <w:r>
              <w:rPr>
                <w:b/>
                <w:i/>
              </w:rPr>
              <w:t>обоснованост, пропорционалност и свързаност само с определена част на конкретната услуга, ползвател или групи ползватели, както и</w:t>
            </w:r>
            <w:r>
              <w:t xml:space="preserve"> целенасоченост и </w:t>
            </w:r>
            <w:r>
              <w:rPr>
                <w:b/>
                <w:i/>
              </w:rPr>
              <w:t>ограниченост във времето</w:t>
            </w:r>
            <w:r>
              <w:t xml:space="preserve"> на тази заповед, така че да се гарантира, че евентуалните отрицателни последствия за засегнатите страни не надхвърлят строго необходимото за ефективно справяне с установения значителен риск. Това следва да се отнася по-специално до</w:t>
            </w:r>
            <w:r>
              <w:t xml:space="preserve"> ограничаване на определена част или компонент на услугата, като например на специфични видове канали на обществено достъпна междуличностна съобщителна услуга, или на конкретни ползватели или конкретни групи ползватели, доколкото те могат да бъдат взети от</w:t>
            </w:r>
            <w:r>
              <w:t>делно за целите на откриването, както и спецификацията на допълнителните предпазни мерки към вече изрично посочените в настоящия регламент, като например независим одит, предоставяне на допълнителна информация или достъп до данни, или засилен човешки надзо</w:t>
            </w:r>
            <w:r>
              <w:t>р и преглед, както и допълнително ограничаване на продължителността на прилагане на заповедта за откриване, което координиращият орган счита за необходимо. За да се избегнат необосновани или непропорционални резултати, такива изисквания следва да се опреде</w:t>
            </w:r>
            <w:r>
              <w:t>лят след обективна и старателна преценка за всеки отделен случай.</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Заповедите за откриване трябва да бъдат обосновани, пропорционални, целенасочени и ограничени във времето, както и да се отн</w:t>
      </w:r>
      <w:r>
        <w:t>асят до определена част на конкретната услуга, ползвател или група ползватели, за да се ограничи посегателството върху основни права като правото на неприкосновеност на личния живот.</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374</w:t>
      </w:r>
      <w:r>
        <w:rPr>
          <w:rStyle w:val="HideTWBExt"/>
        </w:rPr>
        <w:t>&lt;/NumAm&gt;</w:t>
      </w:r>
    </w:p>
    <w:p w:rsidR="00216235" w:rsidRPr="004B67CA" w:rsidRDefault="005049D3">
      <w:pPr>
        <w:pStyle w:val="NormalBold"/>
      </w:pPr>
      <w:r>
        <w:rPr>
          <w:rStyle w:val="HideTWBExt"/>
        </w:rPr>
        <w:t>&lt;RepeatBlock-By&gt;&lt;Members&gt;</w:t>
      </w:r>
      <w:r>
        <w:t>Ро</w:t>
      </w:r>
      <w:r>
        <w:t>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(23)</w:t>
            </w:r>
            <w:r>
              <w:tab/>
              <w:t xml:space="preserve">Освен това, за да се избегне неправомерна намеса в основните права и да се гарантира </w:t>
            </w:r>
            <w:r>
              <w:t>пропорционалност, когато се установи, че тези изисквания са изпълнени и трябва да бъде издадена заповед за откриване, следва да се осигури целенасоченост и конкретност на тази заповед, така че да се гарантира, че евентуалните отрицателни последствия за зас</w:t>
            </w:r>
            <w:r>
              <w:t>егнатите страни не надхвърлят строго необходимото за ефективно справяне с установения значителен риск. Това следва да се отнася по-специално до ограничаване на определена част или компонент на услугата, когато това е възможно, без да се засяга ефективностт</w:t>
            </w:r>
            <w:r>
              <w:t>а на мярката, като например на специфични видове канали на обществено достъпна междуличностна съобщителна услуга, или на конкретни ползватели или конкретни групи ползватели, доколкото те могат да бъдат взети отделно за целите на откриването, както и специф</w:t>
            </w:r>
            <w:r>
              <w:t xml:space="preserve">икацията на допълнителните предпазни мерки към вече изрично посочените в настоящия регламент, като например независим одит, предоставяне на допълнителна информация или достъп до данни, или засилен човешки </w:t>
            </w:r>
            <w:r>
              <w:lastRenderedPageBreak/>
              <w:t>надзор и преглед, както и допълнително ограничаване</w:t>
            </w:r>
            <w:r>
              <w:t xml:space="preserve"> на продължителността на прилагане на заповедта за откриване, което координиращият орган счита за необходимо. За да се избегнат необосновани или непропорционални резултати, такива изисквания следва да се определят след обективна и старателна преценка за вс</w:t>
            </w:r>
            <w:r>
              <w:t>еки отделен случай.</w:t>
            </w:r>
          </w:p>
        </w:tc>
        <w:tc>
          <w:tcPr>
            <w:tcW w:w="4876" w:type="dxa"/>
          </w:tcPr>
          <w:p w:rsidR="00216235" w:rsidRPr="004B67CA" w:rsidRDefault="005049D3">
            <w:pPr>
              <w:pStyle w:val="Normal6a"/>
            </w:pPr>
            <w:r>
              <w:lastRenderedPageBreak/>
              <w:t>(23)</w:t>
            </w:r>
            <w:r>
              <w:tab/>
              <w:t>Освен това, за да се избегне неправомерна намеса в основните права и да се гарантира пропорционалност, когато се установи, че тези изисквания са изпълнени и трябва да бъде издадена заповед за откриване, следва да се осигури целенас</w:t>
            </w:r>
            <w:r>
              <w:t>оченост и конкретност на тази заповед, така че да се гарантира, че евентуалните отрицателни последствия за засегнатите страни не надхвърлят строго необходимото за ефективно справяне с установения значителен риск. Това следва да се отнася по-специално до ог</w:t>
            </w:r>
            <w:r>
              <w:t xml:space="preserve">раничаване на определена част или компонент на услугата, когато това е възможно, без да се засяга ефективността на мярката, като например на специфични видове канали на обществено достъпна междуличностна съобщителна услуга </w:t>
            </w:r>
            <w:r>
              <w:rPr>
                <w:b/>
                <w:i/>
              </w:rPr>
              <w:t>без номерà</w:t>
            </w:r>
            <w:r>
              <w:t>, или на конкретни полз</w:t>
            </w:r>
            <w:r>
              <w:t>ватели или конкретни групи ползватели, доколкото те могат да бъдат взети отделно за целите на откриването, както и спецификацията на допълнителните предпазни мерки към вече изрично посочените в настоящия регламент, като например независим одит, предоставян</w:t>
            </w:r>
            <w:r>
              <w:t xml:space="preserve">е на допълнителна информация или достъп до данни, или </w:t>
            </w:r>
            <w:r>
              <w:lastRenderedPageBreak/>
              <w:t>засилен човешки надзор и преглед, както и допълнително ограничаване на продължителността на прилагане на заповедта за откриване, което координиращият орган счита за необходимо. За да се избегнат необосн</w:t>
            </w:r>
            <w:r>
              <w:t>овани или непропорционални резултати, такива изисквания следва да се определят след обективна и старателна преценка за всеки отделен случай.</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375</w:t>
      </w:r>
      <w:r>
        <w:rPr>
          <w:rStyle w:val="HideTWBExt"/>
        </w:rPr>
        <w:t>&lt;/NumAm&gt;</w:t>
      </w:r>
    </w:p>
    <w:p w:rsidR="00216235" w:rsidRPr="004B67CA" w:rsidRDefault="005049D3">
      <w:pPr>
        <w:pStyle w:val="NormalBold"/>
      </w:pPr>
      <w:r>
        <w:rPr>
          <w:rStyle w:val="HideTWBExt"/>
        </w:rPr>
        <w:t>&lt;RepeatBlock-By&gt;&lt;Members&gt;</w:t>
      </w:r>
      <w:r>
        <w:t xml:space="preserve">Корнелия </w:t>
      </w:r>
      <w:r>
        <w:t>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(24)</w:t>
            </w:r>
            <w:r>
              <w:tab/>
            </w:r>
            <w:r>
              <w:rPr>
                <w:b/>
                <w:i/>
              </w:rPr>
              <w:t xml:space="preserve">Компетентният съдебен орган или компетентният независим административен орган, </w:t>
            </w:r>
            <w:r>
              <w:rPr>
                <w:b/>
                <w:i/>
              </w:rPr>
              <w:t>според случая съгласно подробните процедурни правила, определени от съответната държава членка, следва да е в състояние да взема информирано решение по исканията за издаване на заповеди за откриване.</w:t>
            </w:r>
            <w:r>
              <w:t xml:space="preserve"> </w:t>
            </w:r>
            <w:r>
              <w:rPr>
                <w:b/>
                <w:i/>
              </w:rPr>
              <w:t>Това е особено важно, за да се гарантира необходимия спр</w:t>
            </w:r>
            <w:r>
              <w:rPr>
                <w:b/>
                <w:i/>
              </w:rPr>
              <w:t>аведлив баланс между застрашените основни права и последователен подход, особено във връзка с заповеди за откриване, отнасящи се до установяването на контакт с деца.</w:t>
            </w:r>
            <w:r>
              <w:t xml:space="preserve"> </w:t>
            </w:r>
            <w:r>
              <w:rPr>
                <w:b/>
                <w:i/>
              </w:rPr>
              <w:t>Поради това следва да се предвиди процедура, която позволява на съответните доставчици, съ</w:t>
            </w:r>
            <w:r>
              <w:rPr>
                <w:b/>
                <w:i/>
              </w:rPr>
              <w:t xml:space="preserve">здадения с настоящия регламент Център на ЕС по въпросите на сексуалното насилие над деца („Център на ЕС“) и, когато това е предвидено в настоящия регламент, </w:t>
            </w:r>
            <w:r>
              <w:rPr>
                <w:b/>
                <w:i/>
              </w:rPr>
              <w:lastRenderedPageBreak/>
              <w:t xml:space="preserve">компетентния орган за защита на данните, определен съгласно Регламент (ЕС) 2016/679, да представят </w:t>
            </w:r>
            <w:r>
              <w:rPr>
                <w:b/>
                <w:i/>
              </w:rPr>
              <w:t>своите становища относно въпросните мерки.</w:t>
            </w:r>
            <w:r>
              <w:t xml:space="preserve"> </w:t>
            </w:r>
            <w:r>
              <w:rPr>
                <w:b/>
                <w:i/>
              </w:rPr>
              <w:t>Те следва да направят това възможно най-скоро, предвид важната цел на обществения ред и необходимостта да се действа без неоправдано забавяне, за да се защитят децата.</w:t>
            </w:r>
            <w:r>
              <w:t xml:space="preserve"> </w:t>
            </w:r>
            <w:r>
              <w:rPr>
                <w:b/>
                <w:i/>
              </w:rPr>
              <w:t>По-специално органите за защита на данните сл</w:t>
            </w:r>
            <w:r>
              <w:rPr>
                <w:b/>
                <w:i/>
              </w:rPr>
              <w:t>едва да направят всичко възможно, за да избегнат удължаването на определения в Регламент (ЕС) 2016/679 срок за предоставяне на становищата си в отговор на предварителна консултация.</w:t>
            </w:r>
            <w:r>
              <w:t xml:space="preserve"> </w:t>
            </w:r>
            <w:r>
              <w:rPr>
                <w:b/>
                <w:i/>
              </w:rPr>
              <w:t>При това те по правило следва да могат да представят становищата си в рамк</w:t>
            </w:r>
            <w:r>
              <w:rPr>
                <w:b/>
                <w:i/>
              </w:rPr>
              <w:t>ите на този срок в ситуации, в които Европейският комитет по защита на данните вече е издал насоки относно технологиите, които доставчикът предвижда да внедри и използва, за да изпълни заповед за откриване, отправена към него съгласно настоящия Регламент.</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376</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(24)</w:t>
            </w:r>
            <w:r>
              <w:tab/>
              <w:t xml:space="preserve">Компетентният съдебен орган </w:t>
            </w:r>
            <w:r>
              <w:rPr>
                <w:b/>
                <w:i/>
              </w:rPr>
              <w:t>или компетентният независим административен орган, според случая съгласно подробните процедурни правила, определени от съответната дър</w:t>
            </w:r>
            <w:r>
              <w:rPr>
                <w:b/>
                <w:i/>
              </w:rPr>
              <w:t>жава членка</w:t>
            </w:r>
            <w:r>
              <w:t xml:space="preserve">, </w:t>
            </w:r>
            <w:r>
              <w:rPr>
                <w:b/>
                <w:i/>
              </w:rPr>
              <w:t>следва</w:t>
            </w:r>
            <w:r>
              <w:t xml:space="preserve"> </w:t>
            </w:r>
            <w:r>
              <w:lastRenderedPageBreak/>
              <w:t>да е в състояние да взема информирано решение по исканията за издаване на заповеди за откриване. Това е особено важно, за да се гарантира необходимия справедлив баланс между застрашените основни права и последователен подход, особено въ</w:t>
            </w:r>
            <w:r>
              <w:t>в връзка с заповеди за откриване, отнасящи се до установяването на контакт с деца. Поради това следва да се предвиди процедура, която позволява на съответните доставчици, създадения с настоящия регламент Център на ЕС по въпросите на сексуалното насилие над</w:t>
            </w:r>
            <w:r>
              <w:t xml:space="preserve"> деца („Център на ЕС“) и</w:t>
            </w:r>
            <w:r>
              <w:rPr>
                <w:b/>
                <w:i/>
              </w:rPr>
              <w:t>, когато това е предвидено в настоящия регламент,</w:t>
            </w:r>
            <w:r>
              <w:t xml:space="preserve"> компетентния орган за защита на данните, определен съгласно Регламент (ЕС) 2016/679, да представят своите становища относно въпросните мерки. Те следва да направят това </w:t>
            </w:r>
            <w:r>
              <w:rPr>
                <w:b/>
                <w:i/>
              </w:rPr>
              <w:t>възможно най-</w:t>
            </w:r>
            <w:r>
              <w:rPr>
                <w:b/>
                <w:i/>
              </w:rPr>
              <w:t>скоро</w:t>
            </w:r>
            <w:r>
              <w:t xml:space="preserve">, предвид важната цел на обществения ред и необходимостта да се действа </w:t>
            </w:r>
            <w:r>
              <w:rPr>
                <w:b/>
                <w:i/>
              </w:rPr>
              <w:t>без неоправдано забавяне</w:t>
            </w:r>
            <w:r>
              <w:t xml:space="preserve">, за да се защитят децата. </w:t>
            </w:r>
            <w:r>
              <w:rPr>
                <w:b/>
                <w:i/>
              </w:rPr>
              <w:t>По-специално органите за защита на данните следва да направят всичко възможно, за да избегнат удължаването на определения в Регл</w:t>
            </w:r>
            <w:r>
              <w:rPr>
                <w:b/>
                <w:i/>
              </w:rPr>
              <w:t>амент (ЕС) 2016/679 срок за предоставяне на становищата си в отговор на предварителна консултация.</w:t>
            </w:r>
            <w:r>
              <w:t xml:space="preserve"> При това</w:t>
            </w:r>
            <w:r>
              <w:rPr>
                <w:b/>
                <w:i/>
              </w:rPr>
              <w:t xml:space="preserve"> те</w:t>
            </w:r>
            <w:r>
              <w:t xml:space="preserve"> по правило следва да могат да представят становищата си </w:t>
            </w:r>
            <w:r>
              <w:rPr>
                <w:b/>
                <w:i/>
              </w:rPr>
              <w:t>в рамките на този срок</w:t>
            </w:r>
            <w:r>
              <w:t xml:space="preserve"> в ситуации, в които Европейският комитет по защита на данните вече е издал насоки относно технологиите, които доставчикът предвижда да внедри и използва, за да изпълни заповед за откриване, отправена към него съгласно настоящия </w:t>
            </w:r>
            <w:r>
              <w:rPr>
                <w:b/>
                <w:i/>
              </w:rPr>
              <w:t>Регламент</w:t>
            </w:r>
            <w:r>
              <w:t>.</w:t>
            </w:r>
          </w:p>
        </w:tc>
        <w:tc>
          <w:tcPr>
            <w:tcW w:w="4876" w:type="dxa"/>
          </w:tcPr>
          <w:p w:rsidR="00216235" w:rsidRPr="004B67CA" w:rsidRDefault="005049D3">
            <w:pPr>
              <w:pStyle w:val="Normal6a"/>
            </w:pPr>
            <w:r>
              <w:lastRenderedPageBreak/>
              <w:t>(24)</w:t>
            </w:r>
            <w:r>
              <w:tab/>
              <w:t>Компетентни</w:t>
            </w:r>
            <w:r>
              <w:t xml:space="preserve">ят съдебен орган </w:t>
            </w:r>
            <w:r>
              <w:rPr>
                <w:b/>
                <w:i/>
              </w:rPr>
              <w:t>следва да разполага с необходимите данни</w:t>
            </w:r>
            <w:r>
              <w:t xml:space="preserve">, </w:t>
            </w:r>
            <w:r>
              <w:rPr>
                <w:b/>
                <w:i/>
              </w:rPr>
              <w:t>за</w:t>
            </w:r>
            <w:r>
              <w:t xml:space="preserve"> да е в състояние да взема информирано решение по исканията за издаване на заповеди за откриване. Това е особено важно, за да се гарантира </w:t>
            </w:r>
            <w:r>
              <w:lastRenderedPageBreak/>
              <w:t>необходимия справедлив баланс между застрашените основни</w:t>
            </w:r>
            <w:r>
              <w:t xml:space="preserve"> права и последователен подход, особено във връзка с заповеди за откриване, отнасящи се до установяването на контакт с деца. Поради това следва да се предвиди процедура, която позволява на съответните доставчици, създадения с настоящия регламент Център на </w:t>
            </w:r>
            <w:r>
              <w:t xml:space="preserve">ЕС по въпросите на сексуалното насилие над деца („Център на ЕС“) и компетентния орган за защита на данните, определен съгласно Регламент (ЕС) 2016/679, да представят своите становища относно въпросните мерки </w:t>
            </w:r>
            <w:r>
              <w:rPr>
                <w:b/>
                <w:i/>
              </w:rPr>
              <w:t>съгласно членове 35 и 36 от настоящия регламент</w:t>
            </w:r>
            <w:r>
              <w:t>.</w:t>
            </w:r>
            <w:r>
              <w:t xml:space="preserve"> Те следва да направят това </w:t>
            </w:r>
            <w:r>
              <w:rPr>
                <w:b/>
                <w:i/>
              </w:rPr>
              <w:t>без неоправдано забавяне</w:t>
            </w:r>
            <w:r>
              <w:t xml:space="preserve">, предвид важната цел на обществения ред и необходимостта да се действа, за да се защитят децата. При това </w:t>
            </w:r>
            <w:r>
              <w:rPr>
                <w:b/>
                <w:i/>
              </w:rPr>
              <w:t>органите за защита на данните</w:t>
            </w:r>
            <w:r>
              <w:t xml:space="preserve"> по правило следва да могат да представят становищата си </w:t>
            </w:r>
            <w:r>
              <w:rPr>
                <w:b/>
                <w:i/>
              </w:rPr>
              <w:t>своевременн</w:t>
            </w:r>
            <w:r>
              <w:rPr>
                <w:b/>
                <w:i/>
              </w:rPr>
              <w:t>о, включително</w:t>
            </w:r>
            <w:r>
              <w:t xml:space="preserve"> в ситуации, в които Европейският комитет по защита на данните вече е издал насоки относно технологиите, които доставчикът предвижда да внедри и използва, за да изпълни заповед за откриване, отправена към него съгласно настоящия </w:t>
            </w:r>
            <w:r>
              <w:rPr>
                <w:b/>
                <w:i/>
              </w:rPr>
              <w:t>регламент</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377</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w:t>
      </w:r>
      <w:r>
        <w:rPr>
          <w:rStyle w:val="HideTWBExt"/>
        </w:rPr>
        <w:t>cle&gt;</w:t>
      </w:r>
      <w:r>
        <w:t>Съображение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(25)</w:t>
            </w:r>
            <w:r>
              <w:tab/>
            </w:r>
            <w:r>
              <w:rPr>
                <w:b/>
                <w:i/>
              </w:rPr>
              <w:t>По отношение на нови услуги, т.е. услуги, които не са предлагани преди това в Съюза, обикновено липсват данни за потенциалната злоупотреба с услугата през последните 12 месеца.</w:t>
            </w:r>
            <w:r>
              <w:t xml:space="preserve"> </w:t>
            </w:r>
            <w:r>
              <w:rPr>
                <w:b/>
                <w:i/>
              </w:rPr>
              <w:t>Като има това предвид и за да се гарантира ефективността на настоящия регламент, когато преценява дали да поиска издаването на заповед за откриване във връзка с такава нова услуга, координиращият орган следва да може да използва данни, произтичащи от равно</w:t>
            </w:r>
            <w:r>
              <w:rPr>
                <w:b/>
                <w:i/>
              </w:rPr>
              <w:t>стойни услуги.</w:t>
            </w:r>
            <w:r>
              <w:t xml:space="preserve"> </w:t>
            </w:r>
            <w:r>
              <w:rPr>
                <w:b/>
                <w:i/>
              </w:rPr>
              <w:t>Една услуга следва да се счита за равностойна, когато предоставя функционален еквивалент на въпросната услуга, като се вземат предвид всички съответни факти и обстоятелства, по-специално нейните основни характеристики и функционалности, начи</w:t>
            </w:r>
            <w:r>
              <w:rPr>
                <w:b/>
                <w:i/>
              </w:rPr>
              <w:t>нът, по който се предлага и използва, потребителската база, приложимите общи условия и мерките за намаляване на риска, както и общият профил на остатъчния риск.</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378</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lastRenderedPageBreak/>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(25)</w:t>
            </w:r>
            <w:r>
              <w:tab/>
            </w:r>
            <w:r>
              <w:rPr>
                <w:b/>
                <w:i/>
              </w:rPr>
              <w:t>По отношение на нови услуги, т.е. услуги, които</w:t>
            </w:r>
            <w:r>
              <w:rPr>
                <w:b/>
                <w:i/>
              </w:rPr>
              <w:t xml:space="preserve"> не са предлагани преди това в Съюза, обикновено липсват данни за потенциалната злоупотреба с услугата през последните 12 месеца.</w:t>
            </w:r>
            <w:r>
              <w:t xml:space="preserve"> </w:t>
            </w:r>
            <w:r>
              <w:rPr>
                <w:b/>
                <w:i/>
              </w:rPr>
              <w:t>Като има това предвид и за да се гарантира ефективността на настоящия регламент, когато преценява дали да поиска издаването на</w:t>
            </w:r>
            <w:r>
              <w:rPr>
                <w:b/>
                <w:i/>
              </w:rPr>
              <w:t xml:space="preserve"> заповед за откриване във връзка с такава нова услуга, координиращият орган следва да може да използва данни, произтичащи от равностойни услуги.</w:t>
            </w:r>
            <w:r>
              <w:t xml:space="preserve"> </w:t>
            </w:r>
            <w:r>
              <w:rPr>
                <w:b/>
                <w:i/>
              </w:rPr>
              <w:t xml:space="preserve">Една услуга следва да се счита за равностойна, когато предоставя функционален еквивалент на въпросната услуга, </w:t>
            </w:r>
            <w:r>
              <w:rPr>
                <w:b/>
                <w:i/>
              </w:rPr>
              <w:t>като се вземат предвид всички съответни факти и обстоятелства, по-специално нейните основни характеристики и функционалности, начинът, по който се предлага и използва, потребителската база, приложимите общи условия и мерките за намаляване на риска, както и</w:t>
            </w:r>
            <w:r>
              <w:rPr>
                <w:b/>
                <w:i/>
              </w:rPr>
              <w:t xml:space="preserve"> общият профил на остатъчния риск.</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379</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w:t>
      </w:r>
      <w:r>
        <w:rPr>
          <w:rStyle w:val="HideTWBExt"/>
        </w:rPr>
        <w:t>ticle&gt;</w:t>
      </w:r>
      <w:r>
        <w:t>Съображение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(26)</w:t>
            </w:r>
            <w:r>
              <w:tab/>
            </w:r>
            <w:r>
              <w:rPr>
                <w:b/>
                <w:i/>
              </w:rPr>
              <w:t xml:space="preserve">Мерките, предприети от доставчиците на хостинг услуги и от доставчиците на обществено достъпни междуличностни съобщителни услуги за изпълнение на </w:t>
            </w:r>
            <w:r>
              <w:rPr>
                <w:b/>
                <w:i/>
              </w:rPr>
              <w:lastRenderedPageBreak/>
              <w:t>отправените към тях заповеди за</w:t>
            </w:r>
            <w:r>
              <w:rPr>
                <w:b/>
                <w:i/>
              </w:rPr>
              <w:t xml:space="preserve"> откриване, следва да са строго ограничени до определеното в настоящия регламент и в заповедите за откриване, издадени в съответствие с регламента.</w:t>
            </w:r>
            <w:r>
              <w:t xml:space="preserve"> </w:t>
            </w:r>
            <w:r>
              <w:rPr>
                <w:b/>
                <w:i/>
              </w:rPr>
              <w:t>С цел да се гарантира ефективността на тези мерки, да се даде възможност за съобразени с нуждите решения, да</w:t>
            </w:r>
            <w:r>
              <w:rPr>
                <w:b/>
                <w:i/>
              </w:rPr>
              <w:t xml:space="preserve"> се запази технологична неутралност и да се избегне заобикаляне на задълженията за откриване, мерките следва да се предприемат независимо какви технологии използват съответните доставчици във връзка с предоставянето на техните услуги.</w:t>
            </w:r>
            <w:r>
              <w:t xml:space="preserve"> </w:t>
            </w:r>
            <w:r>
              <w:rPr>
                <w:b/>
                <w:i/>
              </w:rPr>
              <w:t>Поради това настоящия</w:t>
            </w:r>
            <w:r>
              <w:rPr>
                <w:b/>
                <w:i/>
              </w:rPr>
              <w:t>т регламент предоставя на съответния доставчик избора на технологиите,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технология, при условие че тех</w:t>
            </w:r>
            <w:r>
              <w:rPr>
                <w:b/>
                <w:i/>
              </w:rPr>
              <w:t>нологиите и съпътстващите мерки отговарят на изискванията на настоящия регламент.</w:t>
            </w:r>
            <w:r>
              <w:t xml:space="preserve"> </w:t>
            </w:r>
            <w:r>
              <w:rPr>
                <w:b/>
                <w:i/>
              </w:rPr>
              <w:t xml:space="preserve">Това включва използването на технология за криптиране от край до край, което е важен инструмент за гарантиране на сигурността и поверителността на съобщенията на </w:t>
            </w:r>
            <w:r>
              <w:rPr>
                <w:b/>
                <w:i/>
              </w:rPr>
              <w:t>ползвателите, включително на децата.</w:t>
            </w:r>
            <w:r>
              <w:t xml:space="preserve"> </w:t>
            </w:r>
            <w:r>
              <w:rPr>
                <w:b/>
                <w:i/>
              </w:rPr>
              <w:t>При изпълнение на заповедта за откриване доставчиците следва да предприемат всички налични предпазни мерки, за да гарантират, че използваните от тях технологии не могат да бъдат използвани от тях или от техните служител</w:t>
            </w:r>
            <w:r>
              <w:rPr>
                <w:b/>
                <w:i/>
              </w:rPr>
              <w:t>и за цели, различни от спазването на настоящия регламент, нито от трети страни, и по този начин да се избегне накърняването на сигурността и конфиденциалността на комуникациите на ползвателите.</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lastRenderedPageBreak/>
        <w:t>&lt;/Amend&gt;</w:t>
      </w:r>
    </w:p>
    <w:p w:rsidR="00216235" w:rsidRPr="004B67CA" w:rsidRDefault="005049D3">
      <w:pPr>
        <w:pStyle w:val="AmNumberTabs"/>
      </w:pPr>
      <w:r>
        <w:rPr>
          <w:rStyle w:val="HideTWBExt"/>
        </w:rPr>
        <w:t>&lt;Amend&gt;</w:t>
      </w:r>
      <w:r>
        <w:t>И</w:t>
      </w:r>
      <w:r>
        <w:t>зменение</w:t>
      </w:r>
      <w:r>
        <w:tab/>
      </w:r>
      <w:r>
        <w:tab/>
      </w:r>
      <w:r>
        <w:rPr>
          <w:rStyle w:val="HideTWBExt"/>
        </w:rPr>
        <w:t>&lt;NumAm&gt;</w:t>
      </w:r>
      <w:r>
        <w:t>380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w:t>
            </w:r>
            <w:r>
              <w:t>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(26)</w:t>
            </w:r>
            <w:r>
              <w:tab/>
            </w:r>
            <w:r>
              <w:rPr>
                <w:b/>
                <w:i/>
              </w:rPr>
              <w:t>Мерките, предприети от доставчиците на хостинг услуги и от доставчиците на обществено достъпни междуличностни съобщителни услуги за изпълнение на отправените към тях заповеди за откриване, следва да са строго ограничени до опре</w:t>
            </w:r>
            <w:r>
              <w:rPr>
                <w:b/>
                <w:i/>
              </w:rPr>
              <w:t>деленото в настоящия регламент и в заповедите за откриване, издадени в съответствие с регламента.</w:t>
            </w:r>
            <w:r>
              <w:t xml:space="preserve"> </w:t>
            </w:r>
            <w:r>
              <w:rPr>
                <w:b/>
                <w:i/>
              </w:rPr>
              <w:t>С цел да се гарантира ефективността на тези мерки, да се даде възможност за съобразени с нуждите решения, да се запази технологична неутралност и да се избегн</w:t>
            </w:r>
            <w:r>
              <w:rPr>
                <w:b/>
                <w:i/>
              </w:rPr>
              <w:t>е заобикаляне на задълженията за откриване, мерките следва да се предприемат независимо какви технологии използват съответните доставчици във връзка с предоставянето на техните услуги.</w:t>
            </w:r>
            <w:r>
              <w:t xml:space="preserve"> </w:t>
            </w:r>
            <w:r>
              <w:rPr>
                <w:b/>
                <w:i/>
              </w:rPr>
              <w:t xml:space="preserve">Поради това </w:t>
            </w:r>
            <w:r>
              <w:t>настоящият регламент предоставя на съответния доставчик изб</w:t>
            </w:r>
            <w:r>
              <w:t xml:space="preserve">ора на технологиите, които да използва, за да изпълни ефикасно заповедите </w:t>
            </w:r>
            <w:r>
              <w:rPr>
                <w:b/>
                <w:i/>
              </w:rPr>
              <w:t>за откриване</w:t>
            </w:r>
            <w:r>
              <w:t xml:space="preserve">, и това не следва да се разбира като насърчаване или разубеждаване да се използва дадена технология, при условие че технологиите и съпътстващите мерки </w:t>
            </w:r>
            <w:r>
              <w:rPr>
                <w:b/>
                <w:i/>
              </w:rPr>
              <w:t>отговарят на изиск</w:t>
            </w:r>
            <w:r>
              <w:rPr>
                <w:b/>
                <w:i/>
              </w:rPr>
              <w:t>ванията на настоящия регламент</w:t>
            </w:r>
            <w:r>
              <w:t xml:space="preserve">. Това включва използването на технология за криптиране от край до край, което е важен инструмент за гарантиране на сигурността и поверителността на съобщенията на ползвателите, </w:t>
            </w:r>
            <w:r>
              <w:lastRenderedPageBreak/>
              <w:t xml:space="preserve">включително на децата. При </w:t>
            </w:r>
            <w:r>
              <w:rPr>
                <w:b/>
                <w:i/>
              </w:rPr>
              <w:t>изпълнение</w:t>
            </w:r>
            <w:r>
              <w:t xml:space="preserve"> на </w:t>
            </w:r>
            <w:r>
              <w:rPr>
                <w:b/>
                <w:i/>
              </w:rPr>
              <w:t>заповед</w:t>
            </w:r>
            <w:r>
              <w:rPr>
                <w:b/>
                <w:i/>
              </w:rPr>
              <w:t>та за откриване доставчиците следва</w:t>
            </w:r>
            <w:r>
              <w:t xml:space="preserve"> да </w:t>
            </w:r>
            <w:r>
              <w:rPr>
                <w:b/>
                <w:i/>
              </w:rPr>
              <w:t>предприемат всички налични предпазни мерки, за да гарантират, че използваните от тях технологии</w:t>
            </w:r>
            <w:r>
              <w:t xml:space="preserve"> не </w:t>
            </w:r>
            <w:r>
              <w:rPr>
                <w:b/>
                <w:i/>
              </w:rPr>
              <w:t>могат</w:t>
            </w:r>
            <w:r>
              <w:t xml:space="preserve"> да </w:t>
            </w:r>
            <w:r>
              <w:rPr>
                <w:b/>
                <w:i/>
              </w:rPr>
              <w:t>бъдат използвани от тях или от техните служители за цели</w:t>
            </w:r>
            <w:r>
              <w:t xml:space="preserve">, </w:t>
            </w:r>
            <w:r>
              <w:rPr>
                <w:b/>
                <w:i/>
              </w:rPr>
              <w:t>различни от спазването</w:t>
            </w:r>
            <w:r>
              <w:t xml:space="preserve"> на </w:t>
            </w:r>
            <w:r>
              <w:rPr>
                <w:b/>
                <w:i/>
              </w:rPr>
              <w:t>настоящия регламент, нито</w:t>
            </w:r>
            <w:r>
              <w:t xml:space="preserve"> от </w:t>
            </w:r>
            <w:r>
              <w:rPr>
                <w:b/>
                <w:i/>
              </w:rPr>
              <w:t>трети страни, и по този начин да се избегне накърняването на сигурността и конфиденциалността на комуникациите на ползвателите</w:t>
            </w:r>
            <w:r>
              <w:t>.</w:t>
            </w:r>
          </w:p>
        </w:tc>
        <w:tc>
          <w:tcPr>
            <w:tcW w:w="4876" w:type="dxa"/>
          </w:tcPr>
          <w:p w:rsidR="00216235" w:rsidRPr="004B67CA" w:rsidRDefault="005049D3">
            <w:pPr>
              <w:pStyle w:val="Normal6a"/>
            </w:pPr>
            <w:r>
              <w:lastRenderedPageBreak/>
              <w:t>(26)</w:t>
            </w:r>
            <w:r>
              <w:tab/>
              <w:t>Настоящият регламент предоставя на съответния доставчик избора на технологиите, които да използва, за да изпълни ефикас</w:t>
            </w:r>
            <w:r>
              <w:t xml:space="preserve">но заповедите, и това не следва да се разбира като насърчаване или разубеждаване да се използва дадена технология, при условие че технологиите и съпътстващите мерки </w:t>
            </w:r>
            <w:r>
              <w:rPr>
                <w:b/>
                <w:i/>
              </w:rPr>
              <w:t>не са засегнати</w:t>
            </w:r>
            <w:r>
              <w:t>. Това включва използването на технология за криптиране от край до край, кое</w:t>
            </w:r>
            <w:r>
              <w:t xml:space="preserve">то е важен инструмент за гарантиране на сигурността и поверителността на съобщенията на ползвателите, включително на децата. При </w:t>
            </w:r>
            <w:r>
              <w:rPr>
                <w:b/>
                <w:i/>
              </w:rPr>
              <w:t>всяко отслабване</w:t>
            </w:r>
            <w:r>
              <w:t xml:space="preserve"> на </w:t>
            </w:r>
            <w:r>
              <w:rPr>
                <w:b/>
                <w:i/>
              </w:rPr>
              <w:t>криптирането би могло</w:t>
            </w:r>
            <w:r>
              <w:t xml:space="preserve"> да </w:t>
            </w:r>
            <w:r>
              <w:rPr>
                <w:b/>
                <w:i/>
              </w:rPr>
              <w:t>се злоупотребява от страна на злонамерени трети страни.</w:t>
            </w:r>
            <w:r>
              <w:t xml:space="preserve"> </w:t>
            </w:r>
            <w:r>
              <w:rPr>
                <w:b/>
                <w:i/>
              </w:rPr>
              <w:t xml:space="preserve">Поради това нищо в </w:t>
            </w:r>
            <w:r>
              <w:rPr>
                <w:b/>
                <w:i/>
              </w:rPr>
              <w:t>настоящия регламент</w:t>
            </w:r>
            <w:r>
              <w:t xml:space="preserve"> не </w:t>
            </w:r>
            <w:r>
              <w:rPr>
                <w:b/>
                <w:i/>
              </w:rPr>
              <w:t>следва</w:t>
            </w:r>
            <w:r>
              <w:t xml:space="preserve"> да </w:t>
            </w:r>
            <w:r>
              <w:rPr>
                <w:b/>
                <w:i/>
              </w:rPr>
              <w:t>се тълкува като забрана</w:t>
            </w:r>
            <w:r>
              <w:t xml:space="preserve">, </w:t>
            </w:r>
            <w:r>
              <w:rPr>
                <w:b/>
                <w:i/>
              </w:rPr>
              <w:t>заобикаляне или отслабване</w:t>
            </w:r>
            <w:r>
              <w:t xml:space="preserve"> на </w:t>
            </w:r>
            <w:r>
              <w:rPr>
                <w:b/>
                <w:i/>
              </w:rPr>
              <w:t>криптирането</w:t>
            </w:r>
            <w:r>
              <w:t xml:space="preserve"> от </w:t>
            </w:r>
            <w:r>
              <w:rPr>
                <w:b/>
                <w:i/>
              </w:rPr>
              <w:t>край до край</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381</w:t>
      </w:r>
      <w:r>
        <w:rPr>
          <w:rStyle w:val="HideTWBExt"/>
        </w:rPr>
        <w:t>&lt;/NumAm&gt;</w:t>
      </w:r>
    </w:p>
    <w:p w:rsidR="00216235" w:rsidRPr="004B67CA" w:rsidRDefault="005049D3">
      <w:pPr>
        <w:pStyle w:val="NormalBold"/>
      </w:pPr>
      <w:r>
        <w:rPr>
          <w:rStyle w:val="HideTWBExt"/>
        </w:rPr>
        <w:t>&lt;RepeatBlock-By&gt;&lt;Members&gt;</w:t>
      </w:r>
      <w:r>
        <w:t xml:space="preserve">Томас Тобé, Йесика Полфиард, </w:t>
      </w:r>
      <w:r>
        <w:t>Йорген Варборн, Арба Кокалари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(26)</w:t>
            </w:r>
            <w:r>
              <w:tab/>
              <w:t>Мерките, предприети от доставчиците на хостинг услуги и от доставчицит</w:t>
            </w:r>
            <w:r>
              <w:t>е на обществено достъпни междуличностни съобщителни услуги за изпълнение на отправените към тях заповеди за откриване, следва да са строго ограничени до определеното в настоящия регламент и в заповедите за откриване, издадени в съответствие с регламента. С</w:t>
            </w:r>
            <w:r>
              <w:t xml:space="preserve"> цел да се гарантира ефективността на тези мерки, да се даде възможност за съобразени с нуждите решения, да се запази технологична неутралност и да се избегне заобикаляне на задълженията за откриване, мерките следва да се предприемат независимо какви техно</w:t>
            </w:r>
            <w:r>
              <w:t xml:space="preserve">логии използват съответните доставчици във връзка с предоставянето на техните услуги. Поради това настоящият регламент предоставя на съответния доставчик избора на </w:t>
            </w:r>
            <w:r>
              <w:lastRenderedPageBreak/>
              <w:t>технологиите, които да използва, за да изпълни ефикасно заповедите за откриване, и това не с</w:t>
            </w:r>
            <w:r>
              <w:t xml:space="preserve">ледва да се разбира като насърчаване или разубеждаване да се използва дадена технология, при условие че технологиите и съпътстващите мерки отговарят на изискванията на настоящия регламент. </w:t>
            </w:r>
            <w:r>
              <w:rPr>
                <w:b/>
                <w:i/>
              </w:rPr>
              <w:t>Това включва използването на технология</w:t>
            </w:r>
            <w:r>
              <w:t xml:space="preserve"> за криптиране от край до кр</w:t>
            </w:r>
            <w:r>
              <w:t xml:space="preserve">ай, </w:t>
            </w:r>
            <w:r>
              <w:rPr>
                <w:b/>
                <w:i/>
              </w:rPr>
              <w:t>което</w:t>
            </w:r>
            <w:r>
              <w:t xml:space="preserve"> е важен инструмент за гарантиране на сигурността и поверителността на съобщенията на ползвателите, включително на децата. При изпълнение на заповедта за откриване доставчиците следва да предприемат всички налични предпазни мерки, за да гарантират</w:t>
            </w:r>
            <w:r>
              <w:t>, че използваните от тях технологии не могат да бъдат използвани от тях или от техните служители за цели, различни от спазването на настоящия регламент, нито от трети страни, и по този начин да се избегне накърняването на сигурността и конфиденциалността н</w:t>
            </w:r>
            <w:r>
              <w:t>а комуникациите на ползвателите.</w:t>
            </w:r>
          </w:p>
        </w:tc>
        <w:tc>
          <w:tcPr>
            <w:tcW w:w="4876" w:type="dxa"/>
          </w:tcPr>
          <w:p w:rsidR="00216235" w:rsidRPr="004B67CA" w:rsidRDefault="005049D3">
            <w:pPr>
              <w:pStyle w:val="Normal6a"/>
            </w:pPr>
            <w:r>
              <w:lastRenderedPageBreak/>
              <w:t>(26)</w:t>
            </w:r>
            <w:r>
              <w:tab/>
              <w:t>Мерките, предприети от доставчиците на хостинг услуги и от доставчиците на обществено достъпни междуличностни съобщителни услуги за изпълнение на отправените към тях заповеди за откриване, следва да са строго ограничен</w:t>
            </w:r>
            <w:r>
              <w:t xml:space="preserve">и до определеното в настоящия регламент и в заповедите за откриване, издадени в съответствие с регламента. С цел да се гарантира ефективността на тези мерки, да се даде възможност за съобразени с нуждите решения, да се запази технологична неутралност и да </w:t>
            </w:r>
            <w:r>
              <w:t>се избегне заобикаляне на задълженията за откриване, мерките следва да се предприемат независимо какви технологии използват съответните доставчици във връзка с предоставянето на техните услуги. Поради това настоящият регламент предоставя на съответния дост</w:t>
            </w:r>
            <w:r>
              <w:t xml:space="preserve">авчик избора на </w:t>
            </w:r>
            <w:r>
              <w:lastRenderedPageBreak/>
              <w:t>технологиите,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технология, при условие че технологиите и съпътстващите мерки отговарят</w:t>
            </w:r>
            <w:r>
              <w:t xml:space="preserve"> на изискванията на настоящия регламент. </w:t>
            </w:r>
            <w:r>
              <w:rPr>
                <w:b/>
                <w:i/>
              </w:rPr>
              <w:t>Технологията</w:t>
            </w:r>
            <w:r>
              <w:t xml:space="preserve"> за криптиране от край до край, </w:t>
            </w:r>
            <w:r>
              <w:rPr>
                <w:b/>
                <w:i/>
              </w:rPr>
              <w:t>която</w:t>
            </w:r>
            <w:r>
              <w:t xml:space="preserve"> е важен инструмент за гарантиране на сигурността и поверителността на съобщенията на ползвателите, включително на децата</w:t>
            </w:r>
            <w:r>
              <w:rPr>
                <w:b/>
                <w:i/>
              </w:rPr>
              <w:t>, следва да бъде защитена.</w:t>
            </w:r>
            <w:r>
              <w:t xml:space="preserve"> </w:t>
            </w:r>
            <w:r>
              <w:rPr>
                <w:b/>
                <w:i/>
              </w:rPr>
              <w:t>Това включва липса</w:t>
            </w:r>
            <w:r>
              <w:rPr>
                <w:b/>
                <w:i/>
              </w:rPr>
              <w:t>та на възможност в рамките на технологията за криптиране от край до край за изграждане на т.нар. „задни вратички“ (скрити възможности за достъп), т.е. сканиране на клиентската система за информация, изтичаща по странични канали, което би могло да отслаби к</w:t>
            </w:r>
            <w:r>
              <w:rPr>
                <w:b/>
                <w:i/>
              </w:rPr>
              <w:t>риптирането от край до край и да доведе до достъп на трета страна до лични данни.</w:t>
            </w:r>
            <w:r>
              <w:t xml:space="preserve"> </w:t>
            </w:r>
            <w:r>
              <w:rPr>
                <w:b/>
                <w:i/>
              </w:rPr>
              <w:t>Сканирането на клиентската система, когато едно съобщение се сканира два пъти, при изпращане и получаване, застрашава целостта и неприкосновеността на личния живот на ползват</w:t>
            </w:r>
            <w:r>
              <w:rPr>
                <w:b/>
                <w:i/>
              </w:rPr>
              <w:t>елите. Такива „задни вратички“ не следва да се вграждат в криптиране от край до край в стремежа за прилагане на настоящия регламент</w:t>
            </w:r>
            <w:r>
              <w:t>. При изпълнение на заповедта за откриване доставчиците следва да предприемат всички налични предпазни мерки, за да гарантира</w:t>
            </w:r>
            <w:r>
              <w:t xml:space="preserve">т, че използваните от тях технологии не могат да бъдат използвани от тях или от техните служители за цели, различни от спазването на настоящия регламент, нито от трети страни, и по този начин да се избегне накърняването на сигурността и конфиденциалността </w:t>
            </w:r>
            <w:r>
              <w:t>на комуникациите на ползвателите.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382</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(26)</w:t>
            </w:r>
            <w:r>
              <w:tab/>
              <w:t>Мерките, предприети от доставчиците на хостинг услуги и от доставчиците на обществено достъпни междуличностни съобщителни услуги за изпълнение на отправените към тях заповеди за откриване, следва да са строго</w:t>
            </w:r>
            <w:r>
              <w:t xml:space="preserve"> ограничени до определеното в настоящия регламент и в заповедите за откриване, издадени в съответствие с регламента. С цел да се гарантира ефективността на тези мерки, да се даде възможност за съобразени с нуждите решения, да се запази технологична неутрал</w:t>
            </w:r>
            <w:r>
              <w:t xml:space="preserve">ност </w:t>
            </w:r>
            <w:r>
              <w:rPr>
                <w:b/>
                <w:i/>
              </w:rPr>
              <w:t>и да се избегне заобикаляне на задълженията за откриване</w:t>
            </w:r>
            <w:r>
              <w:t xml:space="preserve">, мерките следва да </w:t>
            </w:r>
            <w:r>
              <w:rPr>
                <w:b/>
                <w:i/>
              </w:rPr>
              <w:t>се предприемат независимо какви технологии използват</w:t>
            </w:r>
            <w:r>
              <w:t xml:space="preserve"> съответните доставчици във връзка с предоставянето на техните услуги. Поради това настоящият регламент предоставя на съотв</w:t>
            </w:r>
            <w:r>
              <w:t>етния доставчик избора на технологиите,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технология, при условие че технологиите и съпътстващите мерки</w:t>
            </w:r>
            <w:r>
              <w:t xml:space="preserve"> отговарят на изискванията на настоящия регламент. Това включва използването на технология за криптиране от край до край, което е </w:t>
            </w:r>
            <w:r>
              <w:rPr>
                <w:b/>
                <w:i/>
              </w:rPr>
              <w:t>важен</w:t>
            </w:r>
            <w:r>
              <w:t xml:space="preserve"> инструмент за гарантиране на сигурността и поверителността на съобщенията на ползвателите, включително на децата. При из</w:t>
            </w:r>
            <w:r>
              <w:t xml:space="preserve">пълнение на заповедта за </w:t>
            </w:r>
            <w:r>
              <w:lastRenderedPageBreak/>
              <w:t>откриване доставчиците следва да предприемат всички налични предпазни мерки, за да гарантират, че използваните от тях технологии не могат да бъдат използвани от тях или от техните служители за цели, различни от спазването на настоя</w:t>
            </w:r>
            <w:r>
              <w:t>щия регламент, нито от трети страни, и по този начин да се избегне накърняването на сигурността и конфиденциалността на комуникациите на ползвателите.</w:t>
            </w:r>
          </w:p>
        </w:tc>
        <w:tc>
          <w:tcPr>
            <w:tcW w:w="4876" w:type="dxa"/>
          </w:tcPr>
          <w:p w:rsidR="00216235" w:rsidRPr="004B67CA" w:rsidRDefault="005049D3">
            <w:pPr>
              <w:pStyle w:val="Normal6a"/>
            </w:pPr>
            <w:r>
              <w:lastRenderedPageBreak/>
              <w:t>(26)</w:t>
            </w:r>
            <w:r>
              <w:tab/>
              <w:t>Мерките, предприети от доставчиците на хостинг услуги и от доставчиците на обществено достъпни между</w:t>
            </w:r>
            <w:r>
              <w:t xml:space="preserve">личностни съобщителни услуги </w:t>
            </w:r>
            <w:r>
              <w:rPr>
                <w:b/>
                <w:i/>
              </w:rPr>
              <w:t>без номерà</w:t>
            </w:r>
            <w:r>
              <w:t xml:space="preserve"> за изпълнение на отправените към тях заповеди за откриване, следва да са строго ограничени до определеното в настоящия регламент и в заповедите за откриване, издадени в съответствие с регламента. С цел да се гарантир</w:t>
            </w:r>
            <w:r>
              <w:t xml:space="preserve">а ефективността на тези мерки, да се даде възможност за съобразени с нуждите решения, да се запази технологична неутралност, мерките следва да </w:t>
            </w:r>
            <w:r>
              <w:rPr>
                <w:b/>
                <w:i/>
              </w:rPr>
              <w:t>са съобразени с технологиите, използвани от</w:t>
            </w:r>
            <w:r>
              <w:t xml:space="preserve"> съответните доставчици във връзка с предоставянето на техните услуги.</w:t>
            </w:r>
            <w:r>
              <w:t xml:space="preserve"> Поради това настоящият регламент предоставя на съответния доставчик избора на технологиите,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w:t>
            </w:r>
            <w:r>
              <w:t xml:space="preserve">ия, при условие че технологиите и съпътстващите мерки отговарят на изискванията на настоящия регламент. Това включва използването на технология за криптиране от край до край, което е </w:t>
            </w:r>
            <w:r>
              <w:rPr>
                <w:b/>
                <w:i/>
              </w:rPr>
              <w:t>основен</w:t>
            </w:r>
            <w:r>
              <w:t xml:space="preserve"> инструмент за гарантиране на сигурността и поверителността на съо</w:t>
            </w:r>
            <w:r>
              <w:t xml:space="preserve">бщенията на ползвателите, включително на децата. </w:t>
            </w:r>
            <w:r>
              <w:rPr>
                <w:b/>
                <w:i/>
              </w:rPr>
              <w:t xml:space="preserve">Заповедите за откриване не следва при никакви обстоятелства да се </w:t>
            </w:r>
            <w:r>
              <w:rPr>
                <w:b/>
                <w:i/>
              </w:rPr>
              <w:lastRenderedPageBreak/>
              <w:t>тълкуват като забранa, отслабване и разбиване (включително de facto) на криптиране или (включително de facto) водещи до създаването на всякак</w:t>
            </w:r>
            <w:r>
              <w:rPr>
                <w:b/>
                <w:i/>
              </w:rPr>
              <w:t>ъв вид скрита възможност за достъп.</w:t>
            </w:r>
            <w:r>
              <w:t xml:space="preserve"> При изпълнение на заповедта за откриване доставчиците следва да предприемат всички налични предпазни мерки, за да гарантират, че използваните от тях технологии не могат да бъдат използвани от тях или от техните служители</w:t>
            </w:r>
            <w:r>
              <w:t xml:space="preserve"> за цели, различни от спазването на настоящия регламент, нито от трети страни, и по този начин да се избегне накърняването на сигурността и конфиденциалността на комуникациите на ползвателите. </w:t>
            </w:r>
            <w:r>
              <w:rPr>
                <w:b/>
                <w:i/>
              </w:rPr>
              <w:t xml:space="preserve">Ако доставчикът основателно счита, че спазването на заповед за </w:t>
            </w:r>
            <w:r>
              <w:rPr>
                <w:b/>
                <w:i/>
              </w:rPr>
              <w:t>откриване неизбежно ще доведе до накърняване на сигурността и поверителността на комуникациите на неговите ползватели, той следва да преустанови нейното изпълнение и да я оспори в съответствие с процедурата, описана в член 9.</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w:t>
      </w:r>
      <w:r w:rsidRPr="004B67CA">
        <w:rPr>
          <w:rStyle w:val="HideTWBExt"/>
        </w:rPr>
        <w:t>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Заповедите за откриване следва да бъдат адаптирани към целевата услуга и не следва да накърняват сигурността или поверителността на комуникацията на нейните ползватели.</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383</w:t>
      </w:r>
      <w:r>
        <w:rPr>
          <w:rStyle w:val="HideTWBExt"/>
        </w:rPr>
        <w:t>&lt;/NumAm&gt;</w:t>
      </w:r>
    </w:p>
    <w:p w:rsidR="00216235" w:rsidRPr="004B67CA" w:rsidRDefault="005049D3">
      <w:pPr>
        <w:pStyle w:val="NormalBold"/>
      </w:pPr>
      <w:r>
        <w:rPr>
          <w:rStyle w:val="HideTWBExt"/>
        </w:rPr>
        <w:t>&lt;Repe</w:t>
      </w:r>
      <w:r>
        <w:rPr>
          <w:rStyle w:val="HideTWBExt"/>
        </w:rPr>
        <w:t>atBlock-By&gt;&lt;Members&gt;</w:t>
      </w:r>
      <w:r>
        <w:t>Сара Шютедал, Давид Лега, Андрей Ковачев, Томаш Здеховски, Щефан Бергер, Кристиан Долешал, Хелмут Гойкинг, Иван Щефанец, Петер Полак, Йохан Нисинен, Карен Мелкиор, Томас Тобé, Йесика Полфиард, Йорген Варборн, Арба Кокалари, Лукас Мандл,</w:t>
      </w:r>
      <w:r>
        <w:t xml:space="preserve"> 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(26)</w:t>
            </w:r>
            <w:r>
              <w:tab/>
              <w:t xml:space="preserve">Мерките, предприети от </w:t>
            </w:r>
            <w:r>
              <w:lastRenderedPageBreak/>
              <w:t xml:space="preserve">доставчиците на хостинг услуги и от доставчиците на обществено </w:t>
            </w:r>
            <w:r>
              <w:t>достъпни междуличностни съобщителни услуги за изпълнение на отправените към тях заповеди за откриване, следва да са строго ограничени до определеното в настоящия регламент и в заповедите за откриване, издадени в съответствие с регламента. С цел да се гаран</w:t>
            </w:r>
            <w:r>
              <w:t xml:space="preserve">тира ефективността на тези мерки, да се даде възможност за съобразени с нуждите решения, да се запази технологична неутралност и да се избегне заобикаляне на задълженията за откриване, мерките следва да се предприемат независимо какви технологии използват </w:t>
            </w:r>
            <w:r>
              <w:t>съответните доставчици във връзка с предоставянето на техните услуги. Поради това настоящият регламент предоставя на съответния доставчик избора на технологиите, които да използва, за да изпълни ефикасно заповедите за откриване, и това не следва да се разб</w:t>
            </w:r>
            <w:r>
              <w:t xml:space="preserve">ира като насърчаване или разубеждаване да се използва дадена технология, при условие че технологиите и съпътстващите мерки отговарят на изискванията на настоящия регламент. </w:t>
            </w:r>
            <w:r>
              <w:rPr>
                <w:b/>
                <w:i/>
              </w:rPr>
              <w:t>Това включва използването</w:t>
            </w:r>
            <w:r>
              <w:t xml:space="preserve"> на </w:t>
            </w:r>
            <w:r>
              <w:rPr>
                <w:b/>
                <w:i/>
              </w:rPr>
              <w:t>технология за криптиране</w:t>
            </w:r>
            <w:r>
              <w:t xml:space="preserve"> от край до край</w:t>
            </w:r>
            <w:r>
              <w:rPr>
                <w:b/>
                <w:i/>
              </w:rPr>
              <w:t>, което е важе</w:t>
            </w:r>
            <w:r>
              <w:rPr>
                <w:b/>
                <w:i/>
              </w:rPr>
              <w:t>н инструмент</w:t>
            </w:r>
            <w:r>
              <w:t xml:space="preserve"> за </w:t>
            </w:r>
            <w:r>
              <w:rPr>
                <w:b/>
                <w:i/>
              </w:rPr>
              <w:t>гарантиране</w:t>
            </w:r>
            <w:r>
              <w:t xml:space="preserve"> на </w:t>
            </w:r>
            <w:r>
              <w:rPr>
                <w:b/>
                <w:i/>
              </w:rPr>
              <w:t>сигурността и поверителността</w:t>
            </w:r>
            <w:r>
              <w:t xml:space="preserve"> на </w:t>
            </w:r>
            <w:r>
              <w:rPr>
                <w:b/>
                <w:i/>
              </w:rPr>
              <w:t>съобщенията на ползвателите, включително</w:t>
            </w:r>
            <w:r>
              <w:t xml:space="preserve"> на </w:t>
            </w:r>
            <w:r>
              <w:rPr>
                <w:b/>
                <w:i/>
              </w:rPr>
              <w:t>децата</w:t>
            </w:r>
            <w:r>
              <w:t>. При изпълнение на заповедта за откриване доставчиците следва да предприемат всички налични предпазни мерки, за да гарантират, че използванит</w:t>
            </w:r>
            <w:r>
              <w:t xml:space="preserve">е от тях технологии не могат да бъдат използвани от тях или от техните служители за цели, различни от спазването на настоящия регламент, нито от трети страни, и по този начин да се избегне накърняването на сигурността и конфиденциалността на комуникациите </w:t>
            </w:r>
            <w:r>
              <w:t>на ползвателите.</w:t>
            </w:r>
          </w:p>
        </w:tc>
        <w:tc>
          <w:tcPr>
            <w:tcW w:w="4876" w:type="dxa"/>
          </w:tcPr>
          <w:p w:rsidR="00216235" w:rsidRPr="004B67CA" w:rsidRDefault="005049D3">
            <w:pPr>
              <w:pStyle w:val="Normal6a"/>
            </w:pPr>
            <w:r>
              <w:lastRenderedPageBreak/>
              <w:t>(26)</w:t>
            </w:r>
            <w:r>
              <w:tab/>
              <w:t xml:space="preserve">Мерките, предприети от </w:t>
            </w:r>
            <w:r>
              <w:lastRenderedPageBreak/>
              <w:t>доставчиците на хостинг услуги и от доставчиците на обществено достъпни междуличностни съобщителни услуги за изпълнение на отправените към тях заповеди за откриване, следва да са строго ограничени до определенот</w:t>
            </w:r>
            <w:r>
              <w:t>о в настоящия регламент и в заповедите за откриване, издадени в съответствие с регламента. С цел да се гарантира ефективността на тези мерки, да се даде възможност за съобразени с нуждите решения, да се запази технологична неутралност и да се избегне заоби</w:t>
            </w:r>
            <w:r>
              <w:t xml:space="preserve">каляне на задълженията за откриване, мерките следва да се предприемат независимо какви технологии използват съответните доставчици във връзка с предоставянето на техните услуги. Поради това настоящият регламент предоставя на съответния доставчик избора на </w:t>
            </w:r>
            <w:r>
              <w:t>технологиите,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технология, при условие че технологиите и съпътстващите мерки отговарят на изискванията</w:t>
            </w:r>
            <w:r>
              <w:t xml:space="preserve"> на настоящия регламент. </w:t>
            </w:r>
            <w:r>
              <w:rPr>
                <w:b/>
                <w:i/>
              </w:rPr>
              <w:t>В съответствие с член 6а, нищо в настоящия регламент не следва да се тълкува като забранa или застрашаване</w:t>
            </w:r>
            <w:r>
              <w:t xml:space="preserve"> на </w:t>
            </w:r>
            <w:r>
              <w:rPr>
                <w:b/>
                <w:i/>
              </w:rPr>
              <w:t>целостта и поверителността на криптирани</w:t>
            </w:r>
            <w:r>
              <w:t xml:space="preserve"> от край до край </w:t>
            </w:r>
            <w:r>
              <w:rPr>
                <w:b/>
                <w:i/>
              </w:rPr>
              <w:t>съдържание или съобщения чрез сканиране на клиентската система</w:t>
            </w:r>
            <w:r>
              <w:t xml:space="preserve"> з</w:t>
            </w:r>
            <w:r>
              <w:t xml:space="preserve">а </w:t>
            </w:r>
            <w:r>
              <w:rPr>
                <w:b/>
                <w:i/>
              </w:rPr>
              <w:t>информация, изтичаща по странични канали, или други мерки, чрез които доставчикът</w:t>
            </w:r>
            <w:r>
              <w:t xml:space="preserve"> на </w:t>
            </w:r>
            <w:r>
              <w:rPr>
                <w:b/>
                <w:i/>
              </w:rPr>
              <w:t>хостинг услуга или доставчик</w:t>
            </w:r>
            <w:r>
              <w:t xml:space="preserve"> на </w:t>
            </w:r>
            <w:r>
              <w:rPr>
                <w:b/>
                <w:i/>
              </w:rPr>
              <w:t>междуличностни съобщителни услуги предоставя</w:t>
            </w:r>
            <w:r>
              <w:t xml:space="preserve"> на </w:t>
            </w:r>
            <w:r>
              <w:rPr>
                <w:b/>
                <w:i/>
              </w:rPr>
              <w:t>трети страни достъп до криптирани от край до край съдържание и съобщения</w:t>
            </w:r>
            <w:r>
              <w:t xml:space="preserve">. При изпълнение </w:t>
            </w:r>
            <w:r>
              <w:t xml:space="preserve">на заповедта за откриване доставчиците следва да предприемат всички налични предпазни мерки, за да гарантират, че използваните от тях технологии не могат да бъдат </w:t>
            </w:r>
            <w:r>
              <w:lastRenderedPageBreak/>
              <w:t>използвани от тях или от техните служители за цели, различни от спазването на настоящия регла</w:t>
            </w:r>
            <w:r>
              <w:t>мент, нито от трети страни, и по този начин да се избегне накърняването на сигурността и конфиденциалността на комуникациите на ползвателите.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Целостта и поверителността на криптираните от кр</w:t>
      </w:r>
      <w:r>
        <w:t>ай до край съдържание и съобщения са от съществено значение за поверителността на цифровата кореспонденция и следователно предпоставка за правото на зачитане на личния и семейния живот и правото на защита на личните данни, залегнали в членове 7 и 8 от Харт</w:t>
      </w:r>
      <w:r>
        <w:t>ата на основните права на Европейския съюз (2000/C364/01). Сканирането на клиентската система за информация, изтичаща по странични канали, е пример за практика, която, макар и да не „отслабва“ непременно криптирането от край до край, все пак излага на риск</w:t>
      </w:r>
      <w:r>
        <w:t xml:space="preserve"> целостта и поверителността на криптираните от край до край съдържание и съобщения.</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384</w:t>
      </w:r>
      <w:r>
        <w:rPr>
          <w:rStyle w:val="HideTWBExt"/>
        </w:rPr>
        <w:t>&lt;/NumAm&gt;</w:t>
      </w:r>
    </w:p>
    <w:p w:rsidR="00216235" w:rsidRPr="004B67CA" w:rsidRDefault="005049D3">
      <w:pPr>
        <w:pStyle w:val="NormalBold"/>
      </w:pPr>
      <w:r>
        <w:rPr>
          <w:rStyle w:val="HideTWBExt"/>
        </w:rPr>
        <w:t>&lt;RepeatBlock-By&gt;&lt;Members&gt;</w:t>
      </w:r>
      <w:r>
        <w:t>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w:t>
      </w:r>
      <w:r>
        <w:t>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(26)</w:t>
            </w:r>
            <w:r>
              <w:tab/>
              <w:t xml:space="preserve">Мерките, предприети от доставчиците на хостинг услуги и от доставчиците на обществено достъпни междуличностни съобщителни услуги за изпълнение на отправените към тях заповеди за </w:t>
            </w:r>
            <w:r>
              <w:t xml:space="preserve">откриване, следва да са строго ограничени до определеното в настоящия регламент и в заповедите за откриване, издадени в съответствие с регламента. С цел да се гарантира ефективността на тези мерки, да се даде възможност за съобразени с нуждите решения, да </w:t>
            </w:r>
            <w:r>
              <w:t xml:space="preserve">се запази технологична неутралност и да се избегне заобикаляне на задълженията за откриване, мерките следва да се предприемат независимо какви технологии използват съответните </w:t>
            </w:r>
            <w:r>
              <w:lastRenderedPageBreak/>
              <w:t>доставчици във връзка с предоставянето на техните услуги. Поради това настоящият</w:t>
            </w:r>
            <w:r>
              <w:t xml:space="preserve"> регламент предоставя на съответния доставчик избора на технологиите,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технология, при условие че техн</w:t>
            </w:r>
            <w:r>
              <w:t>ологиите и съпътстващите мерки отговарят на изискванията на настоящия регламент. Това включва използването на технология за криптиране от край до край, което е важен инструмент за гарантиране на сигурността и поверителността на съобщенията на ползвателите,</w:t>
            </w:r>
            <w:r>
              <w:t xml:space="preserve"> включително на децата. При изпълнение на заповедта за откриване доставчиците следва да предприемат всички налични предпазни мерки, за да гарантират, че използваните от тях технологии не могат да бъдат използвани от тях или от техните служители за цели, ра</w:t>
            </w:r>
            <w:r>
              <w:t>злични от спазването на настоящия регламент, нито от трети страни, и по този начин да се избегне накърняването на сигурността и конфиденциалността на комуникациите на ползвателите.</w:t>
            </w:r>
          </w:p>
        </w:tc>
        <w:tc>
          <w:tcPr>
            <w:tcW w:w="4876" w:type="dxa"/>
          </w:tcPr>
          <w:p w:rsidR="00216235" w:rsidRPr="004B67CA" w:rsidRDefault="005049D3">
            <w:pPr>
              <w:pStyle w:val="Normal6a"/>
            </w:pPr>
            <w:r>
              <w:lastRenderedPageBreak/>
              <w:t>(26)</w:t>
            </w:r>
            <w:r>
              <w:tab/>
              <w:t>Мерките, предприети от доставчиците на хостинг услуги и от доставчицит</w:t>
            </w:r>
            <w:r>
              <w:t>е на обществено достъпни междуличностни съобщителни услуги за изпълнение на отправените към тях заповеди за откриване, следва да са строго ограничени до определеното в настоящия регламент и в заповедите за откриване, издадени в съответствие с регламента. С</w:t>
            </w:r>
            <w:r>
              <w:t xml:space="preserve"> цел да се гарантира ефективността на тези мерки, да се даде възможност за съобразени с нуждите решения, да се запази технологична неутралност и да се избегне заобикаляне на задълженията за откриване, мерките следва да се предприемат независимо какви техно</w:t>
            </w:r>
            <w:r>
              <w:t xml:space="preserve">логии използват съответните </w:t>
            </w:r>
            <w:r>
              <w:lastRenderedPageBreak/>
              <w:t>доставчици във връзка с предоставянето на техните услуги. Поради това настоящият регламент предоставя на съответния доставчик избора на технологиите, които да използва, за да изпълни ефикасно заповедите за откриване, и това не с</w:t>
            </w:r>
            <w:r>
              <w:t>ледва да се разбира като насърчаване или разубеждаване да се използва дадена технология, при условие че технологиите и съпътстващите мерки отговарят на изискванията на настоящия регламент. Това включва използването на технология за криптиране от край до кр</w:t>
            </w:r>
            <w:r>
              <w:t>ай, което е важен инструмент за гарантиране на сигурността и поверителността на съобщенията на ползвателите, включително на децата. </w:t>
            </w:r>
            <w:r>
              <w:rPr>
                <w:b/>
                <w:i/>
              </w:rPr>
              <w:t xml:space="preserve">Поради това нищо в настоящия регламент не следва да се тълкува като забрана или възпрепятстване на криптирането от край до </w:t>
            </w:r>
            <w:r>
              <w:rPr>
                <w:b/>
                <w:i/>
              </w:rPr>
              <w:t>край.</w:t>
            </w:r>
            <w:r>
              <w:t xml:space="preserve"> При изпълнение на заповедта за откриване доставчиците следва да предприемат всички налични предпазни мерки, за да гарантират, че използваните от тях технологии не могат да бъдат използвани от тях или от техните служители за цели, различни от спазване</w:t>
            </w:r>
            <w:r>
              <w:t>то на настоящия регламент, нито от трети страни, и по този начин да се избегне накърняването на сигурността и конфиденциалността на комуникациите на ползвателите</w:t>
            </w:r>
            <w:r>
              <w:rPr>
                <w:b/>
                <w:i/>
              </w:rPr>
              <w:t>, като същевременно се гарантира ефективното откриване на онлайн сексуално насилие над деца и б</w:t>
            </w:r>
            <w:r>
              <w:rPr>
                <w:b/>
                <w:i/>
              </w:rPr>
              <w:t>алансът по отношение на всички заложени основни права</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385</w:t>
      </w:r>
      <w:r>
        <w:rPr>
          <w:rStyle w:val="HideTWBExt"/>
        </w:rPr>
        <w:t>&lt;/NumAm&gt;</w:t>
      </w:r>
    </w:p>
    <w:p w:rsidR="00216235" w:rsidRPr="004B67CA" w:rsidRDefault="005049D3">
      <w:pPr>
        <w:pStyle w:val="NormalBold"/>
      </w:pPr>
      <w:r>
        <w:rPr>
          <w:rStyle w:val="HideTWBExt"/>
        </w:rPr>
        <w:t>&lt;RepeatBlock-By&gt;&lt;Members&gt;</w:t>
      </w:r>
      <w:r>
        <w:t>Хавиер Морено Санчес, Хуан Фернандо Лопес Агилар, Доменек Руис Девеса, Пиетро Бартоло, Хилде Вотм</w:t>
      </w:r>
      <w:r>
        <w:t xml:space="preserve">анс, Антонио Лопес Истурис Уайт, Милан Бръглез, Хелен Фрицон, Естреля Дура Ферандис, Евин Инсир, </w:t>
      </w:r>
      <w:r>
        <w:lastRenderedPageBreak/>
        <w:t>Карина Олсон, Катерина Киничи, Сайръс Енджерер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(26)</w:t>
            </w:r>
            <w:r>
              <w:tab/>
              <w:t>Мерките, предприети от доставчиците на хостинг услуги и от доставчиците на обществено достъпни междуличностни съобщителни услуги за изпълнение на отправените към тях заповеди за откриване, следва да са строго о</w:t>
            </w:r>
            <w:r>
              <w:t>граничени до определеното в настоящия регламент и в заповедите за откриване, издадени в съответствие с регламента. С цел да се гарантира ефективността на тези мерки, да се даде възможност за съобразени с нуждите решения, да се запази технологична неутрално</w:t>
            </w:r>
            <w:r>
              <w:t>ст и да се избегне заобикаляне на задълженията за откриване, мерките следва да се предприемат независимо какви технологии използват съответните доставчици във връзка с предоставянето на техните услуги. Поради това настоящият регламент предоставя на съответ</w:t>
            </w:r>
            <w:r>
              <w:t>ния доставчик избора на технологиите,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технология, при условие че технологиите и съпътстващите мерки о</w:t>
            </w:r>
            <w:r>
              <w:t>тговарят на изискванията на настоящия регламент. Това включва използването на технология за криптиране от край до край, което е важен инструмент за гарантиране на сигурността и поверителността на съобщенията на ползвателите, включително на децата. При изпъ</w:t>
            </w:r>
            <w:r>
              <w:t xml:space="preserve">лнение на заповедта за откриване доставчиците следва да предприемат всички налични предпазни мерки, за да гарантират, че използваните от тях технологии не могат да бъдат използвани от тях или от </w:t>
            </w:r>
            <w:r>
              <w:lastRenderedPageBreak/>
              <w:t>техните служители за цели, различни от спазването на настоящи</w:t>
            </w:r>
            <w:r>
              <w:t>я регламент, нито от трети страни, и по този начин да се избегне накърняването на сигурността и конфиденциалността на комуникациите на ползвателите.</w:t>
            </w:r>
          </w:p>
        </w:tc>
        <w:tc>
          <w:tcPr>
            <w:tcW w:w="4876" w:type="dxa"/>
          </w:tcPr>
          <w:p w:rsidR="00216235" w:rsidRPr="004B67CA" w:rsidRDefault="005049D3">
            <w:pPr>
              <w:pStyle w:val="Normal6a"/>
            </w:pPr>
            <w:r>
              <w:lastRenderedPageBreak/>
              <w:t>(26)</w:t>
            </w:r>
            <w:r>
              <w:tab/>
              <w:t>Мерките, предприети от доставчиците на хостинг услуги и от доставчиците на обществено достъпни междули</w:t>
            </w:r>
            <w:r>
              <w:t>чностни съобщителни услуги за изпълнение на отправените към тях заповеди за откриване, следва да са строго ограничени до определеното в настоящия регламент и в заповедите за откриване, издадени в съответствие с регламента. С цел да се гарантира ефективност</w:t>
            </w:r>
            <w:r>
              <w:t>та на тези мерки, да се даде възможност за съобразени с нуждите решения, да се запази технологична неутралност и да се избегне заобикаляне на задълженията за откриване, мерките следва да се предприемат независимо какви технологии използват съответните дост</w:t>
            </w:r>
            <w:r>
              <w:t>авчици във връзка с предоставянето на техните услуги. Поради това настоящият регламент предоставя на съответния доставчик избора на технологиите, които да използва, за да изпълни ефикасно заповедите за откриване, и това не следва да се разбира като насърча</w:t>
            </w:r>
            <w:r>
              <w:t xml:space="preserve">ване или разубеждаване да се използва дадена технология, при условие че технологиите и съпътстващите мерки отговарят на изискванията на настоящия регламент. Това включва използването на технология за криптиране от край до край, което е важен инструмент за </w:t>
            </w:r>
            <w:r>
              <w:t xml:space="preserve">гарантиране на сигурността и поверителността на съобщенията на ползвателите, включително на децата. </w:t>
            </w:r>
            <w:r>
              <w:rPr>
                <w:b/>
                <w:i/>
              </w:rPr>
              <w:t>Поради това нищо в настоящия регламент не следва да се тълкува като забрана или възпрепятстване на криптирането от край до край.</w:t>
            </w:r>
            <w:r>
              <w:t xml:space="preserve"> При изпълнение на заповедта</w:t>
            </w:r>
            <w:r>
              <w:t xml:space="preserve"> за откриване доставчиците следва да предприемат </w:t>
            </w:r>
            <w:r>
              <w:lastRenderedPageBreak/>
              <w:t>всички налични предпазни мерки, за да гарантират, че използваните от тях технологии не могат да бъдат използвани от тях или от техните служители за цели, различни от спазването на настоящия регламент, нито о</w:t>
            </w:r>
            <w:r>
              <w:t>т трети страни, и по този начин да се избегне накърняването на сигурността и конфиденциалността на комуникациите на ползвателите</w:t>
            </w:r>
            <w:r>
              <w:rPr>
                <w:b/>
                <w:i/>
              </w:rPr>
              <w:t>, като същевременно се гарантира ефективното откриване на онлайн сексуално насилие над деца и балансът по отношение на всички за</w:t>
            </w:r>
            <w:r>
              <w:rPr>
                <w:b/>
                <w:i/>
              </w:rPr>
              <w:t>ложени основни права</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386</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(26)</w:t>
            </w:r>
            <w:r>
              <w:tab/>
              <w:t xml:space="preserve">Мерките, предприети от доставчиците на хостинг услуги и от доставчиците на обществено достъпни междуличностни съобщителни услуги за изпълнение на отправените към тях заповеди за откриване, следва </w:t>
            </w:r>
            <w:r>
              <w:t>да са строго ограничени до определеното в настоящия регламент и в заповедите за откриване, издадени в съответствие с регламента. С цел да се гарантира ефективността на тези мерки, да се даде възможност за съобразени с нуждите решения, да се запази технолог</w:t>
            </w:r>
            <w:r>
              <w:t>ична неутралност и да се избегне заобикаляне на задълженията за откриване, мерките следва да се предприемат независимо какви технологии използват съответните доставчици във връзка с предоставянето на техните услуги. Поради това настоящият регламент предост</w:t>
            </w:r>
            <w:r>
              <w:t xml:space="preserve">авя на </w:t>
            </w:r>
            <w:r>
              <w:lastRenderedPageBreak/>
              <w:t>съответния доставчик избора на технологиите,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технология, при условие че технологиите и съпътст</w:t>
            </w:r>
            <w:r>
              <w:t xml:space="preserve">ващите мерки отговарят на изискванията на настоящия регламент. </w:t>
            </w:r>
            <w:r>
              <w:rPr>
                <w:b/>
                <w:i/>
              </w:rPr>
              <w:t>Това включва използването на технология за криптиране</w:t>
            </w:r>
            <w:r>
              <w:t xml:space="preserve"> от край до край, </w:t>
            </w:r>
            <w:r>
              <w:rPr>
                <w:b/>
                <w:i/>
              </w:rPr>
              <w:t>което е важен инструмент за гарантиране на сигурността</w:t>
            </w:r>
            <w:r>
              <w:t xml:space="preserve"> и </w:t>
            </w:r>
            <w:r>
              <w:rPr>
                <w:b/>
                <w:i/>
              </w:rPr>
              <w:t>поверителността на съобщенията</w:t>
            </w:r>
            <w:r>
              <w:t xml:space="preserve"> на </w:t>
            </w:r>
            <w:r>
              <w:rPr>
                <w:b/>
                <w:i/>
              </w:rPr>
              <w:t>ползвателите, включително на де</w:t>
            </w:r>
            <w:r>
              <w:rPr>
                <w:b/>
                <w:i/>
              </w:rPr>
              <w:t>цата</w:t>
            </w:r>
            <w:r>
              <w:t>. При изпълнение на заповедта за откриване доставчиците следва да предприемат всички налични предпазни мерки, за да гарантират, че използваните от тях технологии не могат да бъдат използвани от тях или от техните служители за цели, различни от спазване</w:t>
            </w:r>
            <w:r>
              <w:t>то на настоящия регламент, нито от трети страни, и по този начин да се избегне накърняването на сигурността и конфиденциалността на комуникациите на ползвателите.</w:t>
            </w:r>
          </w:p>
        </w:tc>
        <w:tc>
          <w:tcPr>
            <w:tcW w:w="4876" w:type="dxa"/>
          </w:tcPr>
          <w:p w:rsidR="00216235" w:rsidRPr="004B67CA" w:rsidRDefault="005049D3">
            <w:pPr>
              <w:pStyle w:val="Normal6a"/>
            </w:pPr>
            <w:r>
              <w:lastRenderedPageBreak/>
              <w:t>(26)</w:t>
            </w:r>
            <w:r>
              <w:tab/>
              <w:t>Мерките, предприети от доставчиците на хостинг услуги и от доставчиците на обществено до</w:t>
            </w:r>
            <w:r>
              <w:t>стъпни междуличностни съобщителни услуги за изпълнение на отправените към тях заповеди за откриване, следва да са строго ограничени до определеното в настоящия регламент и в заповедите за откриване, издадени в съответствие с регламента. С цел да се гаранти</w:t>
            </w:r>
            <w:r>
              <w:t>ра ефективността на тези мерки, да се даде възможност за съобразени с нуждите решения, да се запази технологична неутралност и да се избегне заобикаляне на задълженията за откриване, мерките следва да се предприемат независимо какви технологии използват съ</w:t>
            </w:r>
            <w:r>
              <w:t xml:space="preserve">ответните доставчици във връзка с предоставянето на техните услуги. Поради това настоящият регламент предоставя на </w:t>
            </w:r>
            <w:r>
              <w:lastRenderedPageBreak/>
              <w:t>съответния доставчик избора на технологиите, които да използва, за да изпълни ефикасно заповедите за откриване, и това не следва да се разбир</w:t>
            </w:r>
            <w:r>
              <w:t xml:space="preserve">а като насърчаване или разубеждаване да се използва дадена технология, при условие че технологиите и съпътстващите мерки отговарят на изискванията на настоящия регламент. </w:t>
            </w:r>
            <w:r>
              <w:rPr>
                <w:b/>
                <w:i/>
              </w:rPr>
              <w:t>Поради това нищо в настоящия регламент не следва да се тълкува като забрана на крипти</w:t>
            </w:r>
            <w:r>
              <w:rPr>
                <w:b/>
                <w:i/>
              </w:rPr>
              <w:t>рането</w:t>
            </w:r>
            <w:r>
              <w:t xml:space="preserve"> от край до край, </w:t>
            </w:r>
            <w:r>
              <w:rPr>
                <w:b/>
                <w:i/>
              </w:rPr>
              <w:t>възпрепятстване или водещо до каквато</w:t>
            </w:r>
            <w:r>
              <w:t xml:space="preserve"> и </w:t>
            </w:r>
            <w:r>
              <w:rPr>
                <w:b/>
                <w:i/>
              </w:rPr>
              <w:t>да е форма</w:t>
            </w:r>
            <w:r>
              <w:t xml:space="preserve"> на </w:t>
            </w:r>
            <w:r>
              <w:rPr>
                <w:b/>
                <w:i/>
              </w:rPr>
              <w:t>общо наблюдение</w:t>
            </w:r>
            <w:r>
              <w:t>. При изпълнение на заповедта за откриване доставчиците следва да предприемат всички налични предпазни мерки, за да гарантират, че използваните от тях технологии н</w:t>
            </w:r>
            <w:r>
              <w:t xml:space="preserve">е могат да бъдат използвани от тях или от техните служители за цели, различни от спазването на настоящия регламент, нито от трети страни, и по този начин да се избегне накърняването на сигурността и конфиденциалността на комуникациите на ползвателите. </w:t>
            </w:r>
            <w:r>
              <w:rPr>
                <w:b/>
                <w:i/>
              </w:rPr>
              <w:t xml:space="preserve">При </w:t>
            </w:r>
            <w:r>
              <w:rPr>
                <w:b/>
                <w:i/>
              </w:rPr>
              <w:t>никакви обстоятелства настоящият регламент не следва да се тълкува или използва като инструмент за масово наблюдение.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387</w:t>
      </w:r>
      <w:r>
        <w:rPr>
          <w:rStyle w:val="HideTWBExt"/>
        </w:rPr>
        <w:t>&lt;/NumAm&gt;</w:t>
      </w:r>
    </w:p>
    <w:p w:rsidR="00216235" w:rsidRPr="004B67CA" w:rsidRDefault="005049D3">
      <w:pPr>
        <w:pStyle w:val="NormalBold"/>
      </w:pPr>
      <w:r>
        <w:rPr>
          <w:rStyle w:val="HideTWBExt"/>
        </w:rPr>
        <w:t>&lt;RepeatBlock-By&gt;&lt;Members&gt;</w:t>
      </w:r>
      <w:r>
        <w:t>Карлес Пучдемон и Казамажо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(26)</w:t>
            </w:r>
            <w:r>
              <w:tab/>
              <w:t xml:space="preserve">Мерките, предприети от доставчиците на хостинг услуги и от доставчиците на обществено достъпни </w:t>
            </w:r>
            <w:r>
              <w:t xml:space="preserve">междуличностни съобщителни услуги </w:t>
            </w:r>
            <w:r>
              <w:lastRenderedPageBreak/>
              <w:t>за изпълнение на отправените към тях заповеди за откриване, следва да са строго ограничени до определеното в настоящия регламент и в заповедите за откриване, издадени в съответствие с регламента. С цел да се гарантира ефек</w:t>
            </w:r>
            <w:r>
              <w:t>тивността на тези мерки, да се даде възможност за съобразени с нуждите решения, да се запази технологична неутралност и да се избегне заобикаляне на задълженията за откриване, мерките следва да се предприемат независимо какви технологии използват съответни</w:t>
            </w:r>
            <w:r>
              <w:t xml:space="preserve">те доставчици във връзка с предоставянето на техните услуги. Поради това настоящият регламент предоставя на съответния доставчик избора на технологиите, които да използва, за да изпълни ефикасно заповедите за откриване, и това не следва да се разбира като </w:t>
            </w:r>
            <w:r>
              <w:t xml:space="preserve">насърчаване или разубеждаване да се използва дадена технология, при условие че технологиите и съпътстващите мерки отговарят на изискванията на настоящия регламент. </w:t>
            </w:r>
            <w:r>
              <w:rPr>
                <w:b/>
                <w:i/>
              </w:rPr>
              <w:t>Това включва използването на технология за криптиране от край до край, което е важен инструм</w:t>
            </w:r>
            <w:r>
              <w:rPr>
                <w:b/>
                <w:i/>
              </w:rPr>
              <w:t>ент за гарантиране на сигурността и поверителността на съобщенията на ползвателите, включително на децата.</w:t>
            </w:r>
            <w:r>
              <w:t xml:space="preserve"> При изпълнение на заповедта за откриване доставчиците следва да предприемат всички налични предпазни мерки, за да гарантират, че използваните от тях </w:t>
            </w:r>
            <w:r>
              <w:t>технологии не могат да бъдат използвани от тях или от техните служители за цели, различни от спазването на настоящия регламент, нито от трети страни, и по този начин да се избегне накърняването на сигурността и конфиденциалността на комуникациите на ползва</w:t>
            </w:r>
            <w:r>
              <w:t>телите.</w:t>
            </w:r>
          </w:p>
        </w:tc>
        <w:tc>
          <w:tcPr>
            <w:tcW w:w="4876" w:type="dxa"/>
          </w:tcPr>
          <w:p w:rsidR="00216235" w:rsidRPr="004B67CA" w:rsidRDefault="005049D3">
            <w:pPr>
              <w:pStyle w:val="Normal6a"/>
            </w:pPr>
            <w:r>
              <w:lastRenderedPageBreak/>
              <w:t>(26)</w:t>
            </w:r>
            <w:r>
              <w:tab/>
              <w:t xml:space="preserve">Мерките, предприети от доставчиците на хостинг услуги и от доставчиците на обществено достъпни междуличностни съобщителни услуги </w:t>
            </w:r>
            <w:r>
              <w:lastRenderedPageBreak/>
              <w:t>за изпълнение на отправените към тях заповеди за откриване, следва да са строго ограничени до определеното в насто</w:t>
            </w:r>
            <w:r>
              <w:t>ящия регламент и в заповедите за откриване, издадени в съответствие с регламента. С цел да се гарантира ефективността на тези мерки, да се даде възможност за съобразени с нуждите решения, да се запази технологична неутралност и да се избегне заобикаляне на</w:t>
            </w:r>
            <w:r>
              <w:t xml:space="preserve"> задълженията за откриване, мерките следва да се предприемат независимо какви технологии използват съответните доставчици във връзка с предоставянето на техните услуги. Поради това настоящият регламент предоставя на съответния доставчик избора на технологи</w:t>
            </w:r>
            <w:r>
              <w:t>ите, които да използва, за да изпълни ефикасно заповедите за откриване, и това не следва да се разбира като насърчаване или разубеждаване да се използва дадена технология, при условие че технологиите и съпътстващите мерки отговарят на изискванията на насто</w:t>
            </w:r>
            <w:r>
              <w:t>ящия регламент. При изпълнение на заповедта за откриване доставчиците следва да предприемат всички налични предпазни мерки, за да гарантират, че използваните от тях технологии не могат да бъдат използвани от тях или от техните служители за цели, различни о</w:t>
            </w:r>
            <w:r>
              <w:t>т спазването на настоящия регламент, нито от трети страни, и по този начин да се избегне накърняването на сигурността и конфиденциалността на комуникациите на ползвателите.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388</w:t>
      </w:r>
      <w:r>
        <w:rPr>
          <w:rStyle w:val="HideTWBExt"/>
        </w:rPr>
        <w:t>&lt;/NumAm&gt;</w:t>
      </w:r>
    </w:p>
    <w:p w:rsidR="00216235" w:rsidRPr="004B67CA" w:rsidRDefault="005049D3">
      <w:pPr>
        <w:pStyle w:val="NormalBold"/>
      </w:pPr>
      <w:r>
        <w:rPr>
          <w:rStyle w:val="HideTWBExt"/>
        </w:rPr>
        <w:t>&lt;Rep</w:t>
      </w:r>
      <w:r>
        <w:rPr>
          <w:rStyle w:val="HideTWBExt"/>
        </w:rPr>
        <w:t>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(26a)</w:t>
            </w:r>
            <w:r>
              <w:tab/>
            </w:r>
            <w:r>
              <w:rPr>
                <w:b/>
                <w:i/>
              </w:rPr>
              <w:t>Криптирането е важно, за да се гарантира упражняването на всички права на човека в реалния живот и онлайн.</w:t>
            </w:r>
            <w:r>
              <w:t xml:space="preserve"> </w:t>
            </w:r>
            <w:r>
              <w:rPr>
                <w:b/>
                <w:i/>
              </w:rPr>
              <w:t xml:space="preserve">Освен това технологиите за криптиране допринасят по основен начин както за зачитането на личния живот и поверителността на съобщенията, така и </w:t>
            </w:r>
            <w:r>
              <w:rPr>
                <w:b/>
                <w:i/>
              </w:rPr>
              <w:t>за иновациите и растежа на цифровата икономика, която разчита на високото ниво на доверие и увереност, което такива технологии предоставят.</w:t>
            </w:r>
            <w:r>
              <w:t xml:space="preserve"> </w:t>
            </w:r>
            <w:r>
              <w:rPr>
                <w:b/>
                <w:i/>
              </w:rPr>
              <w:t>В контекста на междуличностните комуникации криптирането от край до край е ключов инструмент за гарантиране на повер</w:t>
            </w:r>
            <w:r>
              <w:rPr>
                <w:b/>
                <w:i/>
              </w:rPr>
              <w:t>ителността на електронните комуникации, тъй като предоставя силни технически предпазни мерки срещу достъп до съдържанието на комуникациите на всеки, различен от подателя и получателя(ите), включително на доставчика.</w:t>
            </w:r>
            <w:r>
              <w:t xml:space="preserve"> </w:t>
            </w:r>
            <w:r>
              <w:rPr>
                <w:b/>
                <w:i/>
              </w:rPr>
              <w:t>Следва да се отбележи, че въпреки че кри</w:t>
            </w:r>
            <w:r>
              <w:rPr>
                <w:b/>
                <w:i/>
              </w:rPr>
              <w:t>птирането от край до край е една от най-често използваните мерки за сигурност в контекста на електронните комуникации, други технически решения (напр. използването на други криптографски схеми) могат да бъдат или да станат еднакво важни за гарантиране и за</w:t>
            </w:r>
            <w:r>
              <w:rPr>
                <w:b/>
                <w:i/>
              </w:rPr>
              <w:t>щита на поверителността на цифровите комуникации.</w:t>
            </w:r>
            <w:r>
              <w:t xml:space="preserve"> </w:t>
            </w:r>
            <w:r>
              <w:rPr>
                <w:b/>
                <w:i/>
              </w:rPr>
              <w:t>Поради това тяхното използване също не следва да се предотвратява, заобикаля или отслабва.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389</w:t>
      </w:r>
      <w:r>
        <w:rPr>
          <w:rStyle w:val="HideTWBExt"/>
        </w:rPr>
        <w:t>&lt;/NumAm&gt;</w:t>
      </w:r>
    </w:p>
    <w:p w:rsidR="00216235" w:rsidRPr="004B67CA" w:rsidRDefault="005049D3">
      <w:pPr>
        <w:pStyle w:val="NormalBold"/>
      </w:pPr>
      <w:r>
        <w:rPr>
          <w:rStyle w:val="HideTWBExt"/>
        </w:rPr>
        <w:t>&lt;RepeatBlock-By&gt;&lt;Members&gt;</w:t>
      </w:r>
      <w:r>
        <w:t>Сара Шютеда</w:t>
      </w:r>
      <w:r>
        <w:t>л, Давид Лега, Андрей Ковачев, Томаш Здеховски, Щефан Бергер, Кристиан Долешал, Хелмут Гойкинг, Иван Щефанец, Петер Полак, Йохан Нисинен, Карен Мелкиор, Лукас Мандл, Томас Тобé, Йесика Полфиард, Йорген Варборн, Арба Кокалари, Роб Рокен</w:t>
      </w:r>
      <w:r>
        <w:rPr>
          <w:rStyle w:val="HideTWBExt"/>
        </w:rPr>
        <w:t>&lt;/Members&gt;</w:t>
      </w:r>
    </w:p>
    <w:p w:rsidR="00216235" w:rsidRPr="004B67CA" w:rsidRDefault="005049D3">
      <w:pPr>
        <w:pStyle w:val="NormalBold"/>
      </w:pPr>
      <w:r>
        <w:rPr>
          <w:rStyle w:val="HideTWBExt"/>
        </w:rPr>
        <w:t>&lt;/RepeatBl</w:t>
      </w:r>
      <w:r>
        <w:rPr>
          <w:rStyle w:val="HideTWBExt"/>
        </w:rPr>
        <w:t>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(26a)</w:t>
            </w:r>
            <w:r>
              <w:tab/>
            </w:r>
            <w:r>
              <w:rPr>
                <w:b/>
                <w:i/>
              </w:rPr>
              <w:t>Криптирането от край до край е основен инструмент за гарантиране на сигурността, неприкосновеността на личния</w:t>
            </w:r>
            <w:r>
              <w:rPr>
                <w:b/>
                <w:i/>
              </w:rPr>
              <w:t xml:space="preserve"> живот и поверителността на съобщенията между ползвателите, включително на децата.</w:t>
            </w:r>
            <w:r>
              <w:t xml:space="preserve"> </w:t>
            </w:r>
            <w:r>
              <w:rPr>
                <w:b/>
                <w:i/>
              </w:rPr>
              <w:t>При всяко отслабване на действието на криптирането от край до край би могло да се злоупотребява от страна на злонамерени трети лица.</w:t>
            </w:r>
            <w:r>
              <w:t xml:space="preserve"> </w:t>
            </w:r>
            <w:r>
              <w:rPr>
                <w:b/>
                <w:i/>
              </w:rPr>
              <w:t>Поради това нищо в настоящия регламент н</w:t>
            </w:r>
            <w:r>
              <w:rPr>
                <w:b/>
                <w:i/>
              </w:rPr>
              <w:t>е следва да се тълкува като забрана или застрашаване на целостта и поверителността на криптираните от край до край съдържание и съобщения.</w:t>
            </w:r>
            <w:r>
              <w:t xml:space="preserve"> </w:t>
            </w:r>
            <w:r>
              <w:rPr>
                <w:b/>
                <w:i/>
              </w:rPr>
              <w:t xml:space="preserve">Под застрашаване на целостта на криптираните от край до край съдържание и съобщения се разбира обработването на </w:t>
            </w:r>
            <w:r>
              <w:rPr>
                <w:b/>
                <w:i/>
              </w:rPr>
              <w:t>всякакви данни, които биха застрашили или изложили на риск целостта и поверителността на гореспоменатото криптирано от край до край съдържание.</w:t>
            </w:r>
            <w:r>
              <w:t xml:space="preserve"> </w:t>
            </w:r>
            <w:r>
              <w:rPr>
                <w:b/>
                <w:i/>
              </w:rPr>
              <w:t xml:space="preserve">Поради това нищо в този регламент не следва да се тълкува като оправдание на сканирането на клиентската система </w:t>
            </w:r>
            <w:r>
              <w:rPr>
                <w:b/>
                <w:i/>
              </w:rPr>
              <w:t xml:space="preserve">за информация, изтичаща по странични канали, или други мерки, чрез които доставчикът на хостинг услуга или доставчикът на междуличностни съобщителни услуги предоставя на трети страни достъп </w:t>
            </w:r>
            <w:r>
              <w:rPr>
                <w:b/>
                <w:i/>
              </w:rPr>
              <w:lastRenderedPageBreak/>
              <w:t>до криптираните от край до край съдържание и съобщения.</w:t>
            </w:r>
          </w:p>
        </w:tc>
      </w:tr>
    </w:tbl>
    <w:p w:rsidR="00216235" w:rsidRPr="004B67CA" w:rsidRDefault="005049D3">
      <w:pPr>
        <w:pStyle w:val="AmOrLang"/>
      </w:pPr>
      <w:r w:rsidRPr="004B67CA">
        <w:lastRenderedPageBreak/>
        <w:t xml:space="preserve">Or. </w:t>
      </w:r>
      <w:r w:rsidRPr="004B67CA">
        <w:rPr>
          <w:rStyle w:val="HideTWBExt"/>
        </w:rPr>
        <w:t>&lt;Orig</w:t>
      </w:r>
      <w:r w:rsidRPr="004B67CA">
        <w:rPr>
          <w:rStyle w:val="HideTWBExt"/>
        </w:rPr>
        <w:t>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Целостта и поверителността на криптирани от край до край съдържание и съобщения са от съществено значение за поверителността на цифровата кореспонденция и следователно предпоставка за правото на зачит</w:t>
      </w:r>
      <w:r>
        <w:t>ане на личния и семейния живот и правото на защита на личните данни, залегнали в членове 7 и 8 от Хартата на основните права на Европейския съюз (2000/C364/01). Сканирането на клиентската система за информация, изтичаща по странични канали, е пример за пра</w:t>
      </w:r>
      <w:r>
        <w:t>ктика, която, макар и да не „отслабва“ непременно криптирането от край до край, все пак излага на риск целостта и поверителността на криптираните от край до край съдържание и съобщения.</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390</w:t>
      </w:r>
      <w:r>
        <w:rPr>
          <w:rStyle w:val="HideTWBExt"/>
        </w:rPr>
        <w:t>&lt;/NumAm&gt;</w:t>
      </w:r>
    </w:p>
    <w:p w:rsidR="00216235" w:rsidRPr="004B67CA" w:rsidRDefault="005049D3">
      <w:pPr>
        <w:pStyle w:val="NormalBold"/>
      </w:pPr>
      <w:r>
        <w:rPr>
          <w:rStyle w:val="HideTWBExt"/>
        </w:rPr>
        <w:t>&lt;RepeatBlock-By&gt;&lt;Members</w:t>
      </w:r>
      <w:r>
        <w:rPr>
          <w:rStyle w:val="HideTWBExt"/>
        </w:rPr>
        <w:t>&gt;</w:t>
      </w:r>
      <w:r>
        <w:t>Карлес Пучдемон и Казамажо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(26a)</w:t>
            </w:r>
            <w:r>
              <w:tab/>
            </w:r>
            <w:r>
              <w:rPr>
                <w:b/>
                <w:i/>
              </w:rPr>
              <w:t xml:space="preserve">Криптирането от край до край е важен инструмент за </w:t>
            </w:r>
            <w:r>
              <w:rPr>
                <w:b/>
                <w:i/>
              </w:rPr>
              <w:t>гарантиране на сигурността и поверителността на съобщенията на ползвателите, включително на децата.</w:t>
            </w:r>
            <w:r>
              <w:t xml:space="preserve"> </w:t>
            </w:r>
            <w:r>
              <w:rPr>
                <w:b/>
                <w:i/>
              </w:rPr>
              <w:t>При всяко отслабване на криптирането от край до край би могло да се злоупотребява от страна на злонамерени трети страни.</w:t>
            </w:r>
            <w:r>
              <w:t xml:space="preserve"> </w:t>
            </w:r>
            <w:r>
              <w:rPr>
                <w:b/>
                <w:i/>
              </w:rPr>
              <w:t>Поради това нищо в настоящия реглам</w:t>
            </w:r>
            <w:r>
              <w:rPr>
                <w:b/>
                <w:i/>
              </w:rPr>
              <w:t>ент не следва да се тълкува като забрана или отслабване на криптирането от край до край.</w:t>
            </w:r>
            <w:r>
              <w:t xml:space="preserve"> </w:t>
            </w:r>
            <w:r>
              <w:rPr>
                <w:b/>
                <w:i/>
              </w:rPr>
              <w:t>Обаче в строго необходимата и пропорционална степен за намаляване на риска от злоупотреба с услугите им за целите на онлайн сексуалното насилие над деца на доставчицит</w:t>
            </w:r>
            <w:r>
              <w:rPr>
                <w:b/>
                <w:i/>
              </w:rPr>
              <w:t xml:space="preserve">е следва да бъде разрешено от компетентния съдебен орган или от друг независим административен орган да обработват метаданни, чрез които могат да бъдат открити </w:t>
            </w:r>
            <w:r>
              <w:rPr>
                <w:b/>
                <w:i/>
              </w:rPr>
              <w:lastRenderedPageBreak/>
              <w:t>подозрителни модели на поведение, без да имат достъп до съдържанието на криптираното съобщение.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391</w:t>
      </w:r>
      <w:r>
        <w:rPr>
          <w:rStyle w:val="HideTWBExt"/>
        </w:rPr>
        <w:t>&lt;/NumAm&gt;</w:t>
      </w:r>
    </w:p>
    <w:p w:rsidR="00216235" w:rsidRPr="004B67CA" w:rsidRDefault="005049D3">
      <w:pPr>
        <w:pStyle w:val="NormalBold"/>
      </w:pPr>
      <w:r>
        <w:rPr>
          <w:rStyle w:val="HideTWBExt"/>
        </w:rPr>
        <w:t>&lt;RepeatBlock-By&gt;&lt;Members&gt;</w:t>
      </w:r>
      <w:r>
        <w:t>Томас Тобé, Йесика Полфиард, Йорген Варборн, Арба Кокалари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(26a)</w:t>
            </w:r>
            <w:r>
              <w:tab/>
            </w:r>
            <w:r>
              <w:rPr>
                <w:b/>
                <w:i/>
              </w:rPr>
              <w:t>Криптирането от край до край е от жизненоважно значение за сигурността и поверителността на съобщенията на ползвателите.</w:t>
            </w:r>
            <w:r>
              <w:t xml:space="preserve"> </w:t>
            </w:r>
            <w:r>
              <w:rPr>
                <w:b/>
                <w:i/>
              </w:rPr>
              <w:t>Поради това задълженията за откриване, определени в</w:t>
            </w:r>
            <w:r>
              <w:rPr>
                <w:b/>
                <w:i/>
              </w:rPr>
              <w:t xml:space="preserve"> настоящия регламент, не следва да се прилагат за криптирани от край до край услуги, тъй като съществува риск да се застраши целостта на такива услуги.</w:t>
            </w:r>
            <w:r>
              <w:t xml:space="preserve"> </w:t>
            </w:r>
            <w:r>
              <w:rPr>
                <w:b/>
                <w:i/>
              </w:rPr>
              <w:t>Следователно криптирането следва да остане поверително без възможността за механизъм за изтичане на инфо</w:t>
            </w:r>
            <w:r>
              <w:rPr>
                <w:b/>
                <w:i/>
              </w:rPr>
              <w:t>рмация по странични канали, вграден от доставчиците на услуги, което би застрашило неприкосновеността на личния живот на ползвателите.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392</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(26a)</w:t>
            </w:r>
            <w:r>
              <w:tab/>
            </w:r>
            <w:r>
              <w:rPr>
                <w:b/>
                <w:i/>
              </w:rPr>
              <w:t xml:space="preserve">Актът на „разбиване“ на криптирането се отнася до акта на премахване или заобикаляне на </w:t>
            </w:r>
            <w:r>
              <w:rPr>
                <w:b/>
                <w:i/>
              </w:rPr>
              <w:t>протокола за криптиране, използван за защита на комуникация.</w:t>
            </w:r>
            <w:r>
              <w:t xml:space="preserve"> </w:t>
            </w:r>
            <w:r>
              <w:rPr>
                <w:b/>
                <w:i/>
              </w:rPr>
              <w:t>Всякакъв достъп на трета страна, която не е било предвидено да получи достъп, да чете или да редактира съдържанието на това съобщение, което е трябвало да бъде лично и защитено, следва да се счит</w:t>
            </w:r>
            <w:r>
              <w:rPr>
                <w:b/>
                <w:i/>
              </w:rPr>
              <w:t>а за заобикаляне на криптирането.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393</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26 б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(26б)</w:t>
            </w:r>
            <w:r>
              <w:tab/>
            </w:r>
            <w:r>
              <w:rPr>
                <w:b/>
                <w:i/>
              </w:rPr>
              <w:t xml:space="preserve">Принципът за защита на данните при проектирането и по подразбиране, определен в член 25 от Регламент (ЕС) 2016/679, се прилага </w:t>
            </w:r>
            <w:r>
              <w:rPr>
                <w:b/>
                <w:i/>
              </w:rPr>
              <w:t>за технологиите, регламентирани в предложението, по силата на закон.</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394</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w:t>
      </w:r>
      <w:r>
        <w:t>гламент</w:t>
      </w:r>
      <w:r>
        <w:rPr>
          <w:rStyle w:val="HideTWBExt"/>
        </w:rPr>
        <w:t>&lt;/DocAmend&gt;</w:t>
      </w:r>
    </w:p>
    <w:p w:rsidR="00216235" w:rsidRPr="004B67CA" w:rsidRDefault="005049D3">
      <w:pPr>
        <w:pStyle w:val="NormalBold"/>
      </w:pPr>
      <w:r>
        <w:rPr>
          <w:rStyle w:val="HideTWBExt"/>
        </w:rPr>
        <w:t>&lt;Article&gt;</w:t>
      </w:r>
      <w:r>
        <w:t>Съображение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(27)</w:t>
            </w:r>
            <w:r>
              <w:tab/>
            </w:r>
            <w:r>
              <w:rPr>
                <w:b/>
                <w:i/>
              </w:rPr>
              <w:t xml:space="preserve">За да улесни спазването от страна на доставчиците на задълженията за откриване, Центърът на ЕС следва да им </w:t>
            </w:r>
            <w:r>
              <w:rPr>
                <w:b/>
                <w:i/>
              </w:rPr>
              <w:lastRenderedPageBreak/>
              <w:t xml:space="preserve">предостави безплатно технологии за откриване, </w:t>
            </w:r>
            <w:r>
              <w:rPr>
                <w:b/>
                <w:i/>
              </w:rPr>
              <w:t>които те може да изберат да използват единствено с цел изпълнение на адресираните до тях заповеди за откриване.</w:t>
            </w:r>
            <w:r>
              <w:t xml:space="preserve"> </w:t>
            </w:r>
            <w:r>
              <w:rPr>
                <w:b/>
                <w:i/>
              </w:rPr>
              <w:t>Следва да се осъществят консултации с Европейския комитет по защита на данните относно тези технологии и начините, по които да се използват най-</w:t>
            </w:r>
            <w:r>
              <w:rPr>
                <w:b/>
                <w:i/>
              </w:rPr>
              <w:t>добре, за да се осигури спазване на приложимите правила на правото на Съюза относно защитата на личните данни.</w:t>
            </w:r>
            <w:r>
              <w:t xml:space="preserve"> </w:t>
            </w:r>
            <w:r>
              <w:rPr>
                <w:b/>
                <w:i/>
              </w:rPr>
              <w:t>Съветите на Европейския комитет по защита на данните следва да се вземат предвид от Центъра на ЕС при съставянето на списъците с наличните технол</w:t>
            </w:r>
            <w:r>
              <w:rPr>
                <w:b/>
                <w:i/>
              </w:rPr>
              <w:t>огии, а също и от Комисията при изготвянето на насоки относно прилагането на задълженията за откриване.</w:t>
            </w:r>
            <w:r>
              <w:t xml:space="preserve"> </w:t>
            </w:r>
            <w:r>
              <w:rPr>
                <w:b/>
                <w:i/>
              </w:rPr>
              <w:t xml:space="preserve">Доставчиците може да използват технологиите, предоставени им от Центъра на ЕС или от други лица, или технологии, които са разработили сами, стига те да </w:t>
            </w:r>
            <w:r>
              <w:rPr>
                <w:b/>
                <w:i/>
              </w:rPr>
              <w:t>отговарят на изискванията на настоящия регламент.</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395</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(27)</w:t>
            </w:r>
            <w:r>
              <w:tab/>
            </w:r>
            <w:r>
              <w:t xml:space="preserve">За да улесни спазването от страна на доставчиците на задълженията за откриване, Центърът на ЕС следва да им предостави безплатно технологии </w:t>
            </w:r>
            <w:r>
              <w:rPr>
                <w:b/>
                <w:i/>
              </w:rPr>
              <w:t>за откриване</w:t>
            </w:r>
            <w:r>
              <w:t xml:space="preserve">, които те може да изберат да използват единствено с цел изпълнение на адресираните до тях заповеди за </w:t>
            </w:r>
            <w:r>
              <w:lastRenderedPageBreak/>
              <w:t>о</w:t>
            </w:r>
            <w:r>
              <w:t xml:space="preserve">ткриване. Следва да се осъществят консултации с Европейския комитет по защита на данните относно тези технологии и начините, по които да се използват </w:t>
            </w:r>
            <w:r>
              <w:rPr>
                <w:b/>
                <w:i/>
              </w:rPr>
              <w:t>най-добре</w:t>
            </w:r>
            <w:r>
              <w:t xml:space="preserve">, </w:t>
            </w:r>
            <w:r>
              <w:rPr>
                <w:b/>
                <w:i/>
              </w:rPr>
              <w:t>за да</w:t>
            </w:r>
            <w:r>
              <w:t xml:space="preserve"> се </w:t>
            </w:r>
            <w:r>
              <w:rPr>
                <w:b/>
                <w:i/>
              </w:rPr>
              <w:t>осигури</w:t>
            </w:r>
            <w:r>
              <w:t xml:space="preserve"> спазване на </w:t>
            </w:r>
            <w:r>
              <w:rPr>
                <w:b/>
                <w:i/>
              </w:rPr>
              <w:t>приложимите правила на правото</w:t>
            </w:r>
            <w:r>
              <w:t xml:space="preserve"> на Съюза относно защитата на личнит</w:t>
            </w:r>
            <w:r>
              <w:t xml:space="preserve">е данни. </w:t>
            </w:r>
            <w:r>
              <w:rPr>
                <w:b/>
                <w:i/>
              </w:rPr>
              <w:t>Съветите</w:t>
            </w:r>
            <w:r>
              <w:t xml:space="preserve"> на Европейския комитет по защита на данните следва да се </w:t>
            </w:r>
            <w:r>
              <w:rPr>
                <w:b/>
                <w:i/>
              </w:rPr>
              <w:t>вземат</w:t>
            </w:r>
            <w:r>
              <w:t xml:space="preserve"> предвид от Центъра на ЕС </w:t>
            </w:r>
            <w:r>
              <w:rPr>
                <w:b/>
                <w:i/>
              </w:rPr>
              <w:t>при съставянето на списъците с наличните технологии</w:t>
            </w:r>
            <w:r>
              <w:t>, а също и от Комисията при изготвянето на насоки относно прилагането на задълженията за откриване</w:t>
            </w:r>
            <w:r>
              <w:t>. Доставчиците може да използват технологиите, предоставени им от Центъра на ЕС или от други лица, или технологии, които са разработили сами, стига те да отговарят на изискванията на настоящия регламент.</w:t>
            </w:r>
          </w:p>
        </w:tc>
        <w:tc>
          <w:tcPr>
            <w:tcW w:w="4876" w:type="dxa"/>
          </w:tcPr>
          <w:p w:rsidR="00216235" w:rsidRPr="004B67CA" w:rsidRDefault="005049D3">
            <w:pPr>
              <w:pStyle w:val="Normal6a"/>
            </w:pPr>
            <w:r>
              <w:lastRenderedPageBreak/>
              <w:t>(27)</w:t>
            </w:r>
            <w:r>
              <w:tab/>
              <w:t>За да улесни спазването от страна на доставчици</w:t>
            </w:r>
            <w:r>
              <w:t xml:space="preserve">те на задълженията за откриване, Центърът на ЕС следва да им предостави безплатно технологии, които те може да изберат да използват единствено с цел изпълнение на адресираните до тях заповеди за </w:t>
            </w:r>
            <w:r>
              <w:lastRenderedPageBreak/>
              <w:t xml:space="preserve">откриване. Следва да се осъществят консултации с Европейския </w:t>
            </w:r>
            <w:r>
              <w:t xml:space="preserve">комитет по защита на данните относно </w:t>
            </w:r>
            <w:r>
              <w:rPr>
                <w:b/>
                <w:i/>
              </w:rPr>
              <w:t>приемливостта или неприемливостта на</w:t>
            </w:r>
            <w:r>
              <w:t xml:space="preserve"> тези технологии и начините, по които да се използват, </w:t>
            </w:r>
            <w:r>
              <w:rPr>
                <w:b/>
                <w:i/>
              </w:rPr>
              <w:t>ако изобщо</w:t>
            </w:r>
            <w:r>
              <w:t xml:space="preserve"> се </w:t>
            </w:r>
            <w:r>
              <w:rPr>
                <w:b/>
                <w:i/>
              </w:rPr>
              <w:t>използват, при</w:t>
            </w:r>
            <w:r>
              <w:t xml:space="preserve"> спазване на </w:t>
            </w:r>
            <w:r>
              <w:rPr>
                <w:b/>
                <w:i/>
              </w:rPr>
              <w:t>приложимото право</w:t>
            </w:r>
            <w:r>
              <w:t xml:space="preserve"> на Съюза относно защитата на личните данни. </w:t>
            </w:r>
            <w:r>
              <w:rPr>
                <w:b/>
                <w:i/>
              </w:rPr>
              <w:t>Авторитетната позиция</w:t>
            </w:r>
            <w:r>
              <w:t xml:space="preserve"> на </w:t>
            </w:r>
            <w:r>
              <w:t xml:space="preserve">Европейския комитет по защита на данните следва да се </w:t>
            </w:r>
            <w:r>
              <w:rPr>
                <w:b/>
                <w:i/>
              </w:rPr>
              <w:t>взема изцяло</w:t>
            </w:r>
            <w:r>
              <w:t xml:space="preserve"> предвид от Центъра на ЕС, а също и от Комисията при изготвянето на насоки относно прилагането на задълженията за откриване. Доставчиците може да използват технологиите, предоставени им от Ц</w:t>
            </w:r>
            <w:r>
              <w:t xml:space="preserve">ентъра на ЕС или от други лица, или технологии, които са разработили сами, стига те да отговарят на изискванията на настоящия регламент </w:t>
            </w:r>
            <w:r>
              <w:rPr>
                <w:b/>
                <w:i/>
              </w:rPr>
              <w:t>и на приложимото право на |ЕС, например Регламент (ЕС) 2016/679.</w:t>
            </w:r>
            <w:r>
              <w:t xml:space="preserve"> </w:t>
            </w:r>
            <w:r>
              <w:rPr>
                <w:b/>
                <w:i/>
              </w:rPr>
              <w:t xml:space="preserve">Тези технологии следва да бъдат подложени на независим </w:t>
            </w:r>
            <w:r>
              <w:rPr>
                <w:b/>
                <w:i/>
              </w:rPr>
              <w:t>одит по отношение на тяхната ефективност и надеждност, а използваните сравнителни показатели, както и резултатите от независимия одит, да се оповестяват публично.</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396</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(27)</w:t>
            </w:r>
            <w:r>
              <w:tab/>
              <w:t xml:space="preserve">За да улесни спазването от страна на доставчиците на </w:t>
            </w:r>
            <w:r>
              <w:t xml:space="preserve">задълженията за откриване, Центърът на ЕС следва да им предостави безплатно технологии за откриване, които те може да изберат да </w:t>
            </w:r>
            <w:r>
              <w:lastRenderedPageBreak/>
              <w:t>използват единствено с цел изпълнение на адресираните до тях заповеди за откриване. Следва да се осъществят консултации с Европ</w:t>
            </w:r>
            <w:r>
              <w:t>ейския комитет по защита на данните относно тези технологии и начините, по които да се използват най-добре, за да се осигури спазване на приложимите правила на правото на Съюза относно защитата на личните данни. Съветите на Европейския комитет по защита на</w:t>
            </w:r>
            <w:r>
              <w:t xml:space="preserve"> данните следва да се вземат предвид от Центъра на ЕС при съставянето на списъците с наличните технологии, а също и от Комисията при изготвянето на насоки относно прилагането на задълженията за откриване. Доставчиците може да използват технологиите, предос</w:t>
            </w:r>
            <w:r>
              <w:t>тавени им от Центъра на ЕС или от други лица, или технологии, които са разработили сами, стига те да отговарят на изискванията на настоящия регламент.</w:t>
            </w:r>
          </w:p>
        </w:tc>
        <w:tc>
          <w:tcPr>
            <w:tcW w:w="4876" w:type="dxa"/>
          </w:tcPr>
          <w:p w:rsidR="00216235" w:rsidRPr="004B67CA" w:rsidRDefault="005049D3">
            <w:pPr>
              <w:pStyle w:val="Normal6a"/>
            </w:pPr>
            <w:r>
              <w:lastRenderedPageBreak/>
              <w:t>(27)</w:t>
            </w:r>
            <w:r>
              <w:tab/>
              <w:t>За да улесни спазването от страна на доставчиците на задълженията за откриване, Центърът на ЕС следв</w:t>
            </w:r>
            <w:r>
              <w:t xml:space="preserve">а да им предостави безплатно технологии за откриване, които те може да изберат да </w:t>
            </w:r>
            <w:r>
              <w:lastRenderedPageBreak/>
              <w:t xml:space="preserve">използват единствено с цел изпълнение на адресираните до тях заповеди за откриване. Следва да се осъществят консултации с Европейския комитет по защита на данните относно </w:t>
            </w:r>
            <w:r>
              <w:rPr>
                <w:b/>
                <w:i/>
              </w:rPr>
              <w:t>изп</w:t>
            </w:r>
            <w:r>
              <w:rPr>
                <w:b/>
                <w:i/>
              </w:rPr>
              <w:t>олзването на</w:t>
            </w:r>
            <w:r>
              <w:t xml:space="preserve"> тези технологии и начините, по които да се използват най-добре, за да се осигури спазване на приложимите правила на правото на Съюза относно защитата на личните данни. Съветите на Европейския комитет по защита на данните следва да се вземат пр</w:t>
            </w:r>
            <w:r>
              <w:t xml:space="preserve">едвид от Центъра на ЕС при съставянето на списъците с наличните технологии, а също и от Комисията при изготвянето на насоки относно прилагането на задълженията за откриване. Доставчиците може да използват технологиите, предоставени им от Центъра на ЕС или </w:t>
            </w:r>
            <w:r>
              <w:t>от други лица, или технологии, които са разработили сами, стига те да отговарят на изискванията на настоящия регламент.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397</w:t>
      </w:r>
      <w:r>
        <w:rPr>
          <w:rStyle w:val="HideTWBExt"/>
        </w:rPr>
        <w:t>&lt;/NumAm&gt;</w:t>
      </w:r>
    </w:p>
    <w:p w:rsidR="00216235" w:rsidRPr="004B67CA" w:rsidRDefault="005049D3">
      <w:pPr>
        <w:pStyle w:val="NormalBold"/>
      </w:pPr>
      <w:r>
        <w:rPr>
          <w:rStyle w:val="HideTWBExt"/>
        </w:rPr>
        <w:t>&lt;RepeatBlock-By&gt;&lt;Members&gt;</w:t>
      </w:r>
      <w:r>
        <w:t xml:space="preserve">Томас Тобé, Йесика Полфиард, </w:t>
      </w:r>
      <w:r>
        <w:t>Йорген Варборн, Арба Кокалари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(27)</w:t>
            </w:r>
            <w:r>
              <w:tab/>
              <w:t>За да улесни спазването от страна на доставчиците на задълженията за о</w:t>
            </w:r>
            <w:r>
              <w:t xml:space="preserve">ткриване, Центърът на ЕС следва да им предостави безплатно технологии за откриване, които те може да изберат да използват единствено с цел изпълнение на адресираните до тях заповеди за откриване. </w:t>
            </w:r>
            <w:r>
              <w:rPr>
                <w:b/>
                <w:i/>
              </w:rPr>
              <w:t>Следва</w:t>
            </w:r>
            <w:r>
              <w:t xml:space="preserve"> да се осъществят консултации с Европейския комитет по</w:t>
            </w:r>
            <w:r>
              <w:t xml:space="preserve"> защита на данните относно тези технологии и начините, по които да се </w:t>
            </w:r>
            <w:r>
              <w:lastRenderedPageBreak/>
              <w:t xml:space="preserve">използват най-добре, за да се осигури спазване на приложимите правила на правото на Съюза относно защитата на личните данни. Съветите на Европейския комитет по защита на данните </w:t>
            </w:r>
            <w:r>
              <w:rPr>
                <w:b/>
                <w:i/>
              </w:rPr>
              <w:t>следва</w:t>
            </w:r>
            <w:r>
              <w:t xml:space="preserve"> д</w:t>
            </w:r>
            <w:r>
              <w:t>а се вземат предвид от Центъра на ЕС при съставянето на списъците с наличните технологии, а също и от Комисията при изготвянето на насоки относно прилагането на задълженията за откриване. Доставчиците може да използват технологиите, предоставени им от Цент</w:t>
            </w:r>
            <w:r>
              <w:t>ъра на ЕС или от други лица, или технологии, които са разработили сами, стига те да отговарят на изискванията на настоящия регламент.</w:t>
            </w:r>
          </w:p>
        </w:tc>
        <w:tc>
          <w:tcPr>
            <w:tcW w:w="4876" w:type="dxa"/>
          </w:tcPr>
          <w:p w:rsidR="00216235" w:rsidRPr="004B67CA" w:rsidRDefault="005049D3">
            <w:pPr>
              <w:pStyle w:val="Normal6a"/>
            </w:pPr>
            <w:r>
              <w:lastRenderedPageBreak/>
              <w:t>(27)</w:t>
            </w:r>
            <w:r>
              <w:tab/>
              <w:t>За да улесни спазването от страна на доставчиците на задълженията за откриване, Центърът на ЕС следва да им предостав</w:t>
            </w:r>
            <w:r>
              <w:t xml:space="preserve">и безплатно технологии за откриване, които те може да изберат да използват единствено с цел изпълнение на адресираните до тях заповеди за откриване. </w:t>
            </w:r>
            <w:r>
              <w:rPr>
                <w:b/>
                <w:i/>
              </w:rPr>
              <w:t>Трябва</w:t>
            </w:r>
            <w:r>
              <w:t xml:space="preserve"> да се осъществят консултации с Европейския комитет по защита на данните относно тези технологии и на</w:t>
            </w:r>
            <w:r>
              <w:t xml:space="preserve">чините, по които да се </w:t>
            </w:r>
            <w:r>
              <w:lastRenderedPageBreak/>
              <w:t xml:space="preserve">използват най-добре, за да се осигури спазване на приложимите правила на правото на Съюза относно защитата на личните данни. Съветите на Европейския комитет по защита на данните </w:t>
            </w:r>
            <w:r>
              <w:rPr>
                <w:b/>
                <w:i/>
              </w:rPr>
              <w:t>трябва</w:t>
            </w:r>
            <w:r>
              <w:t xml:space="preserve"> да се вземат предвид от Центъра на ЕС при състав</w:t>
            </w:r>
            <w:r>
              <w:t>янето на списъците с наличните технологии, а също и от Комисията при изготвянето на насоки относно прилагането на задълженията за откриване. Доставчиците може да използват технологиите, предоставени им от Центъра на ЕС или от други лица, или технологии, ко</w:t>
            </w:r>
            <w:r>
              <w:t>ито са разработили сами, стига те да отговарят на изискванията на настоящия регламент.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398</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 xml:space="preserve">от името на групата </w:t>
      </w:r>
      <w:r>
        <w:t>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27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(27a)</w:t>
            </w:r>
            <w:r>
              <w:tab/>
            </w:r>
            <w:r>
              <w:rPr>
                <w:b/>
                <w:i/>
              </w:rPr>
              <w:t xml:space="preserve">Тъй като консултацията на Центъра на ЕС с Европейския комитет по защита на </w:t>
            </w:r>
            <w:r>
              <w:rPr>
                <w:b/>
                <w:i/>
              </w:rPr>
              <w:t>данните е нова задача, която не е предвидена в Регламент 2016/679, в Регламент 2018/1725 или в Директива 2016/680, бюджетът и персоналът на Комитета следва да бъдат съответно адаптирани.</w:t>
            </w:r>
            <w:r>
              <w:t xml:space="preserve"> </w:t>
            </w:r>
            <w:r>
              <w:rPr>
                <w:b/>
                <w:i/>
              </w:rPr>
              <w:t>Положението на националните органи, с които доставчиците на услуги съ</w:t>
            </w:r>
            <w:r>
              <w:rPr>
                <w:b/>
                <w:i/>
              </w:rPr>
              <w:t>що осъществяват редовни консултации, следва също да отразява техните увеличени отговорности.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lastRenderedPageBreak/>
        <w:t>&lt;/Amend&gt;</w:t>
      </w:r>
    </w:p>
    <w:p w:rsidR="00216235" w:rsidRPr="004B67CA" w:rsidRDefault="005049D3">
      <w:pPr>
        <w:pStyle w:val="AmNumberTabs"/>
      </w:pPr>
      <w:r>
        <w:rPr>
          <w:rStyle w:val="HideTWBExt"/>
        </w:rPr>
        <w:t>&lt;Amend&gt;</w:t>
      </w:r>
      <w:r>
        <w:t>Изменение</w:t>
      </w:r>
      <w:r>
        <w:tab/>
      </w:r>
      <w:r>
        <w:tab/>
      </w:r>
      <w:r>
        <w:rPr>
          <w:rStyle w:val="HideTWBExt"/>
        </w:rPr>
        <w:t>&lt;NumAm&gt;</w:t>
      </w:r>
      <w:r>
        <w:t>399</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 xml:space="preserve">от името </w:t>
      </w:r>
      <w:r>
        <w:t>на групата S&amp;D</w:t>
      </w:r>
      <w:r>
        <w:rPr>
          <w:rStyle w:val="HideTWBExt"/>
        </w:rPr>
        <w:t>&lt;/AuNomDe&gt;</w:t>
      </w:r>
    </w:p>
    <w:p w:rsidR="00216235" w:rsidRPr="004B67CA" w:rsidRDefault="005049D3">
      <w:pPr>
        <w:pStyle w:val="NormalBold"/>
      </w:pPr>
      <w:r>
        <w:rPr>
          <w:rStyle w:val="HideTWBExt"/>
        </w:rPr>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27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(27a)</w:t>
            </w:r>
            <w:r>
              <w:tab/>
            </w:r>
            <w:r>
              <w:rPr>
                <w:b/>
                <w:i/>
              </w:rPr>
              <w:t xml:space="preserve">Комисията гарантира в проекта за общ бюджет на Съюза, че Европейският комитет по защита на данните и Европейският надзорен орган по защита на данните разполагат с </w:t>
            </w:r>
            <w:r>
              <w:rPr>
                <w:b/>
                <w:i/>
              </w:rPr>
              <w:t>достатъчно човешки, технически и финансови ресурси, помещения и инфраструктура, необходими за ефективното изпълнение на задачите и упражняването на правомощията им в съответствие с настоящия регламент.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w:t>
      </w:r>
      <w:r>
        <w:t>ение</w:t>
      </w:r>
      <w:r>
        <w:tab/>
      </w:r>
      <w:r>
        <w:tab/>
      </w:r>
      <w:r>
        <w:rPr>
          <w:rStyle w:val="HideTWBExt"/>
        </w:rPr>
        <w:t>&lt;NumAm&gt;</w:t>
      </w:r>
      <w:r>
        <w:t>400</w:t>
      </w:r>
      <w:r>
        <w:rPr>
          <w:rStyle w:val="HideTWBExt"/>
        </w:rPr>
        <w:t>&lt;/NumAm&gt;</w:t>
      </w:r>
    </w:p>
    <w:p w:rsidR="00216235" w:rsidRPr="004B67CA" w:rsidRDefault="005049D3">
      <w:pPr>
        <w:pStyle w:val="NormalBold"/>
      </w:pPr>
      <w:r>
        <w:rPr>
          <w:rStyle w:val="HideTWBExt"/>
        </w:rPr>
        <w:t>&lt;RepeatBlock-By&gt;&lt;Members&gt;</w:t>
      </w:r>
      <w:r>
        <w:t>Фабиен Келер, Натали Лоазо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27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(27a)</w:t>
            </w:r>
            <w:r>
              <w:tab/>
            </w:r>
            <w:r>
              <w:rPr>
                <w:b/>
                <w:i/>
              </w:rPr>
              <w:t xml:space="preserve">Поради </w:t>
            </w:r>
            <w:r>
              <w:rPr>
                <w:b/>
                <w:i/>
              </w:rPr>
              <w:t>естеството на материалите, съдържащи сексуално насилие над деца, споделянето на това съдържание не спира на границата.</w:t>
            </w:r>
            <w:r>
              <w:t xml:space="preserve"> </w:t>
            </w:r>
            <w:r>
              <w:rPr>
                <w:b/>
                <w:i/>
              </w:rPr>
              <w:t xml:space="preserve">Поради това компетентните органи и Центърът на ЕС следва да имат процедура за сътрудничество с американския </w:t>
            </w:r>
            <w:r>
              <w:rPr>
                <w:b/>
                <w:i/>
              </w:rPr>
              <w:lastRenderedPageBreak/>
              <w:t>NCMEC (Национален център за и</w:t>
            </w:r>
            <w:r>
              <w:rPr>
                <w:b/>
                <w:i/>
              </w:rPr>
              <w:t>зчезнали и експлоатирани деца) за по-ефективно откриване и премахване на това съдържание.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401</w:t>
      </w:r>
      <w:r>
        <w:rPr>
          <w:rStyle w:val="HideTWBExt"/>
        </w:rPr>
        <w:t>&lt;/NumAm&gt;</w:t>
      </w:r>
    </w:p>
    <w:p w:rsidR="00216235" w:rsidRPr="004B67CA" w:rsidRDefault="005049D3">
      <w:pPr>
        <w:pStyle w:val="NormalBold"/>
      </w:pPr>
      <w:r>
        <w:rPr>
          <w:rStyle w:val="HideTWBExt"/>
        </w:rPr>
        <w:t>&lt;RepeatBlock-By&gt;&lt;Members&gt;</w:t>
      </w:r>
      <w:r>
        <w:t>Хавиер Морено Санчес, Хуан Фернандо Лопес Агилар, Доменек Руис</w:t>
      </w:r>
      <w:r>
        <w:t xml:space="preserve"> Девеса, Пиетро Бартоло, Хилде Вотманс, Антонио Лопес Истурис Уайт, Милан Бръглез, Хелен Фрицон, Естреля Дура Ферандис, Евин Инсир, Карина Олсон, Катерина Киничи, Сайръс Енджерер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27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(27a)</w:t>
            </w:r>
            <w:r>
              <w:tab/>
            </w:r>
            <w:r>
              <w:rPr>
                <w:b/>
                <w:i/>
              </w:rPr>
              <w:t>Доколкото е строго необходимо и пропорционално за намаляване на риска от злоупотреба с техните услуги с цел онлайн сексуално насилие над деца, следва да е възможно</w:t>
            </w:r>
            <w:r>
              <w:rPr>
                <w:b/>
                <w:i/>
              </w:rPr>
              <w:t xml:space="preserve"> координиращият орган по място на стопанска дейност да упълномощи доставчиците да обработват метаданни.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402</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(28)</w:t>
            </w:r>
            <w:r>
              <w:tab/>
            </w:r>
            <w:r>
              <w:rPr>
                <w:b/>
                <w:i/>
              </w:rPr>
              <w:t xml:space="preserve">С цел постоянно да се оценява ефективността на технологиите за откриване и да се гарантира, че те са </w:t>
            </w:r>
            <w:r>
              <w:rPr>
                <w:b/>
                <w:i/>
              </w:rPr>
              <w:t xml:space="preserve">достатъчно надеждни, както и да се откриват фалшиви положителни резултати и да се избегне, доколкото е възможно, погрешно докладване на </w:t>
            </w:r>
            <w:r>
              <w:rPr>
                <w:b/>
                <w:i/>
              </w:rPr>
              <w:lastRenderedPageBreak/>
              <w:t xml:space="preserve">Центъра на ЕС, доставчиците следва да осигурят човешки надзор и, когато е необходимо, човешка намеса, съобразени с вида </w:t>
            </w:r>
            <w:r>
              <w:rPr>
                <w:b/>
                <w:i/>
              </w:rPr>
              <w:t>на технологиите за откриване и вида на въпросното онлайн сексуално насилие над деца.</w:t>
            </w:r>
            <w:r>
              <w:t xml:space="preserve"> </w:t>
            </w:r>
            <w:r>
              <w:rPr>
                <w:b/>
                <w:i/>
              </w:rPr>
              <w:t>Този надзор следва да включва редовна оценка на процентите на фалшиви отрицателни и положителни резултати, генерирани от технологиите, въз основа на анализ на представител</w:t>
            </w:r>
            <w:r>
              <w:rPr>
                <w:b/>
                <w:i/>
              </w:rPr>
              <w:t>ни извадки от анонимизирани данни.</w:t>
            </w:r>
            <w:r>
              <w:t xml:space="preserve"> </w:t>
            </w:r>
            <w:r>
              <w:rPr>
                <w:b/>
                <w:i/>
              </w:rPr>
              <w:t xml:space="preserve">По-специално, когато става въпрос за откриване на установяването на контакт с деца в обществено достъпни междуличностни комуникации, доставчиците на услуги следва да осигурят редовен, специфичен и подробен човешки надзор </w:t>
            </w:r>
            <w:r>
              <w:rPr>
                <w:b/>
                <w:i/>
              </w:rPr>
              <w:t>и проверка на разговорите, идентифицирани от технологиите като включващи потенциално установяване на контакт с деца за сексуални цели.</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403</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(28)</w:t>
            </w:r>
            <w:r>
              <w:tab/>
            </w:r>
            <w:r>
              <w:t xml:space="preserve">С цел постоянно да се оценява ефективността на технологиите за откриване и да се гарантира, че те са достатъчно </w:t>
            </w:r>
            <w:r>
              <w:rPr>
                <w:b/>
                <w:i/>
              </w:rPr>
              <w:t>надеждни</w:t>
            </w:r>
            <w:r>
              <w:t>, както и да се откриват фалшиви положителни резултати и да се избегне</w:t>
            </w:r>
            <w:r>
              <w:rPr>
                <w:b/>
                <w:i/>
              </w:rPr>
              <w:t>, доколкото е възможно,</w:t>
            </w:r>
            <w:r>
              <w:t xml:space="preserve"> погрешно докладване на Центъра на ЕС, </w:t>
            </w:r>
            <w:r>
              <w:rPr>
                <w:b/>
                <w:i/>
              </w:rPr>
              <w:t>дост</w:t>
            </w:r>
            <w:r>
              <w:rPr>
                <w:b/>
                <w:i/>
              </w:rPr>
              <w:t>авчиците</w:t>
            </w:r>
            <w:r>
              <w:t xml:space="preserve"> следва да осигурят човешки надзор и, когато е необходимо, човешка намеса, </w:t>
            </w:r>
            <w:r>
              <w:lastRenderedPageBreak/>
              <w:t xml:space="preserve">съобразени с вида на технологиите за откриване и вида на въпросното онлайн сексуално насилие над деца. Този надзор следва да включва редовна оценка на процентите на фалшиви </w:t>
            </w:r>
            <w:r>
              <w:t>отрицателни и положителни резултати, генерирани от технологиите, въз основа на анализ на представителни извадки от анонимизирани данни</w:t>
            </w:r>
            <w:r>
              <w:rPr>
                <w:b/>
                <w:i/>
              </w:rPr>
              <w:t>.</w:t>
            </w:r>
            <w:r>
              <w:t xml:space="preserve"> </w:t>
            </w:r>
            <w:r>
              <w:rPr>
                <w:b/>
                <w:i/>
              </w:rPr>
              <w:t>По-специално</w:t>
            </w:r>
            <w:r>
              <w:t xml:space="preserve">, </w:t>
            </w:r>
            <w:r>
              <w:rPr>
                <w:b/>
                <w:i/>
              </w:rPr>
              <w:t xml:space="preserve">когато става въпрос за откриване на установяването на контакт с деца в обществено достъпни междуличностни </w:t>
            </w:r>
            <w:r>
              <w:rPr>
                <w:b/>
                <w:i/>
              </w:rPr>
              <w:t>комуникации, доставчиците на услуги следва да осигурят редовен, специфичен и подробен човешки надзор и проверка на разговорите, идентифицирани</w:t>
            </w:r>
            <w:r>
              <w:t xml:space="preserve"> от </w:t>
            </w:r>
            <w:r>
              <w:rPr>
                <w:b/>
                <w:i/>
              </w:rPr>
              <w:t>технологиите като включващи потенциално установяване на контакт с деца за сексуални цели</w:t>
            </w:r>
            <w:r>
              <w:t>.</w:t>
            </w:r>
          </w:p>
        </w:tc>
        <w:tc>
          <w:tcPr>
            <w:tcW w:w="4876" w:type="dxa"/>
          </w:tcPr>
          <w:p w:rsidR="00216235" w:rsidRPr="004B67CA" w:rsidRDefault="005049D3">
            <w:pPr>
              <w:pStyle w:val="Normal6a"/>
            </w:pPr>
            <w:r>
              <w:lastRenderedPageBreak/>
              <w:t>(28)</w:t>
            </w:r>
            <w:r>
              <w:tab/>
              <w:t>С цел постоянно</w:t>
            </w:r>
            <w:r>
              <w:t xml:space="preserve"> да се оценява ефективността на технологиите за откриване и да се гарантира, че те са достатъчно </w:t>
            </w:r>
            <w:r>
              <w:rPr>
                <w:b/>
                <w:i/>
              </w:rPr>
              <w:t>прецизни</w:t>
            </w:r>
            <w:r>
              <w:t xml:space="preserve">, както и да се откриват фалшиви положителни </w:t>
            </w:r>
            <w:r>
              <w:rPr>
                <w:b/>
                <w:i/>
              </w:rPr>
              <w:t>и фалшиви отрицателни</w:t>
            </w:r>
            <w:r>
              <w:t xml:space="preserve"> резултати и да се избегне погрешно докладване на Центъра на ЕС, </w:t>
            </w:r>
            <w:r>
              <w:rPr>
                <w:b/>
                <w:i/>
              </w:rPr>
              <w:t>правоприлагащите орг</w:t>
            </w:r>
            <w:r>
              <w:rPr>
                <w:b/>
                <w:i/>
              </w:rPr>
              <w:t>ани</w:t>
            </w:r>
            <w:r>
              <w:t xml:space="preserve"> следва да осигурят </w:t>
            </w:r>
            <w:r>
              <w:rPr>
                <w:b/>
                <w:i/>
              </w:rPr>
              <w:t>подходящ</w:t>
            </w:r>
            <w:r>
              <w:t xml:space="preserve"> човешки надзор и, когато е необходимо, </w:t>
            </w:r>
            <w:r>
              <w:lastRenderedPageBreak/>
              <w:t>човешка намеса, съобразени с вида на технологиите за откриване и вида на въпросното онлайн сексуално насилие над деца. Този надзор следва да включва редовна оценка на процентите на фалш</w:t>
            </w:r>
            <w:r>
              <w:t xml:space="preserve">иви отрицателни и положителни резултати, генерирани от технологиите, въз основа на анализ на представителни извадки от анонимизирани данни, </w:t>
            </w:r>
            <w:r>
              <w:rPr>
                <w:b/>
                <w:i/>
              </w:rPr>
              <w:t>препратени</w:t>
            </w:r>
            <w:r>
              <w:t xml:space="preserve"> от </w:t>
            </w:r>
            <w:r>
              <w:rPr>
                <w:b/>
                <w:i/>
              </w:rPr>
              <w:t>доставчиците</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Ролята на неспециализи</w:t>
      </w:r>
      <w:r>
        <w:t>раните служители на частни дружества съвсем не е да анализират комуникациите на частни лица и да предполагат мотивите им.</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404</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(28)</w:t>
            </w:r>
            <w:r>
              <w:tab/>
              <w:t xml:space="preserve">С цел постоянно да се оценява ефективността на технологиите за откриване и да се гарантира, че те са достатъчно надеждни, </w:t>
            </w:r>
            <w:r>
              <w:rPr>
                <w:b/>
                <w:i/>
              </w:rPr>
              <w:t xml:space="preserve">както </w:t>
            </w:r>
            <w:r>
              <w:rPr>
                <w:b/>
                <w:i/>
              </w:rPr>
              <w:t>и да се откриват</w:t>
            </w:r>
            <w:r>
              <w:t xml:space="preserve"> фалшиви положителни резултати и да се избегне, доколкото е възможно, погрешно докладване на Центъра на ЕС, доставчиците следва да осигурят човешки надзор и, когато е необходимо, човешка намеса, съобразени с вида на технологиите за </w:t>
            </w:r>
            <w:r>
              <w:lastRenderedPageBreak/>
              <w:t>откриван</w:t>
            </w:r>
            <w:r>
              <w:t>е и вида на въпросното онлайн сексуално насилие над деца. Този надзор следва да включва редовна оценка на процентите на фалшиви отрицателни и положителни резултати, генерирани от технологиите, въз основа на анализ на представителни извадки от анонимизирани</w:t>
            </w:r>
            <w:r>
              <w:t xml:space="preserve"> данни. По-специално, когато става въпрос за откриване на установяването на контакт с деца в обществено достъпни междуличностни комуникации, доставчиците на услуги следва да осигурят редовен, специфичен и подробен човешки надзор и проверка на разговорите, </w:t>
            </w:r>
            <w:r>
              <w:t>идентифицирани от технологиите като включващи потенциално установяване на контакт с деца за сексуални цели.</w:t>
            </w:r>
          </w:p>
        </w:tc>
        <w:tc>
          <w:tcPr>
            <w:tcW w:w="4876" w:type="dxa"/>
          </w:tcPr>
          <w:p w:rsidR="00216235" w:rsidRPr="004B67CA" w:rsidRDefault="005049D3">
            <w:pPr>
              <w:pStyle w:val="Normal6a"/>
            </w:pPr>
            <w:r>
              <w:lastRenderedPageBreak/>
              <w:t>(28)</w:t>
            </w:r>
            <w:r>
              <w:tab/>
              <w:t xml:space="preserve">С цел постоянно да се оценява ефективността на технологиите за откриване и да се гарантира, че те са достатъчно надеждни, </w:t>
            </w:r>
            <w:r>
              <w:rPr>
                <w:b/>
                <w:i/>
              </w:rPr>
              <w:t>не произвеждат твърде</w:t>
            </w:r>
            <w:r>
              <w:rPr>
                <w:b/>
                <w:i/>
              </w:rPr>
              <w:t xml:space="preserve"> много</w:t>
            </w:r>
            <w:r>
              <w:t xml:space="preserve"> фалшиви положителни резултати</w:t>
            </w:r>
            <w:r>
              <w:rPr>
                <w:b/>
                <w:i/>
              </w:rPr>
              <w:t>, като установяват причините за появата им,</w:t>
            </w:r>
            <w:r>
              <w:t xml:space="preserve"> и да се избегне, доколкото е възможно, погрешно докладване на Центъра на ЕС, доставчиците следва да осигурят </w:t>
            </w:r>
            <w:r>
              <w:rPr>
                <w:b/>
                <w:i/>
              </w:rPr>
              <w:t>строг</w:t>
            </w:r>
            <w:r>
              <w:t xml:space="preserve"> човешки надзор и, когато е необходимо </w:t>
            </w:r>
            <w:r>
              <w:rPr>
                <w:b/>
                <w:i/>
              </w:rPr>
              <w:lastRenderedPageBreak/>
              <w:t>и изисквано за спазване</w:t>
            </w:r>
            <w:r>
              <w:rPr>
                <w:b/>
                <w:i/>
              </w:rPr>
              <w:t xml:space="preserve"> на възможно най-високите стандарти</w:t>
            </w:r>
            <w:r>
              <w:t xml:space="preserve">, човешка намеса, съобразени с вида на технологиите за откриване и вида на въпросното онлайн сексуално насилие над деца. Този надзор следва да включва редовна </w:t>
            </w:r>
            <w:r>
              <w:rPr>
                <w:b/>
                <w:i/>
              </w:rPr>
              <w:t>и независима</w:t>
            </w:r>
            <w:r>
              <w:t xml:space="preserve"> оценка на процентите на фалшиви отрицателни и пол</w:t>
            </w:r>
            <w:r>
              <w:t>ожителни резултати, генерирани от технологиите, въз основа на анализ на представителни извадки от анонимизирани данни. По-специално, когато става въпрос за откриване на установяването на контакт с деца в обществено достъпни междуличностни комуникации, дост</w:t>
            </w:r>
            <w:r>
              <w:t>авчиците на услуги следва да осигурят редовен, специфичен и подробен човешки надзор и проверка на разговорите, идентифицирани от технологиите като включващи потенциално установяване на контакт с деца за сексуални цели.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w:t>
      </w:r>
      <w:r>
        <w:rPr>
          <w:rStyle w:val="HideTWBExt"/>
        </w:rPr>
        <w:t>end&gt;</w:t>
      </w:r>
    </w:p>
    <w:p w:rsidR="00216235" w:rsidRPr="004B67CA" w:rsidRDefault="005049D3">
      <w:pPr>
        <w:pStyle w:val="AmNumberTabs"/>
      </w:pPr>
      <w:r>
        <w:rPr>
          <w:rStyle w:val="HideTWBExt"/>
        </w:rPr>
        <w:t>&lt;Amend&gt;</w:t>
      </w:r>
      <w:r>
        <w:t>Изменение</w:t>
      </w:r>
      <w:r>
        <w:tab/>
      </w:r>
      <w:r>
        <w:tab/>
      </w:r>
      <w:r>
        <w:rPr>
          <w:rStyle w:val="HideTWBExt"/>
        </w:rPr>
        <w:t>&lt;NumAm&gt;</w:t>
      </w:r>
      <w:r>
        <w:t>405</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(28)</w:t>
            </w:r>
            <w:r>
              <w:tab/>
              <w:t xml:space="preserve">С цел постоянно </w:t>
            </w:r>
            <w:r>
              <w:t xml:space="preserve">да се оценява ефективността на технологиите за откриване и да се гарантира, че те са достатъчно надеждни, както и да се откриват фалшиви положителни резултати и да се избегне, доколкото е възможно, погрешно докладване на Центъра на ЕС, доставчиците следва </w:t>
            </w:r>
            <w:r>
              <w:t xml:space="preserve">да осигурят човешки надзор и, когато е необходимо, човешка намеса, съобразени с вида на технологиите за откриване и вида на въпросното онлайн сексуално насилие над деца. Този </w:t>
            </w:r>
            <w:r>
              <w:lastRenderedPageBreak/>
              <w:t>надзор следва да включва редовна оценка на процентите на фалшиви отрицателни и по</w:t>
            </w:r>
            <w:r>
              <w:t>ложителни резултати, генерирани от технологиите, въз основа на анализ на представителни извадки от анонимизирани данни. По-специално, когато става въпрос за откриване на установяването на контакт с деца в обществено достъпни междуличностни комуникации, дос</w:t>
            </w:r>
            <w:r>
              <w:t>тавчиците на услуги следва да осигурят редовен, специфичен и подробен човешки надзор и проверка на разговорите, идентифицирани от технологиите като включващи потенциално установяване на контакт с деца за сексуални цели.</w:t>
            </w:r>
          </w:p>
        </w:tc>
        <w:tc>
          <w:tcPr>
            <w:tcW w:w="4876" w:type="dxa"/>
          </w:tcPr>
          <w:p w:rsidR="00216235" w:rsidRPr="004B67CA" w:rsidRDefault="005049D3">
            <w:pPr>
              <w:pStyle w:val="Normal6a"/>
            </w:pPr>
            <w:r>
              <w:lastRenderedPageBreak/>
              <w:t>(28)</w:t>
            </w:r>
            <w:r>
              <w:tab/>
              <w:t>С цел постоянно да се оценява е</w:t>
            </w:r>
            <w:r>
              <w:t>фективността на технологиите за откриване и да се гарантира, че те са достатъчно надеждни, както и да се откриват фалшиви положителни резултати и да се избегне, доколкото е възможно, погрешно докладване на Центъра на ЕС, доставчиците следва да осигурят чов</w:t>
            </w:r>
            <w:r>
              <w:t xml:space="preserve">ешки надзор и, когато е необходимо, човешка намеса, съобразени с вида на технологиите за откриване и вида на въпросното онлайн сексуално насилие над деца. Този </w:t>
            </w:r>
            <w:r>
              <w:lastRenderedPageBreak/>
              <w:t>надзор следва да включва редовна оценка на процентите на фалшиви отрицателни и положителни резул</w:t>
            </w:r>
            <w:r>
              <w:t>тати, генерирани от технологиите, въз основа на анализ на представителни извадки от анонимизирани данни. По-специално, когато става въпрос за откриване на установяването на контакт с деца в обществено достъпни междуличностни комуникации, доставчиците на ус</w:t>
            </w:r>
            <w:r>
              <w:t xml:space="preserve">луги следва да осигурят редовен, специфичен и подробен човешки надзор и проверка на разговорите, идентифицирани от технологиите като включващи потенциално установяване на контакт с деца за сексуални цели. </w:t>
            </w:r>
            <w:r>
              <w:rPr>
                <w:b/>
                <w:i/>
              </w:rPr>
              <w:t>Доставчиците следва да гарантират, че персоналът, и</w:t>
            </w:r>
            <w:r>
              <w:rPr>
                <w:b/>
                <w:i/>
              </w:rPr>
              <w:t>зпълняващ такива задачи, е подходящо обучен.</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406</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(28)</w:t>
            </w:r>
            <w:r>
              <w:tab/>
              <w:t>С цел постоянно да се оценява ефективността на технологиите за откриване и да се гарантира, че те са достатъчно надеждни, както и да се откриват фалшиви положителни резултати и да се избегне, докол</w:t>
            </w:r>
            <w:r>
              <w:t>кото е възможно, погрешно докладване на Центъра на ЕС, доставчиците следва да осигурят човешки надзор и, когато е необходимо, човешка намеса, съобразени с вида на технологиите за откриване и вида на въпросното онлайн сексуално насилие над деца. Този надзор</w:t>
            </w:r>
            <w:r>
              <w:t xml:space="preserve"> следва да включва редовна оценка на процентите на фалшиви отрицателни и положителни резултати, </w:t>
            </w:r>
            <w:r>
              <w:lastRenderedPageBreak/>
              <w:t>генерирани от технологиите, въз основа на анализ на представителни извадки от анонимизирани данни. По-специално, когато става въпрос за откриване на установяван</w:t>
            </w:r>
            <w:r>
              <w:t>ето на контакт с деца в обществено достъпни междуличностни комуникации, доставчиците на услуги следва да осигурят редовен, специфичен и подробен човешки надзор и проверка на разговорите, идентифицирани от технологиите като включващи потенциално установяван</w:t>
            </w:r>
            <w:r>
              <w:t>е на контакт с деца за сексуални цели.</w:t>
            </w:r>
          </w:p>
        </w:tc>
        <w:tc>
          <w:tcPr>
            <w:tcW w:w="4876" w:type="dxa"/>
          </w:tcPr>
          <w:p w:rsidR="00216235" w:rsidRPr="004B67CA" w:rsidRDefault="005049D3">
            <w:pPr>
              <w:pStyle w:val="Normal6a"/>
            </w:pPr>
            <w:r>
              <w:lastRenderedPageBreak/>
              <w:t>(28)</w:t>
            </w:r>
            <w:r>
              <w:tab/>
              <w:t>С цел постоянно да се оценява ефективността на технологиите за откриване и да се гарантира, че те са достатъчно надеждни, както и да се откриват фалшиви положителни резултати и да се избегне, доколкото е възможно</w:t>
            </w:r>
            <w:r>
              <w:t>, погрешно докладване на Центъра на ЕС, доставчиците следва да осигурят човешки надзор и, когато е необходимо, човешка намеса, съобразени с вида на технологиите за откриване и вида на въпросното онлайн сексуално насилие над деца. Този надзор следва да вклю</w:t>
            </w:r>
            <w:r>
              <w:t xml:space="preserve">чва редовна оценка на процентите на фалшиви отрицателни и положителни резултати, </w:t>
            </w:r>
            <w:r>
              <w:lastRenderedPageBreak/>
              <w:t xml:space="preserve">генерирани от технологиите, въз основа на анализ на представителни извадки от анонимизирани данни. По-специално, когато става въпрос за откриване на установяването на контакт </w:t>
            </w:r>
            <w:r>
              <w:t xml:space="preserve">с деца в обществено достъпни междуличностни комуникации </w:t>
            </w:r>
            <w:r>
              <w:rPr>
                <w:b/>
                <w:i/>
              </w:rPr>
              <w:t>без номерà</w:t>
            </w:r>
            <w:r>
              <w:t>, доставчиците на услуги следва да осигурят редовен, специфичен и подробен човешки надзор и проверка на разговорите, идентифицирани от технологиите като включващи потенциално установяване на</w:t>
            </w:r>
            <w:r>
              <w:t xml:space="preserve"> контакт с деца за сексуални цели.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407</w:t>
      </w:r>
      <w:r>
        <w:rPr>
          <w:rStyle w:val="HideTWBExt"/>
        </w:rPr>
        <w:t>&lt;/NumAm&gt;</w:t>
      </w:r>
    </w:p>
    <w:p w:rsidR="00216235" w:rsidRPr="004B67CA" w:rsidRDefault="005049D3">
      <w:pPr>
        <w:pStyle w:val="NormalBold"/>
      </w:pPr>
      <w:r>
        <w:rPr>
          <w:rStyle w:val="HideTWBExt"/>
        </w:rPr>
        <w:t>&lt;RepeatBlock-By&gt;&lt;Members&gt;</w:t>
      </w:r>
      <w:r>
        <w:t>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(29)</w:t>
            </w:r>
            <w:r>
              <w:tab/>
              <w:t xml:space="preserve">Доставчиците на хостинг услуги и доставчиците на обществено достъпни междуличностни съобщителни услуги са в уникална позиция да откриват потенциално онлайн сексуално насилие над деца, свързано с </w:t>
            </w:r>
            <w:r>
              <w:t xml:space="preserve">техните услуги. Информацията, която те могат да получат при предлагането на услугите си, често е незаменима за ефективното разследване и наказателно преследване на престъпленията, свързани със сексуално насилие над деца. Затова от тях следва да се изисква </w:t>
            </w:r>
            <w:r>
              <w:t xml:space="preserve">да докладват за потенциално онлайн сексуално насилие над деца в своите услуги винаги, когато узнаят за това, т.е. когато има разумни основания да се смята, че дадена дейност може да представлява такова насилие. </w:t>
            </w:r>
            <w:r>
              <w:rPr>
                <w:b/>
                <w:i/>
              </w:rPr>
              <w:t xml:space="preserve">Когато съществуват такива разумни основания, </w:t>
            </w:r>
            <w:r>
              <w:rPr>
                <w:b/>
                <w:i/>
              </w:rPr>
              <w:t>съмненията относно възрастта</w:t>
            </w:r>
            <w:r>
              <w:t xml:space="preserve"> на </w:t>
            </w:r>
            <w:r>
              <w:rPr>
                <w:b/>
                <w:i/>
              </w:rPr>
              <w:t xml:space="preserve">потенциалната жертва не следва да </w:t>
            </w:r>
            <w:r>
              <w:rPr>
                <w:b/>
                <w:i/>
              </w:rPr>
              <w:lastRenderedPageBreak/>
              <w:t>възпрепятстват тези доставчици да подават доклади.</w:t>
            </w:r>
            <w:r>
              <w:t xml:space="preserve"> </w:t>
            </w:r>
            <w:r>
              <w:rPr>
                <w:b/>
                <w:i/>
              </w:rPr>
              <w:t>В интерес на ефективността</w:t>
            </w:r>
            <w:r>
              <w:t xml:space="preserve"> следва да </w:t>
            </w:r>
            <w:r>
              <w:rPr>
                <w:b/>
                <w:i/>
              </w:rPr>
              <w:t>е без значение по какъв начин те узнават за потенциално насилие.</w:t>
            </w:r>
            <w:r>
              <w:t xml:space="preserve"> </w:t>
            </w:r>
            <w:r>
              <w:rPr>
                <w:b/>
                <w:i/>
              </w:rPr>
              <w:t>Това може</w:t>
            </w:r>
            <w:r>
              <w:t xml:space="preserve"> да </w:t>
            </w:r>
            <w:r>
              <w:rPr>
                <w:b/>
                <w:i/>
              </w:rPr>
              <w:t xml:space="preserve">стане например чрез </w:t>
            </w:r>
            <w:r>
              <w:rPr>
                <w:b/>
                <w:i/>
              </w:rPr>
              <w:t>изпълнението на заповеди за откриване</w:t>
            </w:r>
            <w:r>
              <w:t xml:space="preserve">, </w:t>
            </w:r>
            <w:r>
              <w:rPr>
                <w:b/>
                <w:i/>
              </w:rPr>
              <w:t>чрез сигнализиране от страна на ползватели, от организации, действащи в обществен интерес срещу сексуалното</w:t>
            </w:r>
            <w:r>
              <w:t xml:space="preserve"> насилие над деца, </w:t>
            </w:r>
            <w:r>
              <w:rPr>
                <w:b/>
                <w:i/>
              </w:rPr>
              <w:t>или чрез дейности</w:t>
            </w:r>
            <w:r>
              <w:t xml:space="preserve">, </w:t>
            </w:r>
            <w:r>
              <w:rPr>
                <w:b/>
                <w:i/>
              </w:rPr>
              <w:t>извършвани по собствена инициатива на доставчиците.</w:t>
            </w:r>
            <w:r>
              <w:t xml:space="preserve"> </w:t>
            </w:r>
            <w:r>
              <w:rPr>
                <w:b/>
                <w:i/>
              </w:rPr>
              <w:t>Тези доставчици след</w:t>
            </w:r>
            <w:r>
              <w:rPr>
                <w:b/>
                <w:i/>
              </w:rPr>
              <w:t>ва да докладват минимум информация</w:t>
            </w:r>
            <w:r>
              <w:t xml:space="preserve">, </w:t>
            </w:r>
            <w:r>
              <w:rPr>
                <w:b/>
                <w:i/>
              </w:rPr>
              <w:t>както е посочено в настоящия регламент</w:t>
            </w:r>
            <w:r>
              <w:t xml:space="preserve">, </w:t>
            </w:r>
            <w:r>
              <w:rPr>
                <w:b/>
                <w:i/>
              </w:rPr>
              <w:t>за да</w:t>
            </w:r>
            <w:r>
              <w:t xml:space="preserve"> могат </w:t>
            </w:r>
            <w:r>
              <w:rPr>
                <w:b/>
                <w:i/>
              </w:rPr>
              <w:t>компетентните правоприлагащи органи</w:t>
            </w:r>
            <w:r>
              <w:t xml:space="preserve"> да </w:t>
            </w:r>
            <w:r>
              <w:rPr>
                <w:b/>
                <w:i/>
              </w:rPr>
              <w:t>преценят дали да започнат разследване</w:t>
            </w:r>
            <w:r>
              <w:t xml:space="preserve">, </w:t>
            </w:r>
            <w:r>
              <w:rPr>
                <w:b/>
                <w:i/>
              </w:rPr>
              <w:t>когато е уместно,</w:t>
            </w:r>
            <w:r>
              <w:t xml:space="preserve"> и </w:t>
            </w:r>
            <w:r>
              <w:rPr>
                <w:b/>
                <w:i/>
              </w:rPr>
              <w:t>следва да се уверят, че докладите са възможно най-пълни, преди да ги п</w:t>
            </w:r>
            <w:r>
              <w:rPr>
                <w:b/>
                <w:i/>
              </w:rPr>
              <w:t>редставят</w:t>
            </w:r>
            <w:r>
              <w:t>.</w:t>
            </w:r>
          </w:p>
        </w:tc>
        <w:tc>
          <w:tcPr>
            <w:tcW w:w="4876" w:type="dxa"/>
          </w:tcPr>
          <w:p w:rsidR="00216235" w:rsidRPr="004B67CA" w:rsidRDefault="005049D3">
            <w:pPr>
              <w:pStyle w:val="Normal6a"/>
            </w:pPr>
            <w:r>
              <w:lastRenderedPageBreak/>
              <w:t>(29)</w:t>
            </w:r>
            <w:r>
              <w:tab/>
              <w:t xml:space="preserve">Доставчиците на хостинг услуги и доставчиците на обществено достъпни междуличностни съобщителни услуги са в уникална позиция да откриват потенциално онлайн сексуално насилие над деца, свързано с техните услуги. Информацията, която те могат </w:t>
            </w:r>
            <w:r>
              <w:t xml:space="preserve">да получат при предлагането на услугите си, често е незаменима за ефективното разследване и наказателно преследване на престъпленията, свързани със сексуално насилие над деца. Затова от тях следва да се изисква да докладват за потенциално онлайн сексуално </w:t>
            </w:r>
            <w:r>
              <w:t xml:space="preserve">насилие над деца в своите услуги винаги, когато узнаят за това, т.е. когато има разумни основания да се смята, че дадена дейност може да представлява такова насилие. </w:t>
            </w:r>
            <w:r>
              <w:rPr>
                <w:b/>
                <w:i/>
              </w:rPr>
              <w:t>В такъв случай доставчиците на хостинг услуги и доставчиците на обществено достъпни междул</w:t>
            </w:r>
            <w:r>
              <w:rPr>
                <w:b/>
                <w:i/>
              </w:rPr>
              <w:t xml:space="preserve">ичностни </w:t>
            </w:r>
            <w:r>
              <w:rPr>
                <w:b/>
                <w:i/>
              </w:rPr>
              <w:lastRenderedPageBreak/>
              <w:t>съобщителни услуги следва да бъдат задължени да защитят разкрития материал, съдържащ сексуално насилие над деца, и всички метаданни, които притежават за този материал, включително метаданни, които могат да посочат автора на файла, времето и обстоя</w:t>
            </w:r>
            <w:r>
              <w:rPr>
                <w:b/>
                <w:i/>
              </w:rPr>
              <w:t>телствата на създаването му и направените промени.</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t>Когато съществуват такива разумни основания, съмненията относно възрастта на потенциалната жертва не следва да възпрепятстват тези доставчици да подават доклади. В интерес на ефективността следва да е бе</w:t>
            </w:r>
            <w:r>
              <w:t>з значение по какъв начин те узнават за потенциално насилие. Това може да стане например чрез изпълнението на заповеди за откриване, чрез сигнализиране от страна на ползватели, от организации, действащи в обществен интерес срещу сексуалното насилие над дец</w:t>
            </w:r>
            <w:r>
              <w:t>а, или чрез дейности, извършвани по собствена инициатива на доставчиците. Тези доставчици следва да докладват минимум информация, както е посочено в настоящия регламент, за да могат компетентните правоприлагащи органи да преценят дали да започнат разследва</w:t>
            </w:r>
            <w:r>
              <w:t>не, когато е уместно, и следва да се уверят, че докладите са възможно най-пълни, преди да ги представят.</w:t>
            </w:r>
            <w:r>
              <w:rPr>
                <w:b/>
                <w:i/>
              </w:rPr>
              <w:t xml:space="preserve"> В случай на разследване, доставчиците </w:t>
            </w:r>
            <w:r>
              <w:rPr>
                <w:b/>
                <w:i/>
              </w:rPr>
              <w:lastRenderedPageBreak/>
              <w:t xml:space="preserve">следва да предоставят всички електронни доказателства, които притежават, както е посочено по-горе, при поискване </w:t>
            </w:r>
            <w:r>
              <w:rPr>
                <w:b/>
                <w:i/>
              </w:rPr>
              <w:t>от страна на правоприлагащите органи.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408</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w:t>
      </w:r>
      <w:r>
        <w:t>бражение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(29)</w:t>
            </w:r>
            <w:r>
              <w:tab/>
              <w:t xml:space="preserve">Доставчиците на хостинг услуги и доставчиците на обществено достъпни междуличностни съобщителни услуги </w:t>
            </w:r>
            <w:r>
              <w:rPr>
                <w:b/>
                <w:i/>
              </w:rPr>
              <w:t xml:space="preserve">са в уникална позиция да откриват потенциално онлайн сексуално насилие над деца, </w:t>
            </w:r>
            <w:r>
              <w:rPr>
                <w:b/>
                <w:i/>
              </w:rPr>
              <w:t>свързано с техните услуги.</w:t>
            </w:r>
            <w:r>
              <w:t xml:space="preserve"> </w:t>
            </w:r>
            <w:r>
              <w:rPr>
                <w:b/>
                <w:i/>
              </w:rPr>
              <w:t>Информацията, която те могат да получат при предлагането на услугите си, често е незаменима за ефективното разследване и наказателно преследване на престъпленията, свързани със сексуално насилие над деца.</w:t>
            </w:r>
            <w:r>
              <w:t xml:space="preserve"> </w:t>
            </w:r>
            <w:r>
              <w:rPr>
                <w:b/>
                <w:i/>
              </w:rPr>
              <w:t>Затова от тях</w:t>
            </w:r>
            <w:r>
              <w:t xml:space="preserve"> следва да </w:t>
            </w:r>
            <w:r>
              <w:t xml:space="preserve">се изисква да докладват за потенциално онлайн сексуално насилие над деца в своите услуги винаги, когато узнаят за това, т.е. когато има </w:t>
            </w:r>
            <w:r>
              <w:rPr>
                <w:b/>
                <w:i/>
              </w:rPr>
              <w:t>разумни</w:t>
            </w:r>
            <w:r>
              <w:t xml:space="preserve"> основания да се смята, че дадена дейност може да представлява такова насилие. </w:t>
            </w:r>
            <w:r>
              <w:rPr>
                <w:b/>
                <w:i/>
              </w:rPr>
              <w:t xml:space="preserve">Когато съществуват такива разумни </w:t>
            </w:r>
            <w:r>
              <w:rPr>
                <w:b/>
                <w:i/>
              </w:rPr>
              <w:t>основания, съмненията относно възрастта на потенциалната жертва не следва да възпрепятстват тези доставчици да подават доклади.</w:t>
            </w:r>
            <w:r>
              <w:t xml:space="preserve"> В интерес на ефективността следва да е без значение по какъв начин те узнават за потенциално насилие. Това може да стане наприме</w:t>
            </w:r>
            <w:r>
              <w:t xml:space="preserve">р чрез </w:t>
            </w:r>
            <w:r>
              <w:rPr>
                <w:b/>
                <w:i/>
              </w:rPr>
              <w:t>изпълнението на заповеди за откриване, чрез</w:t>
            </w:r>
            <w:r>
              <w:t xml:space="preserve"> </w:t>
            </w:r>
            <w:r>
              <w:lastRenderedPageBreak/>
              <w:t xml:space="preserve">сигнализиране от страна на ползватели, от организации, действащи в обществен интерес срещу сексуалното насилие над деца, или чрез дейности, извършвани по собствена инициатива на доставчиците. </w:t>
            </w:r>
            <w:r>
              <w:rPr>
                <w:b/>
                <w:i/>
              </w:rPr>
              <w:t>Тези</w:t>
            </w:r>
            <w:r>
              <w:t xml:space="preserve"> доставчи</w:t>
            </w:r>
            <w:r>
              <w:t xml:space="preserve">ци следва да докладват минимум информация, както е посочено в настоящия регламент, за да могат компетентните правоприлагащи органи да преценят дали да започнат разследване, когато е уместно, и следва да се уверят, че докладите са възможно най-пълни, преди </w:t>
            </w:r>
            <w:r>
              <w:t>да ги представят.</w:t>
            </w:r>
          </w:p>
        </w:tc>
        <w:tc>
          <w:tcPr>
            <w:tcW w:w="4876" w:type="dxa"/>
          </w:tcPr>
          <w:p w:rsidR="00216235" w:rsidRPr="004B67CA" w:rsidRDefault="005049D3">
            <w:pPr>
              <w:pStyle w:val="Normal6a"/>
            </w:pPr>
            <w:r>
              <w:lastRenderedPageBreak/>
              <w:t>(29)</w:t>
            </w:r>
            <w:r>
              <w:tab/>
            </w:r>
            <w:r>
              <w:rPr>
                <w:b/>
                <w:i/>
              </w:rPr>
              <w:t xml:space="preserve">От </w:t>
            </w:r>
            <w:r>
              <w:t xml:space="preserve">доставчиците на хостинг услуги и доставчиците на обществено достъпни междуличностни съобщителни услуги </w:t>
            </w:r>
            <w:r>
              <w:rPr>
                <w:b/>
                <w:i/>
              </w:rPr>
              <w:t>без номерà</w:t>
            </w:r>
            <w:r>
              <w:t xml:space="preserve"> следва да се изисква да докладват за потенциално онлайн сексуално насилие над деца в своите услуги винаги, когато узнаят за това, т.е. когато има </w:t>
            </w:r>
            <w:r>
              <w:rPr>
                <w:b/>
                <w:i/>
              </w:rPr>
              <w:t>сериозни</w:t>
            </w:r>
            <w:r>
              <w:t xml:space="preserve"> основания да се смята, че дадена дейност може да представлява такова насилие. В интерес на ефективно</w:t>
            </w:r>
            <w:r>
              <w:t>стта следва да е без значение по какъв начин те узнават за потенциално насилие. Това може да стане например чрез сигнализиране от страна на ползватели, от организации, действащи в обществен интерес срещу сексуалното насилие над деца, или чрез дейности, изв</w:t>
            </w:r>
            <w:r>
              <w:t xml:space="preserve">ършвани по собствена инициатива на доставчиците. </w:t>
            </w:r>
            <w:r>
              <w:rPr>
                <w:b/>
                <w:i/>
              </w:rPr>
              <w:t>Когато е възможно, тези</w:t>
            </w:r>
            <w:r>
              <w:t xml:space="preserve"> доставчици следва да докладват минимум информация, както е посочено в настоящия регламент, за да могат компетентните правоприлагащи органи да преценят дали да започнат разследване, ко</w:t>
            </w:r>
            <w:r>
              <w:t>гато е уместно, и следва да се уверят, че докладите са възможно най-пълни, преди да ги представят.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409</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w:t>
      </w:r>
      <w:r>
        <w:t>ожение за регламент</w:t>
      </w:r>
      <w:r>
        <w:rPr>
          <w:rStyle w:val="HideTWBExt"/>
        </w:rPr>
        <w:t>&lt;/DocAmend&gt;</w:t>
      </w:r>
    </w:p>
    <w:p w:rsidR="00216235" w:rsidRPr="004B67CA" w:rsidRDefault="005049D3">
      <w:pPr>
        <w:pStyle w:val="NormalBold"/>
      </w:pPr>
      <w:r>
        <w:rPr>
          <w:rStyle w:val="HideTWBExt"/>
        </w:rPr>
        <w:t>&lt;Article&gt;</w:t>
      </w:r>
      <w:r>
        <w:t>Съображение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(29)</w:t>
            </w:r>
            <w:r>
              <w:tab/>
              <w:t xml:space="preserve">Доставчиците на хостинг услуги и доставчиците на обществено достъпни междуличностни съобщителни услуги </w:t>
            </w:r>
            <w:r>
              <w:rPr>
                <w:b/>
                <w:i/>
              </w:rPr>
              <w:t xml:space="preserve">са в уникална позиция да откриват </w:t>
            </w:r>
            <w:r>
              <w:rPr>
                <w:b/>
                <w:i/>
              </w:rPr>
              <w:t>потенциално онлайн сексуално насилие над деца, свързано с техните услуги.</w:t>
            </w:r>
            <w:r>
              <w:t xml:space="preserve"> </w:t>
            </w:r>
            <w:r>
              <w:rPr>
                <w:b/>
                <w:i/>
              </w:rPr>
              <w:t>Информацията, която те могат да получат при предлагането на услугите си, често е незаменима за ефективното разследване и наказателно преследване на престъпленията, свързани със сексу</w:t>
            </w:r>
            <w:r>
              <w:rPr>
                <w:b/>
                <w:i/>
              </w:rPr>
              <w:t>ално насилие над деца.</w:t>
            </w:r>
            <w:r>
              <w:t xml:space="preserve"> </w:t>
            </w:r>
            <w:r>
              <w:rPr>
                <w:b/>
                <w:i/>
              </w:rPr>
              <w:t>Затова от тях</w:t>
            </w:r>
            <w:r>
              <w:t xml:space="preserve"> следва да </w:t>
            </w:r>
            <w:r>
              <w:rPr>
                <w:b/>
                <w:i/>
              </w:rPr>
              <w:t>се изисква да</w:t>
            </w:r>
            <w:r>
              <w:t xml:space="preserve"> докладват за </w:t>
            </w:r>
            <w:r>
              <w:rPr>
                <w:b/>
                <w:i/>
              </w:rPr>
              <w:t>потенциално</w:t>
            </w:r>
            <w:r>
              <w:t xml:space="preserve"> онлайн сексуално насилие над деца в своите услуги винаги, когато узнаят за това, т.е. когато има </w:t>
            </w:r>
            <w:r>
              <w:rPr>
                <w:b/>
                <w:i/>
              </w:rPr>
              <w:t>разумни</w:t>
            </w:r>
            <w:r>
              <w:t xml:space="preserve"> основания да се смята, че дадена дейност може да представлява так</w:t>
            </w:r>
            <w:r>
              <w:t xml:space="preserve">ова насилие. </w:t>
            </w:r>
            <w:r>
              <w:rPr>
                <w:b/>
                <w:i/>
              </w:rPr>
              <w:t xml:space="preserve">Когато съществуват такива разумни основания, съмненията относно възрастта на </w:t>
            </w:r>
            <w:r>
              <w:rPr>
                <w:b/>
                <w:i/>
              </w:rPr>
              <w:lastRenderedPageBreak/>
              <w:t>потенциалната жертва не следва да възпрепятстват тези доставчици да подават доклади.</w:t>
            </w:r>
            <w:r>
              <w:t xml:space="preserve"> В интерес на ефективността следва да е без значение по какъв начин те узнават за </w:t>
            </w:r>
            <w:r>
              <w:t>потенциално насилие. Това може да стане например чрез изпълнението на заповеди за откриване, чрез сигнализиране от страна на ползватели, от организации, действащи в обществен интерес срещу сексуалното насилие над деца, или чрез дейности, извършвани по собс</w:t>
            </w:r>
            <w:r>
              <w:t xml:space="preserve">твена инициатива на доставчиците. </w:t>
            </w:r>
            <w:r>
              <w:rPr>
                <w:b/>
                <w:i/>
              </w:rPr>
              <w:t>Тези</w:t>
            </w:r>
            <w:r>
              <w:t xml:space="preserve"> доставчици следва да докладват минимум информация, както е посочено в настоящия регламент, за да могат компетентните правоприлагащи органи да преценят дали да започнат разследване, когато е уместно, и следва да се уве</w:t>
            </w:r>
            <w:r>
              <w:t>рят, че докладите са възможно най-пълни, преди да ги представят.</w:t>
            </w:r>
          </w:p>
        </w:tc>
        <w:tc>
          <w:tcPr>
            <w:tcW w:w="4876" w:type="dxa"/>
          </w:tcPr>
          <w:p w:rsidR="00216235" w:rsidRPr="004B67CA" w:rsidRDefault="005049D3">
            <w:pPr>
              <w:pStyle w:val="Normal6a"/>
            </w:pPr>
            <w:r>
              <w:lastRenderedPageBreak/>
              <w:t>(29)</w:t>
            </w:r>
            <w:r>
              <w:tab/>
              <w:t xml:space="preserve">Доставчиците на хостинг услуги и доставчиците на обществено достъпни междуличностни съобщителни услуги </w:t>
            </w:r>
            <w:r>
              <w:rPr>
                <w:b/>
                <w:i/>
              </w:rPr>
              <w:t>без номерà</w:t>
            </w:r>
            <w:r>
              <w:t xml:space="preserve"> следва да докладват за онлайн сексуално насилие над деца в своите услуги</w:t>
            </w:r>
            <w:r>
              <w:t xml:space="preserve"> винаги, когато узнаят за това, т.е. когато има </w:t>
            </w:r>
            <w:r>
              <w:rPr>
                <w:b/>
                <w:i/>
              </w:rPr>
              <w:t>сериозни</w:t>
            </w:r>
            <w:r>
              <w:t xml:space="preserve"> основания да се смята, че дадена дейност може да представлява такова насилие. В интерес на ефективността следва да е без значение по какъв начин те узнават за потенциално насилие. Това може да стане </w:t>
            </w:r>
            <w:r>
              <w:t xml:space="preserve">например чрез изпълнението на заповеди за откриване, чрез сигнализиране от страна на ползватели, от организации, действащи в обществен интерес срещу сексуалното насилие над деца, или чрез дейности, извършвани по собствена инициатива на доставчиците. </w:t>
            </w:r>
            <w:r>
              <w:rPr>
                <w:b/>
                <w:i/>
              </w:rPr>
              <w:t>Когато</w:t>
            </w:r>
            <w:r>
              <w:rPr>
                <w:b/>
                <w:i/>
              </w:rPr>
              <w:t xml:space="preserve"> е възможно, тези</w:t>
            </w:r>
            <w:r>
              <w:t xml:space="preserve"> доставчици следва да докладват минимум информация, както е посочено </w:t>
            </w:r>
            <w:r>
              <w:lastRenderedPageBreak/>
              <w:t xml:space="preserve">в настоящия регламент, за да могат компетентните правоприлагащи органи да преценят дали да започнат разследване, когато е уместно, и следва да се уверят, че докладите са </w:t>
            </w:r>
            <w:r>
              <w:t>възможно най-пълни, преди да ги представят.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 xml:space="preserve">Съображение 29 стига твърде далеч от правна гледна точка, като изисква от доставчиците на междуличностни съобщителни услуги да докладват дори за </w:t>
      </w:r>
      <w:r>
        <w:t>„потенциални“ случаи на сексуално насилие над деца, което предполага, че всички доставчици следва проактивно да „откриват“ такова съдържание. Подобни изисквания изглеждат твърде широкообхватни. Промените се въвеждат, за да се гарантира, че съображението ос</w:t>
      </w:r>
      <w:r>
        <w:t>тава пропорционално и за да се осигури ефективна защита на основните права на ползвателите.</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(29)</w:t>
            </w:r>
            <w:r>
              <w:tab/>
            </w:r>
            <w:r>
              <w:rPr>
                <w:b/>
                <w:i/>
              </w:rPr>
              <w:t>Доставчиците на хостинг услуги и доставчиците на обществено достъпни междуличностни съобщителни услуги са в ун</w:t>
            </w:r>
            <w:r>
              <w:rPr>
                <w:b/>
                <w:i/>
              </w:rPr>
              <w:t xml:space="preserve">икална </w:t>
            </w:r>
            <w:r>
              <w:rPr>
                <w:b/>
                <w:i/>
              </w:rPr>
              <w:lastRenderedPageBreak/>
              <w:t>позиция да откриват потенциално онлайн сексуално насилие над деца, свързано с техните услуги.</w:t>
            </w:r>
            <w:r>
              <w:t xml:space="preserve"> Информацията, която </w:t>
            </w:r>
            <w:r>
              <w:rPr>
                <w:b/>
                <w:i/>
              </w:rPr>
              <w:t>те</w:t>
            </w:r>
            <w:r>
              <w:t xml:space="preserve"> могат да получат при предлагането на услугите си, често е незаменима за ефективното разследване и наказателно преследване на престъп</w:t>
            </w:r>
            <w:r>
              <w:t>ленията, свързани със сексуално насилие над деца. Затова от тях следва да се изисква да докладват за потенциално онлайн сексуално насилие над деца в своите услуги винаги, когато узнаят за това, т.е. когато има разумни основания да се смята, че дадена дейно</w:t>
            </w:r>
            <w:r>
              <w:t xml:space="preserve">ст може да представлява такова насилие. </w:t>
            </w:r>
            <w:r>
              <w:rPr>
                <w:b/>
                <w:i/>
              </w:rPr>
              <w:t>Когато съществуват такива разумни основания, съмненията относно възрастта на потенциалната жертва не следва да възпрепятстват тези доставчици да подават доклади.</w:t>
            </w:r>
            <w:r>
              <w:t xml:space="preserve"> В интерес на ефективността следва да е без значение по</w:t>
            </w:r>
            <w:r>
              <w:t xml:space="preserve"> какъв начин те узнават за потенциално насилие. </w:t>
            </w:r>
            <w:r>
              <w:rPr>
                <w:b/>
                <w:i/>
              </w:rPr>
              <w:t>Това може да стане например чрез изпълнението на заповеди за откриване, чрез сигнализиране от страна</w:t>
            </w:r>
            <w:r>
              <w:t xml:space="preserve"> на </w:t>
            </w:r>
            <w:r>
              <w:rPr>
                <w:b/>
                <w:i/>
              </w:rPr>
              <w:t>ползватели, от организации, действащи в обществен интерес срещу сексуалното</w:t>
            </w:r>
            <w:r>
              <w:t xml:space="preserve"> насилие над деца, </w:t>
            </w:r>
            <w:r>
              <w:rPr>
                <w:b/>
                <w:i/>
              </w:rPr>
              <w:t>или чрез д</w:t>
            </w:r>
            <w:r>
              <w:rPr>
                <w:b/>
                <w:i/>
              </w:rPr>
              <w:t>ейности, извършвани по собствена инициатива на доставчиците</w:t>
            </w:r>
            <w:r>
              <w:t xml:space="preserve">. Тези доставчици следва да докладват минимум информация, както е посочено в настоящия регламент, за да могат компетентните правоприлагащи органи да преценят дали да започнат разследване, когато е </w:t>
            </w:r>
            <w:r>
              <w:t>уместно, и следва да се уверят, че докладите са възможно най-пълни, преди да ги представят.</w:t>
            </w:r>
          </w:p>
        </w:tc>
        <w:tc>
          <w:tcPr>
            <w:tcW w:w="4876" w:type="dxa"/>
          </w:tcPr>
          <w:p w:rsidR="00216235" w:rsidRPr="004B67CA" w:rsidRDefault="005049D3">
            <w:pPr>
              <w:pStyle w:val="Normal6a"/>
            </w:pPr>
            <w:r>
              <w:lastRenderedPageBreak/>
              <w:t>(29)</w:t>
            </w:r>
            <w:r>
              <w:tab/>
              <w:t xml:space="preserve">Информацията, която </w:t>
            </w:r>
            <w:r>
              <w:rPr>
                <w:b/>
                <w:i/>
              </w:rPr>
              <w:t>доставчиците</w:t>
            </w:r>
            <w:r>
              <w:t xml:space="preserve"> могат да получат при предлагането на услугите си, често е незаменима за ефективното разследване </w:t>
            </w:r>
            <w:r>
              <w:lastRenderedPageBreak/>
              <w:t>и наказателно преследване на п</w:t>
            </w:r>
            <w:r>
              <w:t>рестъпленията, свързани със сексуално насилие над деца. Затова от тях следва да се изисква да докладват за потенциално онлайн сексуално насилие над деца в своите услуги винаги, когато узнаят за това, т.е. когато има разумни основания да се смята, че дадена</w:t>
            </w:r>
            <w:r>
              <w:t xml:space="preserve"> дейност може да представлява такова насилие. В интерес на ефективността следва да е без значение по какъв начин те узнават за потенциално насилие. </w:t>
            </w:r>
            <w:r>
              <w:rPr>
                <w:b/>
                <w:i/>
              </w:rPr>
              <w:t>Нищо в настоящия регламент обаче не следва да се тълкува като предоставяне на правно основание за обработван</w:t>
            </w:r>
            <w:r>
              <w:rPr>
                <w:b/>
                <w:i/>
              </w:rPr>
              <w:t>е</w:t>
            </w:r>
            <w:r>
              <w:t xml:space="preserve"> на </w:t>
            </w:r>
            <w:r>
              <w:rPr>
                <w:b/>
                <w:i/>
              </w:rPr>
              <w:t>лични данни единствено с цел доброволно откриване на онлайн сексуално</w:t>
            </w:r>
            <w:r>
              <w:t xml:space="preserve"> насилие над деца, </w:t>
            </w:r>
            <w:r>
              <w:rPr>
                <w:b/>
                <w:i/>
              </w:rPr>
              <w:t>когато не е издадена заповед за откриване</w:t>
            </w:r>
            <w:r>
              <w:t>. Тези доставчици следва да докладват минимум информация, както е посочено в настоящия регламент, за да могат компетентнит</w:t>
            </w:r>
            <w:r>
              <w:t>е правоприлагащи органи да преценят дали да започнат разследване, когато е уместно, и следва да се уверят, че докладите са възможно най-пълни, преди да ги представят.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 xml:space="preserve">Първото заличено </w:t>
      </w:r>
      <w:r>
        <w:t>изречение е явно погрешно.</w:t>
      </w:r>
    </w:p>
    <w:p w:rsidR="00216235" w:rsidRPr="004B67CA" w:rsidRDefault="005049D3">
      <w:pPr>
        <w:pStyle w:val="AmJustText"/>
      </w:pPr>
      <w:r>
        <w:lastRenderedPageBreak/>
        <w:t>Второто заличено изречение създава ненужно объркване относно това какво означава „разумни основания“.</w:t>
      </w:r>
    </w:p>
    <w:p w:rsidR="00216235" w:rsidRPr="004B67CA" w:rsidRDefault="005049D3">
      <w:pPr>
        <w:pStyle w:val="AmJustText"/>
      </w:pPr>
      <w:r>
        <w:t>Третото заличено изречение ненужно обяснява „без значение“, чийто смисъл е напълно ясен.</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411</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(29)</w:t>
            </w:r>
            <w:r>
              <w:tab/>
              <w:t xml:space="preserve">Доставчиците на хостинг услуги и </w:t>
            </w:r>
            <w:r>
              <w:t>доставчиците на обществено достъпни междуличностни съобщителни услуги са в уникална позиция да откриват потенциално онлайн сексуално насилие над деца, свързано с техните услуги. Информацията, която те могат да получат при предлагането на услугите си, често</w:t>
            </w:r>
            <w:r>
              <w:t xml:space="preserve"> е незаменима за ефективното разследване и наказателно преследване на престъпленията, свързани със сексуално насилие над деца. Затова от тях следва да се изисква да докладват за потенциално онлайн сексуално насилие над деца в своите услуги винаги, когато у</w:t>
            </w:r>
            <w:r>
              <w:t>знаят за това, т.е. когато има разумни основания да се смята, че дадена дейност може да представлява такова насилие. Когато съществуват такива разумни основания, съмненията относно възрастта на потенциалната жертва не следва да възпрепятстват тези доставчи</w:t>
            </w:r>
            <w:r>
              <w:t xml:space="preserve">ци да подават доклади. В интерес на ефективността следва да е без значение по какъв начин те узнават за потенциално насилие. </w:t>
            </w:r>
            <w:r>
              <w:rPr>
                <w:b/>
                <w:i/>
              </w:rPr>
              <w:t>Това може</w:t>
            </w:r>
            <w:r>
              <w:t xml:space="preserve"> да </w:t>
            </w:r>
            <w:r>
              <w:rPr>
                <w:b/>
                <w:i/>
              </w:rPr>
              <w:t>стане например чрез изпълнението на заповеди</w:t>
            </w:r>
            <w:r>
              <w:t xml:space="preserve"> за </w:t>
            </w:r>
            <w:r>
              <w:rPr>
                <w:b/>
                <w:i/>
              </w:rPr>
              <w:t>откриване</w:t>
            </w:r>
            <w:r>
              <w:t>, чрез сигнализиране от страна на ползватели, от организации,</w:t>
            </w:r>
            <w:r>
              <w:t xml:space="preserve"> действащи в обществен интерес срещу сексуалното насилие над деца</w:t>
            </w:r>
            <w:r>
              <w:rPr>
                <w:b/>
                <w:i/>
              </w:rPr>
              <w:t xml:space="preserve">, или чрез дейности, извършвани по собствена инициатива на </w:t>
            </w:r>
            <w:r>
              <w:rPr>
                <w:b/>
                <w:i/>
              </w:rPr>
              <w:lastRenderedPageBreak/>
              <w:t>доставчиците</w:t>
            </w:r>
            <w:r>
              <w:t>. Тези доставчици следва да докладват минимум информация, както е посочено в настоящия регламент, за да могат компетентн</w:t>
            </w:r>
            <w:r>
              <w:t xml:space="preserve">ите </w:t>
            </w:r>
            <w:r>
              <w:rPr>
                <w:b/>
                <w:i/>
              </w:rPr>
              <w:t>правоприлагащи</w:t>
            </w:r>
            <w:r>
              <w:t xml:space="preserve"> органи да преценят дали да започнат разследване, когато е </w:t>
            </w:r>
            <w:r>
              <w:rPr>
                <w:b/>
                <w:i/>
              </w:rPr>
              <w:t>уместно</w:t>
            </w:r>
            <w:r>
              <w:t>, и следва да се уверят, че докладите са възможно най-пълни, преди да ги представят.</w:t>
            </w:r>
          </w:p>
        </w:tc>
        <w:tc>
          <w:tcPr>
            <w:tcW w:w="4876" w:type="dxa"/>
          </w:tcPr>
          <w:p w:rsidR="00216235" w:rsidRPr="004B67CA" w:rsidRDefault="005049D3">
            <w:pPr>
              <w:pStyle w:val="Normal6a"/>
            </w:pPr>
            <w:r>
              <w:lastRenderedPageBreak/>
              <w:t>(29)</w:t>
            </w:r>
            <w:r>
              <w:tab/>
              <w:t>Доставчиците на хостинг услуги и доставчиците на обществено достъпни междуличностн</w:t>
            </w:r>
            <w:r>
              <w:t>и съобщителни услуги са в уникална позиция да откриват потенциално онлайн сексуално насилие над деца, свързано с техните услуги. Информацията, която те могат да получат при предлагането на услугите си, често е незаменима за ефективното разследване и наказа</w:t>
            </w:r>
            <w:r>
              <w:t xml:space="preserve">телно преследване на престъпленията, свързани със сексуално насилие над деца. Затова от тях следва да се изисква да докладват за потенциално онлайн сексуално насилие над деца в своите услуги винаги, когато узнаят за това, т.е. когато има разумни основания </w:t>
            </w:r>
            <w:r>
              <w:t>да се смята, че дадена дейност може да представлява такова насилие. Когато съществуват такива разумни основания, съмненията относно възрастта на потенциалната жертва не следва да възпрепятстват тези доставчици да подават доклади. В интерес на ефективността</w:t>
            </w:r>
            <w:r>
              <w:t xml:space="preserve"> следва да е без значение по какъв начин те узнават за потенциално насилие. </w:t>
            </w:r>
            <w:r>
              <w:rPr>
                <w:b/>
                <w:i/>
              </w:rPr>
              <w:t>Доставчиците могат</w:t>
            </w:r>
            <w:r>
              <w:t xml:space="preserve"> да </w:t>
            </w:r>
            <w:r>
              <w:rPr>
                <w:b/>
                <w:i/>
              </w:rPr>
              <w:t>получат действителна информация или да узнаят</w:t>
            </w:r>
            <w:r>
              <w:t xml:space="preserve"> за </w:t>
            </w:r>
            <w:r>
              <w:rPr>
                <w:b/>
                <w:i/>
              </w:rPr>
              <w:t>това, inter alia</w:t>
            </w:r>
            <w:r>
              <w:t xml:space="preserve">, чрез </w:t>
            </w:r>
            <w:r>
              <w:rPr>
                <w:b/>
                <w:i/>
              </w:rPr>
              <w:t>разследвания по собствена инициатива, както и чрез</w:t>
            </w:r>
            <w:r>
              <w:t xml:space="preserve"> сигнализиране </w:t>
            </w:r>
            <w:r>
              <w:rPr>
                <w:b/>
                <w:i/>
              </w:rPr>
              <w:t>или уведомяване</w:t>
            </w:r>
            <w:r>
              <w:t xml:space="preserve"> от ст</w:t>
            </w:r>
            <w:r>
              <w:t xml:space="preserve">рана на ползватели, </w:t>
            </w:r>
            <w:r>
              <w:rPr>
                <w:b/>
                <w:i/>
              </w:rPr>
              <w:t xml:space="preserve">самостоятелно </w:t>
            </w:r>
            <w:r>
              <w:rPr>
                <w:b/>
                <w:i/>
              </w:rPr>
              <w:lastRenderedPageBreak/>
              <w:t>докладване от жертви или</w:t>
            </w:r>
            <w:r>
              <w:t xml:space="preserve"> от организации, </w:t>
            </w:r>
            <w:r>
              <w:rPr>
                <w:b/>
                <w:i/>
              </w:rPr>
              <w:t>като горещи линии,</w:t>
            </w:r>
            <w:r>
              <w:t xml:space="preserve"> действащи в обществен интерес срещу сексуалното насилие над деца. Тези доставчици следва да докладват минимум информация, както е посочено в настоящия регламент, </w:t>
            </w:r>
            <w:r>
              <w:t xml:space="preserve">за да могат компетентните органи да преценят дали да започнат разследване, когато е </w:t>
            </w:r>
            <w:r>
              <w:rPr>
                <w:b/>
                <w:i/>
              </w:rPr>
              <w:t>приложимо</w:t>
            </w:r>
            <w:r>
              <w:t>, и следва да се уверят, че докладите са възможно най-пълни, преди да ги представят</w:t>
            </w:r>
            <w:r>
              <w:rPr>
                <w:b/>
                <w:i/>
              </w:rPr>
              <w:t>, за да могат компетентните правоприлагащи органи да се съсредоточат върху докла</w:t>
            </w:r>
            <w:r>
              <w:rPr>
                <w:b/>
                <w:i/>
              </w:rPr>
              <w:t>дите, които най-вероятно ще доведат до връщане на дете, до задържането на нарушител или и до двете</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412</w:t>
      </w:r>
      <w:r>
        <w:rPr>
          <w:rStyle w:val="HideTWBExt"/>
        </w:rPr>
        <w:t>&lt;/NumAm&gt;</w:t>
      </w:r>
    </w:p>
    <w:p w:rsidR="00216235" w:rsidRPr="004B67CA" w:rsidRDefault="005049D3">
      <w:pPr>
        <w:pStyle w:val="NormalBold"/>
      </w:pPr>
      <w:r>
        <w:rPr>
          <w:rStyle w:val="HideTWBExt"/>
        </w:rPr>
        <w:t>&lt;RepeatBlock-By&gt;&lt;Members&gt;</w:t>
      </w:r>
      <w:r>
        <w:t>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29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(29a)</w:t>
            </w:r>
            <w:r>
              <w:tab/>
            </w:r>
            <w:r>
              <w:rPr>
                <w:b/>
                <w:i/>
              </w:rPr>
              <w:t xml:space="preserve">Също така е от решаващо значение доставчиците на хостинг услуги и доставчиците на обществено достъпни междуличностни </w:t>
            </w:r>
            <w:r>
              <w:rPr>
                <w:b/>
                <w:i/>
              </w:rPr>
              <w:t>съобщителни услуги да си сътрудничат с правоприлагащите органи във връзка с откриването на потенциално онлайн насилие над деца и разполагането с електронни доказателства от ключово значение, необходими за правилното наказателно преследване в случаи на секс</w:t>
            </w:r>
            <w:r>
              <w:rPr>
                <w:b/>
                <w:i/>
              </w:rPr>
              <w:t>уално насилие над деца.</w:t>
            </w:r>
            <w:r>
              <w:t xml:space="preserve"> </w:t>
            </w:r>
            <w:r>
              <w:rPr>
                <w:b/>
                <w:i/>
              </w:rPr>
              <w:t xml:space="preserve">Поради това, за да се гарантира ефективното използване на защитени материали, съдържащи сексуално насилие над деца, е необходимо законово да се </w:t>
            </w:r>
            <w:r>
              <w:rPr>
                <w:b/>
                <w:i/>
              </w:rPr>
              <w:lastRenderedPageBreak/>
              <w:t>гарантира, че доставчиците защитават не само самите медийни файлове и съдържанието на съ</w:t>
            </w:r>
            <w:r>
              <w:rPr>
                <w:b/>
                <w:i/>
              </w:rPr>
              <w:t>общения, получени в реално време, но и свързаните с тях метаданни.</w:t>
            </w:r>
            <w:r>
              <w:t xml:space="preserve"> </w:t>
            </w:r>
            <w:r>
              <w:rPr>
                <w:b/>
                <w:i/>
              </w:rPr>
              <w:t>Метаданните са информация за документи/файлове, свързана с тяхното съдържание, технически и физически параметри.</w:t>
            </w:r>
            <w:r>
              <w:t xml:space="preserve"> </w:t>
            </w:r>
            <w:r>
              <w:rPr>
                <w:b/>
                <w:i/>
              </w:rPr>
              <w:t>Те също така включват информация като времето и мястото на тяхното създаване</w:t>
            </w:r>
            <w:r>
              <w:rPr>
                <w:b/>
                <w:i/>
              </w:rPr>
              <w:t>, информация за устройствата, използвани при създаването им, и за направените промени на файловете.</w:t>
            </w:r>
            <w:r>
              <w:t xml:space="preserve"> </w:t>
            </w:r>
            <w:r>
              <w:rPr>
                <w:b/>
                <w:i/>
              </w:rPr>
              <w:t>Разумно е да се очаква доставчиците на услуги, в случай на разкриване на съдържание със сексуално насилие над деца, да го защитят и след това да предадат, п</w:t>
            </w:r>
            <w:r>
              <w:rPr>
                <w:b/>
                <w:i/>
              </w:rPr>
              <w:t>ри поискване от правоприлагащите органи, всички данни, посочени по-горе, които представляват електронни доказателства по случая. Следва да се подчертае, че метаданните могат да представляват важно доказателство за правоприлагащите органи в хода на разследв</w:t>
            </w:r>
            <w:r>
              <w:rPr>
                <w:b/>
                <w:i/>
              </w:rPr>
              <w:t>ане, и тяхната краткотрайност и възможността лесно да бъдат променени изисква те да бъдат незабавно защитени, тъй като могат да допринесат за идентифицирането не само на извършителя и на други лица, свързани с каченото съдържание, но и на жертвите.</w:t>
            </w:r>
          </w:p>
        </w:tc>
      </w:tr>
    </w:tbl>
    <w:p w:rsidR="00216235" w:rsidRPr="004B67CA" w:rsidRDefault="005049D3">
      <w:pPr>
        <w:pStyle w:val="AmOrLang"/>
      </w:pPr>
      <w:r w:rsidRPr="004B67CA">
        <w:lastRenderedPageBreak/>
        <w:t xml:space="preserve">Or. </w:t>
      </w:r>
      <w:r w:rsidRPr="004B67CA">
        <w:rPr>
          <w:rStyle w:val="HideTWBExt"/>
        </w:rPr>
        <w:t>&lt;O</w:t>
      </w:r>
      <w:r w:rsidRPr="004B67CA">
        <w:rPr>
          <w:rStyle w:val="HideTWBExt"/>
        </w:rPr>
        <w:t>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413</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w:t>
            </w:r>
            <w:r>
              <w:t>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lastRenderedPageBreak/>
              <w:t>(30)</w:t>
            </w:r>
            <w:r>
              <w:tab/>
              <w:t>За да се гарантира, че материалите, съдържащи онлайн сексуално насилие над деца, се премахват възможно най-бързо след откриването им, координиращите органи по място на стопанска дейност следва да имат правомощието да поискат от</w:t>
            </w:r>
            <w:r>
              <w:t xml:space="preserve"> компетентните съдебни органи или от независими административни органи да издадат заповед за премахване, адресирана до доставчиците на хостинг услуги. Тъй като премахването на материал или блокирането на достъпа до него може да засегне правото на ползвател</w:t>
            </w:r>
            <w:r>
              <w:t>ите, които са предоставили съответния материал, доставчиците следва да информират тези ползватели за причините за премахването, за да им дадат възможност да упражнят правото си на правна защита, при спазване на изключения, необходими, за да се избегне наме</w:t>
            </w:r>
            <w:r>
              <w:t>са в дейностите по предотвратяване, откриване, разследване и наказателно преследване на престъпления със сексуално насилие над деца.</w:t>
            </w:r>
          </w:p>
        </w:tc>
        <w:tc>
          <w:tcPr>
            <w:tcW w:w="4876" w:type="dxa"/>
          </w:tcPr>
          <w:p w:rsidR="00216235" w:rsidRPr="004B67CA" w:rsidRDefault="005049D3">
            <w:pPr>
              <w:pStyle w:val="Normal6a"/>
            </w:pPr>
            <w:r>
              <w:t>(30)</w:t>
            </w:r>
            <w:r>
              <w:tab/>
              <w:t xml:space="preserve">За да се гарантира, че материалите, съдържащи онлайн сексуално насилие над деца, се премахват възможно най-бързо след </w:t>
            </w:r>
            <w:r>
              <w:t>откриването им</w:t>
            </w:r>
            <w:r>
              <w:rPr>
                <w:b/>
                <w:i/>
              </w:rPr>
              <w:t>.</w:t>
            </w:r>
            <w:r>
              <w:t xml:space="preserve"> </w:t>
            </w:r>
            <w:r>
              <w:rPr>
                <w:b/>
                <w:i/>
              </w:rPr>
              <w:t>При всяко премахване или забраняване на достъпа следва да се зачитат основните права на ползвателите на услугата</w:t>
            </w:r>
            <w:r>
              <w:t xml:space="preserve">, </w:t>
            </w:r>
            <w:r>
              <w:rPr>
                <w:b/>
                <w:i/>
              </w:rPr>
              <w:t>включително правото на свобода на изразяване и на информация.</w:t>
            </w:r>
            <w:r>
              <w:t xml:space="preserve"> Координиращите органи по място на стопанска дейност следва да им</w:t>
            </w:r>
            <w:r>
              <w:t>ат правомощието да поискат от компетентните съдебни органи или от независими административни органи да издадат заповед за премахване, адресирана до доставчиците на хостинг услуги. Тъй като премахването на материал или блокирането на достъпа до него може да</w:t>
            </w:r>
            <w:r>
              <w:t xml:space="preserve"> засегне правото на ползвателите, които са предоставили съответния материал, доставчиците следва да информират тези ползватели за причините за премахването, за да им дадат възможност да упражнят правото си на правна защита, при спазване на изключения, необ</w:t>
            </w:r>
            <w:r>
              <w:t>ходими, за да се избегне намеса в дейностите по предотвратяване, откриване, разследване и наказателно преследване на престъпления със сексуално насилие 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414</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(30)</w:t>
            </w:r>
            <w:r>
              <w:tab/>
            </w:r>
            <w:r>
              <w:t xml:space="preserve">За да се гарантира, че материалите, съдържащи онлайн </w:t>
            </w:r>
            <w:r>
              <w:lastRenderedPageBreak/>
              <w:t>сексуално насилие над деца, се премахват възможно най-бързо след откриването им, координиращите органи по място на стопанска дейност следва да имат правомощието да поискат от компетентните съдебни органи</w:t>
            </w:r>
            <w:r>
              <w:t xml:space="preserve"> </w:t>
            </w:r>
            <w:r>
              <w:rPr>
                <w:b/>
                <w:i/>
              </w:rPr>
              <w:t>или от независими административни органи</w:t>
            </w:r>
            <w:r>
              <w:t xml:space="preserve"> да издадат заповед за премахване, адресирана до доставчиците на хостинг услуги. Тъй като премахването на материал или блокирането на достъпа до него може да засегне правото на ползвателите, които са предоставили съ</w:t>
            </w:r>
            <w:r>
              <w:t>ответния материал, доставчиците следва да информират тези ползватели за причините за премахването, за да им дадат възможност да упражнят правото си на правна защита, при спазване на изключения, необходими, за да се избегне намеса в дейностите по предотврат</w:t>
            </w:r>
            <w:r>
              <w:t>яване, откриване, разследване и наказателно преследване на престъпления със сексуално насилие над деца.</w:t>
            </w:r>
          </w:p>
        </w:tc>
        <w:tc>
          <w:tcPr>
            <w:tcW w:w="4876" w:type="dxa"/>
          </w:tcPr>
          <w:p w:rsidR="00216235" w:rsidRPr="004B67CA" w:rsidRDefault="005049D3">
            <w:pPr>
              <w:pStyle w:val="Normal6a"/>
            </w:pPr>
            <w:r>
              <w:lastRenderedPageBreak/>
              <w:t>(30)</w:t>
            </w:r>
            <w:r>
              <w:tab/>
              <w:t xml:space="preserve">За да се гарантира, че материалите, съдържащи онлайн </w:t>
            </w:r>
            <w:r>
              <w:lastRenderedPageBreak/>
              <w:t>сексуално насилие над деца, се премахват възможно най-бързо след откриването им, координиращит</w:t>
            </w:r>
            <w:r>
              <w:t>е органи по място на стопанска дейност следва да имат правомощието да поискат от компетентните съдебни органи да издадат заповед за премахване, адресирана до доставчиците на хостинг услуги. Тъй като премахването на материал или блокирането на достъпа до не</w:t>
            </w:r>
            <w:r>
              <w:t>го може да засегне правото на ползвателите, които са предоставили съответния материал, доставчиците следва да информират тези ползватели за причините за премахването, за да им дадат възможност да упражнят правото си на правна защита, при спазване на изключ</w:t>
            </w:r>
            <w:r>
              <w:t xml:space="preserve">ения, необходими, за да се избегне намеса в дейностите по предотвратяване, откриване, разследване и наказателно преследване на престъпления със сексуално насилие над деца. </w:t>
            </w:r>
            <w:r>
              <w:rPr>
                <w:b/>
                <w:i/>
              </w:rPr>
              <w:t>Ползвателите следва да бъдат уведомявани във всеки случай, когато доклад, който ги з</w:t>
            </w:r>
            <w:r>
              <w:rPr>
                <w:b/>
                <w:i/>
              </w:rPr>
              <w:t>асяга, е подаден от Центъра на ЕС до компетентен национален орган, за да могат да упражнят правото си на правна защита.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415</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(30)</w:t>
            </w:r>
            <w:r>
              <w:tab/>
              <w:t>За да се гарантира, че материалите, съдържащи онлайн сексуално насилие над деца, се премахват възможно най-бър</w:t>
            </w:r>
            <w:r>
              <w:t xml:space="preserve">зо след откриването им, координиращите </w:t>
            </w:r>
            <w:r>
              <w:lastRenderedPageBreak/>
              <w:t>органи по място на стопанска дейност следва да имат правомощието да поискат от компетентните съдебни органи или от независими административни органи да издадат заповед за премахване, адресирана до доставчиците на хост</w:t>
            </w:r>
            <w:r>
              <w:t>инг услуги. Тъй като премахването на материал или блокирането на достъпа до него може да засегне правото на ползвателите, които са предоставили съответния материал, доставчиците следва да информират тези ползватели за причините за премахването, за да им да</w:t>
            </w:r>
            <w:r>
              <w:t>дат възможност да упражнят правото си на правна защита, при спазване на изключения, необходими, за да се избегне намеса в дейностите по предотвратяване, откриване, разследване и наказателно преследване на престъпления със сексуално насилие над деца.</w:t>
            </w:r>
          </w:p>
        </w:tc>
        <w:tc>
          <w:tcPr>
            <w:tcW w:w="4876" w:type="dxa"/>
          </w:tcPr>
          <w:p w:rsidR="00216235" w:rsidRPr="004B67CA" w:rsidRDefault="005049D3">
            <w:pPr>
              <w:pStyle w:val="Normal6a"/>
            </w:pPr>
            <w:r>
              <w:lastRenderedPageBreak/>
              <w:t>(30)</w:t>
            </w:r>
            <w:r>
              <w:tab/>
              <w:t>З</w:t>
            </w:r>
            <w:r>
              <w:t xml:space="preserve">а да се гарантира, че материалите, съдържащи онлайн сексуално насилие над деца, се премахват възможно най-бързо след откриването им </w:t>
            </w:r>
            <w:r>
              <w:rPr>
                <w:b/>
                <w:i/>
              </w:rPr>
              <w:t xml:space="preserve">и за да спре или </w:t>
            </w:r>
            <w:r>
              <w:rPr>
                <w:b/>
                <w:i/>
              </w:rPr>
              <w:lastRenderedPageBreak/>
              <w:t>ограничи разпространението им</w:t>
            </w:r>
            <w:r>
              <w:t xml:space="preserve">, координиращите органи по място на стопанска дейност следва да имат </w:t>
            </w:r>
            <w:r>
              <w:t>правомощието да поискат от компетентните съдебни органи или от независими административни органи да издадат заповед за премахване, адресирана до доставчиците на хостинг услуги. Тъй като премахването на материал или блокирането на достъпа до него може да за</w:t>
            </w:r>
            <w:r>
              <w:t>сегне правото на ползвателите, които са предоставили съответния материал, доставчиците следва да информират тези ползватели за причините за премахването, за да им дадат възможност да упражнят правото си на правна защита, при спазване на изключения, необход</w:t>
            </w:r>
            <w:r>
              <w:t>ими, за да се избегне намеса в дейностите по предотвратяване, откриване, разследване и наказателно преследване на престъпления със сексуално насилие над деца.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416</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(30)</w:t>
            </w:r>
            <w:r>
              <w:tab/>
            </w:r>
            <w:r>
              <w:t xml:space="preserve">За да се гарантира, че материалите, съдържащи онлайн сексуално насилие над деца, се премахват възможно най-бързо </w:t>
            </w:r>
            <w:r>
              <w:rPr>
                <w:b/>
                <w:i/>
              </w:rPr>
              <w:t xml:space="preserve">след откриването им, </w:t>
            </w:r>
            <w:r>
              <w:t>координиращите органи по място на стопанска дейност следва да имат правомощието да поискат от компетентните съдебни органи</w:t>
            </w:r>
            <w:r>
              <w:t xml:space="preserve"> или от независими административни органи да издадат заповед за премахване, адресирана до доставчиците на хостинг услуги. Тъй </w:t>
            </w:r>
            <w:r>
              <w:lastRenderedPageBreak/>
              <w:t xml:space="preserve">като премахването на материал </w:t>
            </w:r>
            <w:r>
              <w:rPr>
                <w:b/>
                <w:i/>
              </w:rPr>
              <w:t>или блокирането на достъпа до него</w:t>
            </w:r>
            <w:r>
              <w:t xml:space="preserve"> може да засегне правото на ползвателите, които са предоставили съ</w:t>
            </w:r>
            <w:r>
              <w:t>ответния материал, доставчиците следва да информират тези ползватели за причините за премахването, за да им дадат възможност да упражнят правото си на правна защита, при спазване на изключения, необходими, за да се избегне намеса в дейностите по предотврат</w:t>
            </w:r>
            <w:r>
              <w:t>яване, откриване, разследване и наказателно преследване на престъпления със сексуално насилие над деца.</w:t>
            </w:r>
          </w:p>
        </w:tc>
        <w:tc>
          <w:tcPr>
            <w:tcW w:w="4876" w:type="dxa"/>
          </w:tcPr>
          <w:p w:rsidR="00216235" w:rsidRPr="004B67CA" w:rsidRDefault="005049D3">
            <w:pPr>
              <w:pStyle w:val="Normal6a"/>
            </w:pPr>
            <w:r>
              <w:lastRenderedPageBreak/>
              <w:t>(30)</w:t>
            </w:r>
            <w:r>
              <w:tab/>
              <w:t>За да се гарантира, че материалите, съдържащи онлайн сексуално насилие над деца, се премахват възможно най-бързо</w:t>
            </w:r>
            <w:r>
              <w:rPr>
                <w:b/>
                <w:i/>
              </w:rPr>
              <w:t>.</w:t>
            </w:r>
            <w:r>
              <w:t xml:space="preserve"> Координиращите органи по място на</w:t>
            </w:r>
            <w:r>
              <w:t xml:space="preserve"> стопанска дейност следва да имат правомощието да поискат от компетентните съдебни органи или от независими административни органи да издадат заповед за премахване, адресирана до доставчиците на хостинг услуги. Тъй като премахването на </w:t>
            </w:r>
            <w:r>
              <w:lastRenderedPageBreak/>
              <w:t>материал може да зас</w:t>
            </w:r>
            <w:r>
              <w:t>егне правото на ползвателите, които са предоставили съответния материал, доставчиците следва да информират тези ползватели за причините за премахването, за да им дадат възможност да упражнят правото си на правна защита, при спазване на изключения, необходи</w:t>
            </w:r>
            <w:r>
              <w:t>ми, за да се избегне намеса в дейностите по предотвратяване, откриване, разследване и наказателно преследване на престъпления със сексуално насилие над деца.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417</w:t>
      </w:r>
      <w:r>
        <w:rPr>
          <w:rStyle w:val="HideTWBExt"/>
        </w:rPr>
        <w:t>&lt;/NumAm&gt;</w:t>
      </w:r>
    </w:p>
    <w:p w:rsidR="00216235" w:rsidRPr="004B67CA" w:rsidRDefault="005049D3">
      <w:pPr>
        <w:pStyle w:val="NormalBold"/>
      </w:pPr>
      <w:r>
        <w:rPr>
          <w:rStyle w:val="HideTWBExt"/>
        </w:rPr>
        <w:t>&lt;RepeatBlock-By&gt;&lt;Me</w:t>
      </w:r>
      <w:r>
        <w:rPr>
          <w:rStyle w:val="HideTWBExt"/>
        </w:rPr>
        <w:t>mbers&gt;</w:t>
      </w:r>
      <w:r>
        <w:t>Майте Пагасауртундуа Руис, Мориц Кьорнер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(30)</w:t>
            </w:r>
            <w:r>
              <w:tab/>
            </w:r>
            <w:r>
              <w:t>За да се гарантира, че материалите, съдържащи онлайн сексуално насилие над деца, се премахват възможно най-бързо след откриването им, координиращите органи по място на стопанска дейност следва да имат правомощието да поискат от компетентните съдебни органи</w:t>
            </w:r>
            <w:r>
              <w:t xml:space="preserve"> </w:t>
            </w:r>
            <w:r>
              <w:rPr>
                <w:b/>
                <w:i/>
              </w:rPr>
              <w:t>или от независими административни органи</w:t>
            </w:r>
            <w:r>
              <w:t xml:space="preserve"> да издадат заповед за премахване, адресирана до доставчиците на хостинг услуги. Тъй като премахването на материал или блокирането на достъпа до него може да засегне правото на ползвателите, които са предоставили съ</w:t>
            </w:r>
            <w:r>
              <w:t xml:space="preserve">ответния материал, доставчиците следва да информират тези ползватели за причините за премахването, за да им дадат възможност да упражнят правото си на </w:t>
            </w:r>
            <w:r>
              <w:lastRenderedPageBreak/>
              <w:t>правна защита, при спазване на изключения, необходими, за да се избегне намеса в дейностите по предотврат</w:t>
            </w:r>
            <w:r>
              <w:t>яване, откриване, разследване и наказателно преследване на престъпления със сексуално насилие над деца.</w:t>
            </w:r>
          </w:p>
        </w:tc>
        <w:tc>
          <w:tcPr>
            <w:tcW w:w="4876" w:type="dxa"/>
          </w:tcPr>
          <w:p w:rsidR="00216235" w:rsidRPr="004B67CA" w:rsidRDefault="005049D3">
            <w:pPr>
              <w:pStyle w:val="Normal6a"/>
            </w:pPr>
            <w:r>
              <w:lastRenderedPageBreak/>
              <w:t>(30)</w:t>
            </w:r>
            <w:r>
              <w:tab/>
              <w:t>За да се гарантира, че материалите, съдържащи онлайн сексуално насилие над деца, се премахват възможно най-бързо след откриването им, координиращит</w:t>
            </w:r>
            <w:r>
              <w:t>е органи по място на стопанска дейност следва да имат правомощието да поискат от компетентните съдебни органи да издадат заповед за премахване, адресирана до доставчиците на хостинг услуги. Тъй като премахването на материал или блокирането на достъпа до не</w:t>
            </w:r>
            <w:r>
              <w:t xml:space="preserve">го може да засегне правото на ползвателите, които са предоставили съответния материал, доставчиците следва да информират тези ползватели за причините за премахването, за да им дадат възможност да упражнят правото си на правна защита, при спазване на </w:t>
            </w:r>
            <w:r>
              <w:lastRenderedPageBreak/>
              <w:t>изключ</w:t>
            </w:r>
            <w:r>
              <w:t>ения, необходими, за да се избегне намеса в дейностите по предотвратяване, откриване, разследване и наказателно преследване на престъпления със сексуално насилие над деца.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418</w:t>
      </w:r>
      <w:r>
        <w:rPr>
          <w:rStyle w:val="HideTWBExt"/>
        </w:rPr>
        <w:t>&lt;/NumAm&gt;</w:t>
      </w:r>
    </w:p>
    <w:p w:rsidR="00216235" w:rsidRPr="004B67CA" w:rsidRDefault="005049D3">
      <w:pPr>
        <w:pStyle w:val="NormalBold"/>
      </w:pPr>
      <w:r>
        <w:rPr>
          <w:rStyle w:val="HideTWBExt"/>
        </w:rPr>
        <w:t>&lt;Repe</w:t>
      </w:r>
      <w:r>
        <w:rPr>
          <w:rStyle w:val="HideTWBExt"/>
        </w:rPr>
        <w:t>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(32)</w:t>
            </w:r>
            <w:r>
              <w:tab/>
            </w:r>
            <w:r>
              <w:rPr>
                <w:b/>
                <w:i/>
              </w:rPr>
              <w:t xml:space="preserve">Задълженията по настоящия регламент не се прилагат </w:t>
            </w:r>
            <w:r>
              <w:rPr>
                <w:b/>
                <w:i/>
              </w:rPr>
              <w:t>за доставчици на хостинг услуги, които не предлагат услугите си в Съюза.</w:t>
            </w:r>
            <w:r>
              <w:t xml:space="preserve"> </w:t>
            </w:r>
            <w:r>
              <w:rPr>
                <w:b/>
                <w:i/>
              </w:rPr>
              <w:t>Такива услуги обаче все пак може да се използват за разпространение на материали, съдържащи сексуално насилие над деца, до или от ползватели в Съюза, причинявайки вреда на децата и на</w:t>
            </w:r>
            <w:r>
              <w:rPr>
                <w:b/>
                <w:i/>
              </w:rPr>
              <w:t xml:space="preserve"> обществото като цяло, дори ако дейността на доставчиците не е насочена към държавите членки и общият брой на ползвателите на тези услуги в Съюза е ограничен.</w:t>
            </w:r>
            <w:r>
              <w:t xml:space="preserve"> </w:t>
            </w:r>
            <w:r>
              <w:rPr>
                <w:b/>
                <w:i/>
              </w:rPr>
              <w:t>Поради правни и практически причини може да е реално невъзможно да се принудят тези доставчици да</w:t>
            </w:r>
            <w:r>
              <w:rPr>
                <w:b/>
                <w:i/>
              </w:rPr>
              <w:t xml:space="preserve"> премахнат материалите или да забранят достъпа до тях, дори и чрез сътрудничество с компетентните органи на третата държава, в която доставчиците са установени.</w:t>
            </w:r>
            <w:r>
              <w:t xml:space="preserve"> </w:t>
            </w:r>
            <w:r>
              <w:rPr>
                <w:b/>
                <w:i/>
              </w:rPr>
              <w:t>Затова, в съответствие със съществуващите практики в няколко държави членки, следва да е възмож</w:t>
            </w:r>
            <w:r>
              <w:rPr>
                <w:b/>
                <w:i/>
              </w:rPr>
              <w:t xml:space="preserve">но да се изисква от доставчиците на услуги за достъп до интернет да предприемат разумни </w:t>
            </w:r>
            <w:r>
              <w:rPr>
                <w:b/>
                <w:i/>
              </w:rPr>
              <w:lastRenderedPageBreak/>
              <w:t>мерки, за да блокират достъпа на ползвателите в Съюза до такива материали.</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419</w:t>
      </w:r>
      <w:r>
        <w:rPr>
          <w:rStyle w:val="HideTWBExt"/>
        </w:rPr>
        <w:t>&lt;/NumAm&gt;</w:t>
      </w:r>
    </w:p>
    <w:p w:rsidR="00216235" w:rsidRPr="004B67CA" w:rsidRDefault="005049D3">
      <w:pPr>
        <w:pStyle w:val="NormalBold"/>
      </w:pPr>
      <w:r>
        <w:rPr>
          <w:rStyle w:val="HideTWBExt"/>
        </w:rPr>
        <w:t>&lt;R</w:t>
      </w:r>
      <w:r>
        <w:rPr>
          <w:rStyle w:val="HideTWBExt"/>
        </w:rPr>
        <w:t>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(32)</w:t>
            </w:r>
            <w:r>
              <w:tab/>
            </w:r>
            <w:r>
              <w:t>Задълженията по настоящия регламент не се прилагат за доставчици на хостинг услуги, които не предлагат услугите си в Съюза. Такива услуги обаче все пак може да се използват за разпространение на материали, съдържащи сексуално насилие над деца, до или от по</w:t>
            </w:r>
            <w:r>
              <w:t xml:space="preserve">лзватели в Съюза, причинявайки вреда на децата и на обществото като цяло, дори ако дейността на доставчиците не е насочена към държавите членки и общият брой на ползвателите на тези услуги в Съюза е ограничен. </w:t>
            </w:r>
            <w:r>
              <w:rPr>
                <w:b/>
                <w:i/>
              </w:rPr>
              <w:t>Поради правни и практически причини може да</w:t>
            </w:r>
            <w:r>
              <w:t xml:space="preserve"> е </w:t>
            </w:r>
            <w:r>
              <w:rPr>
                <w:b/>
                <w:i/>
              </w:rPr>
              <w:t>реално невъзможно да се принудят тези доставчици да премахнат материалите</w:t>
            </w:r>
            <w:r>
              <w:t xml:space="preserve"> или </w:t>
            </w:r>
            <w:r>
              <w:rPr>
                <w:b/>
                <w:i/>
              </w:rPr>
              <w:t>да забранят достъпа до тях, дори и чрез сътрудничество с компетентните органи на третата държава</w:t>
            </w:r>
            <w:r>
              <w:t xml:space="preserve">, </w:t>
            </w:r>
            <w:r>
              <w:rPr>
                <w:b/>
                <w:i/>
              </w:rPr>
              <w:t>в която доставчиците са установени.</w:t>
            </w:r>
            <w:r>
              <w:t xml:space="preserve"> </w:t>
            </w:r>
            <w:r>
              <w:rPr>
                <w:b/>
                <w:i/>
              </w:rPr>
              <w:t>Затова, в съответствие със съществуващите пр</w:t>
            </w:r>
            <w:r>
              <w:rPr>
                <w:b/>
                <w:i/>
              </w:rPr>
              <w:t>актики в няколко държави членки, следва</w:t>
            </w:r>
            <w:r>
              <w:t xml:space="preserve"> да </w:t>
            </w:r>
            <w:r>
              <w:rPr>
                <w:b/>
                <w:i/>
              </w:rPr>
              <w:t>е възможно да се изисква от доставчиците на услуги за достъп до интернет да предприемат разумни мерки, за</w:t>
            </w:r>
            <w:r>
              <w:t xml:space="preserve"> да </w:t>
            </w:r>
            <w:r>
              <w:rPr>
                <w:b/>
                <w:i/>
              </w:rPr>
              <w:t>блокират достъпа на ползвателите в Съюза до такива материали</w:t>
            </w:r>
            <w:r>
              <w:t>.</w:t>
            </w:r>
          </w:p>
        </w:tc>
        <w:tc>
          <w:tcPr>
            <w:tcW w:w="4876" w:type="dxa"/>
          </w:tcPr>
          <w:p w:rsidR="00216235" w:rsidRPr="004B67CA" w:rsidRDefault="005049D3">
            <w:pPr>
              <w:pStyle w:val="Normal6a"/>
            </w:pPr>
            <w:r>
              <w:t>(32)</w:t>
            </w:r>
            <w:r>
              <w:tab/>
              <w:t>Задълженията по настоящия регламент н</w:t>
            </w:r>
            <w:r>
              <w:t xml:space="preserve">е се прилагат за доставчици на хостинг услуги, които не предлагат услугите си в Съюза. Такива услуги обаче все пак може да се използват за разпространение на материали, съдържащи сексуално насилие над деца, до или от ползватели в Съюза, причинявайки вреда </w:t>
            </w:r>
            <w:r>
              <w:t xml:space="preserve">на децата и на обществото като цяло, дори ако дейността на доставчиците не е насочена към държавите членки и общият брой на ползвателите на тези услуги в Съюза е ограничен. </w:t>
            </w:r>
            <w:r>
              <w:rPr>
                <w:b/>
                <w:i/>
              </w:rPr>
              <w:t>Тъй като всяка държава в света</w:t>
            </w:r>
            <w:r>
              <w:t xml:space="preserve"> е </w:t>
            </w:r>
            <w:r>
              <w:rPr>
                <w:b/>
                <w:i/>
              </w:rPr>
              <w:t>ратифицирала</w:t>
            </w:r>
            <w:r>
              <w:t xml:space="preserve"> или </w:t>
            </w:r>
            <w:r>
              <w:rPr>
                <w:b/>
                <w:i/>
              </w:rPr>
              <w:t xml:space="preserve">Конвенцията на ООН за правата на </w:t>
            </w:r>
            <w:r>
              <w:rPr>
                <w:b/>
                <w:i/>
              </w:rPr>
              <w:t>детето, или Факултативния протокол към нея относно детската порнография</w:t>
            </w:r>
            <w:r>
              <w:t xml:space="preserve">, </w:t>
            </w:r>
            <w:r>
              <w:rPr>
                <w:b/>
                <w:i/>
              </w:rPr>
              <w:t>винаги следва да бъде възможно тези доставчици да се принудят да премахнат материалите или</w:t>
            </w:r>
            <w:r>
              <w:t xml:space="preserve"> да </w:t>
            </w:r>
            <w:r>
              <w:rPr>
                <w:b/>
                <w:i/>
              </w:rPr>
              <w:t>забранят достъпа до тях.</w:t>
            </w:r>
            <w:r>
              <w:t xml:space="preserve"> </w:t>
            </w:r>
            <w:r>
              <w:rPr>
                <w:b/>
                <w:i/>
              </w:rPr>
              <w:t>Когато възникнат проблеми във връзка с конкретни юрисдикции, Ком</w:t>
            </w:r>
            <w:r>
              <w:rPr>
                <w:b/>
                <w:i/>
              </w:rPr>
              <w:t>исията и държавите членки следва</w:t>
            </w:r>
            <w:r>
              <w:t xml:space="preserve"> да </w:t>
            </w:r>
            <w:r>
              <w:rPr>
                <w:b/>
                <w:i/>
              </w:rPr>
              <w:t>упражнят целия възможен дипломатически натиск за подобряване на ситуацията</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420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w:t>
      </w:r>
      <w:r>
        <w:rPr>
          <w:rStyle w:val="HideTWBInt"/>
          <w:color w:val="auto"/>
        </w:rPr>
        <w:t>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(33)</w:t>
            </w:r>
            <w:r>
              <w:tab/>
            </w:r>
            <w:r>
              <w:rPr>
                <w:b/>
                <w:i/>
              </w:rPr>
              <w:t>В интерес на последователността, ефикасността и ефективността и за</w:t>
            </w:r>
            <w:r>
              <w:rPr>
                <w:b/>
                <w:i/>
              </w:rPr>
              <w:t xml:space="preserve"> свеждане до минимум на риска от заобикаляне, такива заповеди за блокиране следва да се основават на списъка на URL адреси, водещи към конкретни елементи на потвърдено сексуално насилие над деца, съставен и предоставен на централно ниво от Центъра на ЕС въ</w:t>
            </w:r>
            <w:r>
              <w:rPr>
                <w:b/>
                <w:i/>
              </w:rPr>
              <w:t>з основа на старателно проверени данни, подадени от съответните органи на държавите членки.</w:t>
            </w:r>
            <w:r>
              <w:t xml:space="preserve"> </w:t>
            </w:r>
            <w:r>
              <w:rPr>
                <w:b/>
                <w:i/>
              </w:rPr>
              <w:t>За да се избегне предприемането на неоправдани и непропорционални мерки, особено такива, които неоснователно биха засегнали изложените на риск основни права, по-спе</w:t>
            </w:r>
            <w:r>
              <w:rPr>
                <w:b/>
                <w:i/>
              </w:rPr>
              <w:t>циално, освен правата на децата, свободата на изразяване и на информация на ползвателите и свободата на доставчиците на стопанска инициатива, следва да се предвидят подходящи предпазни мерки.</w:t>
            </w:r>
            <w:r>
              <w:t xml:space="preserve"> </w:t>
            </w:r>
            <w:r>
              <w:rPr>
                <w:b/>
                <w:i/>
              </w:rPr>
              <w:t>По-специално следва да се гарантира, че не са неоснователни теже</w:t>
            </w:r>
            <w:r>
              <w:rPr>
                <w:b/>
                <w:i/>
              </w:rPr>
              <w:t>стите, наложени на съответните доставчици на услуги за достъп до интернет, че се преценяват внимателно необходимостта и пропорционалността на заповедите за блокиране също и след тяхното издаване, и че както засегнатите доставчици, така и засегнатите ползва</w:t>
            </w:r>
            <w:r>
              <w:rPr>
                <w:b/>
                <w:i/>
              </w:rPr>
              <w:t xml:space="preserve">тели разполагат с ефективни </w:t>
            </w:r>
            <w:r>
              <w:rPr>
                <w:b/>
                <w:i/>
              </w:rPr>
              <w:lastRenderedPageBreak/>
              <w:t>средства за правна и друга защита.</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421</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w:t>
      </w:r>
      <w:r>
        <w:t xml:space="preserve"> за регламент</w:t>
      </w:r>
      <w:r>
        <w:rPr>
          <w:rStyle w:val="HideTWBExt"/>
        </w:rPr>
        <w:t>&lt;/DocAmend&gt;</w:t>
      </w:r>
    </w:p>
    <w:p w:rsidR="00216235" w:rsidRPr="004B67CA" w:rsidRDefault="005049D3">
      <w:pPr>
        <w:pStyle w:val="NormalBold"/>
      </w:pPr>
      <w:r>
        <w:rPr>
          <w:rStyle w:val="HideTWBExt"/>
        </w:rPr>
        <w:t>&lt;Article&gt;</w:t>
      </w:r>
      <w:r>
        <w:t>Съображение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(33)</w:t>
            </w:r>
            <w:r>
              <w:tab/>
            </w:r>
            <w:r>
              <w:rPr>
                <w:b/>
                <w:i/>
              </w:rPr>
              <w:t>В интерес на последователността, ефикасността и ефективността и за свеждане до минимум на риска от заобикаляне, такива заповеди за блокиране следва д</w:t>
            </w:r>
            <w:r>
              <w:rPr>
                <w:b/>
                <w:i/>
              </w:rPr>
              <w:t>а се основават на списъка на URL адреси, водещи към конкретни елементи на потвърдено сексуално насилие над деца, съставен и предоставен на централно ниво от Центъра на ЕС въз основа на старателно проверени данни, подадени от съответните органи на държавите</w:t>
            </w:r>
            <w:r>
              <w:rPr>
                <w:b/>
                <w:i/>
              </w:rPr>
              <w:t xml:space="preserve"> членки.</w:t>
            </w:r>
            <w:r>
              <w:t xml:space="preserve"> </w:t>
            </w:r>
            <w:r>
              <w:rPr>
                <w:b/>
                <w:i/>
              </w:rPr>
              <w:t>За да се избегне предприемането на неоправдани и непропорционални мерки, особено такива, които неоснователно биха засегнали изложените на риск основни права, по-специално, освен правата на децата, свободата на изразяване и на информация на ползват</w:t>
            </w:r>
            <w:r>
              <w:rPr>
                <w:b/>
                <w:i/>
              </w:rPr>
              <w:t>елите и свободата на доставчиците на стопанска инициатива, следва да се предвидят подходящи предпазни мерки.</w:t>
            </w:r>
            <w:r>
              <w:t xml:space="preserve"> </w:t>
            </w:r>
            <w:r>
              <w:rPr>
                <w:b/>
                <w:i/>
              </w:rPr>
              <w:t>По-специално следва да се гарантира, че не са неоснователни тежестите, наложени на съответните доставчици на услуги за достъп до интернет, че се пр</w:t>
            </w:r>
            <w:r>
              <w:rPr>
                <w:b/>
                <w:i/>
              </w:rPr>
              <w:t xml:space="preserve">еценяват внимателно необходимостта и пропорционалността на заповедите за блокиране също и след тяхното издаване, и че както засегнатите </w:t>
            </w:r>
            <w:r>
              <w:rPr>
                <w:b/>
                <w:i/>
              </w:rPr>
              <w:lastRenderedPageBreak/>
              <w:t>доставчици, така и засегнатите ползватели разполагат с ефективни средства за правна и друга защита.</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422</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(35)</w:t>
            </w:r>
            <w:r>
              <w:tab/>
            </w:r>
            <w:r>
              <w:rPr>
                <w:b/>
                <w:i/>
              </w:rPr>
              <w:t>Разпространението</w:t>
            </w:r>
            <w:r>
              <w:t xml:space="preserve"> на материали, съдържащи сексуално насилие над деца, е престъпление, което засяга правата на изобразените жертви. Затова жертвите следва да имат право при поискване да получат от Центъра на ЕС, но чрез координиращите органи</w:t>
            </w:r>
            <w:r>
              <w:t xml:space="preserve"> съответна информация дали известни материали, съдържащи сексуално насилие над деца, които изобразяват тях, са докладвани от доставчици на хостинг услуги или доставчици на обществено достъпни междуличностни съобщителни услуги в съответствие с настоящия рег</w:t>
            </w:r>
            <w:r>
              <w:t>ламент.</w:t>
            </w:r>
          </w:p>
        </w:tc>
        <w:tc>
          <w:tcPr>
            <w:tcW w:w="4876" w:type="dxa"/>
          </w:tcPr>
          <w:p w:rsidR="00216235" w:rsidRPr="004B67CA" w:rsidRDefault="005049D3">
            <w:pPr>
              <w:pStyle w:val="Normal6a"/>
            </w:pPr>
            <w:r>
              <w:t>(35)</w:t>
            </w:r>
            <w:r>
              <w:tab/>
            </w:r>
            <w:r>
              <w:rPr>
                <w:b/>
                <w:i/>
              </w:rPr>
              <w:t>Всяко разпространение</w:t>
            </w:r>
            <w:r>
              <w:t xml:space="preserve"> на материали, съдържащи сексуално насилие над деца, </w:t>
            </w:r>
            <w:r>
              <w:rPr>
                <w:b/>
                <w:i/>
              </w:rPr>
              <w:t>включително разпространението без съгласие на самостоятелно генерирани материали,</w:t>
            </w:r>
            <w:r>
              <w:t xml:space="preserve"> е престъпление, което засяга правата на изобразените жертви. </w:t>
            </w:r>
            <w:r>
              <w:rPr>
                <w:b/>
                <w:i/>
              </w:rPr>
              <w:t>Повторното разпространение</w:t>
            </w:r>
            <w:r>
              <w:rPr>
                <w:b/>
                <w:i/>
              </w:rPr>
              <w:t xml:space="preserve"> на материали, съдържащи сексуално насилие над деца, представлява форма на повторно превръщане в жертва, която би могла да причини дълготрайни негативни последици за жертвата.</w:t>
            </w:r>
            <w:r>
              <w:t xml:space="preserve"> Затова жертвите следва да имат право при поискване да получат от Центъра на ЕС, </w:t>
            </w:r>
            <w:r>
              <w:t>но чрез координиращите органи съответна информация дали известни материали, съдържащи сексуално насилие над деца, които изобразяват тях, са докладвани от доставчици на хостинг услуги или доставчици на обществено достъпни междуличностни съобщителни услуги в</w:t>
            </w:r>
            <w:r>
              <w:t xml:space="preserve"> съответствие с настоящия регламент. </w:t>
            </w:r>
            <w:r>
              <w:rPr>
                <w:b/>
                <w:i/>
              </w:rPr>
              <w:t>Персоналът, който се занимава с такива случаи, следва да бъде специално обучен да взаимодейства с жертвите на тежко насилие.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423</w:t>
      </w:r>
      <w:r>
        <w:rPr>
          <w:rStyle w:val="HideTWBExt"/>
        </w:rPr>
        <w:t>&lt;/NumAm&gt;</w:t>
      </w:r>
    </w:p>
    <w:p w:rsidR="00216235" w:rsidRPr="004B67CA" w:rsidRDefault="005049D3">
      <w:pPr>
        <w:pStyle w:val="NormalBold"/>
      </w:pPr>
      <w:r>
        <w:rPr>
          <w:rStyle w:val="HideTWBExt"/>
        </w:rPr>
        <w:t>&lt;RepeatBlock-By</w:t>
      </w:r>
      <w:r>
        <w:rPr>
          <w:rStyle w:val="HideTWBExt"/>
        </w:rPr>
        <w:t>&gt;&lt;Members&gt;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(35)</w:t>
            </w:r>
            <w:r>
              <w:tab/>
            </w:r>
            <w:r>
              <w:t xml:space="preserve">Разпространението на материали, съдържащи сексуално насилие над деца, е престъпление, което засяга правата на изобразените </w:t>
            </w:r>
            <w:r>
              <w:rPr>
                <w:b/>
                <w:i/>
              </w:rPr>
              <w:t>жертви</w:t>
            </w:r>
            <w:r>
              <w:t xml:space="preserve">. Затова </w:t>
            </w:r>
            <w:r>
              <w:rPr>
                <w:b/>
                <w:i/>
              </w:rPr>
              <w:t>жертвите</w:t>
            </w:r>
            <w:r>
              <w:t xml:space="preserve"> следва да имат право при поискване да получат от Центъра на ЕС, но чрез координиращите органи съответна инфор</w:t>
            </w:r>
            <w:r>
              <w:t>мация дали известни материали, съдържащи сексуално насилие над деца, които изобразяват тях, са докладвани от доставчици на хостинг услуги или доставчици на обществено достъпни междуличностни съобщителни услуги в съответствие с настоящия регламент.</w:t>
            </w:r>
          </w:p>
        </w:tc>
        <w:tc>
          <w:tcPr>
            <w:tcW w:w="4876" w:type="dxa"/>
          </w:tcPr>
          <w:p w:rsidR="00216235" w:rsidRPr="004B67CA" w:rsidRDefault="005049D3">
            <w:pPr>
              <w:pStyle w:val="Normal6a"/>
            </w:pPr>
            <w:r>
              <w:t>(35)</w:t>
            </w:r>
            <w:r>
              <w:tab/>
              <w:t>Раз</w:t>
            </w:r>
            <w:r>
              <w:t xml:space="preserve">пространението на материали, съдържащи сексуално насилие над деца, е престъпление, което засяга правата на изобразените </w:t>
            </w:r>
            <w:r>
              <w:rPr>
                <w:b/>
                <w:i/>
              </w:rPr>
              <w:t>оцелели</w:t>
            </w:r>
            <w:r>
              <w:t xml:space="preserve">. Затова </w:t>
            </w:r>
            <w:r>
              <w:rPr>
                <w:b/>
                <w:i/>
              </w:rPr>
              <w:t>оцелелите</w:t>
            </w:r>
            <w:r>
              <w:t xml:space="preserve"> следва да имат право при поискване да получат от Центъра на ЕС, но чрез координиращите органи съответна информ</w:t>
            </w:r>
            <w:r>
              <w:t xml:space="preserve">ация дали известни материали, съдържащи сексуално насилие над деца, които изобразяват тях, са докладвани от доставчици на хостинг услуги или доставчици на обществено достъпни междуличностни съобщителни услуги в съответствие с настоящия регламент </w:t>
            </w:r>
            <w:r>
              <w:rPr>
                <w:b/>
                <w:i/>
              </w:rPr>
              <w:t>и имат пра</w:t>
            </w:r>
            <w:r>
              <w:rPr>
                <w:b/>
                <w:i/>
              </w:rPr>
              <w:t>во да поискат заличаването на тези материали, съдържащи сексуално насилие над деца.</w:t>
            </w:r>
            <w:r>
              <w:t xml:space="preserve"> </w:t>
            </w:r>
            <w:r>
              <w:rPr>
                <w:b/>
                <w:i/>
              </w:rPr>
              <w:t>В такъв случай оцелелите следва да имат право при поискване да получат съответната информация от Центъра на ЕС чрез координиращите органи.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424</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(35)</w:t>
            </w:r>
            <w:r>
              <w:tab/>
              <w:t xml:space="preserve">Разпространението на материали, съдържащи сексуално насилие над деца, е престъпление, което засяга правата на изобразените жертви. Затова жертвите следва да имат право при поискване да </w:t>
            </w:r>
            <w:r>
              <w:lastRenderedPageBreak/>
              <w:t>получат от Центъра на ЕС,</w:t>
            </w:r>
            <w:r>
              <w:t xml:space="preserve"> но чрез координиращите органи съответна информация дали известни материали, съдържащи сексуално насилие над деца, които изобразяват тях, са докладвани от доставчици на хостинг услуги или доставчици на обществено достъпни междуличностни съобщителни услуги </w:t>
            </w:r>
            <w:r>
              <w:t>в съответствие с настоящия регламент.</w:t>
            </w:r>
          </w:p>
        </w:tc>
        <w:tc>
          <w:tcPr>
            <w:tcW w:w="4876" w:type="dxa"/>
          </w:tcPr>
          <w:p w:rsidR="00216235" w:rsidRPr="004B67CA" w:rsidRDefault="005049D3">
            <w:pPr>
              <w:pStyle w:val="Normal6a"/>
            </w:pPr>
            <w:r>
              <w:lastRenderedPageBreak/>
              <w:t>(35)</w:t>
            </w:r>
            <w:r>
              <w:tab/>
              <w:t xml:space="preserve">Разпространението на материали, съдържащи сексуално насилие над деца, е престъпление, което засяга правата на изобразените жертви. Затова жертвите </w:t>
            </w:r>
            <w:r>
              <w:rPr>
                <w:b/>
                <w:i/>
              </w:rPr>
              <w:t xml:space="preserve">или техен одобрен официален </w:t>
            </w:r>
            <w:r>
              <w:rPr>
                <w:b/>
                <w:i/>
              </w:rPr>
              <w:lastRenderedPageBreak/>
              <w:t>представител</w:t>
            </w:r>
            <w:r>
              <w:t xml:space="preserve"> следва да имат право при </w:t>
            </w:r>
            <w:r>
              <w:t xml:space="preserve">поискване да получат от Центъра на ЕС, но чрез координиращите органи съответна информация дали известни материали, съдържащи сексуално насилие над деца, които изобразяват тях, са докладвани </w:t>
            </w:r>
            <w:r>
              <w:rPr>
                <w:b/>
                <w:i/>
              </w:rPr>
              <w:t>или премахнати</w:t>
            </w:r>
            <w:r>
              <w:t xml:space="preserve"> от доставчици на хостинг услуги или доставчици на о</w:t>
            </w:r>
            <w:r>
              <w:t xml:space="preserve">бществено достъпни междуличностни съобщителни услуги </w:t>
            </w:r>
            <w:r>
              <w:rPr>
                <w:b/>
                <w:i/>
              </w:rPr>
              <w:t>без номерà</w:t>
            </w:r>
            <w:r>
              <w:t xml:space="preserve"> в съответствие с настоящия регламент.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425</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w:t>
      </w:r>
      <w:r>
        <w:t>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(35)</w:t>
            </w:r>
            <w:r>
              <w:tab/>
              <w:t xml:space="preserve">Разпространението на материали, съдържащи сексуално насилие над деца, е престъпление, което засяга правата на изобразените жертви. Затова </w:t>
            </w:r>
            <w:r>
              <w:t xml:space="preserve">жертвите следва да имат право при поискване да получат от Центъра на ЕС, но чрез координиращите органи съответна информация дали известни материали, съдържащи сексуално насилие над деца, които изобразяват тях, са докладвани от доставчици на хостинг услуги </w:t>
            </w:r>
            <w:r>
              <w:t>или доставчици на обществено достъпни междуличностни съобщителни услуги в съответствие с настоящия регламент.</w:t>
            </w:r>
          </w:p>
        </w:tc>
        <w:tc>
          <w:tcPr>
            <w:tcW w:w="4876" w:type="dxa"/>
          </w:tcPr>
          <w:p w:rsidR="00216235" w:rsidRPr="004B67CA" w:rsidRDefault="005049D3">
            <w:pPr>
              <w:pStyle w:val="Normal6a"/>
            </w:pPr>
            <w:r>
              <w:t>(35)</w:t>
            </w:r>
            <w:r>
              <w:tab/>
              <w:t>Разпространението на материали, съдържащи сексуално насилие над деца, е престъпление, което засяга правата на изобразените жертви. Затова жер</w:t>
            </w:r>
            <w:r>
              <w:t>твите следва да имат право при поискване да получат от Центъра на ЕС, но чрез координиращите органи съответна информация дали известни материали, съдържащи сексуално насилие над деца, които изобразяват тях, са докладвани от доставчици на хостинг услуги или</w:t>
            </w:r>
            <w:r>
              <w:t xml:space="preserve"> доставчици на обществено достъпни междуличностни съобщителни услуги </w:t>
            </w:r>
            <w:r>
              <w:rPr>
                <w:b/>
                <w:i/>
              </w:rPr>
              <w:t>номерà</w:t>
            </w:r>
            <w:r>
              <w:t xml:space="preserve"> в съответствие с настоящия регламент.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426</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lastRenderedPageBreak/>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35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(35a)</w:t>
            </w:r>
            <w:r>
              <w:tab/>
            </w:r>
            <w:r>
              <w:rPr>
                <w:b/>
                <w:i/>
              </w:rPr>
              <w:t>Както се посочва в стратегията на Комисията</w:t>
            </w:r>
            <w:r>
              <w:rPr>
                <w:b/>
                <w:i/>
                <w:vertAlign w:val="superscript"/>
              </w:rPr>
              <w:t>1а</w:t>
            </w:r>
            <w:r>
              <w:rPr>
                <w:b/>
                <w:i/>
              </w:rPr>
              <w:t>, с</w:t>
            </w:r>
            <w:r>
              <w:rPr>
                <w:b/>
                <w:i/>
              </w:rPr>
              <w:t>амите деца трябва да разполагат със знания и инструменти, които биха могли да им помогнат да не се сблъскват с насилие, когато това е възможно, и трябва да бъдат информирани, че определени видове поведение не са приемливи.</w:t>
            </w:r>
            <w:r>
              <w:t xml:space="preserve"> </w:t>
            </w:r>
            <w:r>
              <w:rPr>
                <w:b/>
                <w:i/>
              </w:rPr>
              <w:t>С финансираната от Комисията мреж</w:t>
            </w:r>
            <w:r>
              <w:rPr>
                <w:b/>
                <w:i/>
              </w:rPr>
              <w:t>а от центрове за по-безопасен интернет се повишава осведомеността относно безопасността в интернет и се предоставят информация, ресурси и помощ чрез линии за оказване на помощ и горещи линии по широк спектър от теми за цифровата безопасност, включително сп</w:t>
            </w:r>
            <w:r>
              <w:rPr>
                <w:b/>
                <w:i/>
              </w:rPr>
              <w:t>риятеляването с цел сексуална злоупотреба и изпращането на съобщения със сексуално съдържание.</w:t>
            </w:r>
            <w:r>
              <w:t xml:space="preserve"> </w:t>
            </w:r>
            <w:r>
              <w:rPr>
                <w:b/>
                <w:i/>
              </w:rPr>
              <w:t>Кампанията на Съвета на Европа „Едно на всеки пет“ и инициативата на Европол „#SayNo“ (Кажи „не“) са допълнителни примери за това как това може да се направи.</w:t>
            </w:r>
            <w:r>
              <w:t xml:space="preserve"> </w:t>
            </w:r>
            <w:r>
              <w:rPr>
                <w:b/>
                <w:i/>
              </w:rPr>
              <w:t>Ко</w:t>
            </w:r>
            <w:r>
              <w:rPr>
                <w:b/>
                <w:i/>
              </w:rPr>
              <w:t>гато е налице насилие, децата трябва да се чувстват сигурни и овластени, за да споделят, да реагират и да сигнализират, дори когато насилието се извършва в техния кръг от доверени лица, какъвто често е случаят.</w:t>
            </w:r>
            <w:r>
              <w:t xml:space="preserve"> </w:t>
            </w:r>
            <w:r>
              <w:rPr>
                <w:b/>
                <w:i/>
              </w:rPr>
              <w:t>Те също така трябва да имат достъп до безопас</w:t>
            </w:r>
            <w:r>
              <w:rPr>
                <w:b/>
                <w:i/>
              </w:rPr>
              <w:t>ни, достъпни и съобразени с възрастта канали, чрез които да сигнализират за насилието, без да се страхуват.</w:t>
            </w:r>
            <w:r>
              <w:t xml:space="preserve"> </w:t>
            </w:r>
            <w:r>
              <w:rPr>
                <w:b/>
                <w:i/>
              </w:rPr>
              <w:t>Както се посочва в препоръката на Комитета на ООН по правата на детето</w:t>
            </w:r>
            <w:r>
              <w:rPr>
                <w:b/>
                <w:i/>
                <w:vertAlign w:val="superscript"/>
              </w:rPr>
              <w:t>1б</w:t>
            </w:r>
            <w:r>
              <w:rPr>
                <w:b/>
                <w:i/>
              </w:rPr>
              <w:t>, държавите – страни по конвенцията, следва да гарантират, че цифровата грам</w:t>
            </w:r>
            <w:r>
              <w:rPr>
                <w:b/>
                <w:i/>
              </w:rPr>
              <w:t xml:space="preserve">отност се преподава в </w:t>
            </w:r>
            <w:r>
              <w:rPr>
                <w:b/>
                <w:i/>
              </w:rPr>
              <w:lastRenderedPageBreak/>
              <w:t>училищата като част от основните образователни програми още на предучилищно равнище и впоследствие през всички учебни години, както и че тези педагогически методи се оценяват въз основа на резултатите от тях.</w:t>
            </w:r>
            <w:r>
              <w:t xml:space="preserve"> </w:t>
            </w:r>
            <w:r>
              <w:rPr>
                <w:b/>
                <w:i/>
              </w:rPr>
              <w:t xml:space="preserve">Учебните програми следва </w:t>
            </w:r>
            <w:r>
              <w:rPr>
                <w:b/>
                <w:i/>
              </w:rPr>
              <w:t>да включват знанията и уменията за безопасно боравене с широк набор от цифрови инструменти и ресурси, включително инструментите и ресурсите, свързани със съдържанието, създаването на съдържание, сътрудничеството, участието, социализацията и гражданската ан</w:t>
            </w:r>
            <w:r>
              <w:rPr>
                <w:b/>
                <w:i/>
              </w:rPr>
              <w:t>гажираност, Стратегията на ЕС за по-ефективна борба със сексуалното насилие над деца.</w:t>
            </w:r>
          </w:p>
        </w:tc>
      </w:tr>
      <w:tr w:rsidR="001B5840">
        <w:trPr>
          <w:jc w:val="center"/>
        </w:trPr>
        <w:tc>
          <w:tcPr>
            <w:tcW w:w="4876" w:type="dxa"/>
          </w:tcPr>
          <w:p w:rsidR="00216235" w:rsidRPr="004B67CA" w:rsidRDefault="00216235"/>
        </w:tc>
        <w:tc>
          <w:tcPr>
            <w:tcW w:w="4876" w:type="dxa"/>
          </w:tcPr>
          <w:p w:rsidR="00216235" w:rsidRPr="004B67CA" w:rsidRDefault="005049D3">
            <w:pPr>
              <w:pStyle w:val="Normal6a"/>
            </w:pPr>
            <w:r>
              <w:rPr>
                <w:b/>
                <w:i/>
              </w:rPr>
              <w:t>_________________</w:t>
            </w:r>
          </w:p>
        </w:tc>
      </w:tr>
      <w:tr w:rsidR="001B5840">
        <w:trPr>
          <w:jc w:val="center"/>
        </w:trPr>
        <w:tc>
          <w:tcPr>
            <w:tcW w:w="4876" w:type="dxa"/>
          </w:tcPr>
          <w:p w:rsidR="00216235" w:rsidRPr="004B67CA" w:rsidRDefault="00216235"/>
        </w:tc>
        <w:tc>
          <w:tcPr>
            <w:tcW w:w="4876" w:type="dxa"/>
          </w:tcPr>
          <w:p w:rsidR="00216235" w:rsidRPr="004B67CA" w:rsidRDefault="005049D3">
            <w:pPr>
              <w:pStyle w:val="Normal6a"/>
            </w:pPr>
            <w:r>
              <w:rPr>
                <w:b/>
                <w:i/>
                <w:vertAlign w:val="superscript"/>
              </w:rPr>
              <w:t xml:space="preserve">1а </w:t>
            </w:r>
            <w:r>
              <w:rPr>
                <w:b/>
                <w:i/>
              </w:rPr>
              <w:t xml:space="preserve">COM(2020) 607 final – Съобщение на Комисията до Европейския парламент, Съвета, Европейския икономически и социален комитет и Комитета на </w:t>
            </w:r>
            <w:r>
              <w:rPr>
                <w:b/>
                <w:i/>
              </w:rPr>
              <w:t>регионите: Стратегия на ЕС за по-ефективна борба със сексуалното насилие над деца.</w:t>
            </w:r>
          </w:p>
        </w:tc>
      </w:tr>
      <w:tr w:rsidR="001B5840">
        <w:trPr>
          <w:jc w:val="center"/>
        </w:trPr>
        <w:tc>
          <w:tcPr>
            <w:tcW w:w="4876" w:type="dxa"/>
          </w:tcPr>
          <w:p w:rsidR="00216235" w:rsidRPr="004B67CA" w:rsidRDefault="00216235"/>
        </w:tc>
        <w:tc>
          <w:tcPr>
            <w:tcW w:w="4876" w:type="dxa"/>
          </w:tcPr>
          <w:p w:rsidR="00216235" w:rsidRPr="004B67CA" w:rsidRDefault="005049D3">
            <w:pPr>
              <w:pStyle w:val="Normal6a"/>
            </w:pPr>
            <w:r>
              <w:rPr>
                <w:b/>
                <w:i/>
                <w:vertAlign w:val="superscript"/>
              </w:rPr>
              <w:t xml:space="preserve">1б </w:t>
            </w:r>
            <w:r>
              <w:rPr>
                <w:b/>
                <w:i/>
              </w:rPr>
              <w:t>CRC/C/GC/25, Общ коментар № 25 (2021 г.) относно правата на децата във връзка с цифровата среда, Комитет на ООН по правата на детето.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w:t>
      </w:r>
      <w:r>
        <w:rPr>
          <w:rStyle w:val="HideTWBExt"/>
        </w:rPr>
        <w:t>/Amend&gt;</w:t>
      </w:r>
    </w:p>
    <w:p w:rsidR="00216235" w:rsidRPr="004B67CA" w:rsidRDefault="005049D3">
      <w:pPr>
        <w:pStyle w:val="AmNumberTabs"/>
      </w:pPr>
      <w:r>
        <w:rPr>
          <w:rStyle w:val="HideTWBExt"/>
        </w:rPr>
        <w:t>&lt;Amend&gt;</w:t>
      </w:r>
      <w:r>
        <w:t>Изменение</w:t>
      </w:r>
      <w:r>
        <w:tab/>
      </w:r>
      <w:r>
        <w:tab/>
      </w:r>
      <w:r>
        <w:rPr>
          <w:rStyle w:val="HideTWBExt"/>
        </w:rPr>
        <w:t>&lt;NumAm&gt;</w:t>
      </w:r>
      <w:r>
        <w:t>427</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(36)</w:t>
            </w:r>
            <w:r>
              <w:tab/>
              <w:t xml:space="preserve">Като се има предвид </w:t>
            </w:r>
            <w:r>
              <w:lastRenderedPageBreak/>
              <w:t xml:space="preserve">въздействието върху правата на жертвите, изобразени в такива известни материали със сексуално насилие над деца, и това, че доставчиците на хостинг услуги обикновено са способни да ограничат </w:t>
            </w:r>
            <w:r>
              <w:t>това въздействие, като помогнат да се гарантира, че материалите вече не са достъпни в техните услуги, тези доставчици следва да оказват съдействие на жертвите, които поискат въпросният материал да бъде премахнат или достъпът до него да бъде забранен. Съдей</w:t>
            </w:r>
            <w:r>
              <w:t>ствието следва да се ограничава до това, което разумно може да бъде поискано от съответния доставчик при дадените обстоятелства, като се вземат предвид такива фактори като съдържанието и обхвата на искането, стъпките, необходими за откриване на съответните</w:t>
            </w:r>
            <w:r>
              <w:t xml:space="preserve"> известни материали със сексуално насилие над деца, и средствата, с които доставчикът разполага. Това съдействие може да се състои например в помощ за намирането на материалите, извършване на проверки и премахване на материалите или забрана на достъпа до т</w:t>
            </w:r>
            <w:r>
              <w:t xml:space="preserve">ях. Като се има предвид, че извършването на дейностите, необходими за премахването или забраната на достъпа, може да бъде болезнено или дори травматично, както и сложно, жертвите следва също да имат право на </w:t>
            </w:r>
            <w:r>
              <w:rPr>
                <w:b/>
                <w:i/>
              </w:rPr>
              <w:t>подпомагане от Центъра</w:t>
            </w:r>
            <w:r>
              <w:t xml:space="preserve"> на </w:t>
            </w:r>
            <w:r>
              <w:rPr>
                <w:b/>
                <w:i/>
              </w:rPr>
              <w:t>ЕС</w:t>
            </w:r>
            <w:r>
              <w:t xml:space="preserve"> във връзка с това ч</w:t>
            </w:r>
            <w:r>
              <w:t>рез координиращите органи.</w:t>
            </w:r>
          </w:p>
        </w:tc>
        <w:tc>
          <w:tcPr>
            <w:tcW w:w="4876" w:type="dxa"/>
          </w:tcPr>
          <w:p w:rsidR="00216235" w:rsidRPr="004B67CA" w:rsidRDefault="005049D3">
            <w:pPr>
              <w:pStyle w:val="Normal6a"/>
            </w:pPr>
            <w:r>
              <w:lastRenderedPageBreak/>
              <w:t>(36)</w:t>
            </w:r>
            <w:r>
              <w:tab/>
            </w:r>
            <w:r>
              <w:rPr>
                <w:b/>
                <w:i/>
              </w:rPr>
              <w:t xml:space="preserve">С цел да се предотврати </w:t>
            </w:r>
            <w:r>
              <w:rPr>
                <w:b/>
                <w:i/>
              </w:rPr>
              <w:lastRenderedPageBreak/>
              <w:t>превръщането на деца в жертви на онлайн насилие, доставчиците, за които има доказателства, че техните услуги се използват рутинно или системно за целите на сексуално насилие над деца онлайн, следва да</w:t>
            </w:r>
            <w:r>
              <w:rPr>
                <w:b/>
                <w:i/>
              </w:rPr>
              <w:t xml:space="preserve"> предоставят разумно съдействие, като въведат в своите платформи по отчетлив начин механизми за предупреждение и сигнализиране.</w:t>
            </w:r>
            <w:r>
              <w:t xml:space="preserve"> </w:t>
            </w:r>
            <w:r>
              <w:rPr>
                <w:b/>
                <w:i/>
              </w:rPr>
              <w:t>Механизмът за предупреждение би могъл да се състои например в свързване на потенциалните жертви с местни услуги, като например т</w:t>
            </w:r>
            <w:r>
              <w:rPr>
                <w:b/>
                <w:i/>
              </w:rPr>
              <w:t>елефонни линии за помощ, организации за защита и подкрепа на жертвите или горещи телефонни линии.</w:t>
            </w:r>
            <w:r>
              <w:t xml:space="preserve"> </w:t>
            </w:r>
            <w:r>
              <w:rPr>
                <w:b/>
                <w:i/>
              </w:rPr>
              <w:t>Те следва да гарантират, че ще предприемат подходящи последващи действия, когато се подаде сигнал или се отправи предупреждение, на езика, избран от ползвател</w:t>
            </w:r>
            <w:r>
              <w:rPr>
                <w:b/>
                <w:i/>
              </w:rPr>
              <w:t>я за използването на тяхната услуга.</w:t>
            </w:r>
            <w:r>
              <w:t xml:space="preserve"> Като се има предвид въздействието върху правата на жертвите, изобразени в такива известни материали със сексуално насилие над деца, и това, че доставчиците на хостинг услуги обикновено са способни да ограничат това възд</w:t>
            </w:r>
            <w:r>
              <w:t>ействие, като помогнат да се гарантира, че материалите вече не са достъпни в техните услуги, тези доставчици следва да оказват съдействие на жертвите, които поискат въпросният материал да бъде премахнат или достъпът до него да бъде забранен. Съдействието с</w:t>
            </w:r>
            <w:r>
              <w:t>ледва да се ограничава до това, което разумно може да бъде поискано от съответния доставчик при дадените обстоятелства, като се вземат предвид такива фактори като съдържанието и обхвата на искането, стъпките, необходими за откриване на съответните известни</w:t>
            </w:r>
            <w:r>
              <w:t xml:space="preserve"> материали със сексуално насилие над деца, и средствата, с които доставчикът разполага. Това съдействие може да се състои например в помощ за намирането на материалите, извършване </w:t>
            </w:r>
            <w:r>
              <w:lastRenderedPageBreak/>
              <w:t xml:space="preserve">на проверки и премахване на материалите или забрана на достъпа до тях. Като </w:t>
            </w:r>
            <w:r>
              <w:t xml:space="preserve">се има предвид, че извършването на дейностите, необходими за премахването или забраната на достъпа, може да бъде болезнено или дори травматично, както и сложно, жертвите следва също да имат право </w:t>
            </w:r>
            <w:r>
              <w:rPr>
                <w:b/>
                <w:i/>
              </w:rPr>
              <w:t>да получават подходяща психосоциална, съобразена с възрастта</w:t>
            </w:r>
            <w:r>
              <w:t xml:space="preserve"> на </w:t>
            </w:r>
            <w:r>
              <w:rPr>
                <w:b/>
                <w:i/>
              </w:rPr>
              <w:t>децата и с аспектите</w:t>
            </w:r>
            <w:r>
              <w:t xml:space="preserve"> на </w:t>
            </w:r>
            <w:r>
              <w:rPr>
                <w:b/>
                <w:i/>
              </w:rPr>
              <w:t>пола подкрепа и да бъдат подпомагани</w:t>
            </w:r>
            <w:r>
              <w:t xml:space="preserve"> във връзка с това </w:t>
            </w:r>
            <w:r>
              <w:rPr>
                <w:b/>
                <w:i/>
              </w:rPr>
              <w:t>от Центъра на ЕС и неговите съответни партньори, например телефонни линии за оказване на помощ на деца или други психосоциални механизми за подкрепа,</w:t>
            </w:r>
            <w:r>
              <w:t xml:space="preserve"> чрез координиращите орг</w:t>
            </w:r>
            <w:r>
              <w:t xml:space="preserve">ани. </w:t>
            </w:r>
            <w:r>
              <w:rPr>
                <w:b/>
                <w:i/>
              </w:rPr>
              <w:t xml:space="preserve">Държавите членки следва да създадат горещи телефонни линии за помощ на деца и да подобрят функционирането на тези телефонни линии, ако те вече съществуват, включително чрез финансиране и изграждане на капацитет, в съответствие с член 96 от Директива </w:t>
            </w:r>
            <w:r>
              <w:rPr>
                <w:b/>
                <w:i/>
              </w:rPr>
              <w:t>(ЕС) 2018/1972.</w:t>
            </w:r>
            <w:r>
              <w:t xml:space="preserve"> </w:t>
            </w:r>
            <w:r>
              <w:rPr>
                <w:b/>
                <w:i/>
              </w:rPr>
              <w:t>Идентифицирането на жертвите е от ключово значение не само за проследяване на сексуалното насилие над деца онлайн, но и за да се предотврати превръщането в жертва, да се спре по-нататъшното разпространение на увреждащи материали и да се гар</w:t>
            </w:r>
            <w:r>
              <w:rPr>
                <w:b/>
                <w:i/>
              </w:rPr>
              <w:t>антира това, че жертвите могат да се възползват от наличното съдействие.</w:t>
            </w:r>
            <w:r>
              <w:t xml:space="preserve"> </w:t>
            </w:r>
            <w:r>
              <w:rPr>
                <w:b/>
                <w:i/>
              </w:rPr>
              <w:t>Това идентифициране на жертвите обаче изисква висока степен на специализация и подходящи ресурси.</w:t>
            </w:r>
            <w:r>
              <w:t xml:space="preserve"> </w:t>
            </w:r>
            <w:r>
              <w:rPr>
                <w:b/>
                <w:i/>
              </w:rPr>
              <w:t>Поради това усилията на Европейския център за борба с киберпрестъпността за идентифиц</w:t>
            </w:r>
            <w:r>
              <w:rPr>
                <w:b/>
                <w:i/>
              </w:rPr>
              <w:t>иране на жертвите следва да бъдат допълнени на национално равнище.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428</w:t>
      </w:r>
      <w:r>
        <w:rPr>
          <w:rStyle w:val="HideTWBExt"/>
        </w:rPr>
        <w:t>&lt;/NumAm&gt;</w:t>
      </w:r>
    </w:p>
    <w:p w:rsidR="00216235" w:rsidRPr="004B67CA" w:rsidRDefault="005049D3">
      <w:pPr>
        <w:pStyle w:val="NormalBold"/>
      </w:pPr>
      <w:r>
        <w:rPr>
          <w:rStyle w:val="HideTWBExt"/>
        </w:rPr>
        <w:t>&lt;RepeatBlock-By&gt;&lt;Members&gt;</w:t>
      </w:r>
      <w:r>
        <w:t>Луция Дюриш Николсонова, Фабиен Келер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w:t>
      </w:r>
      <w:r>
        <w:t>ие за регламент</w:t>
      </w:r>
      <w:r>
        <w:rPr>
          <w:rStyle w:val="HideTWBExt"/>
        </w:rPr>
        <w:t>&lt;/DocAmend&gt;</w:t>
      </w:r>
    </w:p>
    <w:p w:rsidR="00216235" w:rsidRPr="004B67CA" w:rsidRDefault="005049D3">
      <w:pPr>
        <w:pStyle w:val="NormalBold"/>
      </w:pPr>
      <w:r>
        <w:rPr>
          <w:rStyle w:val="HideTWBExt"/>
        </w:rPr>
        <w:t>&lt;Article&gt;</w:t>
      </w:r>
      <w:r>
        <w:t>Съображение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(36)</w:t>
            </w:r>
            <w:r>
              <w:tab/>
              <w:t xml:space="preserve">Като се има предвид въздействието върху правата на жертвите, изобразени в такива известни материали със сексуално насилие над деца, и това, че </w:t>
            </w:r>
            <w:r>
              <w:t>доставчиците на хостинг услуги обикновено са способни да ограничат това въздействие, като помогнат да се гарантира, че материалите вече не са достъпни в техните услуги, тези доставчици следва да оказват съдействие на жертвите, които поискат въпросният мате</w:t>
            </w:r>
            <w:r>
              <w:t>риал да бъде премахнат или достъпът до него да бъде забранен. Съдействието следва да се ограничава до това, което разумно може да бъде поискано от съответния доставчик при дадените обстоятелства, като се вземат предвид такива фактори като съдържанието и об</w:t>
            </w:r>
            <w:r>
              <w:t xml:space="preserve">хвата на искането, стъпките, необходими за откриване на съответните известни материали със сексуално насилие над деца, и средствата, с които доставчикът разполага. Това съдействие може да се състои например в помощ за намирането на материалите, извършване </w:t>
            </w:r>
            <w:r>
              <w:t>на проверки и премахване на материалите или забрана на достъпа до тях. Като се има предвид, че извършването на дейностите, необходими за премахването или забраната на достъпа, може да бъде болезнено или дори травматично, както и сложно, жертвите следва същ</w:t>
            </w:r>
            <w:r>
              <w:t xml:space="preserve">о да имат право на </w:t>
            </w:r>
            <w:r>
              <w:rPr>
                <w:b/>
                <w:i/>
              </w:rPr>
              <w:t>подпомагане от Центъра</w:t>
            </w:r>
            <w:r>
              <w:t xml:space="preserve"> на </w:t>
            </w:r>
            <w:r>
              <w:rPr>
                <w:b/>
                <w:i/>
              </w:rPr>
              <w:t>ЕС</w:t>
            </w:r>
            <w:r>
              <w:t xml:space="preserve"> във връзка с това чрез </w:t>
            </w:r>
            <w:r>
              <w:lastRenderedPageBreak/>
              <w:t>координиращите органи.</w:t>
            </w:r>
          </w:p>
        </w:tc>
        <w:tc>
          <w:tcPr>
            <w:tcW w:w="4876" w:type="dxa"/>
          </w:tcPr>
          <w:p w:rsidR="00216235" w:rsidRPr="004B67CA" w:rsidRDefault="005049D3">
            <w:pPr>
              <w:pStyle w:val="Normal6a"/>
            </w:pPr>
            <w:r>
              <w:lastRenderedPageBreak/>
              <w:t>(36)</w:t>
            </w:r>
            <w:r>
              <w:tab/>
              <w:t>Като се има предвид въздействието върху правата на жертвите, изобразени в такива известни материали със сексуално насилие над деца, и това, че доставчиците н</w:t>
            </w:r>
            <w:r>
              <w:t>а хостинг услуги обикновено са способни да ограничат това въздействие, като помогнат да се гарантира, че материалите вече не са достъпни в техните услуги, тези доставчици следва да оказват съдействие на жертвите, които поискат въпросният материал да бъде п</w:t>
            </w:r>
            <w:r>
              <w:t>ремахнат или достъпът до него да бъде забранен. Съдействието следва да се ограничава до това, което разумно може да бъде поискано от съответния доставчик при дадените обстоятелства, като се вземат предвид такива фактори като съдържанието и обхвата на искан</w:t>
            </w:r>
            <w:r>
              <w:t xml:space="preserve">ето, стъпките, необходими за откриване на съответните известни материали със сексуално насилие над деца, и средствата, с които доставчикът разполага. Това съдействие може да се състои например в помощ за намирането на материалите, извършване на проверки и </w:t>
            </w:r>
            <w:r>
              <w:t>премахване на материалите или забрана на достъпа до тях. Като се има предвид, че извършването на дейностите, необходими за премахването или забраната на достъпа, може да бъде болезнено или дори травматично, както и сложно, жертвите следва също да имат прав</w:t>
            </w:r>
            <w:r>
              <w:t xml:space="preserve">о на подпомагане от Центъра на ЕС във връзка с това чрез координиращите органи. </w:t>
            </w:r>
            <w:r>
              <w:rPr>
                <w:b/>
                <w:i/>
              </w:rPr>
              <w:t xml:space="preserve">Доставчиците следва да </w:t>
            </w:r>
            <w:r>
              <w:rPr>
                <w:b/>
                <w:i/>
              </w:rPr>
              <w:lastRenderedPageBreak/>
              <w:t xml:space="preserve">създадат и да поддържат достъпен, съобразен с възрастта и лесен за ползване механизъм, даващ възможност на ползвателите да сигнализират за всички случаи </w:t>
            </w:r>
            <w:r>
              <w:rPr>
                <w:b/>
                <w:i/>
              </w:rPr>
              <w:t>на потенциално онлайн сексуално насилие над деца на тяхната платформа.</w:t>
            </w:r>
            <w:r>
              <w:t xml:space="preserve"> </w:t>
            </w:r>
            <w:r>
              <w:rPr>
                <w:b/>
                <w:i/>
              </w:rPr>
              <w:t>Доставчиците следва също така да предложат разумно съдействие на ползвателите, които докладват тези случаи, като въвеждане на видими системи за предупреждение и сигнализиране на техните</w:t>
            </w:r>
            <w:r>
              <w:rPr>
                <w:b/>
                <w:i/>
              </w:rPr>
              <w:t xml:space="preserve"> платформи, както и предоставяне на връзки към местни организации като горещи телефонни линии, телефонни линии за помощ или организации за защита на правата на жертвите, за да подпомогнат потенциалните жертви.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429</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(36)</w:t>
            </w:r>
            <w:r>
              <w:tab/>
              <w:t xml:space="preserve">Като се има предвид </w:t>
            </w:r>
            <w:r>
              <w:t>въздействието върху правата на жертвите, изобразени в такива известни материали със сексуално насилие над деца, и това, че доставчиците на хостинг услуги обикновено са способни да ограничат това въздействие, като помогнат да се гарантира, че материалите ве</w:t>
            </w:r>
            <w:r>
              <w:t xml:space="preserve">че не са достъпни в техните услуги, тези доставчици следва да оказват съдействие на жертвите, които поискат въпросният материал да бъде премахнат или достъпът до него да бъде забранен. Съдействието следва да </w:t>
            </w:r>
            <w:r>
              <w:lastRenderedPageBreak/>
              <w:t>се ограничава до това, което разумно може да бъд</w:t>
            </w:r>
            <w:r>
              <w:t xml:space="preserve">е поискано от съответния доставчик при дадените обстоятелства, като се вземат предвид такива фактори като съдържанието и обхвата на искането, стъпките, необходими за откриване на съответните известни материали със сексуално насилие над деца, и средствата, </w:t>
            </w:r>
            <w:r>
              <w:t>с които доставчикът разполага. Това съдействие може да се състои например в помощ за намирането на материалите, извършване на проверки и премахване на материалите или забрана на достъпа до тях. Като се има предвид, че извършването на дейностите, необходими</w:t>
            </w:r>
            <w:r>
              <w:t xml:space="preserve"> за премахването или забраната на достъпа, може да бъде болезнено или дори травматично, както и сложно, жертвите следва също да имат право на подпомагане от Центъра на ЕС във връзка с това чрез координиращите органи.</w:t>
            </w:r>
          </w:p>
        </w:tc>
        <w:tc>
          <w:tcPr>
            <w:tcW w:w="4876" w:type="dxa"/>
          </w:tcPr>
          <w:p w:rsidR="00216235" w:rsidRPr="004B67CA" w:rsidRDefault="005049D3">
            <w:pPr>
              <w:pStyle w:val="Normal6a"/>
            </w:pPr>
            <w:r>
              <w:lastRenderedPageBreak/>
              <w:t>(36)</w:t>
            </w:r>
            <w:r>
              <w:tab/>
              <w:t xml:space="preserve">Като се има предвид въздействието </w:t>
            </w:r>
            <w:r>
              <w:t>върху правата на жертвите, изобразени в такива известни материали със сексуално насилие над деца, и това, че доставчиците на хостинг услуги обикновено са способни да ограничат това въздействие, като помогнат да се гарантира, че материалите вече не са достъ</w:t>
            </w:r>
            <w:r>
              <w:t xml:space="preserve">пни в техните услуги, тези доставчици следва да оказват съдействие на жертвите </w:t>
            </w:r>
            <w:r>
              <w:rPr>
                <w:b/>
                <w:i/>
              </w:rPr>
              <w:t>или на техните законни представители</w:t>
            </w:r>
            <w:r>
              <w:t xml:space="preserve">, които поискат въпросният материал да бъде премахнат или достъпът до него да </w:t>
            </w:r>
            <w:r>
              <w:lastRenderedPageBreak/>
              <w:t xml:space="preserve">бъде забранен. Съдействието следва </w:t>
            </w:r>
            <w:r>
              <w:rPr>
                <w:b/>
                <w:i/>
              </w:rPr>
              <w:t>да се предоставя по лесен на</w:t>
            </w:r>
            <w:r>
              <w:rPr>
                <w:b/>
                <w:i/>
              </w:rPr>
              <w:t>чин и</w:t>
            </w:r>
            <w:r>
              <w:t xml:space="preserve"> да се ограничава до това, което разумно може да бъде поискано от съответния доставчик при дадените обстоятелства, като се вземат предвид такива фактори като съдържанието и обхвата на искането, стъпките, необходими за откриване на съответните известни</w:t>
            </w:r>
            <w:r>
              <w:t xml:space="preserve"> материали със сексуално насилие над деца, и средствата, с които доставчикът разполага. Това съдействие може да се състои например в помощ за намирането на материалите, извършване на проверки и премахване на материалите или забрана на достъпа до тях. Като </w:t>
            </w:r>
            <w:r>
              <w:t xml:space="preserve">се има предвид, че извършването на дейностите, необходими за премахването или забраната на достъпа, може да бъде болезнено или дори травматично, както и сложно, жертвите следва също да имат право на подпомагане от </w:t>
            </w:r>
            <w:r>
              <w:rPr>
                <w:b/>
                <w:i/>
              </w:rPr>
              <w:t>специално обучен персонал на</w:t>
            </w:r>
            <w:r>
              <w:t xml:space="preserve"> Центъра на ЕС</w:t>
            </w:r>
            <w:r>
              <w:t xml:space="preserve"> във връзка с това чрез координиращите органи.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430</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(36)</w:t>
            </w:r>
            <w:r>
              <w:tab/>
              <w:t xml:space="preserve">Като се има предвид въздействието върху правата на </w:t>
            </w:r>
            <w:r>
              <w:rPr>
                <w:b/>
                <w:i/>
              </w:rPr>
              <w:t>жертвите</w:t>
            </w:r>
            <w:r>
              <w:t xml:space="preserve">, изобразени в такива известни материали със сексуално насилие над деца, и това, че доставчиците на хостинг услуги обикновено са способни да ограничат това въздействие, като помогнат да се гарантира, че материалите вече не са </w:t>
            </w:r>
            <w:r>
              <w:lastRenderedPageBreak/>
              <w:t>достъпни в техните услуги, тез</w:t>
            </w:r>
            <w:r>
              <w:t xml:space="preserve">и доставчици следва да оказват съдействие на </w:t>
            </w:r>
            <w:r>
              <w:rPr>
                <w:b/>
                <w:i/>
              </w:rPr>
              <w:t>жертвите</w:t>
            </w:r>
            <w:r>
              <w:t xml:space="preserve">, които поискат въпросният материал да бъде премахнат </w:t>
            </w:r>
            <w:r>
              <w:rPr>
                <w:b/>
                <w:i/>
              </w:rPr>
              <w:t>или достъпът до него</w:t>
            </w:r>
            <w:r>
              <w:t xml:space="preserve"> да </w:t>
            </w:r>
            <w:r>
              <w:rPr>
                <w:b/>
                <w:i/>
              </w:rPr>
              <w:t>бъде забранен</w:t>
            </w:r>
            <w:r>
              <w:t xml:space="preserve">. Съдействието следва да се ограничава до това, което разумно може да бъде поискано от съответния доставчик при </w:t>
            </w:r>
            <w:r>
              <w:t>дадените обстоятелства, като се вземат предвид такива фактори като съдържанието и обхвата на искането, стъпките, необходими за откриване на съответните известни материали със сексуално насилие над деца, и средствата, с които доставчикът разполага. Това съд</w:t>
            </w:r>
            <w:r>
              <w:t xml:space="preserve">ействие може да се състои например в помощ за намирането на материалите, извършване на проверки и премахване на материалите </w:t>
            </w:r>
            <w:r>
              <w:rPr>
                <w:b/>
                <w:i/>
              </w:rPr>
              <w:t>или забрана на достъпа до тях</w:t>
            </w:r>
            <w:r>
              <w:t xml:space="preserve">. Като се има предвид, че извършването на дейностите, необходими за премахването </w:t>
            </w:r>
            <w:r>
              <w:rPr>
                <w:b/>
                <w:i/>
              </w:rPr>
              <w:t>или забраната на достъ</w:t>
            </w:r>
            <w:r>
              <w:rPr>
                <w:b/>
                <w:i/>
              </w:rPr>
              <w:t>па</w:t>
            </w:r>
            <w:r>
              <w:t xml:space="preserve">, може да бъде болезнено или дори травматично, както и сложно, </w:t>
            </w:r>
            <w:r>
              <w:rPr>
                <w:b/>
                <w:i/>
              </w:rPr>
              <w:t>жертвите</w:t>
            </w:r>
            <w:r>
              <w:t xml:space="preserve"> следва също да имат право </w:t>
            </w:r>
            <w:r>
              <w:rPr>
                <w:b/>
                <w:i/>
              </w:rPr>
              <w:t>на подпомагане от Центъра на ЕС във връзка с това</w:t>
            </w:r>
            <w:r>
              <w:t xml:space="preserve"> чрез координиращите органи.</w:t>
            </w:r>
          </w:p>
        </w:tc>
        <w:tc>
          <w:tcPr>
            <w:tcW w:w="4876" w:type="dxa"/>
          </w:tcPr>
          <w:p w:rsidR="00216235" w:rsidRPr="004B67CA" w:rsidRDefault="005049D3">
            <w:pPr>
              <w:pStyle w:val="Normal6a"/>
            </w:pPr>
            <w:r>
              <w:lastRenderedPageBreak/>
              <w:t>(36)</w:t>
            </w:r>
            <w:r>
              <w:tab/>
              <w:t xml:space="preserve">Като се има предвид въздействието върху правата на </w:t>
            </w:r>
            <w:r>
              <w:rPr>
                <w:b/>
                <w:i/>
              </w:rPr>
              <w:t>оцелелите</w:t>
            </w:r>
            <w:r>
              <w:t xml:space="preserve">, изобразени </w:t>
            </w:r>
            <w:r>
              <w:t xml:space="preserve">в такива известни материали със сексуално насилие над деца, и това, че доставчиците на хостинг услуги обикновено са способни да ограничат това въздействие, като помогнат да се гарантира, че материалите вече не са </w:t>
            </w:r>
            <w:r>
              <w:lastRenderedPageBreak/>
              <w:t xml:space="preserve">достъпни в техните услуги, тези доставчици </w:t>
            </w:r>
            <w:r>
              <w:t xml:space="preserve">следва </w:t>
            </w:r>
            <w:r>
              <w:rPr>
                <w:b/>
                <w:i/>
              </w:rPr>
              <w:t>своевременно</w:t>
            </w:r>
            <w:r>
              <w:t xml:space="preserve"> да оказват съдействие на </w:t>
            </w:r>
            <w:r>
              <w:rPr>
                <w:b/>
                <w:i/>
              </w:rPr>
              <w:t>оцелелите</w:t>
            </w:r>
            <w:r>
              <w:t xml:space="preserve">, които поискат въпросният материал да бъде премахнат </w:t>
            </w:r>
            <w:r>
              <w:rPr>
                <w:b/>
                <w:i/>
              </w:rPr>
              <w:t>по своевременен начин, за</w:t>
            </w:r>
            <w:r>
              <w:t xml:space="preserve"> да </w:t>
            </w:r>
            <w:r>
              <w:rPr>
                <w:b/>
                <w:i/>
              </w:rPr>
              <w:t xml:space="preserve">сведат до минимум въздействието на тези престъпления върху физическото и психичното здраве на малолетните и </w:t>
            </w:r>
            <w:r>
              <w:rPr>
                <w:b/>
                <w:i/>
              </w:rPr>
              <w:t>непълнолетните деца</w:t>
            </w:r>
            <w:r>
              <w:t>. Съдействието следва да се ограничава до това, което разумно може да бъде поискано от съответния доставчик при дадените обстоятелства, като се вземат предвид такива фактори като съдържанието и обхвата на искането, стъпките, необходими з</w:t>
            </w:r>
            <w:r>
              <w:t xml:space="preserve">а откриване на съответните известни материали със сексуално насилие над деца, и средствата, с които доставчикът разполага. Това съдействие може да се състои например в помощ за намирането на материалите, извършване на проверки и премахване на материалите. </w:t>
            </w:r>
            <w:r>
              <w:t xml:space="preserve">Като се има предвид, че извършването на дейностите, необходими за премахването, може да бъде болезнено или дори травматично, както и сложно, </w:t>
            </w:r>
            <w:r>
              <w:rPr>
                <w:b/>
                <w:i/>
              </w:rPr>
              <w:t>оцелелите</w:t>
            </w:r>
            <w:r>
              <w:t xml:space="preserve"> следва също </w:t>
            </w:r>
            <w:r>
              <w:rPr>
                <w:b/>
                <w:i/>
              </w:rPr>
              <w:t>във връзка с това</w:t>
            </w:r>
            <w:r>
              <w:t xml:space="preserve"> да имат право </w:t>
            </w:r>
            <w:r>
              <w:rPr>
                <w:b/>
                <w:i/>
              </w:rPr>
              <w:t>да получат подходяща подкрепа и съдействие от Центъра на ЕС</w:t>
            </w:r>
            <w:r>
              <w:t xml:space="preserve"> ч</w:t>
            </w:r>
            <w:r>
              <w:t>рез координиращите органи.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431</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(37)</w:t>
            </w:r>
            <w:r>
              <w:tab/>
              <w:t xml:space="preserve">За да се гарантира ефективното управление на тези функции за подкрепа на </w:t>
            </w:r>
            <w:r>
              <w:rPr>
                <w:b/>
                <w:i/>
              </w:rPr>
              <w:t>жертвите</w:t>
            </w:r>
            <w:r>
              <w:t xml:space="preserve">, </w:t>
            </w:r>
            <w:r>
              <w:rPr>
                <w:b/>
                <w:i/>
              </w:rPr>
              <w:t>на тях</w:t>
            </w:r>
            <w:r>
              <w:t xml:space="preserve"> следва </w:t>
            </w:r>
            <w:r>
              <w:lastRenderedPageBreak/>
              <w:t xml:space="preserve">да </w:t>
            </w:r>
            <w:r>
              <w:rPr>
                <w:b/>
                <w:i/>
              </w:rPr>
              <w:t>се осигури възможност да се свързват</w:t>
            </w:r>
            <w:r>
              <w:t xml:space="preserve"> и да </w:t>
            </w:r>
            <w:r>
              <w:rPr>
                <w:b/>
                <w:i/>
              </w:rPr>
              <w:t>разчитат на</w:t>
            </w:r>
            <w:r>
              <w:t xml:space="preserve"> най-достъпния за тях координиращ орган, който следва да предава всички съобщения между </w:t>
            </w:r>
            <w:r>
              <w:rPr>
                <w:b/>
                <w:i/>
              </w:rPr>
              <w:t>жертвите</w:t>
            </w:r>
            <w:r>
              <w:t xml:space="preserve"> и Центъра на ЕС.</w:t>
            </w:r>
          </w:p>
        </w:tc>
        <w:tc>
          <w:tcPr>
            <w:tcW w:w="4876" w:type="dxa"/>
          </w:tcPr>
          <w:p w:rsidR="00216235" w:rsidRPr="004B67CA" w:rsidRDefault="005049D3">
            <w:pPr>
              <w:pStyle w:val="Normal6a"/>
            </w:pPr>
            <w:r>
              <w:lastRenderedPageBreak/>
              <w:t>(37)</w:t>
            </w:r>
            <w:r>
              <w:tab/>
              <w:t xml:space="preserve">За да се гарантира ефективното управление на тези функции за подкрепа на </w:t>
            </w:r>
            <w:r>
              <w:rPr>
                <w:b/>
                <w:i/>
              </w:rPr>
              <w:t>оцелелите</w:t>
            </w:r>
            <w:r>
              <w:t xml:space="preserve">, </w:t>
            </w:r>
            <w:r>
              <w:rPr>
                <w:b/>
                <w:i/>
              </w:rPr>
              <w:t>оцелелите</w:t>
            </w:r>
            <w:r>
              <w:t xml:space="preserve"> </w:t>
            </w:r>
            <w:r>
              <w:lastRenderedPageBreak/>
              <w:t xml:space="preserve">следва да </w:t>
            </w:r>
            <w:r>
              <w:rPr>
                <w:b/>
                <w:i/>
              </w:rPr>
              <w:t>бъдат информирани за съществуване</w:t>
            </w:r>
            <w:r>
              <w:rPr>
                <w:b/>
                <w:i/>
              </w:rPr>
              <w:t>то на тези функции, както</w:t>
            </w:r>
            <w:r>
              <w:t xml:space="preserve"> и да </w:t>
            </w:r>
            <w:r>
              <w:rPr>
                <w:b/>
                <w:i/>
              </w:rPr>
              <w:t>имат възможност да се свържат с</w:t>
            </w:r>
            <w:r>
              <w:t xml:space="preserve"> най-достъпния за тях координиращ орган, който следва да предава всички съобщения между </w:t>
            </w:r>
            <w:r>
              <w:rPr>
                <w:b/>
                <w:i/>
              </w:rPr>
              <w:t>тях</w:t>
            </w:r>
            <w:r>
              <w:t xml:space="preserve"> и Центъра на ЕС</w:t>
            </w:r>
            <w:r>
              <w:rPr>
                <w:b/>
                <w:i/>
              </w:rPr>
              <w:t>, и да могат да разчитат на него</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w:t>
      </w:r>
      <w:r>
        <w:t>нение</w:t>
      </w:r>
      <w:r>
        <w:tab/>
      </w:r>
      <w:r>
        <w:tab/>
      </w:r>
      <w:r>
        <w:rPr>
          <w:rStyle w:val="HideTWBExt"/>
        </w:rPr>
        <w:t>&lt;NumAm&gt;</w:t>
      </w:r>
      <w:r>
        <w:t>432</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38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(38)</w:t>
            </w:r>
            <w:r>
              <w:tab/>
            </w:r>
            <w:r>
              <w:t xml:space="preserve">С цел да се улесни упражняването на правото на </w:t>
            </w:r>
            <w:r>
              <w:rPr>
                <w:b/>
                <w:i/>
              </w:rPr>
              <w:t>жертвите</w:t>
            </w:r>
            <w:r>
              <w:t xml:space="preserve"> на информация и на подкрепа, както и на съдействие за премахване на материали </w:t>
            </w:r>
            <w:r>
              <w:rPr>
                <w:b/>
                <w:i/>
              </w:rPr>
              <w:t>или забрана на достъпа до тях</w:t>
            </w:r>
            <w:r>
              <w:t xml:space="preserve">, на </w:t>
            </w:r>
            <w:r>
              <w:rPr>
                <w:b/>
                <w:i/>
              </w:rPr>
              <w:t>жертвите</w:t>
            </w:r>
            <w:r>
              <w:t xml:space="preserve"> следва да се осигури възможност да посочат съответния материал или материали, с</w:t>
            </w:r>
            <w:r>
              <w:t xml:space="preserve">ъдържащ/и сексуално насилие над деца, за който искат да получат информация или да бъде премахнат </w:t>
            </w:r>
            <w:r>
              <w:rPr>
                <w:b/>
                <w:i/>
              </w:rPr>
              <w:t>или достъпът до него да се забрани</w:t>
            </w:r>
            <w:r>
              <w:t>, като предоставят самото изображение/изображения или видеоматериал/и или URL адресите, водещи към конкретния материал или ма</w:t>
            </w:r>
            <w:r>
              <w:t>териали, съдържащ/и сексуално насилие над деца, или чрез всяко друго представяне, което позволява недвусмислено идентифициране на въпросния материал или материали.</w:t>
            </w:r>
          </w:p>
        </w:tc>
        <w:tc>
          <w:tcPr>
            <w:tcW w:w="4876" w:type="dxa"/>
          </w:tcPr>
          <w:p w:rsidR="00216235" w:rsidRPr="004B67CA" w:rsidRDefault="005049D3">
            <w:pPr>
              <w:pStyle w:val="Normal6a"/>
            </w:pPr>
            <w:r>
              <w:t>(38)</w:t>
            </w:r>
            <w:r>
              <w:tab/>
              <w:t xml:space="preserve">С цел да се улесни упражняването на правото на </w:t>
            </w:r>
            <w:r>
              <w:rPr>
                <w:b/>
                <w:i/>
              </w:rPr>
              <w:t>оцелелите</w:t>
            </w:r>
            <w:r>
              <w:t xml:space="preserve"> на информация и на подкрепа, к</w:t>
            </w:r>
            <w:r>
              <w:t xml:space="preserve">акто и на съдействие за премахване на материали, на </w:t>
            </w:r>
            <w:r>
              <w:rPr>
                <w:b/>
                <w:i/>
              </w:rPr>
              <w:t>оцелелите</w:t>
            </w:r>
            <w:r>
              <w:t xml:space="preserve"> следва да се осигури възможност да посочат съответния материал или материали, съдържащ/и сексуално насилие над деца, за който искат да получат информация или да бъде премахнат, като предоставят </w:t>
            </w:r>
            <w:r>
              <w:t>самото изображение/изображения или видеоматериал/и или URL адресите, водещи към конкретния материал или материали, съдържащ/и сексуално насилие над деца, или чрез всяко друго представяне, което позволява недвусмислено идентифициране на въпросния материал и</w:t>
            </w:r>
            <w:r>
              <w:t>ли материали.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433</w:t>
      </w:r>
      <w:r>
        <w:rPr>
          <w:rStyle w:val="HideTWBExt"/>
        </w:rPr>
        <w:t>&lt;/NumAm&gt;</w:t>
      </w:r>
    </w:p>
    <w:p w:rsidR="00216235" w:rsidRPr="004B67CA" w:rsidRDefault="005049D3">
      <w:pPr>
        <w:pStyle w:val="NormalBold"/>
      </w:pPr>
      <w:r>
        <w:rPr>
          <w:rStyle w:val="HideTWBExt"/>
        </w:rPr>
        <w:lastRenderedPageBreak/>
        <w:t>&lt;RepeatBlock-By&gt;&lt;Members&gt;</w:t>
      </w:r>
      <w:r>
        <w:t>Луция Дюриш Николсонова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(44)</w:t>
            </w:r>
            <w:r>
              <w:tab/>
              <w:t xml:space="preserve">С цел да се осигури яснота и да се даде възможност за ефективна, ефикасна и последователна координация и сътрудничество както на национално равнище, така и на равнището на Съюза, когато държава членка определи </w:t>
            </w:r>
            <w:r>
              <w:t>повече от един компетентен орган, който да прилага и налага изпълнението на настоящия регламент, тя следва да определи един водещ орган като координиращ орган, а когато дадена държава членка определя само един компетентен орган, той следва автоматично да с</w:t>
            </w:r>
            <w:r>
              <w:t>е счита за координиращ орган. По тези причини координиращият орган следва да действа като единно звено за контакт по всички въпроси, свързани с прилагането на настоящия регламент, без да се засягат правомощията за правоприлагане на други национални органи.</w:t>
            </w:r>
          </w:p>
        </w:tc>
        <w:tc>
          <w:tcPr>
            <w:tcW w:w="4876" w:type="dxa"/>
          </w:tcPr>
          <w:p w:rsidR="00216235" w:rsidRPr="004B67CA" w:rsidRDefault="005049D3">
            <w:pPr>
              <w:pStyle w:val="Normal6a"/>
            </w:pPr>
            <w:r>
              <w:t>(44)</w:t>
            </w:r>
            <w:r>
              <w:tab/>
              <w:t xml:space="preserve">С цел да се осигури яснота и да се даде възможност за ефективна, ефикасна и последователна координация и сътрудничество както на национално равнище, така и на равнището на Съюза, когато държава членка определи повече от един компетентен орган, който </w:t>
            </w:r>
            <w:r>
              <w:t>да прилага и налага изпълнението на настоящия регламент, тя следва да определи един водещ орган като координиращ орган, а когато дадена държава членка определя само един компетентен орган, той следва автоматично да се счита за координиращ орган. По тези пр</w:t>
            </w:r>
            <w:r>
              <w:t xml:space="preserve">ичини координиращият орган следва да действа като единно звено за контакт по всички въпроси, свързани с прилагането на настоящия регламент, без да се засягат правомощията за правоприлагане на други национални органи. </w:t>
            </w:r>
            <w:r>
              <w:rPr>
                <w:b/>
                <w:i/>
              </w:rPr>
              <w:t>Координиращият орган следва да наблюдав</w:t>
            </w:r>
            <w:r>
              <w:rPr>
                <w:b/>
                <w:i/>
              </w:rPr>
              <w:t>а прилагането на регламента, включително по отношение на въпросите, свързани с превенцията, образованието и повишаването на осведомеността, и да организира и насърчава редовни обучения за длъжностните лица, включително в правоприлагащите органи, които се з</w:t>
            </w:r>
            <w:r>
              <w:rPr>
                <w:b/>
                <w:i/>
              </w:rPr>
              <w:t>анимават със случаи, засягащи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434</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lastRenderedPageBreak/>
        <w:t>&lt;Article&gt;</w:t>
      </w:r>
      <w:r>
        <w:t>Съображение 44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(44)</w:t>
            </w:r>
            <w:r>
              <w:tab/>
              <w:t>С цел да се осигури яснота и да се даде възможност за ефективна, ефикасна и последователна координация и сътрудничество както на национално равнище, така и на равнището на Съюза, кога</w:t>
            </w:r>
            <w:r>
              <w:t xml:space="preserve">то държава членка определи повече от един компетентен орган, който да прилага и налага изпълнението на настоящия регламент, тя следва да определи един водещ орган като координиращ орган, а когато дадена държава членка определя само един компетентен орган, </w:t>
            </w:r>
            <w:r>
              <w:t xml:space="preserve">той следва автоматично да се счита за координиращ орган. По тези причини координиращият орган следва да действа като единно звено за контакт по всички въпроси, свързани с прилагането на настоящия регламент, без да се засягат правомощията за правоприлагане </w:t>
            </w:r>
            <w:r>
              <w:t>на други национални органи.</w:t>
            </w:r>
          </w:p>
        </w:tc>
        <w:tc>
          <w:tcPr>
            <w:tcW w:w="4876" w:type="dxa"/>
          </w:tcPr>
          <w:p w:rsidR="00216235" w:rsidRPr="004B67CA" w:rsidRDefault="005049D3">
            <w:pPr>
              <w:pStyle w:val="Normal6a"/>
            </w:pPr>
            <w:r>
              <w:t>(44)</w:t>
            </w:r>
            <w:r>
              <w:tab/>
              <w:t>С цел да се осигури яснота и да се даде възможност за ефективна, ефикасна и последователна координация и сътрудничество както на национално равнище, така и на равнището на Съюза, когато държава членка определи повече от еди</w:t>
            </w:r>
            <w:r>
              <w:t>н компетентен орган, който да прилага и налага изпълнението на настоящия регламент, тя следва да определи един водещ орган като координиращ орган, а когато дадена държава членка определя само един компетентен орган, той следва автоматично да се счита за ко</w:t>
            </w:r>
            <w:r>
              <w:t xml:space="preserve">ординиращ орган. По тези причини координиращият орган следва да действа като единно звено за контакт по всички въпроси, свързани с прилагането на настоящия регламент, без да се засягат правомощията за правоприлагане на други национални органи. </w:t>
            </w:r>
            <w:r>
              <w:rPr>
                <w:b/>
                <w:i/>
              </w:rPr>
              <w:t>Координиращи</w:t>
            </w:r>
            <w:r>
              <w:rPr>
                <w:b/>
                <w:i/>
              </w:rPr>
              <w:t>ят орган следва да наблюдава въпросите, свързани с превенцията, образованието и повишаването на осведомеността, и да организира и насърчава редовни обучения за длъжностните лица, включително в правоприлагащите органи, които се занимават със случаи, засягащ</w:t>
            </w:r>
            <w:r>
              <w:rPr>
                <w:b/>
                <w:i/>
              </w:rPr>
              <w:t>и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435</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w:t>
            </w:r>
            <w:r>
              <w:t>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(44)</w:t>
            </w:r>
            <w:r>
              <w:tab/>
              <w:t xml:space="preserve">С цел да се осигури яснота и да се даде възможност за ефективна, </w:t>
            </w:r>
            <w:r>
              <w:lastRenderedPageBreak/>
              <w:t>ефикасна и последователна координация и сътрудничество както на национално равнище, така и на равнището на Съюза, когато държава членка определи повече от един ко</w:t>
            </w:r>
            <w:r>
              <w:t>мпетентен орган, който да прилага и налага изпълнението на настоящия регламент, тя следва да определи един водещ орган като координиращ орган</w:t>
            </w:r>
            <w:r>
              <w:rPr>
                <w:b/>
                <w:i/>
              </w:rPr>
              <w:t>, а когато дадена държава членка определя само един компетентен орган, той следва автоматично да се счита за коорди</w:t>
            </w:r>
            <w:r>
              <w:rPr>
                <w:b/>
                <w:i/>
              </w:rPr>
              <w:t>ниращ орган</w:t>
            </w:r>
            <w:r>
              <w:t>. По тези причини координиращият орган следва да действа като единно звено за контакт по всички въпроси, свързани с прилагането на настоящия регламент, без да се засягат правомощията за правоприлагане на други национални органи.</w:t>
            </w:r>
          </w:p>
        </w:tc>
        <w:tc>
          <w:tcPr>
            <w:tcW w:w="4876" w:type="dxa"/>
          </w:tcPr>
          <w:p w:rsidR="00216235" w:rsidRPr="004B67CA" w:rsidRDefault="005049D3">
            <w:pPr>
              <w:pStyle w:val="Normal6a"/>
            </w:pPr>
            <w:r>
              <w:lastRenderedPageBreak/>
              <w:t>(44)</w:t>
            </w:r>
            <w:r>
              <w:tab/>
              <w:t>С цел да се</w:t>
            </w:r>
            <w:r>
              <w:t xml:space="preserve"> осигури яснота и да се даде възможност за ефективна, </w:t>
            </w:r>
            <w:r>
              <w:lastRenderedPageBreak/>
              <w:t>ефикасна и последователна координация и сътрудничество както на национално равнище, така и на равнището на Съюза, когато държава членка определи повече от един компетентен орган, който да прилага и нала</w:t>
            </w:r>
            <w:r>
              <w:t>га изпълнението на настоящия регламент, тя следва да определи един водещ орган като координиращ орган. По тези причини координиращият орган следва да действа като единно звено за контакт по всички въпроси, свързани с прилагането на настоящия регламент, без</w:t>
            </w:r>
            <w:r>
              <w:t xml:space="preserve"> да се засягат правомощията за правоприлагане на други национални органи.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436</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 xml:space="preserve">Предложение </w:t>
      </w:r>
      <w:r>
        <w:t>за регламент</w:t>
      </w:r>
      <w:r>
        <w:rPr>
          <w:rStyle w:val="HideTWBExt"/>
        </w:rPr>
        <w:t>&lt;/DocAmend&gt;</w:t>
      </w:r>
    </w:p>
    <w:p w:rsidR="00216235" w:rsidRPr="004B67CA" w:rsidRDefault="005049D3">
      <w:pPr>
        <w:pStyle w:val="NormalBold"/>
      </w:pPr>
      <w:r>
        <w:rPr>
          <w:rStyle w:val="HideTWBExt"/>
        </w:rPr>
        <w:t>&lt;Article&gt;</w:t>
      </w:r>
      <w:r>
        <w:t>Съображение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(48)</w:t>
            </w:r>
            <w:r>
              <w:tab/>
              <w:t xml:space="preserve">Предвид необходимостта да се гарантира ефективността на наложените задължения, на координиращите органи следва да бъдат предоставени правомощия за </w:t>
            </w:r>
            <w:r>
              <w:t xml:space="preserve">принудително изпълнение за справяне с нарушенията на настоящия регламент. </w:t>
            </w:r>
            <w:r>
              <w:rPr>
                <w:b/>
                <w:i/>
              </w:rPr>
              <w:t>Тези правомощия следва да включват правото временно да се ограничава достъпът на ползвателите на услугата, засегната от нарушението, или, само когато това не е технически осъществимо</w:t>
            </w:r>
            <w:r>
              <w:rPr>
                <w:b/>
                <w:i/>
              </w:rPr>
              <w:t> — до онлайн интерфейса на доставчика, на който се извършва нарушението.</w:t>
            </w:r>
            <w:r>
              <w:t xml:space="preserve"> </w:t>
            </w:r>
            <w:r>
              <w:rPr>
                <w:b/>
                <w:i/>
              </w:rPr>
              <w:lastRenderedPageBreak/>
              <w:t xml:space="preserve">Предвид високата степен на намеса в правата на доставчиците на услуги, до която води това правомощие, то следва да се упражнява само когато са изпълнени определени условия. Те следва </w:t>
            </w:r>
            <w:r>
              <w:rPr>
                <w:b/>
                <w:i/>
              </w:rPr>
              <w:t>да включват условието нарушението да води до редовно и структурно улесняване на престъпленията, свързани със сексуално насилие над деца, което следва да се разбира като отнасящо се до ситуация, при която от всички налични данни е видно, че такова улесняван</w:t>
            </w:r>
            <w:r>
              <w:rPr>
                <w:b/>
                <w:i/>
              </w:rPr>
              <w:t>е е извършено в голям мащаб и за продължителен период от време.</w:t>
            </w:r>
          </w:p>
        </w:tc>
        <w:tc>
          <w:tcPr>
            <w:tcW w:w="4876" w:type="dxa"/>
          </w:tcPr>
          <w:p w:rsidR="00216235" w:rsidRPr="004B67CA" w:rsidRDefault="005049D3">
            <w:pPr>
              <w:pStyle w:val="Normal6a"/>
            </w:pPr>
            <w:r>
              <w:lastRenderedPageBreak/>
              <w:t>(48)</w:t>
            </w:r>
            <w:r>
              <w:tab/>
              <w:t>Предвид необходимостта да се гарантира ефективността на наложените задължения, на координиращите органи следва да бъдат предоставени правомощия за принудително изпълнение за справяне с на</w:t>
            </w:r>
            <w:r>
              <w:t>рушенията на настоящия регламент.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437</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w:t>
      </w:r>
      <w:r>
        <w:t>жение за регламент</w:t>
      </w:r>
      <w:r>
        <w:rPr>
          <w:rStyle w:val="HideTWBExt"/>
        </w:rPr>
        <w:t>&lt;/DocAmend&gt;</w:t>
      </w:r>
    </w:p>
    <w:p w:rsidR="00216235" w:rsidRPr="004B67CA" w:rsidRDefault="005049D3">
      <w:pPr>
        <w:pStyle w:val="NormalBold"/>
      </w:pPr>
      <w:r>
        <w:rPr>
          <w:rStyle w:val="HideTWBExt"/>
        </w:rPr>
        <w:t>&lt;Article&gt;</w:t>
      </w:r>
      <w:r>
        <w:t>Съображение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(49)</w:t>
            </w:r>
            <w:r>
              <w:tab/>
              <w:t xml:space="preserve">С цел да се проверява дали действително се спазват </w:t>
            </w:r>
            <w:r>
              <w:rPr>
                <w:b/>
                <w:i/>
              </w:rPr>
              <w:t>на практика</w:t>
            </w:r>
            <w:r>
              <w:t xml:space="preserve"> правилата на настоящия регламент, по-специално относно мерките за намаляване на риска и относно изпълнението на издадените от координиращия орган заповеди за откриване</w:t>
            </w:r>
            <w:r>
              <w:rPr>
                <w:b/>
                <w:i/>
              </w:rPr>
              <w:t>, за премахване</w:t>
            </w:r>
            <w:r>
              <w:t xml:space="preserve"> или за </w:t>
            </w:r>
            <w:r>
              <w:rPr>
                <w:b/>
                <w:i/>
              </w:rPr>
              <w:t>блокиране</w:t>
            </w:r>
            <w:r>
              <w:t>, всеки координиращ орган следва да може да извършва тър</w:t>
            </w:r>
            <w:r>
              <w:t>сения</w:t>
            </w:r>
            <w:r>
              <w:rPr>
                <w:b/>
                <w:i/>
              </w:rPr>
              <w:t>, като използва съответните индикатори, предоставени от Центъра на ЕС, за откриване на разпространението на известни или нови материали, съдържащи сексуално насилие над деца, чрез общодостъпни материали в хостинг услугите на съответните доставчици</w:t>
            </w:r>
            <w:r>
              <w:t>.</w:t>
            </w:r>
          </w:p>
        </w:tc>
        <w:tc>
          <w:tcPr>
            <w:tcW w:w="4876" w:type="dxa"/>
          </w:tcPr>
          <w:p w:rsidR="00216235" w:rsidRPr="004B67CA" w:rsidRDefault="005049D3">
            <w:pPr>
              <w:pStyle w:val="Normal6a"/>
            </w:pPr>
            <w:r>
              <w:t>(4</w:t>
            </w:r>
            <w:r>
              <w:t>9)</w:t>
            </w:r>
            <w:r>
              <w:tab/>
              <w:t xml:space="preserve">С цел да се проверява дали действително се спазват правилата на настоящия регламент, по-специално относно мерките за намаляване на риска и относно изпълнението на издадените от координиращия орган заповеди за откриване или за </w:t>
            </w:r>
            <w:r>
              <w:rPr>
                <w:b/>
                <w:i/>
              </w:rPr>
              <w:t>премахване</w:t>
            </w:r>
            <w:r>
              <w:t>, всеки координир</w:t>
            </w:r>
            <w:r>
              <w:t xml:space="preserve">ащ орган следва да може да извършва </w:t>
            </w:r>
            <w:r>
              <w:rPr>
                <w:b/>
                <w:i/>
              </w:rPr>
              <w:t xml:space="preserve">съответни </w:t>
            </w:r>
            <w:r>
              <w:t>търсения.</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438</w:t>
      </w:r>
      <w:r>
        <w:rPr>
          <w:rStyle w:val="HideTWBExt"/>
        </w:rPr>
        <w:t>&lt;/NumAm&gt;</w:t>
      </w:r>
    </w:p>
    <w:p w:rsidR="00216235" w:rsidRPr="004B67CA" w:rsidRDefault="005049D3">
      <w:pPr>
        <w:pStyle w:val="NormalBold"/>
      </w:pPr>
      <w:r>
        <w:rPr>
          <w:rStyle w:val="HideTWBExt"/>
        </w:rPr>
        <w:t>&lt;RepeatBlock-By&gt;&lt;Members&gt;</w:t>
      </w:r>
      <w:r>
        <w:t>Луция Дюриш Николсонова, Фабиен Келер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w:t>
      </w:r>
      <w:r>
        <w:t>мент</w:t>
      </w:r>
      <w:r>
        <w:rPr>
          <w:rStyle w:val="HideTWBExt"/>
        </w:rPr>
        <w:t>&lt;/DocAmend&gt;</w:t>
      </w:r>
    </w:p>
    <w:p w:rsidR="00216235" w:rsidRPr="004B67CA" w:rsidRDefault="005049D3">
      <w:pPr>
        <w:pStyle w:val="NormalBold"/>
      </w:pPr>
      <w:r>
        <w:rPr>
          <w:rStyle w:val="HideTWBExt"/>
        </w:rPr>
        <w:t>&lt;Article&gt;</w:t>
      </w:r>
      <w:r>
        <w:t>Съображение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(49)</w:t>
            </w:r>
            <w:r>
              <w:tab/>
            </w:r>
            <w:r>
              <w:t>С цел да се проверява дали действително се спазват на практика правилата на настоящия регламент, по-специално относно мерките за намаляване на риска и относно изпълнението на издадените от координиращия орган заповеди за откриване, за премахване или за бло</w:t>
            </w:r>
            <w:r>
              <w:t xml:space="preserve">киране, всеки координиращ орган следва да може да извършва търсения, като използва съответните индикатори, предоставени от Центъра на ЕС, </w:t>
            </w:r>
            <w:r>
              <w:rPr>
                <w:b/>
                <w:i/>
              </w:rPr>
              <w:t>за откриване</w:t>
            </w:r>
            <w:r>
              <w:t xml:space="preserve"> на разпространението на известни или нови материали, съдържащи сексуално насилие над деца, чрез общодостъ</w:t>
            </w:r>
            <w:r>
              <w:t>пни материали в хостинг услугите на съответните доставчици.</w:t>
            </w:r>
          </w:p>
        </w:tc>
        <w:tc>
          <w:tcPr>
            <w:tcW w:w="4876" w:type="dxa"/>
          </w:tcPr>
          <w:p w:rsidR="00216235" w:rsidRPr="004B67CA" w:rsidRDefault="005049D3">
            <w:pPr>
              <w:pStyle w:val="Normal6a"/>
            </w:pPr>
            <w:r>
              <w:t>(49)</w:t>
            </w:r>
            <w:r>
              <w:tab/>
              <w:t>С цел да се проверява дали действително се спазват на практика правилата на настоящия регламент, по-специално относно мерките за намаляване на риска и относно изпълнението на издадените от ко</w:t>
            </w:r>
            <w:r>
              <w:t xml:space="preserve">ординиращия орган заповеди за откриване, за премахване или за блокиране, всеки координиращ орган следва да може да извършва търсения, като използва съответните индикатори, предоставени от Центъра на ЕС, </w:t>
            </w:r>
            <w:r>
              <w:rPr>
                <w:b/>
                <w:i/>
              </w:rPr>
              <w:t>и да реагира своевременно на променящите се тенденции</w:t>
            </w:r>
            <w:r>
              <w:rPr>
                <w:b/>
                <w:i/>
              </w:rPr>
              <w:t xml:space="preserve"> по отношение на разпространението на материали, съдържащи сексуално насилие над деца, и извличането</w:t>
            </w:r>
            <w:r>
              <w:t xml:space="preserve"> на </w:t>
            </w:r>
            <w:r>
              <w:rPr>
                <w:b/>
                <w:i/>
              </w:rPr>
              <w:t>печалба от тях, с цел да открие</w:t>
            </w:r>
            <w:r>
              <w:t xml:space="preserve"> разпространението на известни или нови материали, съдържащи сексуално насилие над деца, чрез общодостъпни материали в хо</w:t>
            </w:r>
            <w:r>
              <w:t>стинг услугите на съответните доставчици.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439</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(49)</w:t>
            </w:r>
            <w:r>
              <w:tab/>
              <w:t xml:space="preserve">С цел да се проверява дали </w:t>
            </w:r>
            <w:r>
              <w:lastRenderedPageBreak/>
              <w:t xml:space="preserve">действително се спазват на практика правилата на настоящия регламент, по-специално относно мерките за намаляване на риска и относно </w:t>
            </w:r>
            <w:r>
              <w:rPr>
                <w:b/>
                <w:i/>
              </w:rPr>
              <w:t>изпълнението на</w:t>
            </w:r>
            <w:r>
              <w:t xml:space="preserve"> издадените от координиращия орган заповеди за </w:t>
            </w:r>
            <w:r>
              <w:rPr>
                <w:b/>
                <w:i/>
              </w:rPr>
              <w:t>откриване, за</w:t>
            </w:r>
            <w:r>
              <w:t xml:space="preserve"> премахване </w:t>
            </w:r>
            <w:r>
              <w:rPr>
                <w:b/>
                <w:i/>
              </w:rPr>
              <w:t>или за блокиране</w:t>
            </w:r>
            <w:r>
              <w:t>, всеки координиращ орган следва да може да извършва търсения</w:t>
            </w:r>
            <w:r>
              <w:rPr>
                <w:b/>
                <w:i/>
              </w:rPr>
              <w:t>, като използва съответните индикатори, предоставени от Центъра на ЕС,</w:t>
            </w:r>
            <w:r>
              <w:t xml:space="preserve"> за откриване на разпространението на</w:t>
            </w:r>
            <w:r>
              <w:t xml:space="preserve"> известни </w:t>
            </w:r>
            <w:r>
              <w:rPr>
                <w:b/>
                <w:i/>
              </w:rPr>
              <w:t>или нови</w:t>
            </w:r>
            <w:r>
              <w:t xml:space="preserve"> материали, съдържащи сексуално насилие над деца, чрез общодостъпни материали в хостинг услугите на съответните доставчици.</w:t>
            </w:r>
          </w:p>
        </w:tc>
        <w:tc>
          <w:tcPr>
            <w:tcW w:w="4876" w:type="dxa"/>
          </w:tcPr>
          <w:p w:rsidR="00216235" w:rsidRPr="004B67CA" w:rsidRDefault="005049D3">
            <w:pPr>
              <w:pStyle w:val="Normal6a"/>
            </w:pPr>
            <w:r>
              <w:lastRenderedPageBreak/>
              <w:t>(49)</w:t>
            </w:r>
            <w:r>
              <w:tab/>
              <w:t xml:space="preserve">С цел да се проверява дали </w:t>
            </w:r>
            <w:r>
              <w:lastRenderedPageBreak/>
              <w:t>действително се спазват на практика правилата на настоящия регламент, по-специално</w:t>
            </w:r>
            <w:r>
              <w:t xml:space="preserve"> относно мерките за намаляване на риска и относно издадените от координиращия орган заповеди за премахване, всеки координиращ орган следва да може да извършва търсения за откриване на разпространението на известни материали, съдържащи сексуално насилие над</w:t>
            </w:r>
            <w:r>
              <w:t xml:space="preserve"> деца, чрез общодостъпни материали в хостинг услугите на съответните доставчици.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440</w:t>
      </w:r>
      <w:r>
        <w:rPr>
          <w:rStyle w:val="HideTWBExt"/>
        </w:rPr>
        <w:t>&lt;/NumAm&gt;</w:t>
      </w:r>
    </w:p>
    <w:p w:rsidR="00216235" w:rsidRPr="004B67CA" w:rsidRDefault="005049D3">
      <w:pPr>
        <w:pStyle w:val="NormalBold"/>
      </w:pPr>
      <w:r>
        <w:rPr>
          <w:rStyle w:val="HideTWBExt"/>
        </w:rPr>
        <w:t>&lt;RepeatBlock-By&gt;&lt;Members&gt;</w:t>
      </w:r>
      <w:r>
        <w:t>Карлес Пучдемон и Казамажо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w:t>
      </w:r>
      <w:r>
        <w:t>жение за регламент</w:t>
      </w:r>
      <w:r>
        <w:rPr>
          <w:rStyle w:val="HideTWBExt"/>
        </w:rPr>
        <w:t>&lt;/DocAmend&gt;</w:t>
      </w:r>
    </w:p>
    <w:p w:rsidR="00216235" w:rsidRPr="004B67CA" w:rsidRDefault="005049D3">
      <w:pPr>
        <w:pStyle w:val="NormalBold"/>
      </w:pPr>
      <w:r>
        <w:rPr>
          <w:rStyle w:val="HideTWBExt"/>
        </w:rPr>
        <w:t>&lt;Article&gt;</w:t>
      </w:r>
      <w:r>
        <w:t>Съображение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(49)</w:t>
            </w:r>
            <w:r>
              <w:tab/>
            </w:r>
            <w:r>
              <w:t xml:space="preserve">С цел да се проверява дали действително се спазват на практика правилата на настоящия регламент, по-специално относно мерките за намаляване на риска и относно изпълнението на издадените от координиращия орган заповеди за откриване, за премахване или за </w:t>
            </w:r>
            <w:r>
              <w:rPr>
                <w:b/>
                <w:i/>
              </w:rPr>
              <w:t>бло</w:t>
            </w:r>
            <w:r>
              <w:rPr>
                <w:b/>
                <w:i/>
              </w:rPr>
              <w:t>киране</w:t>
            </w:r>
            <w:r>
              <w:t>, всеки координиращ орган следва да може да извършва търсения, като използва съответните индикатори, предоставени от Центъра на ЕС, за откриване на разпространението на известни или нови материали, съдържащи сексуално насилие над деца, чрез общодостъ</w:t>
            </w:r>
            <w:r>
              <w:t>пни материали в хостинг услугите на съответните доставчици.</w:t>
            </w:r>
          </w:p>
        </w:tc>
        <w:tc>
          <w:tcPr>
            <w:tcW w:w="4876" w:type="dxa"/>
          </w:tcPr>
          <w:p w:rsidR="00216235" w:rsidRPr="004B67CA" w:rsidRDefault="005049D3">
            <w:pPr>
              <w:pStyle w:val="Normal6a"/>
            </w:pPr>
            <w:r>
              <w:t>(49)</w:t>
            </w:r>
            <w:r>
              <w:tab/>
              <w:t>С цел да се проверява дали действително се спазват на практика правилата на настоящия регламент, по-специално относно мерките за намаляване на риска и относно изпълнението на издадените от ко</w:t>
            </w:r>
            <w:r>
              <w:t xml:space="preserve">ординиращия орган заповеди за </w:t>
            </w:r>
            <w:r>
              <w:rPr>
                <w:b/>
                <w:i/>
              </w:rPr>
              <w:t>доброволно</w:t>
            </w:r>
            <w:r>
              <w:t xml:space="preserve"> откриване, за </w:t>
            </w:r>
            <w:r>
              <w:rPr>
                <w:b/>
                <w:i/>
              </w:rPr>
              <w:t>откриване,</w:t>
            </w:r>
            <w:r>
              <w:t xml:space="preserve"> премахване</w:t>
            </w:r>
            <w:r>
              <w:rPr>
                <w:b/>
                <w:i/>
              </w:rPr>
              <w:t>, за блокиране</w:t>
            </w:r>
            <w:r>
              <w:t xml:space="preserve"> или за </w:t>
            </w:r>
            <w:r>
              <w:rPr>
                <w:b/>
                <w:i/>
              </w:rPr>
              <w:t>изключване от списъка на търсене</w:t>
            </w:r>
            <w:r>
              <w:t xml:space="preserve">, всеки координиращ орган следва да може да извършва търсения, като използва съответните индикатори, предоставени от Центъра </w:t>
            </w:r>
            <w:r>
              <w:t xml:space="preserve">на ЕС, за откриване на разпространението на известни или нови материали, съдържащи сексуално насилие над деца, чрез общодостъпни материали в хостинг </w:t>
            </w:r>
            <w:r>
              <w:lastRenderedPageBreak/>
              <w:t>услугите на съответните доставчици.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441</w:t>
      </w:r>
      <w:r>
        <w:rPr>
          <w:rStyle w:val="HideTWBExt"/>
        </w:rPr>
        <w:t>&lt;/NumAm&gt;</w:t>
      </w:r>
    </w:p>
    <w:p w:rsidR="00216235" w:rsidRPr="004B67CA" w:rsidRDefault="005049D3">
      <w:pPr>
        <w:pStyle w:val="NormalBold"/>
      </w:pPr>
      <w:r>
        <w:rPr>
          <w:rStyle w:val="HideTWBExt"/>
        </w:rPr>
        <w:t>&lt;RepeatBlock-By&gt;&lt;Members&gt;</w:t>
      </w:r>
      <w:r>
        <w:t>Карлес Пучдемон и Казамажо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49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(49a)</w:t>
            </w:r>
            <w:r>
              <w:tab/>
            </w:r>
            <w:r>
              <w:rPr>
                <w:b/>
                <w:i/>
              </w:rPr>
              <w:t>Заповеди за откриване, които</w:t>
            </w:r>
            <w:r>
              <w:rPr>
                <w:b/>
                <w:i/>
              </w:rPr>
              <w:t xml:space="preserve"> изискват от доставчиците на комуникационни услуги да наблюдават онлайн дейностите на своите ползватели с цел откриване на материали, съдържащи сексуално насилие над деца, следва да се налагат само като крайна мярка в случаите, когато се установи, че доста</w:t>
            </w:r>
            <w:r>
              <w:rPr>
                <w:b/>
                <w:i/>
              </w:rPr>
              <w:t>вчикът e действал недобросъвестно и не си е сътрудничил с компетентните органи.</w:t>
            </w:r>
            <w:r>
              <w:t xml:space="preserve"> </w:t>
            </w:r>
            <w:r>
              <w:rPr>
                <w:b/>
                <w:i/>
              </w:rPr>
              <w:t>Използването на заповеди за откриване следва да бъде пропорционално, необходимо и предмет на строги предпазни мерки и следва да бъде разрешено само от съдебен орган или друг не</w:t>
            </w:r>
            <w:r>
              <w:rPr>
                <w:b/>
                <w:i/>
              </w:rPr>
              <w:t>зависим надзорен орган.</w:t>
            </w:r>
            <w:r>
              <w:t xml:space="preserve"> </w:t>
            </w:r>
            <w:r>
              <w:rPr>
                <w:b/>
                <w:i/>
              </w:rPr>
              <w:t xml:space="preserve">Във всеки случай ползвателите не следва да бъдат наказвани само за използване на съобщителна услуга и всички мерки, предприети за откриване или премахване на материали, съдържащи сексуално насилие над деца, следва да се прилагат по </w:t>
            </w:r>
            <w:r>
              <w:rPr>
                <w:b/>
                <w:i/>
              </w:rPr>
              <w:t>начин, който зачита неприкосновеността на личния живот на ползвателите и други основни права.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442</w:t>
      </w:r>
      <w:r>
        <w:rPr>
          <w:rStyle w:val="HideTWBExt"/>
        </w:rPr>
        <w:t>&lt;/NumAm&gt;</w:t>
      </w:r>
    </w:p>
    <w:p w:rsidR="00216235" w:rsidRPr="004B67CA" w:rsidRDefault="005049D3">
      <w:pPr>
        <w:pStyle w:val="NormalBold"/>
      </w:pPr>
      <w:r>
        <w:rPr>
          <w:rStyle w:val="HideTWBExt"/>
        </w:rPr>
        <w:lastRenderedPageBreak/>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 xml:space="preserve">от името на </w:t>
      </w:r>
      <w:r>
        <w:t>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(50)</w:t>
            </w:r>
            <w:r>
              <w:tab/>
            </w:r>
            <w:r>
              <w:t xml:space="preserve">С оглед на гарантиране, че доставчиците на хостинг услуги са осведомени за извършената злоупотреба с техните услуги, и за да </w:t>
            </w:r>
            <w:r>
              <w:rPr>
                <w:b/>
                <w:i/>
              </w:rPr>
              <w:t>им се даде възможност</w:t>
            </w:r>
            <w:r>
              <w:t xml:space="preserve"> да предприемат експедитивни действия за </w:t>
            </w:r>
            <w:r>
              <w:rPr>
                <w:b/>
                <w:i/>
              </w:rPr>
              <w:t>доброволно</w:t>
            </w:r>
            <w:r>
              <w:t xml:space="preserve"> премахване на материалите или забрана на достъпа до тях, к</w:t>
            </w:r>
            <w:r>
              <w:t xml:space="preserve">оординиращите органи по място на стопанска дейност следва да могат да уведомяват тези доставчици за наличието в техните услуги на известни материали, съдържащи сексуално насилие над деца, и да </w:t>
            </w:r>
            <w:r>
              <w:rPr>
                <w:b/>
                <w:i/>
              </w:rPr>
              <w:t>поискат</w:t>
            </w:r>
            <w:r>
              <w:t xml:space="preserve"> те да бъдат премахнати или достъпът до тях да се забран</w:t>
            </w:r>
            <w:r>
              <w:t>и</w:t>
            </w:r>
            <w:r>
              <w:rPr>
                <w:b/>
                <w:i/>
              </w:rPr>
              <w:t>, а доставчиците да разгледат възможността да извършат това доброволно.</w:t>
            </w:r>
            <w:r>
              <w:t xml:space="preserve"> </w:t>
            </w:r>
            <w:r>
              <w:rPr>
                <w:b/>
                <w:i/>
              </w:rPr>
              <w:t xml:space="preserve">Тези действия за уведомяване следва ясно да се разграничават от правомощията на координиращите органи съгласно настоящия регламент да изискват издаването на заповеди за премахване, с </w:t>
            </w:r>
            <w:r>
              <w:rPr>
                <w:b/>
                <w:i/>
              </w:rPr>
              <w:t>които на съответния доставчик се налага обвързващо правно задължение да премахне въпросния материал или да забрани достъпа до него в рамките на определен срок.</w:t>
            </w:r>
          </w:p>
        </w:tc>
        <w:tc>
          <w:tcPr>
            <w:tcW w:w="4876" w:type="dxa"/>
          </w:tcPr>
          <w:p w:rsidR="00216235" w:rsidRPr="004B67CA" w:rsidRDefault="005049D3">
            <w:pPr>
              <w:pStyle w:val="Normal6a"/>
            </w:pPr>
            <w:r>
              <w:t>(50)</w:t>
            </w:r>
            <w:r>
              <w:tab/>
              <w:t>С оглед на гарантиране, че доставчиците на хостинг услуги са осведомени за извършената злоу</w:t>
            </w:r>
            <w:r>
              <w:t xml:space="preserve">потреба с техните услуги, и за да </w:t>
            </w:r>
            <w:r>
              <w:rPr>
                <w:b/>
                <w:i/>
              </w:rPr>
              <w:t>поискат от тях</w:t>
            </w:r>
            <w:r>
              <w:t xml:space="preserve"> да предприемат експедитивни действия за премахване на материалите или забрана на достъпа до тях, координиращите органи по място на стопанска дейност следва да могат да уведомяват тези доставчици за наличието</w:t>
            </w:r>
            <w:r>
              <w:t xml:space="preserve"> в техните услуги на известни материали, съдържащи сексуално насилие над деца, и да </w:t>
            </w:r>
            <w:r>
              <w:rPr>
                <w:b/>
                <w:i/>
              </w:rPr>
              <w:t>наредят</w:t>
            </w:r>
            <w:r>
              <w:t xml:space="preserve"> те да бъдат премахнати или достъпът до тях да се забрани.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Ако координиращ орган предостави действи</w:t>
      </w:r>
      <w:r>
        <w:t>телна информация за известен материал, съдържащ сексуално насилие над деца, който се разпространява от престъпници чрез услугите на доставчик на хостинг услуги, премахването следва да е задължително, а не доставчикът „да разгледа възможността за доброволно</w:t>
      </w:r>
      <w:r>
        <w:t xml:space="preserve"> премахване”.</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443</w:t>
      </w:r>
      <w:r>
        <w:rPr>
          <w:rStyle w:val="HideTWBExt"/>
        </w:rPr>
        <w:t>&lt;/NumAm&gt;</w:t>
      </w:r>
    </w:p>
    <w:p w:rsidR="00216235" w:rsidRPr="004B67CA" w:rsidRDefault="005049D3">
      <w:pPr>
        <w:pStyle w:val="NormalBold"/>
      </w:pPr>
      <w:r>
        <w:rPr>
          <w:rStyle w:val="HideTWBExt"/>
        </w:rPr>
        <w:lastRenderedPageBreak/>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(50)</w:t>
            </w:r>
            <w:r>
              <w:tab/>
              <w:t xml:space="preserve">С оглед на гарантиране, че доставчиците на хостинг услуги са осведомени за извършената злоупотреба с техните услуги, и за да им се даде възможност да предприемат експедитивни действия за доброволно премахване на материалите </w:t>
            </w:r>
            <w:r>
              <w:rPr>
                <w:b/>
                <w:i/>
              </w:rPr>
              <w:t>или забрана на д</w:t>
            </w:r>
            <w:r>
              <w:rPr>
                <w:b/>
                <w:i/>
              </w:rPr>
              <w:t>остъпа до тях</w:t>
            </w:r>
            <w:r>
              <w:t xml:space="preserve">, координиращите органи по място на стопанска дейност следва да могат да уведомяват тези доставчици за наличието в техните услуги на известни материали, съдържащи сексуално насилие над деца, и да поискат те да бъдат премахнати </w:t>
            </w:r>
            <w:r>
              <w:rPr>
                <w:b/>
                <w:i/>
              </w:rPr>
              <w:t xml:space="preserve">или достъпът до </w:t>
            </w:r>
            <w:r>
              <w:rPr>
                <w:b/>
                <w:i/>
              </w:rPr>
              <w:t>тях да се забрани</w:t>
            </w:r>
            <w:r>
              <w:t>, а доставчиците да разгледат възможността да извършат това доброволно. Тези действия за уведомяване следва ясно да се разграничават от правомощията на координиращите органи съгласно настоящия регламент да изискват издаването на заповеди з</w:t>
            </w:r>
            <w:r>
              <w:t xml:space="preserve">а премахване, с които на съответния доставчик се налага обвързващо правно задължение да премахне въпросния материал </w:t>
            </w:r>
            <w:r>
              <w:rPr>
                <w:b/>
                <w:i/>
              </w:rPr>
              <w:t>или да забрани достъпа до него</w:t>
            </w:r>
            <w:r>
              <w:t xml:space="preserve"> в рамките на определен срок.</w:t>
            </w:r>
          </w:p>
        </w:tc>
        <w:tc>
          <w:tcPr>
            <w:tcW w:w="4876" w:type="dxa"/>
          </w:tcPr>
          <w:p w:rsidR="00216235" w:rsidRPr="004B67CA" w:rsidRDefault="005049D3">
            <w:pPr>
              <w:pStyle w:val="Normal6a"/>
            </w:pPr>
            <w:r>
              <w:t>(50)</w:t>
            </w:r>
            <w:r>
              <w:tab/>
              <w:t xml:space="preserve">С оглед на гарантиране, че доставчиците на хостинг услуги са осведомени за </w:t>
            </w:r>
            <w:r>
              <w:t>извършената злоупотреба с техните услуги, и за да им се даде възможност да предприемат експедитивни действия за доброволно премахване на материалите, координиращите органи по място на стопанска дейност следва да могат да уведомяват тези доставчици за налич</w:t>
            </w:r>
            <w:r>
              <w:t>ието в техните услуги на известни материали, съдържащи сексуално насилие над деца, и да поискат те да бъдат премахнати, а доставчиците да разгледат възможността да извършат това доброволно. Тези действия за уведомяване следва ясно да се разграничават от пр</w:t>
            </w:r>
            <w:r>
              <w:t>авомощията на координиращите органи съгласно настоящия регламент да изискват издаването на заповеди за премахване, с които на съответния доставчик се налага обвързващо правно задължение да премахне въпросния материал в рамките на определен срок.</w:t>
            </w:r>
          </w:p>
        </w:tc>
      </w:tr>
    </w:tbl>
    <w:p w:rsidR="00216235" w:rsidRPr="004B67CA" w:rsidRDefault="005049D3">
      <w:pPr>
        <w:pStyle w:val="AmOrLang"/>
      </w:pPr>
      <w:r w:rsidRPr="004B67CA">
        <w:t xml:space="preserve">Or. </w:t>
      </w:r>
      <w:r w:rsidRPr="004B67CA">
        <w:rPr>
          <w:rStyle w:val="HideTWBExt"/>
        </w:rPr>
        <w:t>&lt;Orig</w:t>
      </w:r>
      <w:r w:rsidRPr="004B67CA">
        <w:rPr>
          <w:rStyle w:val="HideTWBExt"/>
        </w:rPr>
        <w:t>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444</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от </w:t>
            </w:r>
            <w:r>
              <w:t>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lastRenderedPageBreak/>
              <w:t>(55)</w:t>
            </w:r>
            <w:r>
              <w:tab/>
            </w:r>
            <w:r>
              <w:rPr>
                <w:b/>
                <w:i/>
              </w:rPr>
              <w:t>За правилното функциониране на системата за задължително откриване и блокиране на онлайн сексуално насилие над деца, създадена с настоящия регламент, от съществено значение е чрез координиращите органи Центърът на ЕС да получава м</w:t>
            </w:r>
            <w:r>
              <w:rPr>
                <w:b/>
                <w:i/>
              </w:rPr>
              <w:t>атериали, определени като съдържащи сексуално насилие над деца, или писмени записи на разговори, определени като представляващи установяване на контакт с деца, каквито може да са открити например по време на наказателни разследвания, така че материалите ил</w:t>
            </w:r>
            <w:r>
              <w:rPr>
                <w:b/>
                <w:i/>
              </w:rPr>
              <w:t>и разговорите да могат да послужат на Центъра на ЕС като точна и надеждна основа за създаването на индикатори за такова насилие.</w:t>
            </w:r>
            <w:r>
              <w:t xml:space="preserve"> </w:t>
            </w:r>
            <w:r>
              <w:rPr>
                <w:b/>
                <w:i/>
              </w:rPr>
              <w:t>С цел да се постигне този резултат, определянето следва да се извършва след внимателна оценка, направена в контекста на процеду</w:t>
            </w:r>
            <w:r>
              <w:rPr>
                <w:b/>
                <w:i/>
              </w:rPr>
              <w:t>ра, която гарантира справедлив и обективен резултат от самите координиращи органи, от съд или друг независим административен орган, различен от координиращия орган.</w:t>
            </w:r>
            <w:r>
              <w:t xml:space="preserve"> </w:t>
            </w:r>
            <w:r>
              <w:rPr>
                <w:b/>
                <w:i/>
              </w:rPr>
              <w:t>Въпреки че бързата оценка, определянето и предоставянето на такива материали са важни и в д</w:t>
            </w:r>
            <w:r>
              <w:rPr>
                <w:b/>
                <w:i/>
              </w:rPr>
              <w:t>руги отношения, те са от решаващо значение по отношение на докладваните съгласно настоящия регламент нови материали, съдържащи сексуално насилие над деца, и установяването на контакт с деца, като се има предвид, че тези материали може да доведат до открива</w:t>
            </w:r>
            <w:r>
              <w:rPr>
                <w:b/>
                <w:i/>
              </w:rPr>
              <w:t>нето на продължаващо насилие или наличие на риск от насилие и спасяването на жертвите.</w:t>
            </w:r>
            <w:r>
              <w:t xml:space="preserve"> </w:t>
            </w:r>
            <w:r>
              <w:rPr>
                <w:b/>
                <w:i/>
              </w:rPr>
              <w:t>По тази причина следва да се определят конкретни срокове във връзка с това докладване.</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445</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(55)</w:t>
            </w:r>
            <w:r>
              <w:tab/>
              <w:t xml:space="preserve">За правилното функциониране на </w:t>
            </w:r>
            <w:r>
              <w:rPr>
                <w:b/>
                <w:i/>
              </w:rPr>
              <w:t>системата за задължително откриване и блокиране на онлайн сексуално насилие над деца, създадена с</w:t>
            </w:r>
            <w:r>
              <w:t xml:space="preserve"> настоящия регламент, от съществено значение е чрез координиращите органи Центърът на ЕС да получава материали, </w:t>
            </w:r>
            <w:r>
              <w:t xml:space="preserve">определени като съдържащи сексуално насилие над деца, </w:t>
            </w:r>
            <w:r>
              <w:rPr>
                <w:b/>
                <w:i/>
              </w:rPr>
              <w:t>или писмени записи на разговори, определени като представляващи установяване на контакт с деца,</w:t>
            </w:r>
            <w:r>
              <w:t xml:space="preserve"> каквито може да са открити например по време на наказателни разследвания, така че материалите </w:t>
            </w:r>
            <w:r>
              <w:rPr>
                <w:b/>
                <w:i/>
              </w:rPr>
              <w:t>или разговор</w:t>
            </w:r>
            <w:r>
              <w:rPr>
                <w:b/>
                <w:i/>
              </w:rPr>
              <w:t>ите</w:t>
            </w:r>
            <w:r>
              <w:t xml:space="preserve"> да могат да послужат на Центъра на ЕС като точна и надеждна основа за създаването на индикатори за такова насилие. С цел да се постигне този резултат, определянето следва да се извършва след внимателна оценка, направена в контекста на процедура, която </w:t>
            </w:r>
            <w:r>
              <w:t>гарантира справедлив и обективен резултат от самите координиращи органи</w:t>
            </w:r>
            <w:r>
              <w:rPr>
                <w:b/>
                <w:i/>
              </w:rPr>
              <w:t>, от съд</w:t>
            </w:r>
            <w:r>
              <w:t xml:space="preserve"> или </w:t>
            </w:r>
            <w:r>
              <w:rPr>
                <w:b/>
                <w:i/>
              </w:rPr>
              <w:t>друг независим административен орган, различен</w:t>
            </w:r>
            <w:r>
              <w:t xml:space="preserve"> от </w:t>
            </w:r>
            <w:r>
              <w:rPr>
                <w:b/>
                <w:i/>
              </w:rPr>
              <w:t>координиращия орган</w:t>
            </w:r>
            <w:r>
              <w:t>. Въпреки че бързата оценка, определянето и предоставянето на такива материали са важни и в други отнош</w:t>
            </w:r>
            <w:r>
              <w:t xml:space="preserve">ения, те са от решаващо значение по отношение на </w:t>
            </w:r>
            <w:r>
              <w:rPr>
                <w:b/>
                <w:i/>
              </w:rPr>
              <w:t>докладваните съгласно настоящия регламент нови</w:t>
            </w:r>
            <w:r>
              <w:t xml:space="preserve"> материали, съдържащи сексуално насилие над </w:t>
            </w:r>
            <w:r>
              <w:rPr>
                <w:b/>
                <w:i/>
              </w:rPr>
              <w:t>деца, и установяването на контакт с</w:t>
            </w:r>
            <w:r>
              <w:t xml:space="preserve"> деца, като се има предвид, че тези материали </w:t>
            </w:r>
            <w:r>
              <w:lastRenderedPageBreak/>
              <w:t>може да доведат до откриването на пр</w:t>
            </w:r>
            <w:r>
              <w:t>одължаващо насилие или наличие на риск от насилие и спасяването на жертвите. По тази причина следва да се определят конкретни срокове във връзка с това докладване.</w:t>
            </w:r>
          </w:p>
        </w:tc>
        <w:tc>
          <w:tcPr>
            <w:tcW w:w="4876" w:type="dxa"/>
          </w:tcPr>
          <w:p w:rsidR="00216235" w:rsidRPr="004B67CA" w:rsidRDefault="005049D3">
            <w:pPr>
              <w:pStyle w:val="Normal6a"/>
            </w:pPr>
            <w:r>
              <w:lastRenderedPageBreak/>
              <w:t>(55)</w:t>
            </w:r>
            <w:r>
              <w:tab/>
              <w:t>За правилното функциониране на настоящия регламент, от съществено значение е чрез коорд</w:t>
            </w:r>
            <w:r>
              <w:t>иниращите органи Центърът на ЕС да получава материали, определени като съдържащи сексуално насилие над деца, каквито може да са открити например по време на наказателни разследвания, така че материалите да могат да послужат на Центъра на ЕС като точна и на</w:t>
            </w:r>
            <w:r>
              <w:t>деждна основа за създаването на индикатори за такова насилие. С цел да се постигне този резултат, определянето следва да се извършва след внимателна оценка, направена в контекста на процедура, която гарантира справедлив и обективен резултат от самите коорд</w:t>
            </w:r>
            <w:r>
              <w:t xml:space="preserve">иниращи органи или от </w:t>
            </w:r>
            <w:r>
              <w:rPr>
                <w:b/>
                <w:i/>
              </w:rPr>
              <w:t>съд</w:t>
            </w:r>
            <w:r>
              <w:t xml:space="preserve">. Въпреки че бързата оценка, определянето и предоставянето на такива материали са важни и в други отношения, те са от решаващо значение по отношение на </w:t>
            </w:r>
            <w:r>
              <w:rPr>
                <w:b/>
                <w:i/>
              </w:rPr>
              <w:t>новите</w:t>
            </w:r>
            <w:r>
              <w:t xml:space="preserve"> материали, съдържащи сексуално насилие над деца, като се има предвид, че</w:t>
            </w:r>
            <w:r>
              <w:t xml:space="preserve"> тези материали може да доведат до откриването на продължаващо насилие или наличие на риск от насилие и спасяването на жертвите. По тази причина следва да се определят конкретни срокове във връзка с това докладване.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446</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Паул Танг, 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 свобод</w:t>
      </w:r>
      <w:r>
        <w:t>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(55)</w:t>
            </w:r>
            <w:r>
              <w:tab/>
            </w:r>
            <w:r>
              <w:t xml:space="preserve">За правилното функциониране на системата за задължително откриване </w:t>
            </w:r>
            <w:r>
              <w:rPr>
                <w:b/>
                <w:i/>
              </w:rPr>
              <w:t>и блокиране</w:t>
            </w:r>
            <w:r>
              <w:t xml:space="preserve"> на </w:t>
            </w:r>
            <w:r>
              <w:rPr>
                <w:b/>
                <w:i/>
              </w:rPr>
              <w:t>онлайн</w:t>
            </w:r>
            <w:r>
              <w:t xml:space="preserve"> сексуално насилие над деца, създадена с настоящия регламент, от съществено значение е чрез координиращите органи Центърът на ЕС да получава материали, определени като </w:t>
            </w:r>
            <w:r>
              <w:t xml:space="preserve">съдържащи сексуално насилие над деца, </w:t>
            </w:r>
            <w:r>
              <w:rPr>
                <w:b/>
                <w:i/>
              </w:rPr>
              <w:t>или писмени записи на разговори, определени като представляващи установяване на контакт с деца,</w:t>
            </w:r>
            <w:r>
              <w:t xml:space="preserve"> каквито може да са открити например по време на наказателни разследвания, така че материалите </w:t>
            </w:r>
            <w:r>
              <w:rPr>
                <w:b/>
                <w:i/>
              </w:rPr>
              <w:t>или разговорите</w:t>
            </w:r>
            <w:r>
              <w:t xml:space="preserve"> да могат да </w:t>
            </w:r>
            <w:r>
              <w:t>послужат на Центъра на ЕС като точна и надеждна основа за създаването на индикатори за такова насилие. С цел да се постигне този резултат, определянето следва да се извършва след внимателна оценка, направена в контекста на процедура, която гарантира справе</w:t>
            </w:r>
            <w:r>
              <w:t xml:space="preserve">длив и обективен резултат от самите координиращи </w:t>
            </w:r>
            <w:r>
              <w:lastRenderedPageBreak/>
              <w:t>органи, от съд или друг независим административен орган, различен от координиращия орган. Въпреки че бързата оценка, определянето и предоставянето на такива материали са важни и в други отношения, те са от р</w:t>
            </w:r>
            <w:r>
              <w:t xml:space="preserve">ешаващо значение по отношение на докладваните съгласно настоящия регламент нови материали, съдържащи сексуално насилие над </w:t>
            </w:r>
            <w:r>
              <w:rPr>
                <w:b/>
                <w:i/>
              </w:rPr>
              <w:t>деца, и установяването на контакт с</w:t>
            </w:r>
            <w:r>
              <w:t xml:space="preserve"> деца, като се има предвид, че тези материали може да доведат до откриването на продължаващо насил</w:t>
            </w:r>
            <w:r>
              <w:t>ие или наличие на риск от насилие и спасяването на жертвите. По тази причина следва да се определят конкретни срокове във връзка с това докладване.</w:t>
            </w:r>
          </w:p>
        </w:tc>
        <w:tc>
          <w:tcPr>
            <w:tcW w:w="4876" w:type="dxa"/>
          </w:tcPr>
          <w:p w:rsidR="00216235" w:rsidRPr="004B67CA" w:rsidRDefault="005049D3">
            <w:pPr>
              <w:pStyle w:val="Normal6a"/>
            </w:pPr>
            <w:r>
              <w:lastRenderedPageBreak/>
              <w:t>(55)</w:t>
            </w:r>
            <w:r>
              <w:tab/>
              <w:t>За правилното функциониране на системата за задължително откриване на сексуално насилие над деца, създа</w:t>
            </w:r>
            <w:r>
              <w:t>дена с настоящия регламент, от съществено значение е чрез координиращите органи Центърът на ЕС да получава материали, определени като съдържащи сексуално насилие над деца, каквито може да са открити например по време на наказателни разследвания, така че ма</w:t>
            </w:r>
            <w:r>
              <w:t xml:space="preserve">териалите да могат да послужат на Центъра на ЕС като точна и надеждна основа за създаването на индикатори за такова насилие. С цел да се постигне този резултат, определянето следва да се извършва след внимателна оценка, направена в контекста на процедура, </w:t>
            </w:r>
            <w:r>
              <w:t xml:space="preserve">която гарантира справедлив и обективен резултат от самите координиращи органи, от съд или друг независим административен орган, различен от координиращия орган. Въпреки че бързата оценка, определянето и предоставянето на такива материали са </w:t>
            </w:r>
            <w:r>
              <w:lastRenderedPageBreak/>
              <w:t>важни и в други</w:t>
            </w:r>
            <w:r>
              <w:t xml:space="preserve"> отношения, те са от решаващо значение по отношение на докладваните съгласно настоящия регламент нови материали, съдържащи сексуално насилие над деца, като се има предвид, че тези материали може да доведат до откриването на продължаващо насилие или наличие</w:t>
            </w:r>
            <w:r>
              <w:t xml:space="preserve"> на риск от насилие и спасяването на жертвите. По тази причина следва да се определят конкретни срокове във връзка с това докладване.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447</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w:t>
      </w:r>
      <w:r>
        <w:rPr>
          <w:rStyle w:val="HideTWBExt"/>
        </w:rPr>
        <w:t>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55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(55a)</w:t>
            </w:r>
            <w:r>
              <w:tab/>
            </w:r>
            <w:r>
              <w:rPr>
                <w:b/>
                <w:i/>
              </w:rPr>
              <w:t xml:space="preserve">Всички съобщения, съдържащи </w:t>
            </w:r>
            <w:r>
              <w:rPr>
                <w:b/>
                <w:i/>
              </w:rPr>
              <w:t>незаконни материали, следва да бъдат криптирани съгласно най-съвременните стандарти, като всеки достъп на служители до подобно съдържание следва да се ограничи до необходимото и надлежно да се регистрира.</w:t>
            </w:r>
            <w:r>
              <w:t xml:space="preserve"> </w:t>
            </w:r>
            <w:r>
              <w:rPr>
                <w:b/>
                <w:i/>
              </w:rPr>
              <w:t>Всички такива регистрации следва да се съхраняват м</w:t>
            </w:r>
            <w:r>
              <w:rPr>
                <w:b/>
                <w:i/>
              </w:rPr>
              <w:t>инимум десет години.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448</w:t>
      </w:r>
      <w:r>
        <w:rPr>
          <w:rStyle w:val="HideTWBExt"/>
        </w:rPr>
        <w:t>&lt;/NumAm&gt;</w:t>
      </w:r>
    </w:p>
    <w:p w:rsidR="00216235" w:rsidRPr="004B67CA" w:rsidRDefault="005049D3">
      <w:pPr>
        <w:pStyle w:val="NormalBold"/>
      </w:pPr>
      <w:r>
        <w:rPr>
          <w:rStyle w:val="HideTWBExt"/>
        </w:rPr>
        <w:lastRenderedPageBreak/>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(56)</w:t>
            </w:r>
            <w:r>
              <w:tab/>
            </w:r>
            <w:r>
              <w:rPr>
                <w:b/>
                <w:i/>
              </w:rPr>
              <w:t>С оглед на осигуряването на възможно най-голяма пълнота на индикаторите, генерирани от Центъра на ЕС за целите на откриването, координиращите органи следва да предоставят проактивно съответните мат</w:t>
            </w:r>
            <w:r>
              <w:rPr>
                <w:b/>
                <w:i/>
              </w:rPr>
              <w:t>ериали и писмени записи.</w:t>
            </w:r>
            <w:r>
              <w:t xml:space="preserve"> </w:t>
            </w:r>
            <w:r>
              <w:rPr>
                <w:b/>
                <w:i/>
              </w:rPr>
              <w:t>За тези цели обаче Центърът на ЕС също следва да има право да предоставя определени материали или разговори на вниманието на координиращите органи.</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449</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w:t>
            </w:r>
            <w:r>
              <w:t>е</w:t>
            </w:r>
          </w:p>
        </w:tc>
      </w:tr>
      <w:tr w:rsidR="001B5840">
        <w:trPr>
          <w:jc w:val="center"/>
        </w:trPr>
        <w:tc>
          <w:tcPr>
            <w:tcW w:w="4876" w:type="dxa"/>
          </w:tcPr>
          <w:p w:rsidR="00216235" w:rsidRPr="004B67CA" w:rsidRDefault="005049D3">
            <w:pPr>
              <w:pStyle w:val="Normal6a"/>
            </w:pPr>
            <w:r>
              <w:t>(56)</w:t>
            </w:r>
            <w:r>
              <w:tab/>
              <w:t xml:space="preserve">С оглед на осигуряването на възможно най-голяма пълнота на индикаторите, генерирани от Центъра на ЕС </w:t>
            </w:r>
            <w:r>
              <w:rPr>
                <w:b/>
                <w:i/>
              </w:rPr>
              <w:t>за целите на откриването</w:t>
            </w:r>
            <w:r>
              <w:t>, координиращите органи следва да предоставят проактивно съответните материали и писмени записи. За тези цели обаче Центъръ</w:t>
            </w:r>
            <w:r>
              <w:t>т на ЕС също следва да има право да предоставя определени материали или разговори на вниманието на координиращите органи.</w:t>
            </w:r>
          </w:p>
        </w:tc>
        <w:tc>
          <w:tcPr>
            <w:tcW w:w="4876" w:type="dxa"/>
          </w:tcPr>
          <w:p w:rsidR="00216235" w:rsidRPr="004B67CA" w:rsidRDefault="005049D3">
            <w:pPr>
              <w:pStyle w:val="Normal6a"/>
            </w:pPr>
            <w:r>
              <w:t>(56)</w:t>
            </w:r>
            <w:r>
              <w:tab/>
              <w:t>С оглед на осигуряването на възможно най-голяма пълнота на индикаторите, генерирани от Центъра на ЕС, координиращите органи следв</w:t>
            </w:r>
            <w:r>
              <w:t>а да предоставят проактивно съответните материали и писмени записи. За тези цели обаче Центърът на ЕС също следва да има право да предоставя определени материали или разговори на вниманието на координиращите органи.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450</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Паул Танг, 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 свобод</w:t>
      </w:r>
      <w:r>
        <w:t>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(56)</w:t>
            </w:r>
            <w:r>
              <w:tab/>
              <w:t>С оглед на осигуряването на възможно</w:t>
            </w:r>
            <w:r>
              <w:t xml:space="preserve"> най-голяма пълнота на индикаторите, генерирани от Центъра на ЕС за целите на откриването, координиращите органи следва да предоставят проактивно съответните материали и писмени записи. За тези цели обаче Центърът на ЕС също следва да има право да предоста</w:t>
            </w:r>
            <w:r>
              <w:t xml:space="preserve">вя определени материали </w:t>
            </w:r>
            <w:r>
              <w:rPr>
                <w:b/>
                <w:i/>
              </w:rPr>
              <w:t>или разговори</w:t>
            </w:r>
            <w:r>
              <w:t xml:space="preserve"> на вниманието на координиращите органи.</w:t>
            </w:r>
          </w:p>
        </w:tc>
        <w:tc>
          <w:tcPr>
            <w:tcW w:w="4876" w:type="dxa"/>
          </w:tcPr>
          <w:p w:rsidR="00216235" w:rsidRPr="004B67CA" w:rsidRDefault="005049D3">
            <w:pPr>
              <w:pStyle w:val="Normal6a"/>
            </w:pPr>
            <w:r>
              <w:t>(56)</w:t>
            </w:r>
            <w:r>
              <w:tab/>
              <w:t>С оглед на осигуряването на възможно най-голяма пълнота на индикаторите, генерирани от Центъра на ЕС за целите на откриването, координиращите органи следва да предоставят пр</w:t>
            </w:r>
            <w:r>
              <w:t>оактивно съответните материали и писмени записи. За тези цели обаче Центърът на ЕС също следва да има право да предоставя определени материали на вниманието на координиращите органи.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451</w:t>
      </w:r>
      <w:r>
        <w:rPr>
          <w:rStyle w:val="HideTWBExt"/>
        </w:rPr>
        <w:t>&lt;/N</w:t>
      </w:r>
      <w:r>
        <w:rPr>
          <w:rStyle w:val="HideTWBExt"/>
        </w:rPr>
        <w:t>umAm&gt;</w:t>
      </w:r>
    </w:p>
    <w:p w:rsidR="00216235" w:rsidRPr="004B67CA" w:rsidRDefault="005049D3">
      <w:pPr>
        <w:pStyle w:val="NormalBold"/>
      </w:pPr>
      <w:r>
        <w:rPr>
          <w:rStyle w:val="HideTWBExt"/>
        </w:rPr>
        <w:t>&lt;RepeatBlock-By&gt;&lt;Members&gt;</w:t>
      </w:r>
      <w:r>
        <w:t>Луция Дюриш Николсонова, Фабиен Келер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(57)</w:t>
            </w:r>
            <w:r>
              <w:tab/>
              <w:t>Някои доставчици на съответните</w:t>
            </w:r>
            <w:r>
              <w:t xml:space="preserve"> услуги на информационното общество предлагат услугите си в няколко или дори във всички държави членки, докато съгласно настоящия регламент само една държава членка има компетентност по отношение на даден доставчик. Затова е наложително, когато координиращ</w:t>
            </w:r>
            <w:r>
              <w:t xml:space="preserve">ият орган, определен от компетентната държава членка, изпълнява своите задачи и използва </w:t>
            </w:r>
            <w:r>
              <w:lastRenderedPageBreak/>
              <w:t>своите правомощия, да отчита интересите на всички ползватели в Съюза, без да прави разграничение в зависимост от елементи като местонахождение или националност на полз</w:t>
            </w:r>
            <w:r>
              <w:t>вателите, както и координиращите органи да си сътрудничат помежду си по ефективен и ефикасен начин. За да се улесни това сътрудничество, следва да се предвидят необходимите механизми и системи за обмен на информация. Сътрудничеството не засяга възможността</w:t>
            </w:r>
            <w:r>
              <w:t xml:space="preserve"> държавите членки да предвиждат редовен обмен на мнения с други публични органи, когато това е уместно за изпълнението на задачите на тези други органи и на координиращия орган.</w:t>
            </w:r>
          </w:p>
        </w:tc>
        <w:tc>
          <w:tcPr>
            <w:tcW w:w="4876" w:type="dxa"/>
          </w:tcPr>
          <w:p w:rsidR="00216235" w:rsidRPr="004B67CA" w:rsidRDefault="005049D3">
            <w:pPr>
              <w:pStyle w:val="Normal6a"/>
            </w:pPr>
            <w:r>
              <w:lastRenderedPageBreak/>
              <w:t>(57)</w:t>
            </w:r>
            <w:r>
              <w:tab/>
              <w:t>Някои доставчици на съответните услуги на информационното общество предла</w:t>
            </w:r>
            <w:r>
              <w:t>гат услугите си в няколко или дори във всички държави членки, докато съгласно настоящия регламент само една държава членка има компетентност по отношение на даден доставчик. Затова е наложително, когато координиращият орган, определен от компетентната държ</w:t>
            </w:r>
            <w:r>
              <w:t xml:space="preserve">ава членка, изпълнява своите задачи и използва </w:t>
            </w:r>
            <w:r>
              <w:lastRenderedPageBreak/>
              <w:t>своите правомощия, да отчита интересите на всички ползватели в Съюза, без да прави разграничение в зависимост от елементи като местонахождение или националност на ползвателите, както и координиращите органи да</w:t>
            </w:r>
            <w:r>
              <w:t xml:space="preserve"> си сътрудничат помежду си по ефективен и ефикасен начин. За да се улесни това сътрудничество, следва да се предвидят необходимите механизми и системи за обмен на информация. Сътрудничеството не засяга възможността държавите членки да предвиждат редовен об</w:t>
            </w:r>
            <w:r>
              <w:t>мен на мнения с други публични органи, когато това е уместно за изпълнението на задачите на тези други органи и на координиращия орган</w:t>
            </w:r>
            <w:r>
              <w:rPr>
                <w:b/>
                <w:i/>
              </w:rPr>
              <w:t>, и да получават доклади относно тенденциите във връзка с разпространението и извличането на печалба от материали, съдържа</w:t>
            </w:r>
            <w:r>
              <w:rPr>
                <w:b/>
                <w:i/>
              </w:rPr>
              <w:t>щи сексуално насилие над деца, от съответните организации, действащи в обществен интерес срещу сексуалното насилие над деца и други заинтересовани страни, включително доставчици на услуги</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452</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(58)</w:t>
            </w:r>
            <w:r>
              <w:tab/>
              <w:t xml:space="preserve">По-специално, за да се улесни </w:t>
            </w:r>
            <w:r>
              <w:t xml:space="preserve">сътрудничеството, нужно за правилното функциониране на установените с настоящия регламент механизми, в Центъра на ЕС следва да се създадат и поддържат необходимите системи за обмен на информация. </w:t>
            </w:r>
            <w:r>
              <w:rPr>
                <w:b/>
                <w:i/>
              </w:rPr>
              <w:t xml:space="preserve">При създаването и поддържането на </w:t>
            </w:r>
            <w:r>
              <w:rPr>
                <w:b/>
                <w:i/>
              </w:rPr>
              <w:lastRenderedPageBreak/>
              <w:t>такива системи следва да и</w:t>
            </w:r>
            <w:r>
              <w:rPr>
                <w:b/>
                <w:i/>
              </w:rPr>
              <w:t>ма сътрудничество между Центъра на ЕС, Агенцията на Европейския съюз за сътрудничество в областта на правоприлагането („Европол“) и националните органи, за да се надграждат съществуващите системи и най-добри практики, когато е уместно.</w:t>
            </w:r>
          </w:p>
        </w:tc>
        <w:tc>
          <w:tcPr>
            <w:tcW w:w="4876" w:type="dxa"/>
          </w:tcPr>
          <w:p w:rsidR="00216235" w:rsidRPr="004B67CA" w:rsidRDefault="005049D3">
            <w:pPr>
              <w:pStyle w:val="Normal6a"/>
            </w:pPr>
            <w:r>
              <w:lastRenderedPageBreak/>
              <w:t>(58)</w:t>
            </w:r>
            <w:r>
              <w:tab/>
              <w:t>По-специално, з</w:t>
            </w:r>
            <w:r>
              <w:t>а да се улесни сътрудничеството, нужно за правилното функциониране на установените с настоящия регламент механизми, в Центъра на ЕС следва да се създадат и поддържат необходимите системи за обмен на информация.</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w:t>
      </w:r>
      <w:r>
        <w:rPr>
          <w:rStyle w:val="HideTWBExt"/>
        </w:rPr>
        <w:t>end&gt;</w:t>
      </w:r>
      <w:r>
        <w:t>Изменение</w:t>
      </w:r>
      <w:r>
        <w:tab/>
      </w:r>
      <w:r>
        <w:tab/>
      </w:r>
      <w:r>
        <w:rPr>
          <w:rStyle w:val="HideTWBExt"/>
        </w:rPr>
        <w:t>&lt;NumAm&gt;</w:t>
      </w:r>
      <w:r>
        <w:t>453</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w:t>
            </w:r>
            <w:r>
              <w:t>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(58)</w:t>
            </w:r>
            <w:r>
              <w:tab/>
              <w:t>По-специално, за да се улесни сътрудничеството, нужно за правилното функциониране на установените с настоящия регламент механизми, в Центъра на ЕС следва да се създадат и поддържат необходимите системи за обмен на инф</w:t>
            </w:r>
            <w:r>
              <w:t xml:space="preserve">ормация. </w:t>
            </w:r>
            <w:r>
              <w:rPr>
                <w:b/>
                <w:i/>
              </w:rPr>
              <w:t>При създаването и поддържането на такива системи следва да има сътрудничество между Центъра на ЕС, Агенцията на Европейския съюз за сътрудничество в областта на правоприлагането („Европол“) и националните органи, за да се надграждат съществуващите</w:t>
            </w:r>
            <w:r>
              <w:rPr>
                <w:b/>
                <w:i/>
              </w:rPr>
              <w:t xml:space="preserve"> системи и най-добри практики, когато е уместно.</w:t>
            </w:r>
          </w:p>
        </w:tc>
        <w:tc>
          <w:tcPr>
            <w:tcW w:w="4876" w:type="dxa"/>
          </w:tcPr>
          <w:p w:rsidR="00216235" w:rsidRPr="004B67CA" w:rsidRDefault="005049D3">
            <w:pPr>
              <w:pStyle w:val="Normal6a"/>
            </w:pPr>
            <w:r>
              <w:t>(58)</w:t>
            </w:r>
            <w:r>
              <w:tab/>
              <w:t xml:space="preserve">По-специално, за да се улесни сътрудничеството, нужно за правилното функциониране на установените с настоящия регламент механизми, в Центъра на ЕС следва да се създадат и поддържат необходимите </w:t>
            </w:r>
            <w:r>
              <w:rPr>
                <w:b/>
                <w:i/>
              </w:rPr>
              <w:t>сигурни</w:t>
            </w:r>
            <w:r>
              <w:t xml:space="preserve"> </w:t>
            </w:r>
            <w:r>
              <w:t>системи за обмен на информация. При създаването и поддържането на такива системи следва да има сътрудничество между Центъра на ЕС, Агенцията на Европейския съюз за сътрудничество в областта на правоприлагането („Европол“) и националните органи, за да се на</w:t>
            </w:r>
            <w:r>
              <w:t>дграждат съществуващите системи и най-добри практики, когато е уместно.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454</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lastRenderedPageBreak/>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59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(59)</w:t>
            </w:r>
            <w:r>
              <w:tab/>
              <w:t>С цел да подпомага прилагането на настоящия регламент и да допринася за постигането на неговите цел</w:t>
            </w:r>
            <w:r>
              <w:t>и, Центърът на ЕС следва да служи като основен координатор, изпълняващ редица специфични задачи. За изпълнението на тези задачи са необходими сериозни гаранции за независимост, по-специално от правоприлагащите органи, както и управленска структура, осигуря</w:t>
            </w:r>
            <w:r>
              <w:t>ваща ефективно, ефикасно и съгласувано изпълнение на различните задачи, и юридическа правосубектност, за да може ефективно да взаимодейства с всички съответни заинтересовани страни. Поради това центърът следва да бъде създаден като децентрализирана агенция</w:t>
            </w:r>
            <w:r>
              <w:t xml:space="preserve"> на Съюза.</w:t>
            </w:r>
          </w:p>
        </w:tc>
        <w:tc>
          <w:tcPr>
            <w:tcW w:w="4876" w:type="dxa"/>
          </w:tcPr>
          <w:p w:rsidR="00216235" w:rsidRPr="004B67CA" w:rsidRDefault="005049D3">
            <w:pPr>
              <w:pStyle w:val="Normal6a"/>
            </w:pPr>
            <w:r>
              <w:t>(59)</w:t>
            </w:r>
            <w:r>
              <w:tab/>
              <w:t>С цел да подпомага прилагането на настоящия регламент и да допринася за постигането на неговите цели, Центърът на ЕС следва да служи като основен координатор, изпълняващ редица специфични задачи. За изпълнението на тези задачи са необходими</w:t>
            </w:r>
            <w:r>
              <w:t xml:space="preserve"> сериозни гаранции за независимост, по-специално от правоприлагащите органи, </w:t>
            </w:r>
            <w:r>
              <w:rPr>
                <w:b/>
                <w:i/>
              </w:rPr>
              <w:t>включително Европол,</w:t>
            </w:r>
            <w:r>
              <w:t xml:space="preserve"> както и управленска структура, осигуряваща ефективно, ефикасно и съгласувано изпълнение на различните задачи, и юридическа правосубектност, за да може ефектив</w:t>
            </w:r>
            <w:r>
              <w:t>но да взаимодейства с всички съответни заинтересовани страни. Поради това центърът следва да бъде създаден като децентрализирана агенция на Съюза.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455</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(60)</w:t>
            </w:r>
            <w:r>
              <w:tab/>
              <w:t xml:space="preserve">В интерес на правната сигурност и ефективността задачите на Центъра на </w:t>
            </w:r>
            <w:r>
              <w:t xml:space="preserve">ЕС следва да бъдат посочени ясно и изчерпателно. За да се осигури правилно прилагане на настоящия регламент, тези задачи следва да са свързани по-конкретно със съдействие за изпълнението на задълженията за </w:t>
            </w:r>
            <w:r>
              <w:rPr>
                <w:b/>
                <w:i/>
              </w:rPr>
              <w:t>откриване,</w:t>
            </w:r>
            <w:r>
              <w:t xml:space="preserve"> докладване </w:t>
            </w:r>
            <w:r>
              <w:rPr>
                <w:b/>
                <w:i/>
              </w:rPr>
              <w:t>и блокиране</w:t>
            </w:r>
            <w:r>
              <w:t>, наложени на дос</w:t>
            </w:r>
            <w:r>
              <w:t xml:space="preserve">тавчиците на хостинг услуги, доставчиците на обществено </w:t>
            </w:r>
            <w:r>
              <w:lastRenderedPageBreak/>
              <w:t>достъпни междуличностни съобщителни услуги и доставчиците на услуги за достъп до интернет. По същата причина обаче Центърът на ЕС следва да бъде натоварен и с някои други задачи, а именно задачи, свър</w:t>
            </w:r>
            <w:r>
              <w:t xml:space="preserve">зани с изпълнението на задълженията на доставчиците на съответните услуги на информационното общество за оценка и намаляване на риска, премахване </w:t>
            </w:r>
            <w:r>
              <w:rPr>
                <w:b/>
                <w:i/>
              </w:rPr>
              <w:t>или забраняване</w:t>
            </w:r>
            <w:r>
              <w:t xml:space="preserve"> на достъпа до материали със сексуално насилие над деца от доставчиците на хостинг услуги, пред</w:t>
            </w:r>
            <w:r>
              <w:t>оставяне на помощ на координиращите органи, както и генериране и споделяне на знания и опит, свързани с онлайн сексуалното насилие над деца.</w:t>
            </w:r>
          </w:p>
        </w:tc>
        <w:tc>
          <w:tcPr>
            <w:tcW w:w="4876" w:type="dxa"/>
          </w:tcPr>
          <w:p w:rsidR="00216235" w:rsidRPr="004B67CA" w:rsidRDefault="005049D3">
            <w:pPr>
              <w:pStyle w:val="Normal6a"/>
            </w:pPr>
            <w:r>
              <w:lastRenderedPageBreak/>
              <w:t>(60)</w:t>
            </w:r>
            <w:r>
              <w:tab/>
              <w:t>В интерес на правната сигурност и ефективността задачите на Центъра на ЕС следва да бъдат посочени ясно и изче</w:t>
            </w:r>
            <w:r>
              <w:t>рпателно. За да се осигури правилно прилагане на настоящия регламент, тези задачи следва да са свързани по-конкретно със съдействие за изпълнението на задълженията за докладване, наложени на доставчиците на хостинг услуги, доставчиците на обществено достъп</w:t>
            </w:r>
            <w:r>
              <w:t xml:space="preserve">ни междуличностни </w:t>
            </w:r>
            <w:r>
              <w:lastRenderedPageBreak/>
              <w:t>съобщителни услуги и доставчиците на услуги за достъп до интернет. По същата причина обаче Центърът на ЕС следва да бъде натоварен и с някои други задачи, а именно задачи, свързани с изпълнението на задълженията на доставчиците на съответ</w:t>
            </w:r>
            <w:r>
              <w:t xml:space="preserve">ните услуги на информационното общество за оценка и намаляване на риска, премахване на достъпа до материали със сексуално насилие над деца от доставчиците на хостинг услуги, предоставяне на помощ на координиращите органи, както и генериране и споделяне на </w:t>
            </w:r>
            <w:r>
              <w:t>знания и опит, свързани с онлайн сексуалното насилие над деца.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456</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w:t>
      </w:r>
      <w:r>
        <w:rPr>
          <w:rStyle w:val="HideTWBExt"/>
        </w:rPr>
        <w:t>cle&gt;</w:t>
      </w:r>
      <w:r>
        <w:t>Съображение 60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(60)</w:t>
            </w:r>
            <w:r>
              <w:tab/>
              <w:t>В интерес на правната сигурност и ефективността задачите на Центъра на ЕС следва да бъдат посочени ясно и изчерпателно. За да се осигури правилно прилагане на настоящия регламент,</w:t>
            </w:r>
            <w:r>
              <w:t xml:space="preserve"> тези задачи следва да са свързани по-конкретно със съдействие за изпълнението на задълженията за откриване, докладване и блокиране, наложени на доставчиците на хостинг услуги, доставчиците на обществено достъпни междуличностни съобщителни услуги и доставч</w:t>
            </w:r>
            <w:r>
              <w:t xml:space="preserve">иците на услуги за достъп до интернет. По същата причина обаче Центърът на ЕС следва да бъде натоварен и с някои други задачи, а именно задачи, свързани </w:t>
            </w:r>
            <w:r>
              <w:lastRenderedPageBreak/>
              <w:t>с изпълнението на задълженията на доставчиците на съответните услуги на информационното общество за оце</w:t>
            </w:r>
            <w:r>
              <w:t>нка и намаляване на риска, премахване или забраняване на достъпа до материали със сексуално насилие над деца от доставчиците на хостинг услуги, предоставяне на помощ на координиращите органи, както и генериране и споделяне на знания и опит, свързани с онла</w:t>
            </w:r>
            <w:r>
              <w:t>йн сексуалното насилие над деца.</w:t>
            </w:r>
          </w:p>
        </w:tc>
        <w:tc>
          <w:tcPr>
            <w:tcW w:w="4876" w:type="dxa"/>
          </w:tcPr>
          <w:p w:rsidR="00216235" w:rsidRPr="004B67CA" w:rsidRDefault="005049D3">
            <w:pPr>
              <w:pStyle w:val="Normal6a"/>
            </w:pPr>
            <w:r>
              <w:lastRenderedPageBreak/>
              <w:t>(60)</w:t>
            </w:r>
            <w:r>
              <w:tab/>
              <w:t>В интерес на правната сигурност и ефективността задачите на Центъра на ЕС следва да бъдат посочени ясно и изчерпателно. За да се осигури правилно прилагане на настоящия регламент, тези задачи следва да са свързани по-к</w:t>
            </w:r>
            <w:r>
              <w:t xml:space="preserve">онкретно със съдействие за изпълнението на задълженията за откриване, докладване и блокиране, наложени на доставчиците на хостинг услуги, доставчиците на обществено достъпни междуличностни съобщителни услуги </w:t>
            </w:r>
            <w:r>
              <w:rPr>
                <w:b/>
                <w:i/>
              </w:rPr>
              <w:t>без номерà</w:t>
            </w:r>
            <w:r>
              <w:t xml:space="preserve"> и доставчиците на услуги за достъп до</w:t>
            </w:r>
            <w:r>
              <w:t xml:space="preserve"> интернет. По същата причина обаче Центърът на ЕС следва да бъде натоварен и с някои други задачи, а </w:t>
            </w:r>
            <w:r>
              <w:lastRenderedPageBreak/>
              <w:t>именно задачи, свързани с изпълнението на задълженията на доставчиците на съответните услуги на информационното общество за оценка и намаляване на риска, п</w:t>
            </w:r>
            <w:r>
              <w:t>ремахване или забраняване на достъпа до материали със сексуално насилие над деца от доставчиците на хостинг услуги, предоставяне на помощ на координиращите органи, както и генериране и споделяне на знания и опит, свързани с онлайн сексуалното насилие над д</w:t>
            </w:r>
            <w:r>
              <w:t>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457</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(60)</w:t>
            </w:r>
            <w:r>
              <w:tab/>
              <w:t xml:space="preserve">В интерес на правната сигурност и ефективността задачите на Центъра на ЕС следва да бъдат посочени ясно и изчерпателно. </w:t>
            </w:r>
            <w:r>
              <w:t xml:space="preserve">За да се осигури правилно прилагане на настоящия регламент, тези задачи следва да са свързани по-конкретно със съдействие за изпълнението на задълженията </w:t>
            </w:r>
            <w:r>
              <w:rPr>
                <w:b/>
                <w:i/>
              </w:rPr>
              <w:t>за откриване, докладване и блокиране</w:t>
            </w:r>
            <w:r>
              <w:t>, наложени на доставчиците на хостинг услуги, доставчиците на обще</w:t>
            </w:r>
            <w:r>
              <w:t>ствено достъпни междуличностни съобщителни услуги и доставчиците на услуги за достъп до интернет. По същата причина обаче Центърът на ЕС следва да бъде натоварен и с някои други задачи, а именно задачи, свързани с изпълнението на задълженията на доставчици</w:t>
            </w:r>
            <w:r>
              <w:t xml:space="preserve">те на съответните услуги на информационното общество за оценка и намаляване на риска, премахване или </w:t>
            </w:r>
            <w:r>
              <w:lastRenderedPageBreak/>
              <w:t>забраняване на достъпа до материали със сексуално насилие над деца от доставчиците на хостинг услуги, предоставяне на помощ на координиращите органи, както</w:t>
            </w:r>
            <w:r>
              <w:t xml:space="preserve"> и генериране и споделяне на знания и опит, свързани с онлайн сексуалното насилие над деца.</w:t>
            </w:r>
          </w:p>
        </w:tc>
        <w:tc>
          <w:tcPr>
            <w:tcW w:w="4876" w:type="dxa"/>
          </w:tcPr>
          <w:p w:rsidR="00216235" w:rsidRPr="004B67CA" w:rsidRDefault="005049D3">
            <w:pPr>
              <w:pStyle w:val="Normal6a"/>
            </w:pPr>
            <w:r>
              <w:lastRenderedPageBreak/>
              <w:t>(60)</w:t>
            </w:r>
            <w:r>
              <w:tab/>
              <w:t xml:space="preserve">В интерес на правната сигурност и ефективността задачите на Центъра на ЕС следва да бъдат посочени ясно и изчерпателно. За да се осигури правилно прилагане на </w:t>
            </w:r>
            <w:r>
              <w:t>настоящия регламент, тези задачи следва да са свързани по-конкретно със съдействие за изпълнението на задълженията, наложени на доставчиците на хостинг услуги, доставчиците на обществено достъпни междуличностни съобщителни услуги и доставчиците на услуги з</w:t>
            </w:r>
            <w:r>
              <w:t xml:space="preserve">а достъп до интернет. По същата причина обаче Центърът на ЕС следва да бъде натоварен и с някои други задачи, а именно задачи, свързани с изпълнението на задълженията на доставчиците на съответните услуги на информационното общество за оценка и намаляване </w:t>
            </w:r>
            <w:r>
              <w:t xml:space="preserve">на риска, премахване или забраняване на достъпа до материали </w:t>
            </w:r>
            <w:r>
              <w:lastRenderedPageBreak/>
              <w:t>със сексуално насилие над деца от доставчиците на хостинг услуги, предоставяне на помощ на координиращите органи, както и генериране и споделяне на знания и опит, свързани с онлайн сексуалното на</w:t>
            </w:r>
            <w:r>
              <w:t>силие над деца.</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458</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(61)</w:t>
            </w:r>
            <w:r>
              <w:tab/>
            </w:r>
            <w:r>
              <w:rPr>
                <w:b/>
                <w:i/>
              </w:rPr>
              <w:t>Центърът на ЕС следва да предостави надеждна информация за това кои дейности могат основателно да се считат за онлайн сексуално насилие над деца, така че да се даде възможност за тяхното откриване и блокиране</w:t>
            </w:r>
            <w:r>
              <w:rPr>
                <w:b/>
                <w:i/>
              </w:rPr>
              <w:t xml:space="preserve"> в съответствие с настоящия регламент.</w:t>
            </w:r>
            <w:r>
              <w:t xml:space="preserve"> </w:t>
            </w:r>
            <w:r>
              <w:rPr>
                <w:b/>
                <w:i/>
              </w:rPr>
              <w:t>Предвид естеството на материалите, съдържащи сексуално насилие над деца, тази надеждна информация трябва да бъде предоставена, без да се споделя самият материал.</w:t>
            </w:r>
            <w:r>
              <w:t xml:space="preserve"> </w:t>
            </w:r>
            <w:r>
              <w:rPr>
                <w:b/>
                <w:i/>
              </w:rPr>
              <w:t>Поради това Центърът на ЕС следва да генерира точни и н</w:t>
            </w:r>
            <w:r>
              <w:rPr>
                <w:b/>
                <w:i/>
              </w:rPr>
              <w:t>адеждни индикатори въз основа на открити материали, съдържащи сексуално насилие над деца и установяване на контакт с деца, предоставени му от координиращите органи съгласно съответните разпоредби на настоящия регламент.</w:t>
            </w:r>
            <w:r>
              <w:t xml:space="preserve"> </w:t>
            </w:r>
            <w:r>
              <w:rPr>
                <w:b/>
                <w:i/>
              </w:rPr>
              <w:t>Тези индикатори следва да дават възм</w:t>
            </w:r>
            <w:r>
              <w:rPr>
                <w:b/>
                <w:i/>
              </w:rPr>
              <w:t xml:space="preserve">ожност на технологиите да откриват разпространението на същите материали (известни </w:t>
            </w:r>
            <w:r>
              <w:rPr>
                <w:b/>
                <w:i/>
              </w:rPr>
              <w:lastRenderedPageBreak/>
              <w:t>материали), на различни материали, съдържащи сексуално насилие над деца (нови материали), или на установяване на контакт с деца за сексуални цели, според случая.</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459</w:t>
      </w:r>
      <w:r>
        <w:rPr>
          <w:rStyle w:val="HideTWBExt"/>
        </w:rPr>
        <w:t>&lt;/NumAm&gt;</w:t>
      </w:r>
    </w:p>
    <w:p w:rsidR="00216235" w:rsidRPr="004B67CA" w:rsidRDefault="005049D3">
      <w:pPr>
        <w:pStyle w:val="NormalBold"/>
      </w:pPr>
      <w:r>
        <w:rPr>
          <w:rStyle w:val="HideTWBExt"/>
        </w:rPr>
        <w:t>&lt;RepeatBlock-By&gt;&lt;Members&gt;</w:t>
      </w:r>
      <w:r>
        <w:t>Луция Дюриш Николсонова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w:t>
            </w:r>
            <w:r>
              <w:t>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(61)</w:t>
            </w:r>
            <w:r>
              <w:tab/>
              <w:t>Центърът на ЕС следва да предостави надеждна информация за това кои дейности могат основателно да се считат за онлайн сексуално насилие над деца, така че да се даде възможност за тяхното откриване и блокиране в съответствие с н</w:t>
            </w:r>
            <w:r>
              <w:t xml:space="preserve">астоящия регламент. Предвид естеството на материалите, съдържащи сексуално насилие над деца, тази надеждна информация трябва да бъде предоставена, без да се споделя самият материал. Поради това Центърът на ЕС следва да генерира точни и надеждни индикатори </w:t>
            </w:r>
            <w:r>
              <w:t>въз основа на открити материали, съдържащи сексуално насилие над деца и установяване на контакт с деца, предоставени му от координиращите органи съгласно съответните разпоредби на настоящия регламент. Тези индикатори следва да дават възможност на технологи</w:t>
            </w:r>
            <w:r>
              <w:t>ите да откриват разпространението на същите материали (известни материали), на различни материали, съдържащи сексуално насилие над деца (нови материали), или на установяване на контакт с деца за сексуални цели, според случая.</w:t>
            </w:r>
          </w:p>
        </w:tc>
        <w:tc>
          <w:tcPr>
            <w:tcW w:w="4876" w:type="dxa"/>
          </w:tcPr>
          <w:p w:rsidR="00216235" w:rsidRPr="004B67CA" w:rsidRDefault="005049D3">
            <w:pPr>
              <w:pStyle w:val="Normal6a"/>
            </w:pPr>
            <w:r>
              <w:t>(61)</w:t>
            </w:r>
            <w:r>
              <w:tab/>
              <w:t xml:space="preserve">Центърът на ЕС следва да </w:t>
            </w:r>
            <w:r>
              <w:t>предостави надеждна информация за това кои дейности могат основателно да се считат за онлайн сексуално насилие над деца, така че да се даде възможност за тяхното откриване и блокиране в съответствие с настоящия регламент. Предвид естеството на материалите,</w:t>
            </w:r>
            <w:r>
              <w:t xml:space="preserve"> съдържащи сексуално насилие над деца, тази надеждна информация трябва да бъде предоставена, без да се споделя самият материал. Поради това Центърът на ЕС следва да генерира точни и надеждни индикатори въз основа на открити материали, съдържащи сексуално н</w:t>
            </w:r>
            <w:r>
              <w:t xml:space="preserve">асилие над деца и установяване на контакт с деца, предоставени му от координиращите органи </w:t>
            </w:r>
            <w:r>
              <w:rPr>
                <w:b/>
                <w:i/>
              </w:rPr>
              <w:t>или когато това е целесъобразно – от организациите, които действат в името на обществения интерес срещу сексуалното насилие над деца,</w:t>
            </w:r>
            <w:r>
              <w:t xml:space="preserve"> съгласно съответните разпоредби</w:t>
            </w:r>
            <w:r>
              <w:t xml:space="preserve"> на настоящия регламент. Тези индикатори следва да дават възможност на технологиите да откриват разпространението на същите материали (известни материали), на различни материали, съдържащи сексуално </w:t>
            </w:r>
            <w:r>
              <w:lastRenderedPageBreak/>
              <w:t>насилие над деца (нови материали), или на установяване на</w:t>
            </w:r>
            <w:r>
              <w:t xml:space="preserve"> контакт с деца за сексуални цели, според случая.</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460</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61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(61a)</w:t>
            </w:r>
            <w:r>
              <w:tab/>
            </w:r>
            <w:r>
              <w:rPr>
                <w:b/>
                <w:i/>
              </w:rPr>
              <w:t xml:space="preserve">Центърът на ЕС следва да бъде натоварен с предоставянето на помощ на координиращите органи, както и с генерирането на изследвания, разработването на методи за </w:t>
            </w:r>
            <w:r>
              <w:rPr>
                <w:b/>
                <w:i/>
              </w:rPr>
              <w:t>превенция и споделянето на знания, най-добри практики и опит, свързани с онлайн сексуалното насилие над деца, успешното предприемане на инициативи по съобразен с възрастта начин в областта на цифровите умения и компетентности, включително медийната грамотн</w:t>
            </w:r>
            <w:r>
              <w:rPr>
                <w:b/>
                <w:i/>
              </w:rPr>
              <w:t>ост, и в областта на сексуалното образование, както и с предприемането на своевременни действия в отговор на развитието на тенденциите, свързани с разпространението на материали, съдържащи сексуално насилие 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w:t>
      </w:r>
      <w:r>
        <w:rPr>
          <w:rStyle w:val="HideTWBExt"/>
        </w:rPr>
        <w:t>d&gt;</w:t>
      </w:r>
    </w:p>
    <w:p w:rsidR="00216235" w:rsidRPr="004B67CA" w:rsidRDefault="005049D3">
      <w:pPr>
        <w:pStyle w:val="AmNumberTabs"/>
      </w:pPr>
      <w:r>
        <w:rPr>
          <w:rStyle w:val="HideTWBExt"/>
        </w:rPr>
        <w:t>&lt;Amend&gt;</w:t>
      </w:r>
      <w:r>
        <w:t>Изменение</w:t>
      </w:r>
      <w:r>
        <w:tab/>
      </w:r>
      <w:r>
        <w:tab/>
      </w:r>
      <w:r>
        <w:rPr>
          <w:rStyle w:val="HideTWBExt"/>
        </w:rPr>
        <w:t>&lt;NumAm&gt;</w:t>
      </w:r>
      <w:r>
        <w:t>461</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lastRenderedPageBreak/>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(62)</w:t>
            </w:r>
            <w:r>
              <w:tab/>
            </w:r>
            <w:r>
              <w:rPr>
                <w:b/>
                <w:i/>
              </w:rPr>
              <w:t xml:space="preserve">За да </w:t>
            </w:r>
            <w:r>
              <w:rPr>
                <w:b/>
                <w:i/>
              </w:rPr>
              <w:t>функционира правилно системата, установена с настоящия регламент, Центърът на ЕС следва да бъде натоварен със създаването на бази данни за всеки от тези три вида онлайн сексуално насилие над деца, както и с поддържането на тези бази данни и работата с тях.</w:t>
            </w:r>
            <w:r>
              <w:t xml:space="preserve"> </w:t>
            </w:r>
            <w:r>
              <w:rPr>
                <w:b/>
                <w:i/>
              </w:rPr>
              <w:t>За целите на отчетността и за да се даде възможност за корекции, когато са необходими, центърът следва да води документация за подадените данни и за процеса, използван за генериране на индикаторите.</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w:t>
      </w:r>
      <w:r>
        <w:rPr>
          <w:rStyle w:val="HideTWBExt"/>
        </w:rPr>
        <w:t>mend&gt;</w:t>
      </w:r>
      <w:r>
        <w:t>Изменение</w:t>
      </w:r>
      <w:r>
        <w:tab/>
      </w:r>
      <w:r>
        <w:tab/>
      </w:r>
      <w:r>
        <w:rPr>
          <w:rStyle w:val="HideTWBExt"/>
        </w:rPr>
        <w:t>&lt;NumAm&gt;</w:t>
      </w:r>
      <w:r>
        <w:t>462</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(63)</w:t>
            </w:r>
            <w:r>
              <w:tab/>
              <w:t xml:space="preserve">С цел осигуряване на </w:t>
            </w:r>
            <w:r>
              <w:t>проследимостта на процеса на докладване и на всяка последваща дейност, предприета въз основа на докладване, както и да се даде възможност за предоставяне на обратна връзка на доставчиците на хостинг услуги и доставчиците на обществено достъпни междуличност</w:t>
            </w:r>
            <w:r>
              <w:t>ни съобщителни услуги относно докладването, да се генерират статистически данни относно докладите, както и за тяхното надеждно и бързо управление и обработване, Центърът на ЕС следва да създаде специална база данни с такива доклади. За да може да изпълнява</w:t>
            </w:r>
            <w:r>
              <w:t xml:space="preserve"> горепосочените цели, тази база данни следва да съдържа и съответната </w:t>
            </w:r>
            <w:r>
              <w:lastRenderedPageBreak/>
              <w:t>информация, свързана с докладите, като например индикаторите, представляващи материала, и спомагателни етикети, в които може да се посочи например фактът, че докладваното изображение или</w:t>
            </w:r>
            <w:r>
              <w:t xml:space="preserve"> видеоклип е част от поредица от изображения и видеоклипове, изобразяващи една и съща жертва или жертви.</w:t>
            </w:r>
          </w:p>
        </w:tc>
        <w:tc>
          <w:tcPr>
            <w:tcW w:w="4876" w:type="dxa"/>
          </w:tcPr>
          <w:p w:rsidR="00216235" w:rsidRPr="004B67CA" w:rsidRDefault="005049D3">
            <w:pPr>
              <w:pStyle w:val="Normal6a"/>
            </w:pPr>
            <w:r>
              <w:lastRenderedPageBreak/>
              <w:t>(63)</w:t>
            </w:r>
            <w:r>
              <w:tab/>
              <w:t>С цел осигуряване на проследимостта на процеса на докладване и на всяка последваща дейност, предприета въз основа на докладване, както и да се дад</w:t>
            </w:r>
            <w:r>
              <w:t xml:space="preserve">е възможност за предоставяне на обратна връзка на доставчиците на хостинг услуги и доставчиците на обществено достъпни междуличностни съобщителни услуги </w:t>
            </w:r>
            <w:r>
              <w:rPr>
                <w:b/>
                <w:i/>
              </w:rPr>
              <w:t>без номерà</w:t>
            </w:r>
            <w:r>
              <w:t xml:space="preserve"> относно докладването, да се генерират статистически данни относно докладите, както и за тяхн</w:t>
            </w:r>
            <w:r>
              <w:t xml:space="preserve">ото надеждно и бързо управление и обработване, Центърът на ЕС следва да създаде специална база данни с такива доклади. За да може да изпълнява горепосочените цели, тази база данни следва да съдържа и съответната </w:t>
            </w:r>
            <w:r>
              <w:lastRenderedPageBreak/>
              <w:t>информация, свързана с докладите, като напри</w:t>
            </w:r>
            <w:r>
              <w:t>мер индикаторите, представляващи материала, и спомагателни етикети, в които може да се посочи например фактът, че докладваното изображение или видеоклип е част от поредица от изображения и видеоклипове, изобразяващи една и съща жертва или жертви.</w:t>
            </w:r>
          </w:p>
        </w:tc>
      </w:tr>
    </w:tbl>
    <w:p w:rsidR="00216235" w:rsidRPr="004B67CA" w:rsidRDefault="005049D3">
      <w:pPr>
        <w:pStyle w:val="AmOrLang"/>
      </w:pPr>
      <w:r w:rsidRPr="004B67CA">
        <w:lastRenderedPageBreak/>
        <w:t xml:space="preserve">Or. </w:t>
      </w:r>
      <w:r w:rsidRPr="004B67CA">
        <w:rPr>
          <w:rStyle w:val="HideTWBExt"/>
        </w:rPr>
        <w:t>&lt;Ori</w:t>
      </w:r>
      <w:r w:rsidRPr="004B67CA">
        <w:rPr>
          <w:rStyle w:val="HideTWBExt"/>
        </w:rPr>
        <w:t>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463</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от </w:t>
            </w:r>
            <w:r>
              <w:t>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(63)</w:t>
            </w:r>
            <w:r>
              <w:tab/>
              <w:t>С цел осигуряване на проследимостта на процеса на докладване и на всяка последваща дейност, предприета въз основа на докладване, както и да се даде възможност за предоставяне на обратна връзка на доставчиците на хостинг услуги и д</w:t>
            </w:r>
            <w:r>
              <w:t xml:space="preserve">оставчиците на обществено достъпни междуличностни съобщителни услуги относно докладването, да се генерират статистически данни относно докладите, както и за тяхното надеждно и бързо управление и обработване, Центърът на ЕС следва да създаде специална база </w:t>
            </w:r>
            <w:r>
              <w:t>данни с такива доклади. За да може да изпълнява горепосочените цели, тази база данни следва да съдържа и съответната информация, свързана с докладите, като например индикаторите, представляващи материала, и спомагателни етикети, в които може да се посочи н</w:t>
            </w:r>
            <w:r>
              <w:t xml:space="preserve">апример фактът, че докладваното изображение или </w:t>
            </w:r>
            <w:r>
              <w:lastRenderedPageBreak/>
              <w:t xml:space="preserve">видеоклип е част от поредица от изображения и видеоклипове, изобразяващи </w:t>
            </w:r>
            <w:r>
              <w:rPr>
                <w:b/>
                <w:i/>
              </w:rPr>
              <w:t>една</w:t>
            </w:r>
            <w:r>
              <w:t xml:space="preserve"> и </w:t>
            </w:r>
            <w:r>
              <w:rPr>
                <w:b/>
                <w:i/>
              </w:rPr>
              <w:t>съща жертва</w:t>
            </w:r>
            <w:r>
              <w:t xml:space="preserve"> или </w:t>
            </w:r>
            <w:r>
              <w:rPr>
                <w:b/>
                <w:i/>
              </w:rPr>
              <w:t>жертви</w:t>
            </w:r>
            <w:r>
              <w:t>.</w:t>
            </w:r>
          </w:p>
        </w:tc>
        <w:tc>
          <w:tcPr>
            <w:tcW w:w="4876" w:type="dxa"/>
          </w:tcPr>
          <w:p w:rsidR="00216235" w:rsidRPr="004B67CA" w:rsidRDefault="005049D3">
            <w:pPr>
              <w:pStyle w:val="Normal6a"/>
            </w:pPr>
            <w:r>
              <w:lastRenderedPageBreak/>
              <w:t>(63)</w:t>
            </w:r>
            <w:r>
              <w:tab/>
              <w:t>С цел осигуряване на проследимостта на процеса на докладване и на всяка последваща дейност, предпри</w:t>
            </w:r>
            <w:r>
              <w:t>ета въз основа на докладване, както и да се даде възможност за предоставяне на обратна връзка на доставчиците на хостинг услуги и доставчиците на обществено достъпни междуличностни съобщителни услуги относно докладването, да се генерират статистически данн</w:t>
            </w:r>
            <w:r>
              <w:t>и относно докладите, както и за тяхното надеждно и бързо управление и обработване, Центърът на ЕС следва да създаде специална база данни с такива доклади. За да може да изпълнява горепосочените цели, тази база данни следва да съдържа и съответната информац</w:t>
            </w:r>
            <w:r>
              <w:t xml:space="preserve">ия, свързана с докладите, като например индикаторите, представляващи материала, и спомагателни етикети, в които може да се посочи например фактът, че докладваното изображение или </w:t>
            </w:r>
            <w:r>
              <w:lastRenderedPageBreak/>
              <w:t xml:space="preserve">видеоклип е част от поредица от изображения и видеоклипове, изобразяващи </w:t>
            </w:r>
            <w:r>
              <w:rPr>
                <w:b/>
                <w:i/>
              </w:rPr>
              <w:t>един</w:t>
            </w:r>
            <w:r>
              <w:t xml:space="preserve"> и </w:t>
            </w:r>
            <w:r>
              <w:rPr>
                <w:b/>
                <w:i/>
              </w:rPr>
              <w:t>същ оцелял</w:t>
            </w:r>
            <w:r>
              <w:t xml:space="preserve"> или </w:t>
            </w:r>
            <w:r>
              <w:rPr>
                <w:b/>
                <w:i/>
              </w:rPr>
              <w:t>оцелели</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464</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(64)</w:t>
            </w:r>
            <w:r>
              <w:tab/>
              <w:t xml:space="preserve">Предвид чувствителността на съответните данни и с оглед избягване на грешки и евентуални злоупотреби, е необходимо да се въведат строги правила за достъпа до тези бази данни с </w:t>
            </w:r>
            <w:r>
              <w:rPr>
                <w:b/>
                <w:i/>
              </w:rPr>
              <w:t>индикатори и бази дан</w:t>
            </w:r>
            <w:r>
              <w:rPr>
                <w:b/>
                <w:i/>
              </w:rPr>
              <w:t>ни с</w:t>
            </w:r>
            <w:r>
              <w:t xml:space="preserve"> доклади, за съдържащите се в тях данни и за тяхната сигурност. </w:t>
            </w:r>
            <w:r>
              <w:rPr>
                <w:b/>
                <w:i/>
              </w:rPr>
              <w:t>По-специално съответните данни не следва да се съхраняват по-дълго, отколкото е строго необходимо.</w:t>
            </w:r>
            <w:r>
              <w:t xml:space="preserve"> </w:t>
            </w:r>
            <w:r>
              <w:rPr>
                <w:b/>
                <w:i/>
              </w:rPr>
              <w:t>Поради горепосочените причини достъп до базата данни с индикатори следва да се предоставя</w:t>
            </w:r>
            <w:r>
              <w:rPr>
                <w:b/>
                <w:i/>
              </w:rPr>
              <w:t xml:space="preserve"> само на страните и за целите, посочени в настоящия регламент, под контрол от страна на Центъра на ЕС, и да бъде ограничен във времето и по обхват до строго необходимото за тези цели.</w:t>
            </w:r>
          </w:p>
        </w:tc>
        <w:tc>
          <w:tcPr>
            <w:tcW w:w="4876" w:type="dxa"/>
          </w:tcPr>
          <w:p w:rsidR="00216235" w:rsidRPr="004B67CA" w:rsidRDefault="005049D3">
            <w:pPr>
              <w:pStyle w:val="Normal6a"/>
            </w:pPr>
            <w:r>
              <w:t>(64)</w:t>
            </w:r>
            <w:r>
              <w:tab/>
              <w:t>Предвид чувствителността на съответните данни и с оглед избягване н</w:t>
            </w:r>
            <w:r>
              <w:t>а грешки и евентуални злоупотреби, е необходимо да се въведат строги правила за достъпа до тези бази данни с доклади, за съдържащите се в тях данни и за тяхната сигурност.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465</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lastRenderedPageBreak/>
              <w:t>(64)</w:t>
            </w:r>
            <w:r>
              <w:tab/>
              <w:t>Предвид чувствителността на съответните данни и с оглед изб</w:t>
            </w:r>
            <w:r>
              <w:t>ягване на грешки и евентуални злоупотреби, е необходимо да се въведат строги правила за достъпа до тези бази данни с индикатори и бази данни с доклади, за съдържащите се в тях данни и за тяхната сигурност. По-специално съответните данни не следва да се съх</w:t>
            </w:r>
            <w:r>
              <w:t>раняват по-дълго, отколкото е строго необходимо. Поради горепосочените причини достъп до базата данни с индикатори следва да се предоставя само на страните и за целите, посочени в настоящия регламент, под контрол от страна на Центъра на ЕС, и да бъде огран</w:t>
            </w:r>
            <w:r>
              <w:t>ичен във времето и по обхват до строго необходимото за тези цели.</w:t>
            </w:r>
          </w:p>
        </w:tc>
        <w:tc>
          <w:tcPr>
            <w:tcW w:w="4876" w:type="dxa"/>
          </w:tcPr>
          <w:p w:rsidR="00216235" w:rsidRPr="004B67CA" w:rsidRDefault="005049D3">
            <w:pPr>
              <w:pStyle w:val="Normal6a"/>
            </w:pPr>
            <w:r>
              <w:t>(64)</w:t>
            </w:r>
            <w:r>
              <w:tab/>
              <w:t>Предвид чувствителността на съответните данни и с оглед избягване на грешки и евентуални злоупотреби, е необходимо да се въведат строги правила за достъпа до тези бази данни с индикатор</w:t>
            </w:r>
            <w:r>
              <w:t xml:space="preserve">и и бази данни с доклади, за съдържащите се в тях данни и за тяхната сигурност. </w:t>
            </w:r>
            <w:r>
              <w:rPr>
                <w:b/>
                <w:i/>
              </w:rPr>
              <w:t>Такива правила винаги следва да се прилагат от персонал, специално обучен за тази цел.</w:t>
            </w:r>
            <w:r>
              <w:t xml:space="preserve"> По-специално съответните данни не следва да се съхраняват по-дълго, отколкото е строго не</w:t>
            </w:r>
            <w:r>
              <w:t xml:space="preserve">обходимо. Поради горепосочените причини достъп до базата данни с индикатори следва да се предоставя само на страните и за целите, посочени в настоящия регламент, под контрол от страна на Центъра на ЕС, и да бъде ограничен във времето и по обхват до строго </w:t>
            </w:r>
            <w:r>
              <w:t>необходимото за тези цели.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466</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 xml:space="preserve">Предложение </w:t>
      </w:r>
      <w:r>
        <w:t>за регламент</w:t>
      </w:r>
      <w:r>
        <w:rPr>
          <w:rStyle w:val="HideTWBExt"/>
        </w:rPr>
        <w:t>&lt;/DocAmend&gt;</w:t>
      </w:r>
    </w:p>
    <w:p w:rsidR="00216235" w:rsidRPr="004B67CA" w:rsidRDefault="005049D3">
      <w:pPr>
        <w:pStyle w:val="NormalBold"/>
      </w:pPr>
      <w:r>
        <w:rPr>
          <w:rStyle w:val="HideTWBExt"/>
        </w:rPr>
        <w:t>&lt;Article&gt;</w:t>
      </w:r>
      <w:r>
        <w:t>Съображение 65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(65)</w:t>
            </w:r>
            <w:r>
              <w:tab/>
            </w:r>
            <w:r>
              <w:t xml:space="preserve">С цел да се избегне погрешно съобщаване за онлайн сексуално насилие над деца съгласно настоящия регламент и да се даде възможност на правоприлагащите органи да се съсредоточат върху основните си задачи </w:t>
            </w:r>
            <w:r>
              <w:rPr>
                <w:b/>
                <w:i/>
              </w:rPr>
              <w:t>за разследване</w:t>
            </w:r>
            <w:r>
              <w:t>, докладите следва да преминават през Це</w:t>
            </w:r>
            <w:r>
              <w:t xml:space="preserve">нтъра на ЕС. Центърът на ЕС следва да прави оценка на докладите, за да установи кои от тях са </w:t>
            </w:r>
            <w:r>
              <w:rPr>
                <w:b/>
                <w:i/>
              </w:rPr>
              <w:t>явно</w:t>
            </w:r>
            <w:r>
              <w:t xml:space="preserve"> неоснователни, т.е. когато е очевидно, </w:t>
            </w:r>
            <w:r>
              <w:rPr>
                <w:b/>
                <w:i/>
              </w:rPr>
              <w:t>без да е необходим</w:t>
            </w:r>
            <w:r>
              <w:t xml:space="preserve"> задълбочен правен </w:t>
            </w:r>
            <w:r>
              <w:rPr>
                <w:b/>
                <w:i/>
              </w:rPr>
              <w:t>или</w:t>
            </w:r>
            <w:r>
              <w:t xml:space="preserve"> фактически </w:t>
            </w:r>
            <w:r>
              <w:lastRenderedPageBreak/>
              <w:t>анализ, че докладваните дейности не представляват онлайн сексуално</w:t>
            </w:r>
            <w:r>
              <w:t xml:space="preserve"> насилие над деца. Когато един доклад е </w:t>
            </w:r>
            <w:r>
              <w:rPr>
                <w:b/>
                <w:i/>
              </w:rPr>
              <w:t>явно</w:t>
            </w:r>
            <w:r>
              <w:t xml:space="preserve"> неоснователен, Центърът на ЕС следва да предостави обратна връзка на представилия го доставчик на хостинг услуги или на обществено достъпни междуличностни съобщителни услуги, за да се даде възможност за подобрен</w:t>
            </w:r>
            <w:r>
              <w:t>ия в използваните технологии и процеси, както и за други подходящи стъпки, като например възстановяване на неправилно премахнат материал. Тъй като всеки доклад може да бъде важно средство за разследване на въпросните престъпления, свързани със сексуално на</w:t>
            </w:r>
            <w:r>
              <w:t>силие над деца, за наказателното им преследване и спасяване на жертвата на насилието, докладите следва да бъдат обработени възможно най-бързо.</w:t>
            </w:r>
          </w:p>
        </w:tc>
        <w:tc>
          <w:tcPr>
            <w:tcW w:w="4876" w:type="dxa"/>
          </w:tcPr>
          <w:p w:rsidR="00216235" w:rsidRPr="004B67CA" w:rsidRDefault="005049D3">
            <w:pPr>
              <w:pStyle w:val="Normal6a"/>
            </w:pPr>
            <w:r>
              <w:lastRenderedPageBreak/>
              <w:t>(65)</w:t>
            </w:r>
            <w:r>
              <w:tab/>
              <w:t xml:space="preserve">С цел да се избегне погрешно съобщаване за онлайн сексуално насилие над деца съгласно настоящия регламент и </w:t>
            </w:r>
            <w:r>
              <w:t>да се даде възможност на правоприлагащите органи да се съсредоточат върху основните си задачи </w:t>
            </w:r>
            <w:r>
              <w:rPr>
                <w:b/>
                <w:i/>
              </w:rPr>
              <w:t>за разследване, без да получават огромно количество фалшиви положителни резултати</w:t>
            </w:r>
            <w:r>
              <w:t>, докладите следва да преминават през Центъра на ЕС. Центърът на ЕС следва да пра</w:t>
            </w:r>
            <w:r>
              <w:t xml:space="preserve">ви </w:t>
            </w:r>
            <w:r>
              <w:rPr>
                <w:b/>
                <w:i/>
              </w:rPr>
              <w:t>подробна</w:t>
            </w:r>
            <w:r>
              <w:t xml:space="preserve"> оценка на докладите, за да установи кои от тях са </w:t>
            </w:r>
            <w:r>
              <w:lastRenderedPageBreak/>
              <w:t xml:space="preserve">неоснователни, т.е. когато е очевидно, </w:t>
            </w:r>
            <w:r>
              <w:rPr>
                <w:b/>
                <w:i/>
              </w:rPr>
              <w:t>включително след</w:t>
            </w:r>
            <w:r>
              <w:t xml:space="preserve"> задълбочен правен </w:t>
            </w:r>
            <w:r>
              <w:rPr>
                <w:b/>
                <w:i/>
              </w:rPr>
              <w:t>и</w:t>
            </w:r>
            <w:r>
              <w:t xml:space="preserve"> фактически анализ, че докладваните дейности не представляват онлайн сексуално насилие над деца. Когато един доклад е н</w:t>
            </w:r>
            <w:r>
              <w:t xml:space="preserve">еоснователен, Центърът на ЕС следва да предостави обратна връзка на представилия го доставчик на хостинг услуги или на обществено достъпни междуличностни съобщителни услуги, за да се даде възможност за подобрения в използваните технологии и процеси, както </w:t>
            </w:r>
            <w:r>
              <w:t>и за други подходящи стъпки, като например възстановяване на неправилно премахнат материал. Тъй като всеки доклад може да бъде важно средство за разследване на въпросните престъпления, свързани със сексуално насилие над деца, за наказателното им преследван</w:t>
            </w:r>
            <w:r>
              <w:t>е и спасяване на жертвата на насилието, докладите следва да бъдат обработени възможно най-бързо.</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467</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(65)</w:t>
            </w:r>
            <w:r>
              <w:tab/>
            </w:r>
            <w:r>
              <w:t xml:space="preserve">С цел да се избегне погрешно съобщаване за онлайн сексуално насилие над деца съгласно настоящия регламент и да се даде възможност на правоприлагащите органи да се съсредоточат върху основните си задачи </w:t>
            </w:r>
            <w:r>
              <w:rPr>
                <w:b/>
                <w:i/>
              </w:rPr>
              <w:t>за разследване</w:t>
            </w:r>
            <w:r>
              <w:t>, докладите следва да преминават през Це</w:t>
            </w:r>
            <w:r>
              <w:t xml:space="preserve">нтъра на ЕС. Центърът на ЕС следва да прави оценка на докладите, за да установи кои от тях са явно неоснователни, т.е. когато е очевидно, без да е необходим </w:t>
            </w:r>
            <w:r>
              <w:lastRenderedPageBreak/>
              <w:t>задълбочен правен или фактически анализ, че докладваните дейности не представляват онлайн сексуално</w:t>
            </w:r>
            <w:r>
              <w:t xml:space="preserve"> насилие над деца. Когато един доклад е явно неоснователен, Центърът на ЕС следва да предостави обратна връзка на представилия го доставчик на хостинг услуги или на обществено достъпни междуличностни съобщителни услуги, за да се даде възможност за подобрен</w:t>
            </w:r>
            <w:r>
              <w:t>ия в използваните технологии и процеси, както и за други подходящи стъпки, като например възстановяване на неправилно премахнат материал. Тъй като всеки доклад може да бъде важно средство за разследване на въпросните престъпления, свързани със сексуално на</w:t>
            </w:r>
            <w:r>
              <w:t>силие над деца, за наказателното им преследване и спасяване на жертвата на насилието, докладите следва да бъдат обработени възможно най-бързо.</w:t>
            </w:r>
          </w:p>
        </w:tc>
        <w:tc>
          <w:tcPr>
            <w:tcW w:w="4876" w:type="dxa"/>
          </w:tcPr>
          <w:p w:rsidR="00216235" w:rsidRPr="004B67CA" w:rsidRDefault="005049D3">
            <w:pPr>
              <w:pStyle w:val="Normal6a"/>
            </w:pPr>
            <w:r>
              <w:lastRenderedPageBreak/>
              <w:t>(65)</w:t>
            </w:r>
            <w:r>
              <w:tab/>
              <w:t xml:space="preserve">С цел да се избегне погрешно съобщаване за онлайн сексуално насилие над деца съгласно настоящия регламент и </w:t>
            </w:r>
            <w:r>
              <w:t>да се даде възможност на правоприлагащите органи да се съсредоточат върху основните си задачи за разследване, докладите следва да преминават през Центъра на ЕС. Центърът на ЕС следва да прави оценка на докладите, за да установи кои от тях са явно неосноват</w:t>
            </w:r>
            <w:r>
              <w:t xml:space="preserve">елни, т.е. когато е очевидно, без да е необходим </w:t>
            </w:r>
            <w:r>
              <w:lastRenderedPageBreak/>
              <w:t>задълбочен правен или фактически анализ, че докладваните дейности не представляват онлайн сексуално насилие над деца. Когато един доклад е явно неоснователен, Центърът на ЕС следва да предостави обратна връз</w:t>
            </w:r>
            <w:r>
              <w:t xml:space="preserve">ка на представилия го доставчик на хостинг услуги или на обществено достъпни междуличностни съобщителни услуги </w:t>
            </w:r>
            <w:r>
              <w:rPr>
                <w:b/>
                <w:i/>
              </w:rPr>
              <w:t>без номерà</w:t>
            </w:r>
            <w:r>
              <w:t>, за да се даде възможност за подобрения в използваните технологии и процеси, както и за други подходящи стъпки, като например възстано</w:t>
            </w:r>
            <w:r>
              <w:t>вяване на неправилно премахнат материал. Тъй като всеки доклад може да бъде важно средство за разследване на въпросните престъпления, свързани със сексуално насилие над деца, за наказателното им преследване и спасяване на жертвата на насилието, докладите с</w:t>
            </w:r>
            <w:r>
              <w:t>ледва да бъдат обработени възможно най-бързо.</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468</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w:t>
      </w:r>
      <w:r>
        <w:t>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(65)</w:t>
            </w:r>
            <w:r>
              <w:tab/>
            </w:r>
            <w:r>
              <w:t xml:space="preserve">С цел да се избегне погрешно съобщаване за онлайн сексуално насилие над деца съгласно настоящия регламент и да се даде възможност на правоприлагащите органи да се съсредоточат върху основните си задачи </w:t>
            </w:r>
            <w:r>
              <w:rPr>
                <w:b/>
                <w:i/>
              </w:rPr>
              <w:t>за разследване</w:t>
            </w:r>
            <w:r>
              <w:t>, докладите следва да преминават през Це</w:t>
            </w:r>
            <w:r>
              <w:t xml:space="preserve">нтъра на ЕС. Центърът на ЕС следва да прави оценка на докладите, за да установи кои от тях са явно неоснователни, т.е. когато е очевидно, без да е необходим задълбочен правен или фактически анализ, че докладваните дейности не </w:t>
            </w:r>
            <w:r>
              <w:lastRenderedPageBreak/>
              <w:t>представляват онлайн сексуално</w:t>
            </w:r>
            <w:r>
              <w:t xml:space="preserve"> насилие над деца. Когато един доклад е явно неоснователен, Центърът на ЕС следва да предостави обратна връзка на представилия го доставчик на хостинг услуги или на обществено достъпни междуличностни съобщителни услуги, за да се даде възможност за подобрен</w:t>
            </w:r>
            <w:r>
              <w:t>ия в използваните технологии и процеси, както и за други подходящи стъпки, като например възстановяване на неправилно премахнат материал. Тъй като всеки доклад може да бъде важно средство за разследване на въпросните престъпления, свързани със сексуално на</w:t>
            </w:r>
            <w:r>
              <w:t>силие над деца, за наказателното им преследване и спасяване на жертвата на насилието, докладите следва да бъдат обработени възможно най-бързо.</w:t>
            </w:r>
          </w:p>
        </w:tc>
        <w:tc>
          <w:tcPr>
            <w:tcW w:w="4876" w:type="dxa"/>
          </w:tcPr>
          <w:p w:rsidR="00216235" w:rsidRPr="004B67CA" w:rsidRDefault="005049D3">
            <w:pPr>
              <w:pStyle w:val="Normal6a"/>
            </w:pPr>
            <w:r>
              <w:lastRenderedPageBreak/>
              <w:t>(65)</w:t>
            </w:r>
            <w:r>
              <w:tab/>
              <w:t xml:space="preserve">С цел да се избегне погрешно съобщаване за онлайн сексуално насилие над деца съгласно настоящия регламент и </w:t>
            </w:r>
            <w:r>
              <w:t>да се даде възможност на правоприлагащите органи да се съсредоточат върху основните си задачи за разследване, докладите следва да преминават през Центъра на ЕС. Центърът на ЕС следва да прави оценка на докладите, за да установи кои от тях са явно неосноват</w:t>
            </w:r>
            <w:r>
              <w:t xml:space="preserve">елни, т.е. когато е очевидно, без да е необходим задълбочен правен или фактически анализ, че докладваните дейности не </w:t>
            </w:r>
            <w:r>
              <w:lastRenderedPageBreak/>
              <w:t>представляват онлайн сексуално насилие над деца. Когато един доклад е явно неоснователен, Центърът на ЕС следва да предостави обратна връз</w:t>
            </w:r>
            <w:r>
              <w:t xml:space="preserve">ка на представилия го доставчик на хостинг услуги или на обществено достъпни междуличностни съобщителни услуги </w:t>
            </w:r>
            <w:r>
              <w:rPr>
                <w:b/>
                <w:i/>
              </w:rPr>
              <w:t>без номерà</w:t>
            </w:r>
            <w:r>
              <w:t>, за да се даде възможност за подобрения в използваните технологии и процеси, както и за други подходящи стъпки, като например възстано</w:t>
            </w:r>
            <w:r>
              <w:t>вяване на неправилно премахнат материал. Тъй като всеки доклад може да бъде важно средство за разследване на въпросните престъпления, свързани със сексуално насилие над деца, за наказателното им преследване и спасяване на жертвата на насилието, докладите с</w:t>
            </w:r>
            <w:r>
              <w:t>ледва да бъдат обработени възможно най-бързо.</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469</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(66)</w:t>
            </w:r>
            <w:r>
              <w:tab/>
              <w:t>С цел да допринесе за ефективното прилагане на настоящия регламент и защитата на правата на жертвите, Центърът на ЕС следва да м</w:t>
            </w:r>
            <w:r>
              <w:t>оже при поискване да оказва подкрепа на жертвите и да подпомага компетентните органи, като извършва търсения в хостинг услуги за разпространението на известни материали, съдържащи сексуално насилие над деца, които са общодостъпни, използвайки съответните и</w:t>
            </w:r>
            <w:r>
              <w:t xml:space="preserve">ндикатори. Когато след извършване на такова търсене Центърът на ЕС открие такъв материал, той </w:t>
            </w:r>
            <w:r>
              <w:lastRenderedPageBreak/>
              <w:t xml:space="preserve">следва също така да </w:t>
            </w:r>
            <w:r>
              <w:rPr>
                <w:b/>
                <w:i/>
              </w:rPr>
              <w:t>може да поиска от</w:t>
            </w:r>
            <w:r>
              <w:t xml:space="preserve"> доставчика на съответната хостинг услуга </w:t>
            </w:r>
            <w:r>
              <w:rPr>
                <w:b/>
                <w:i/>
              </w:rPr>
              <w:t>да премахне въпросния материал или материали или да забрани достъпа до него/тях, ка</w:t>
            </w:r>
            <w:r>
              <w:rPr>
                <w:b/>
                <w:i/>
              </w:rPr>
              <w:t>то се има предвид, че доставчикът може да не знае</w:t>
            </w:r>
            <w:r>
              <w:t xml:space="preserve"> за </w:t>
            </w:r>
            <w:r>
              <w:rPr>
                <w:b/>
                <w:i/>
              </w:rPr>
              <w:t>тяхното наличие и може да е готов да го направи доброволно</w:t>
            </w:r>
            <w:r>
              <w:t>.</w:t>
            </w:r>
          </w:p>
        </w:tc>
        <w:tc>
          <w:tcPr>
            <w:tcW w:w="4876" w:type="dxa"/>
          </w:tcPr>
          <w:p w:rsidR="00216235" w:rsidRPr="004B67CA" w:rsidRDefault="005049D3">
            <w:pPr>
              <w:pStyle w:val="Normal6a"/>
            </w:pPr>
            <w:r>
              <w:lastRenderedPageBreak/>
              <w:t>(66)</w:t>
            </w:r>
            <w:r>
              <w:tab/>
              <w:t>С цел да допринесе за ефективното прилагане на настоящия регламент и защитата на правата на жертвите, Центърът на ЕС следва да може при по</w:t>
            </w:r>
            <w:r>
              <w:t>искване да оказва подкрепа на жертвите и да подпомага компетентните органи, като извършва търсения в хостинг услуги за разпространението на известни материали, съдържащи сексуално насилие над деца, които са общодостъпни, използвайки съответните индикатори.</w:t>
            </w:r>
            <w:r>
              <w:t xml:space="preserve"> Когато след извършване на такова търсене Центърът на ЕС открие такъв материал, той </w:t>
            </w:r>
            <w:r>
              <w:lastRenderedPageBreak/>
              <w:t xml:space="preserve">следва също така да </w:t>
            </w:r>
            <w:r>
              <w:rPr>
                <w:b/>
                <w:i/>
              </w:rPr>
              <w:t>изпрати на</w:t>
            </w:r>
            <w:r>
              <w:t xml:space="preserve"> доставчика на съответната хостинг услуга </w:t>
            </w:r>
            <w:r>
              <w:rPr>
                <w:b/>
                <w:i/>
              </w:rPr>
              <w:t>уведомление</w:t>
            </w:r>
            <w:r>
              <w:t xml:space="preserve"> за </w:t>
            </w:r>
            <w:r>
              <w:rPr>
                <w:b/>
                <w:i/>
              </w:rPr>
              <w:t>това очевидно незаконно съдържание</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470</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(66)</w:t>
            </w:r>
            <w:r>
              <w:tab/>
              <w:t>С цел да допринес</w:t>
            </w:r>
            <w:r>
              <w:t xml:space="preserve">е за ефективното прилагане на настоящия регламент и защитата на правата на </w:t>
            </w:r>
            <w:r>
              <w:rPr>
                <w:b/>
                <w:i/>
              </w:rPr>
              <w:t>жертвите</w:t>
            </w:r>
            <w:r>
              <w:t xml:space="preserve">, Центърът на ЕС следва да може при поискване да оказва подкрепа на </w:t>
            </w:r>
            <w:r>
              <w:rPr>
                <w:b/>
                <w:i/>
              </w:rPr>
              <w:t>жертвите</w:t>
            </w:r>
            <w:r>
              <w:t xml:space="preserve"> и да подпомага компетентните органи, като извършва търсения в хостинг услуги за разпространението на известни материали, съдържащи сексуално насилие над деца, които са общодостъпни</w:t>
            </w:r>
            <w:r>
              <w:rPr>
                <w:b/>
                <w:i/>
              </w:rPr>
              <w:t>, използвайки съответните индикатори</w:t>
            </w:r>
            <w:r>
              <w:t>. Когато след извършване на такова търс</w:t>
            </w:r>
            <w:r>
              <w:t xml:space="preserve">ене Центърът на ЕС открие такъв материал, той следва също така да може да поиска от доставчика на съответната хостинг услуга </w:t>
            </w:r>
            <w:r>
              <w:rPr>
                <w:b/>
                <w:i/>
              </w:rPr>
              <w:t>да премахне</w:t>
            </w:r>
            <w:r>
              <w:t xml:space="preserve"> въпросния материал или материали </w:t>
            </w:r>
            <w:r>
              <w:rPr>
                <w:b/>
                <w:i/>
              </w:rPr>
              <w:t>или да забрани достъпа до него/тях</w:t>
            </w:r>
            <w:r>
              <w:t>, като се има предвид, че доставчикът може да не зна</w:t>
            </w:r>
            <w:r>
              <w:t>е за тяхното наличие и може да е готов да го направи доброволно.</w:t>
            </w:r>
          </w:p>
        </w:tc>
        <w:tc>
          <w:tcPr>
            <w:tcW w:w="4876" w:type="dxa"/>
          </w:tcPr>
          <w:p w:rsidR="00216235" w:rsidRPr="004B67CA" w:rsidRDefault="005049D3">
            <w:pPr>
              <w:pStyle w:val="Normal6a"/>
            </w:pPr>
            <w:r>
              <w:t>(66)</w:t>
            </w:r>
            <w:r>
              <w:tab/>
              <w:t xml:space="preserve">С цел да допринесе за ефективното прилагане на настоящия регламент и защитата на правата на </w:t>
            </w:r>
            <w:r>
              <w:rPr>
                <w:b/>
                <w:i/>
              </w:rPr>
              <w:t>оцелелите</w:t>
            </w:r>
            <w:r>
              <w:t xml:space="preserve">, Центърът на ЕС следва да може при поискване да оказва подкрепа на </w:t>
            </w:r>
            <w:r>
              <w:rPr>
                <w:b/>
                <w:i/>
              </w:rPr>
              <w:t>оцелелите</w:t>
            </w:r>
            <w:r>
              <w:t xml:space="preserve"> и да по</w:t>
            </w:r>
            <w:r>
              <w:t>дпомага компетентните органи, като извършва търсения в хостинг услуги за разпространението на известни материали, съдържащи сексуално насилие над деца, които са общодостъпни. Когато след извършване на такова търсене Центърът на ЕС открие такъв материал, то</w:t>
            </w:r>
            <w:r>
              <w:t xml:space="preserve">й следва също така да може да поиска от доставчика на съответната хостинг услуга </w:t>
            </w:r>
            <w:r>
              <w:rPr>
                <w:b/>
                <w:i/>
              </w:rPr>
              <w:t>до</w:t>
            </w:r>
            <w:r>
              <w:t xml:space="preserve"> въпросния материал или материали, като се има предвид, че доставчикът може да не знае за тяхното наличие и може да е готов да го направи доброволно.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471</w:t>
      </w:r>
      <w:r>
        <w:rPr>
          <w:rStyle w:val="HideTWBExt"/>
        </w:rPr>
        <w:t>&lt;/NumAm&gt;</w:t>
      </w:r>
    </w:p>
    <w:p w:rsidR="00216235" w:rsidRPr="004B67CA" w:rsidRDefault="005049D3">
      <w:pPr>
        <w:pStyle w:val="NormalBold"/>
      </w:pPr>
      <w:r>
        <w:rPr>
          <w:rStyle w:val="HideTWBExt"/>
        </w:rPr>
        <w:t>&lt;RepeatBlock-By&gt;&lt;Members&gt;</w:t>
      </w:r>
      <w:r>
        <w:t>Луция Дюриш Николсонова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(67)</w:t>
            </w:r>
            <w:r>
              <w:tab/>
              <w:t xml:space="preserve">Предвид централната му функция, произтичаща от изпълнението на неговите основни задачи съгласно настоящия регламент, както и информацията и експертния опит, които може да събере във връзка с тях, Центърът на ЕС следва да допринася за постигането на </w:t>
            </w:r>
            <w:r>
              <w:t xml:space="preserve">целите на настоящия регламент също и като служи като център за знания, експертен опит и научни изследвания по въпроси, свързани с превенцията и борбата срещу онлайн сексуалното насилие над деца. Във връзка с това Центърът на ЕС следва да си сътрудничи със </w:t>
            </w:r>
            <w:r>
              <w:t>съответните заинтересовани страни както в рамките на Съюза, така и извън него и да дава възможност на държавите членки да се възползват от събраните знания и опит, включително най-добрите практики и извлечените поуки.</w:t>
            </w:r>
          </w:p>
        </w:tc>
        <w:tc>
          <w:tcPr>
            <w:tcW w:w="4876" w:type="dxa"/>
          </w:tcPr>
          <w:p w:rsidR="00216235" w:rsidRPr="004B67CA" w:rsidRDefault="005049D3">
            <w:pPr>
              <w:pStyle w:val="Normal6a"/>
            </w:pPr>
            <w:r>
              <w:t>(67)</w:t>
            </w:r>
            <w:r>
              <w:tab/>
              <w:t>Предвид централната му функция, п</w:t>
            </w:r>
            <w:r>
              <w:t>роизтичаща от изпълнението на неговите основни задачи съгласно настоящия регламент, както и информацията и експертния опит, които може да събере във връзка с тях, Центърът на ЕС следва да допринася за постигането на целите на настоящия регламент също и кат</w:t>
            </w:r>
            <w:r>
              <w:t>о служи като център за знания, експертен опит и научни изследвания по въпроси, свързани с превенцията и борбата срещу онлайн сексуалното насилие над деца</w:t>
            </w:r>
            <w:r>
              <w:rPr>
                <w:b/>
                <w:i/>
              </w:rPr>
              <w:t>, включително по отношение на успешните инициативи и добрите практики във връзка с активното търсене на</w:t>
            </w:r>
            <w:r>
              <w:rPr>
                <w:b/>
                <w:i/>
              </w:rPr>
              <w:t xml:space="preserve"> материали, съдържащи сексуално насилие над деца, тенденциите във връзка със създаването на такива материали и извличането на печалба от тях, както и превенцията, откриването и ограничаването на доброволна основа на онлайн сексуалното насилие над деца</w:t>
            </w:r>
            <w:r>
              <w:t>. Във</w:t>
            </w:r>
            <w:r>
              <w:t xml:space="preserve"> връзка с това Центърът на ЕС следва да си сътрудничи със съответните заинтересовани страни както в рамките на Съюза, така и извън него и да дава възможност на държавите членки да се възползват от събраните знания и опит, включително най-добрите практики и</w:t>
            </w:r>
            <w:r>
              <w:t xml:space="preserve"> извлечените поуки.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472</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lastRenderedPageBreak/>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(67)</w:t>
            </w:r>
            <w:r>
              <w:tab/>
              <w:t xml:space="preserve">Предвид централната му функция, произтичаща от изпълнението на неговите основни задачи съгласно настоящия регламент, както и информацията и експертния опит, които може да събере във връзка с тях, </w:t>
            </w:r>
            <w:r>
              <w:t>Центърът на ЕС следва да допринася за постигането на целите на настоящия регламент също и като служи като център за знания, експертен опит и научни изследвания по въпроси, свързани с превенцията и борбата срещу онлайн сексуалното насилие над деца. Във връз</w:t>
            </w:r>
            <w:r>
              <w:t xml:space="preserve">ка с това Центърът на ЕС следва да си сътрудничи със съответните заинтересовани страни </w:t>
            </w:r>
            <w:r>
              <w:rPr>
                <w:b/>
                <w:i/>
              </w:rPr>
              <w:t>както в рамките на Съюза, така и извън него</w:t>
            </w:r>
            <w:r>
              <w:t xml:space="preserve"> и да дава възможност на държавите членки да се възползват от събраните знания и опит, включително най-добрите практики и извл</w:t>
            </w:r>
            <w:r>
              <w:t>ечените поуки.</w:t>
            </w:r>
          </w:p>
        </w:tc>
        <w:tc>
          <w:tcPr>
            <w:tcW w:w="4876" w:type="dxa"/>
          </w:tcPr>
          <w:p w:rsidR="00216235" w:rsidRPr="004B67CA" w:rsidRDefault="005049D3">
            <w:pPr>
              <w:pStyle w:val="Normal6a"/>
            </w:pPr>
            <w:r>
              <w:t>(67)</w:t>
            </w:r>
            <w:r>
              <w:tab/>
              <w:t>Предвид централната му функция, произтичаща от изпълнението на неговите основни задачи съгласно настоящия регламент, както и информацията и експертния опит, които може да събере във връзка с тях, Центърът на ЕС следва да допринася за по</w:t>
            </w:r>
            <w:r>
              <w:t>стигането на целите на настоящия регламент също и като служи като център за знания, експертен опит и научни изследвания по въпроси, свързани с превенцията и борбата срещу онлайн сексуалното насилие над деца</w:t>
            </w:r>
            <w:r>
              <w:rPr>
                <w:b/>
                <w:i/>
              </w:rPr>
              <w:t xml:space="preserve">, включително поуките, извлечени от кампаниите за </w:t>
            </w:r>
            <w:r>
              <w:rPr>
                <w:b/>
                <w:i/>
              </w:rPr>
              <w:t>превенция и повишаване на осведомеността</w:t>
            </w:r>
            <w:r>
              <w:t xml:space="preserve">. Във връзка с това Центърът на ЕС следва да си сътрудничи със съответните заинтересовани страни и да дава възможност на държавите членки да се възползват от събраните знания и опит, включително най-добрите практики </w:t>
            </w:r>
            <w:r>
              <w:t xml:space="preserve">и извлечените поуки </w:t>
            </w:r>
            <w:r>
              <w:rPr>
                <w:b/>
                <w:i/>
              </w:rPr>
              <w:t>за създаване на безопасен цифров опит за децата и насърчаване на техните способности и активно участие в цифровата среда</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473</w:t>
      </w:r>
      <w:r>
        <w:rPr>
          <w:rStyle w:val="HideTWBExt"/>
        </w:rPr>
        <w:t>&lt;/NumAm&gt;</w:t>
      </w:r>
    </w:p>
    <w:p w:rsidR="00216235" w:rsidRPr="004B67CA" w:rsidRDefault="005049D3">
      <w:pPr>
        <w:pStyle w:val="NormalBold"/>
      </w:pPr>
      <w:r>
        <w:rPr>
          <w:rStyle w:val="HideTWBExt"/>
        </w:rPr>
        <w:t>&lt;RepeatBlock-By&gt;&lt;Members&gt;</w:t>
      </w:r>
      <w:r>
        <w:t>Патрик Бра</w:t>
      </w:r>
      <w:r>
        <w:t>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(68)</w:t>
            </w:r>
            <w:r>
              <w:tab/>
              <w:t xml:space="preserve">Обработването и съхраняването на </w:t>
            </w:r>
            <w:r>
              <w:t xml:space="preserve">определени лични данни е необходимо за изпълнението на задачите на Центъра на ЕС съгласно </w:t>
            </w:r>
            <w:r>
              <w:lastRenderedPageBreak/>
              <w:t>настоящия регламент. За да се гарантира, че тези лични данни са адекватно защитени, Центърът на ЕС следва да обработва и съхранява лични данни само ако е строго необх</w:t>
            </w:r>
            <w:r>
              <w:t>одимо за целите, описани в настоящия регламент. Той трябва да осъществява това по сигурен начин и да ограничи съхранението до строго необходимото за изпълнението на съответните задачи.</w:t>
            </w:r>
          </w:p>
        </w:tc>
        <w:tc>
          <w:tcPr>
            <w:tcW w:w="4876" w:type="dxa"/>
          </w:tcPr>
          <w:p w:rsidR="00216235" w:rsidRPr="004B67CA" w:rsidRDefault="005049D3">
            <w:pPr>
              <w:pStyle w:val="Normal6a"/>
            </w:pPr>
            <w:r>
              <w:lastRenderedPageBreak/>
              <w:t>(68)</w:t>
            </w:r>
            <w:r>
              <w:tab/>
              <w:t>Обработването и съхраняването на определени лични данни е необходи</w:t>
            </w:r>
            <w:r>
              <w:t xml:space="preserve">мо за изпълнението на задачите на Центъра на ЕС съгласно </w:t>
            </w:r>
            <w:r>
              <w:lastRenderedPageBreak/>
              <w:t>настоящия регламент. За да се гарантира, че тези лични данни са адекватно защитени, Центърът на ЕС следва да обработва и съхранява лични данни само ако е строго необходимо за целите, описани в настоя</w:t>
            </w:r>
            <w:r>
              <w:t>щия регламент. Той трябва да осъществява това по сигурен начин</w:t>
            </w:r>
            <w:r>
              <w:rPr>
                <w:b/>
                <w:i/>
              </w:rPr>
              <w:t>, да използва най-съвременно криптиране</w:t>
            </w:r>
            <w:r>
              <w:t xml:space="preserve"> и да ограничи съхранението до строго необходимото за изпълнението на съответните задачи. </w:t>
            </w:r>
            <w:r>
              <w:rPr>
                <w:b/>
                <w:i/>
              </w:rPr>
              <w:t>Следва да гарантира адекватна защита на своята инфраструктура и д</w:t>
            </w:r>
            <w:r>
              <w:rPr>
                <w:b/>
                <w:i/>
              </w:rPr>
              <w:t>а прилага контрол на достъпа до съоръженията, контрол на съхранението, потребителски контрол, контрол на въвеждане на данни, контрол на достъпа до данни, контрол на комуникациите, контрол на входните данни, контрол на преноса на данни, процедури за профили</w:t>
            </w:r>
            <w:r>
              <w:rPr>
                <w:b/>
                <w:i/>
              </w:rPr>
              <w:t xml:space="preserve"> на персонала, процедури за инциденти и възстановяване и да гарантира надеждността и целостта на своите бази данни.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474</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(69)</w:t>
            </w:r>
            <w:r>
              <w:tab/>
              <w:t xml:space="preserve">За да може Центърът на ЕС ефективното и ефикасно да изпълнява задачите си, той следва да си </w:t>
            </w:r>
            <w:r>
              <w:t>сътрудничи тясно с координиращите органи</w:t>
            </w:r>
            <w:r>
              <w:rPr>
                <w:b/>
                <w:i/>
              </w:rPr>
              <w:t>, Европол</w:t>
            </w:r>
            <w:r>
              <w:t xml:space="preserve"> и съответните партньорски организации, като Националния център на САЩ за изчезнали и експлоатирани деца или мрежата на Международната асоциация на горещите линии в интернет </w:t>
            </w:r>
            <w:r>
              <w:lastRenderedPageBreak/>
              <w:t>(„INHOPE“) от горещи линии за док</w:t>
            </w:r>
            <w:r>
              <w:t>ладване на материали, съдържащи сексуално насилие над деца, в рамките на ограниченията, определени в настоящия регламент и в други правни инструменти, регулиращи съответните им дейности. За да се улесни това сътрудничество, следва да се вземат необходимите</w:t>
            </w:r>
            <w:r>
              <w:t xml:space="preserve"> мерки, включително определяне на служители за контакт от координиращите органи и сключване на </w:t>
            </w:r>
            <w:r>
              <w:rPr>
                <w:b/>
                <w:i/>
              </w:rPr>
              <w:t>меморандуми за разбирателство</w:t>
            </w:r>
            <w:r>
              <w:t xml:space="preserve"> с Европол и, когато е целесъобразно, с една или няколко от съответните партньорски организации.</w:t>
            </w:r>
          </w:p>
        </w:tc>
        <w:tc>
          <w:tcPr>
            <w:tcW w:w="4876" w:type="dxa"/>
          </w:tcPr>
          <w:p w:rsidR="00216235" w:rsidRPr="004B67CA" w:rsidRDefault="005049D3">
            <w:pPr>
              <w:pStyle w:val="Normal6a"/>
            </w:pPr>
            <w:r>
              <w:lastRenderedPageBreak/>
              <w:t>(69)</w:t>
            </w:r>
            <w:r>
              <w:tab/>
              <w:t>За да може Центърът на ЕС ефек</w:t>
            </w:r>
            <w:r>
              <w:t>тивното и ефикасно да изпълнява задачите си, той следва да си сътрудничи тясно с координиращите органи и съответните партньорски организации, като Националния център на САЩ за изчезнали и експлоатирани деца или мрежата на Международната асоциация на горещи</w:t>
            </w:r>
            <w:r>
              <w:t xml:space="preserve">те линии в интернет („INHOPE“) от горещи линии </w:t>
            </w:r>
            <w:r>
              <w:lastRenderedPageBreak/>
              <w:t xml:space="preserve">за докладване на материали, съдържащи сексуално насилие над деца, в рамките на ограниченията, определени в настоящия регламент и в други правни инструменти, регулиращи съответните им дейности. За да се улесни </w:t>
            </w:r>
            <w:r>
              <w:t xml:space="preserve">това сътрудничество, следва да се вземат необходимите мерки, включително определяне на служители за контакт от координиращите органи и сключване на </w:t>
            </w:r>
            <w:r>
              <w:rPr>
                <w:b/>
                <w:i/>
              </w:rPr>
              <w:t>работна договореност</w:t>
            </w:r>
            <w:r>
              <w:t xml:space="preserve"> с Европол и, когато е целесъобразно, с една или няколко от съответните партньорски орга</w:t>
            </w:r>
            <w:r>
              <w:t>низации.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475</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69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w:t>
            </w:r>
            <w:r>
              <w:t>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(69a)</w:t>
            </w:r>
            <w:r>
              <w:tab/>
            </w:r>
            <w:r>
              <w:rPr>
                <w:b/>
                <w:i/>
              </w:rPr>
              <w:t xml:space="preserve">За да засили превантивните мерки, Центърът на ЕС си сътрудничи със съответните национални органи за идентифициране на възможни нови модели по отношение на материали, съдържащи сексуално насилие над деца, както и за </w:t>
            </w:r>
            <w:r>
              <w:rPr>
                <w:b/>
                <w:i/>
              </w:rPr>
              <w:t>създаване и разпространение на съдържание за повишаване на осведомеността и предотвратяване на сексуалното насилие 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476</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lastRenderedPageBreak/>
        <w:t>&lt;Article&gt;</w:t>
      </w:r>
      <w:r>
        <w:t>Съображение 69 б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(69б)</w:t>
            </w:r>
            <w:r>
              <w:tab/>
            </w:r>
            <w:r>
              <w:rPr>
                <w:b/>
                <w:i/>
              </w:rPr>
              <w:t xml:space="preserve">За да използва по най-добрия начин информацията от оцелелите, Центърът на ЕС се консултира с </w:t>
            </w:r>
            <w:r>
              <w:rPr>
                <w:b/>
                <w:i/>
              </w:rPr>
              <w:t>организации на жертви и телефонни линии за помощ, за да създаде и подобри механизмите за подкрепа на жертвите, както и да анализира и проучи нови форми на онлайн сексуално насилие.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477</w:t>
      </w:r>
      <w:r>
        <w:rPr>
          <w:rStyle w:val="HideTWBExt"/>
        </w:rPr>
        <w:t>&lt;/Num</w:t>
      </w:r>
      <w:r>
        <w:rPr>
          <w:rStyle w:val="HideTWBExt"/>
        </w:rPr>
        <w:t>Am&gt;</w:t>
      </w:r>
    </w:p>
    <w:p w:rsidR="00216235" w:rsidRPr="004B67CA" w:rsidRDefault="005049D3">
      <w:pPr>
        <w:pStyle w:val="NormalBold"/>
      </w:pPr>
      <w:r>
        <w:rPr>
          <w:rStyle w:val="HideTWBExt"/>
        </w:rPr>
        <w:t>&lt;RepeatBlock-By&gt;&lt;Members&gt;</w:t>
      </w:r>
      <w:r>
        <w:t>Луция Дюриш Николсонова, Фабиен Келер, Яна Том</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(70)</w:t>
            </w:r>
            <w:r>
              <w:tab/>
              <w:t xml:space="preserve">С дългогодишната </w:t>
            </w:r>
            <w:r>
              <w:t>подкрепа, която Съюзът оказва както на INHOPE, така и на членуващите в нея горещи телефонни линии, се признава, че тези линии са на първа линия в борбата срещу онлайн сексуалното насилие над деца. Центърът на ЕС следва да използва мрежата от горещи линии и</w:t>
            </w:r>
            <w:r>
              <w:t xml:space="preserve"> да насърчава ефективната им съвместна работа с координиращите органи, доставчиците на съответните услуги на информационното общество и правоприлагащите органи на държавите членки. Компетентността и опитът на горещите линии са безценен източник на информац</w:t>
            </w:r>
            <w:r>
              <w:t>ия за ранното откриване на общи заплахи и решения, както и за регионалните и националните различия в Съюза.</w:t>
            </w:r>
          </w:p>
        </w:tc>
        <w:tc>
          <w:tcPr>
            <w:tcW w:w="4876" w:type="dxa"/>
          </w:tcPr>
          <w:p w:rsidR="00216235" w:rsidRPr="004B67CA" w:rsidRDefault="005049D3">
            <w:pPr>
              <w:pStyle w:val="Normal6a"/>
            </w:pPr>
            <w:r>
              <w:t>(70)</w:t>
            </w:r>
            <w:r>
              <w:tab/>
              <w:t xml:space="preserve">С дългогодишната подкрепа, която Съюзът оказва както на INHOPE, така и на членуващите в нея горещи телефонни линии, се признава, че тези линии </w:t>
            </w:r>
            <w:r>
              <w:t xml:space="preserve">са на първа линия в борбата срещу онлайн сексуалното насилие над деца. </w:t>
            </w:r>
            <w:r>
              <w:rPr>
                <w:b/>
                <w:i/>
              </w:rPr>
              <w:t>Тази роля на горещите телефонни линии следва да бъде укрепена и те следва да продължат да улесняват тази борба.</w:t>
            </w:r>
            <w:r>
              <w:t xml:space="preserve"> </w:t>
            </w:r>
            <w:r>
              <w:rPr>
                <w:b/>
                <w:i/>
              </w:rPr>
              <w:t>Всяка държава членка следва да гарантира, че на нейната територия функцио</w:t>
            </w:r>
            <w:r>
              <w:rPr>
                <w:b/>
                <w:i/>
              </w:rPr>
              <w:t>нира поне една официална гореща телефонна линия.</w:t>
            </w:r>
            <w:r>
              <w:t xml:space="preserve"> Центърът на ЕС следва да използва мрежата от горещи линии и да насърчава ефективната им съвместна работа с координиращите органи, доставчиците на съответните услуги на информационното общество и правоприлага</w:t>
            </w:r>
            <w:r>
              <w:t xml:space="preserve">щите органи на държавите членки. Компетентността и опитът на горещите линии са безценен източник </w:t>
            </w:r>
            <w:r>
              <w:lastRenderedPageBreak/>
              <w:t xml:space="preserve">на информация за ранното откриване на общи заплахи и решения, както и за регионалните и националните различия в Съюза. </w:t>
            </w:r>
            <w:r>
              <w:rPr>
                <w:b/>
                <w:i/>
              </w:rPr>
              <w:t>Анонимното публично докладване е от реша</w:t>
            </w:r>
            <w:r>
              <w:rPr>
                <w:b/>
                <w:i/>
              </w:rPr>
              <w:t>ващо значение за противодействието на сексуалното насилие над деца и горещите телефонни линии създадоха световна мрежа и процедури за установяване и премахване на сексуалното насилие над деца.</w:t>
            </w:r>
            <w:r>
              <w:t xml:space="preserve"> </w:t>
            </w:r>
            <w:r>
              <w:rPr>
                <w:b/>
                <w:i/>
              </w:rPr>
              <w:t>Държавите членки следва да гарантират, че обществеността има въ</w:t>
            </w:r>
            <w:r>
              <w:rPr>
                <w:b/>
                <w:i/>
              </w:rPr>
              <w:t>зможност да сигнализира анонимно за материали, съдържащи сексуално насилие над деца, и за дейности, свързани със сексуална експлоатация на деца, чрез горещите телефонни линии, специализирани в борбата с онлайн материалите, съдържащи сексуално насилие над д</w:t>
            </w:r>
            <w:r>
              <w:rPr>
                <w:b/>
                <w:i/>
              </w:rPr>
              <w:t>еца, и да гарантират ролята на тези горещи телефонни линии по отношение на анонимното публично докладване.</w:t>
            </w:r>
            <w:r>
              <w:t xml:space="preserve"> </w:t>
            </w:r>
            <w:r>
              <w:rPr>
                <w:b/>
                <w:i/>
              </w:rPr>
              <w:t xml:space="preserve">От голямо значение е Центърът на ЕС и координиращите органи да популяризират горещите телефонни линии с помощта на образователните системи на </w:t>
            </w:r>
            <w:r>
              <w:rPr>
                <w:b/>
                <w:i/>
              </w:rPr>
              <w:t>държавите членки с цел да образоват младите хора и да достигнат до потенциалните жертви.</w:t>
            </w:r>
            <w:r>
              <w:t xml:space="preserve"> </w:t>
            </w:r>
            <w:r>
              <w:rPr>
                <w:b/>
                <w:i/>
              </w:rPr>
              <w:t xml:space="preserve">Опитът на горещите линии и други неправителствени организации, участващи в докладването или проактивното търсене на материали, съдържащи сексуално насилие над деца, и </w:t>
            </w:r>
            <w:r>
              <w:rPr>
                <w:b/>
                <w:i/>
              </w:rPr>
              <w:t>експертните познания следва да помогнат на Центъра на ЕС и координиращите органи да разработят подходящи техники за превенция и кампании за повишаване на осведомеността и да поддържат актуални базите данни с показатели.</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w:t>
      </w:r>
      <w:r>
        <w:rPr>
          <w:rStyle w:val="HideTWBExt"/>
        </w:rPr>
        <w:t>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478</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(71)</w:t>
            </w:r>
            <w:r>
              <w:tab/>
            </w:r>
            <w:r>
              <w:rPr>
                <w:b/>
                <w:i/>
              </w:rPr>
              <w:t>Предвид мандата на Европол и опита на агенцията при установяването на компетентните национални органи в неясна ситуация, както и предвид нейната база данни със сведения за целите на наказателни разследвания, която може да допринесе за откриване на връзки с</w:t>
            </w:r>
            <w:r>
              <w:rPr>
                <w:b/>
                <w:i/>
              </w:rPr>
              <w:t xml:space="preserve"> разследвания в други държави членки, Центърът на ЕС следва да си сътрудничи тясно с Европол, особено за да се гарантира бързо установяване кои са компетентните национални правоприлагащи органи в случаите, когато това не е ясно или когато може да е засегна</w:t>
            </w:r>
            <w:r>
              <w:rPr>
                <w:b/>
                <w:i/>
              </w:rPr>
              <w:t>та повече от една държава членка.</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479</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w:t>
      </w:r>
      <w:r>
        <w:rPr>
          <w:rStyle w:val="HideTWBExt"/>
        </w:rPr>
        <w:t>icle&gt;</w:t>
      </w:r>
      <w:r>
        <w:t>Съображение 72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(72)</w:t>
            </w:r>
            <w:r>
              <w:tab/>
            </w:r>
            <w:r>
              <w:rPr>
                <w:b/>
                <w:i/>
              </w:rPr>
              <w:t xml:space="preserve">Предвид необходимостта Центърът на ЕС да си сътрудничи интензивно с Европол, седалището на центъра следва да бъде разположено близо до това на Европол, което се намира в Хага, </w:t>
            </w:r>
            <w:r>
              <w:rPr>
                <w:b/>
                <w:i/>
              </w:rPr>
              <w:t>Нидерландия.</w:t>
            </w:r>
            <w:r>
              <w:t xml:space="preserve"> </w:t>
            </w:r>
            <w:r>
              <w:rPr>
                <w:b/>
                <w:i/>
              </w:rPr>
              <w:t xml:space="preserve">Общо местоположение на Центъра на ЕС и Европол е от полза предвид изключително чувствителния характер на докладите, които центърът ще споделя с Европол, и </w:t>
            </w:r>
            <w:r>
              <w:rPr>
                <w:b/>
                <w:i/>
              </w:rPr>
              <w:lastRenderedPageBreak/>
              <w:t>техническите изисквания, като например за сигурни връзки за предаване на данни.</w:t>
            </w:r>
            <w:r>
              <w:t xml:space="preserve"> </w:t>
            </w:r>
            <w:r>
              <w:rPr>
                <w:b/>
                <w:i/>
              </w:rPr>
              <w:t>Такова м</w:t>
            </w:r>
            <w:r>
              <w:rPr>
                <w:b/>
                <w:i/>
              </w:rPr>
              <w:t>естоположение би позволило на Центъра на ЕС, макар и да е независим субект, да разчита на помощни услуги от страна на Европол, по-специално на услуги, свързани с управлението на човешките ресурси, информационните технологии (ИТ), включително киберсигурност</w:t>
            </w:r>
            <w:r>
              <w:rPr>
                <w:b/>
                <w:i/>
              </w:rPr>
              <w:t>, сграда и комуникации.</w:t>
            </w:r>
            <w:r>
              <w:t xml:space="preserve"> </w:t>
            </w:r>
            <w:r>
              <w:rPr>
                <w:b/>
                <w:i/>
              </w:rPr>
              <w:t>Споделянето на такива помощни услуги е по-ефективно от гледна точка на разходите и осигурява по-професионална услуга, отколкото ако те се дублират чрез създаване на нови.</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480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предложен </w:t>
            </w:r>
            <w:r>
              <w:t>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(72)</w:t>
            </w:r>
            <w:r>
              <w:tab/>
            </w:r>
            <w:r>
              <w:rPr>
                <w:b/>
                <w:i/>
              </w:rPr>
              <w:t>Предвид необходимостта Центърът на ЕС да си сътрудничи интензивно с Европол, седалището на центъра следва да бъде разположено близо до това на Европол, което се намира в Хага, Нидерландия.</w:t>
            </w:r>
            <w:r>
              <w:t xml:space="preserve"> </w:t>
            </w:r>
            <w:r>
              <w:rPr>
                <w:b/>
                <w:i/>
              </w:rPr>
              <w:t>Общо местоположение на Центъра на ЕС и</w:t>
            </w:r>
            <w:r>
              <w:rPr>
                <w:b/>
                <w:i/>
              </w:rPr>
              <w:t xml:space="preserve"> Европол е от полза предвид изключително чувствителния характер на докладите, които центърът ще споделя с Европол, и техническите изисквания, като например за сигурни връзки за предаване на данни.</w:t>
            </w:r>
            <w:r>
              <w:t xml:space="preserve"> </w:t>
            </w:r>
            <w:r>
              <w:rPr>
                <w:b/>
                <w:i/>
              </w:rPr>
              <w:t xml:space="preserve">Такова местоположение би позволило на Центъра на ЕС, макар </w:t>
            </w:r>
            <w:r>
              <w:rPr>
                <w:b/>
                <w:i/>
              </w:rPr>
              <w:t xml:space="preserve">и да е </w:t>
            </w:r>
            <w:r>
              <w:rPr>
                <w:b/>
                <w:i/>
              </w:rPr>
              <w:lastRenderedPageBreak/>
              <w:t>независим субект, да разчита на помощни услуги от страна на Европол, по-специално на услуги, свързани с управлението на човешките ресурси, информационните технологии (ИТ), включително киберсигурност, сграда и комуникации.</w:t>
            </w:r>
            <w:r>
              <w:t xml:space="preserve"> </w:t>
            </w:r>
            <w:r>
              <w:rPr>
                <w:b/>
                <w:i/>
              </w:rPr>
              <w:t>Споделянето на такива помощ</w:t>
            </w:r>
            <w:r>
              <w:rPr>
                <w:b/>
                <w:i/>
              </w:rPr>
              <w:t>ни услуги е по-ефективно от гледна точка на разходите и осигурява по-професионална услуга, отколкото ако те се дублират чрез създаване на нови.</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481</w:t>
      </w:r>
      <w:r>
        <w:rPr>
          <w:rStyle w:val="HideTWBExt"/>
        </w:rPr>
        <w:t>&lt;/NumAm&gt;</w:t>
      </w:r>
    </w:p>
    <w:p w:rsidR="00216235" w:rsidRPr="004B67CA" w:rsidRDefault="005049D3">
      <w:pPr>
        <w:pStyle w:val="NormalBold"/>
      </w:pPr>
      <w:r>
        <w:rPr>
          <w:rStyle w:val="HideTWBExt"/>
        </w:rPr>
        <w:t>&lt;RepeatBlock-By&gt;&lt;Members&gt;</w:t>
      </w:r>
      <w:r>
        <w:t>Фабиен Келер, Натали Лоазо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(72)</w:t>
            </w:r>
            <w:r>
              <w:tab/>
            </w:r>
            <w:r>
              <w:rPr>
                <w:b/>
                <w:i/>
              </w:rPr>
              <w:t>Предвид необходимостта Центърът на ЕС</w:t>
            </w:r>
            <w:r>
              <w:t xml:space="preserve"> да </w:t>
            </w:r>
            <w:r>
              <w:rPr>
                <w:b/>
                <w:i/>
              </w:rPr>
              <w:t>си сътр</w:t>
            </w:r>
            <w:r>
              <w:rPr>
                <w:b/>
                <w:i/>
              </w:rPr>
              <w:t>удничи интензивно с Европол,</w:t>
            </w:r>
            <w:r>
              <w:t xml:space="preserve"> седалището на </w:t>
            </w:r>
            <w:r>
              <w:rPr>
                <w:b/>
                <w:i/>
              </w:rPr>
              <w:t>центъра следва да бъде разположено близо до това на Европол, което се намира в Хага, Нидерландия.</w:t>
            </w:r>
            <w:r>
              <w:t xml:space="preserve"> </w:t>
            </w:r>
            <w:r>
              <w:rPr>
                <w:b/>
                <w:i/>
              </w:rPr>
              <w:t>Общо местоположение на</w:t>
            </w:r>
            <w:r>
              <w:t xml:space="preserve"> Центъра на ЕС </w:t>
            </w:r>
            <w:r>
              <w:rPr>
                <w:b/>
                <w:i/>
              </w:rPr>
              <w:t>и Европол е</w:t>
            </w:r>
            <w:r>
              <w:t xml:space="preserve"> от </w:t>
            </w:r>
            <w:r>
              <w:rPr>
                <w:b/>
                <w:i/>
              </w:rPr>
              <w:t>полза предвид изключително чувствителния характер на докладите,</w:t>
            </w:r>
            <w:r>
              <w:rPr>
                <w:b/>
                <w:i/>
              </w:rPr>
              <w:t xml:space="preserve"> които центърът ще споделя с Европол,</w:t>
            </w:r>
            <w:r>
              <w:t xml:space="preserve"> и </w:t>
            </w:r>
            <w:r>
              <w:rPr>
                <w:b/>
                <w:i/>
              </w:rPr>
              <w:t>техническите изисквания, като например за сигурни връзки за предаване</w:t>
            </w:r>
            <w:r>
              <w:t xml:space="preserve"> на </w:t>
            </w:r>
            <w:r>
              <w:rPr>
                <w:b/>
                <w:i/>
              </w:rPr>
              <w:t>данни.</w:t>
            </w:r>
            <w:r>
              <w:t xml:space="preserve"> </w:t>
            </w:r>
            <w:r>
              <w:rPr>
                <w:b/>
                <w:i/>
              </w:rPr>
              <w:t>Такова местоположение би позволило на Центъра на ЕС, макар и да е независим субект, да разчита на помощни услуги от страна на Европол, п</w:t>
            </w:r>
            <w:r>
              <w:rPr>
                <w:b/>
                <w:i/>
              </w:rPr>
              <w:t xml:space="preserve">о-специално на услуги, свързани с управлението на човешките ресурси, информационните технологии (ИТ), </w:t>
            </w:r>
            <w:r>
              <w:rPr>
                <w:b/>
                <w:i/>
              </w:rPr>
              <w:lastRenderedPageBreak/>
              <w:t>включително киберсигурност, сграда и комуникации.</w:t>
            </w:r>
            <w:r>
              <w:t xml:space="preserve"> </w:t>
            </w:r>
            <w:r>
              <w:rPr>
                <w:b/>
                <w:i/>
              </w:rPr>
              <w:t>Споделянето на такива помощни услуги е по-ефективно от гледна точка на разходите и осигурява по-професио</w:t>
            </w:r>
            <w:r>
              <w:rPr>
                <w:b/>
                <w:i/>
              </w:rPr>
              <w:t>нална услуга, отколкото ако те се дублират чрез създаване на нови.</w:t>
            </w:r>
          </w:p>
        </w:tc>
        <w:tc>
          <w:tcPr>
            <w:tcW w:w="4876" w:type="dxa"/>
          </w:tcPr>
          <w:p w:rsidR="00216235" w:rsidRPr="004B67CA" w:rsidRDefault="005049D3">
            <w:pPr>
              <w:pStyle w:val="Normal6a"/>
            </w:pPr>
            <w:r>
              <w:lastRenderedPageBreak/>
              <w:t>(72)</w:t>
            </w:r>
            <w:r>
              <w:tab/>
            </w:r>
            <w:r>
              <w:rPr>
                <w:b/>
                <w:i/>
              </w:rPr>
              <w:t>Следва</w:t>
            </w:r>
            <w:r>
              <w:t xml:space="preserve"> да </w:t>
            </w:r>
            <w:r>
              <w:rPr>
                <w:b/>
                <w:i/>
              </w:rPr>
              <w:t>се вземе решение за</w:t>
            </w:r>
            <w:r>
              <w:t xml:space="preserve"> седалището на Центъра на ЕС от </w:t>
            </w:r>
            <w:r>
              <w:rPr>
                <w:b/>
                <w:i/>
              </w:rPr>
              <w:t>Парламента</w:t>
            </w:r>
            <w:r>
              <w:t xml:space="preserve"> и </w:t>
            </w:r>
            <w:r>
              <w:rPr>
                <w:b/>
                <w:i/>
              </w:rPr>
              <w:t>Съвета въз основа</w:t>
            </w:r>
            <w:r>
              <w:t xml:space="preserve"> на </w:t>
            </w:r>
            <w:r>
              <w:rPr>
                <w:b/>
                <w:i/>
              </w:rPr>
              <w:t>обективни критерии в рамките</w:t>
            </w:r>
            <w:r>
              <w:t xml:space="preserve"> на </w:t>
            </w:r>
            <w:r>
              <w:rPr>
                <w:b/>
                <w:i/>
              </w:rPr>
              <w:t>обикновена законодателна процедура</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482</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(72)</w:t>
            </w:r>
            <w:r>
              <w:tab/>
            </w:r>
            <w:r>
              <w:rPr>
                <w:b/>
                <w:i/>
              </w:rPr>
              <w:t>Предвид необходимостта</w:t>
            </w:r>
            <w:r>
              <w:t xml:space="preserve"> Центърът на ЕС </w:t>
            </w:r>
            <w:r>
              <w:rPr>
                <w:b/>
                <w:i/>
              </w:rPr>
              <w:t>да си сътрудничи интензивно с Европол, седалището на центъра</w:t>
            </w:r>
            <w:r>
              <w:t xml:space="preserve"> следва да </w:t>
            </w:r>
            <w:r>
              <w:rPr>
                <w:b/>
                <w:i/>
              </w:rPr>
              <w:t>бъде разположено близо до това на Европол, което се намира в Хага, Нидерландия.</w:t>
            </w:r>
            <w:r>
              <w:t xml:space="preserve"> </w:t>
            </w:r>
            <w:r>
              <w:rPr>
                <w:b/>
                <w:i/>
              </w:rPr>
              <w:t>Общо местоположение на Центъра на ЕС и Европол е от полза предвид и</w:t>
            </w:r>
            <w:r>
              <w:rPr>
                <w:b/>
                <w:i/>
              </w:rPr>
              <w:t>зключително чувствителния характер на докладите, които центърът ще споделя</w:t>
            </w:r>
            <w:r>
              <w:t xml:space="preserve"> с </w:t>
            </w:r>
            <w:r>
              <w:rPr>
                <w:b/>
                <w:i/>
              </w:rPr>
              <w:t>Европол, и техническите изисквания</w:t>
            </w:r>
            <w:r>
              <w:t xml:space="preserve">, </w:t>
            </w:r>
            <w:r>
              <w:rPr>
                <w:b/>
                <w:i/>
              </w:rPr>
              <w:t>като например за сигурни връзки за предаване на данни</w:t>
            </w:r>
            <w:r>
              <w:t xml:space="preserve">. </w:t>
            </w:r>
            <w:r>
              <w:rPr>
                <w:b/>
                <w:i/>
              </w:rPr>
              <w:t>Такова местоположение би позволило на Центъра</w:t>
            </w:r>
            <w:r>
              <w:t xml:space="preserve"> на </w:t>
            </w:r>
            <w:r>
              <w:rPr>
                <w:b/>
                <w:i/>
              </w:rPr>
              <w:t>ЕС, макар и да е независим субект, да р</w:t>
            </w:r>
            <w:r>
              <w:rPr>
                <w:b/>
                <w:i/>
              </w:rPr>
              <w:t>азчита</w:t>
            </w:r>
            <w:r>
              <w:t xml:space="preserve"> на </w:t>
            </w:r>
            <w:r>
              <w:rPr>
                <w:b/>
                <w:i/>
              </w:rPr>
              <w:t>помощни услуги от страна</w:t>
            </w:r>
            <w:r>
              <w:t xml:space="preserve"> на </w:t>
            </w:r>
            <w:r>
              <w:rPr>
                <w:b/>
                <w:i/>
              </w:rPr>
              <w:t>Европол, по-специално</w:t>
            </w:r>
            <w:r>
              <w:t xml:space="preserve"> на </w:t>
            </w:r>
            <w:r>
              <w:rPr>
                <w:b/>
                <w:i/>
              </w:rPr>
              <w:t>услуги, свързани с управлението на човешките ресурси, информационните технологии (ИТ), включително киберсигурност, сграда</w:t>
            </w:r>
            <w:r>
              <w:t xml:space="preserve"> и </w:t>
            </w:r>
            <w:r>
              <w:rPr>
                <w:b/>
                <w:i/>
              </w:rPr>
              <w:t>комуникации.</w:t>
            </w:r>
            <w:r>
              <w:t xml:space="preserve"> </w:t>
            </w:r>
            <w:r>
              <w:rPr>
                <w:b/>
                <w:i/>
              </w:rPr>
              <w:t>Споделянето на такива помощни услуги е по-ефективно от г</w:t>
            </w:r>
            <w:r>
              <w:rPr>
                <w:b/>
                <w:i/>
              </w:rPr>
              <w:t xml:space="preserve">ледна точка на разходите и осигурява по-професионална услуга, отколкото ако </w:t>
            </w:r>
            <w:r>
              <w:rPr>
                <w:b/>
                <w:i/>
              </w:rPr>
              <w:lastRenderedPageBreak/>
              <w:t>те се дублират чрез създаване на нови.</w:t>
            </w:r>
          </w:p>
        </w:tc>
        <w:tc>
          <w:tcPr>
            <w:tcW w:w="4876" w:type="dxa"/>
          </w:tcPr>
          <w:p w:rsidR="00216235" w:rsidRPr="004B67CA" w:rsidRDefault="005049D3">
            <w:pPr>
              <w:pStyle w:val="Normal6a"/>
            </w:pPr>
            <w:r>
              <w:lastRenderedPageBreak/>
              <w:t>(72)</w:t>
            </w:r>
            <w:r>
              <w:tab/>
              <w:t xml:space="preserve">Центърът на ЕС следва да </w:t>
            </w:r>
            <w:r>
              <w:rPr>
                <w:b/>
                <w:i/>
              </w:rPr>
              <w:t>сключи споразумение за седалището</w:t>
            </w:r>
            <w:r>
              <w:t xml:space="preserve"> с </w:t>
            </w:r>
            <w:r>
              <w:rPr>
                <w:b/>
                <w:i/>
              </w:rPr>
              <w:t>държавата членка домакин своевременно</w:t>
            </w:r>
            <w:r>
              <w:t xml:space="preserve">, </w:t>
            </w:r>
            <w:r>
              <w:rPr>
                <w:b/>
                <w:i/>
              </w:rPr>
              <w:t>преди да започне дейността си</w:t>
            </w:r>
            <w:r>
              <w:t xml:space="preserve">. </w:t>
            </w:r>
            <w:r>
              <w:rPr>
                <w:b/>
                <w:i/>
              </w:rPr>
              <w:t>С огл</w:t>
            </w:r>
            <w:r>
              <w:rPr>
                <w:b/>
                <w:i/>
              </w:rPr>
              <w:t>ед</w:t>
            </w:r>
            <w:r>
              <w:t xml:space="preserve"> на </w:t>
            </w:r>
            <w:r>
              <w:rPr>
                <w:b/>
                <w:i/>
              </w:rPr>
              <w:t>съдебната практика</w:t>
            </w:r>
            <w:r>
              <w:t xml:space="preserve"> на </w:t>
            </w:r>
            <w:r>
              <w:rPr>
                <w:b/>
                <w:i/>
              </w:rPr>
              <w:t>Съда изборът</w:t>
            </w:r>
            <w:r>
              <w:t xml:space="preserve"> на </w:t>
            </w:r>
            <w:r>
              <w:rPr>
                <w:b/>
                <w:i/>
              </w:rPr>
              <w:t>местоположението</w:t>
            </w:r>
            <w:r>
              <w:t xml:space="preserve"> на </w:t>
            </w:r>
            <w:r>
              <w:rPr>
                <w:b/>
                <w:i/>
              </w:rPr>
              <w:t>седалището следва да бъде направен в съответствие с обикновената законодателна процедура</w:t>
            </w:r>
            <w:r>
              <w:t xml:space="preserve"> и </w:t>
            </w:r>
            <w:r>
              <w:rPr>
                <w:b/>
                <w:i/>
              </w:rPr>
              <w:t>следва да спазва критериите</w:t>
            </w:r>
            <w:r>
              <w:t xml:space="preserve">, </w:t>
            </w:r>
            <w:r>
              <w:rPr>
                <w:b/>
                <w:i/>
              </w:rPr>
              <w:t>изложени в настоящия регламент</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w:t>
      </w:r>
      <w:r>
        <w:rPr>
          <w:rStyle w:val="HideTWBExt"/>
        </w:rPr>
        <w:t>&gt;</w:t>
      </w:r>
    </w:p>
    <w:p w:rsidR="00216235" w:rsidRPr="004B67CA" w:rsidRDefault="005049D3">
      <w:pPr>
        <w:pStyle w:val="AmNumberTabs"/>
      </w:pPr>
      <w:r>
        <w:rPr>
          <w:rStyle w:val="HideTWBExt"/>
        </w:rPr>
        <w:t>&lt;Amend&gt;</w:t>
      </w:r>
      <w:r>
        <w:t>Изменение</w:t>
      </w:r>
      <w:r>
        <w:tab/>
      </w:r>
      <w:r>
        <w:tab/>
      </w:r>
      <w:r>
        <w:rPr>
          <w:rStyle w:val="HideTWBExt"/>
        </w:rPr>
        <w:t>&lt;NumAm&gt;</w:t>
      </w:r>
      <w:r>
        <w:t>483</w:t>
      </w:r>
      <w:r>
        <w:rPr>
          <w:rStyle w:val="HideTWBExt"/>
        </w:rPr>
        <w:t>&lt;/NumAm&gt;</w:t>
      </w:r>
    </w:p>
    <w:p w:rsidR="00216235" w:rsidRPr="004B67CA" w:rsidRDefault="005049D3">
      <w:pPr>
        <w:pStyle w:val="NormalBold"/>
      </w:pPr>
      <w:r>
        <w:rPr>
          <w:rStyle w:val="HideTWBExt"/>
        </w:rPr>
        <w:t>&lt;RepeatBlock-By&gt;&lt;Members&gt;</w:t>
      </w:r>
      <w:r>
        <w:t>Анализа Тардино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72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(72a)</w:t>
            </w:r>
            <w:r>
              <w:tab/>
            </w:r>
            <w:r>
              <w:rPr>
                <w:b/>
                <w:i/>
              </w:rPr>
              <w:t xml:space="preserve">Като се </w:t>
            </w:r>
            <w:r>
              <w:rPr>
                <w:b/>
                <w:i/>
              </w:rPr>
              <w:t>има предвид, че съответен брой материали, съдържащи сексуално съдържание с деца онлайн, присъстващи на вътрешния пазар, са произведени в трети държави, Центърът на ЕС следва да си сътрудничи с компетентните служби на съответния международен форум за предот</w:t>
            </w:r>
            <w:r>
              <w:rPr>
                <w:b/>
                <w:i/>
              </w:rPr>
              <w:t>вратяване на сексуалното насилие над деца в световен мащаб.</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484</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w:t>
      </w:r>
      <w:r>
        <w:rPr>
          <w:rStyle w:val="HideTWBExt"/>
        </w:rPr>
        <w:t>DocAmend&gt;</w:t>
      </w:r>
    </w:p>
    <w:p w:rsidR="00216235" w:rsidRPr="004B67CA" w:rsidRDefault="005049D3">
      <w:pPr>
        <w:pStyle w:val="NormalBold"/>
      </w:pPr>
      <w:r>
        <w:rPr>
          <w:rStyle w:val="HideTWBExt"/>
        </w:rPr>
        <w:t>&lt;Article&gt;</w:t>
      </w:r>
      <w:r>
        <w:t>Съображение 74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(74)</w:t>
            </w:r>
            <w:r>
              <w:tab/>
              <w:t xml:space="preserve">Поради необходимостта от технически експертен опит за изпълнение на задачите на Центъра на ЕС, </w:t>
            </w:r>
            <w:r>
              <w:rPr>
                <w:b/>
                <w:i/>
              </w:rPr>
              <w:t xml:space="preserve">по-специално задачата му да предоставя списък на технологии, които </w:t>
            </w:r>
            <w:r>
              <w:rPr>
                <w:b/>
                <w:i/>
              </w:rPr>
              <w:t>могат да бъдат използвани за откриване,</w:t>
            </w:r>
            <w:r>
              <w:t xml:space="preserve"> той следва да има Комитет по технологии, съставен от експерти с консултативна функция. </w:t>
            </w:r>
            <w:r>
              <w:rPr>
                <w:b/>
                <w:i/>
              </w:rPr>
              <w:t xml:space="preserve">Комитетът може по-специално да предоставя експертен опит в подкрепа на </w:t>
            </w:r>
            <w:r>
              <w:rPr>
                <w:b/>
                <w:i/>
              </w:rPr>
              <w:lastRenderedPageBreak/>
              <w:t>работата на Центъра на ЕС, в рамките на своя мандат, по въ</w:t>
            </w:r>
            <w:r>
              <w:rPr>
                <w:b/>
                <w:i/>
              </w:rPr>
              <w:t>проси, свързани с откриването на онлайн сексуално насилие над деца, за да подпомага центъра за приноса му за постигането на високо равнище на технически стандарти и предпазни мерки в технологиите за откриване.</w:t>
            </w:r>
          </w:p>
        </w:tc>
        <w:tc>
          <w:tcPr>
            <w:tcW w:w="4876" w:type="dxa"/>
          </w:tcPr>
          <w:p w:rsidR="00216235" w:rsidRPr="004B67CA" w:rsidRDefault="005049D3">
            <w:pPr>
              <w:pStyle w:val="Normal6a"/>
            </w:pPr>
            <w:r>
              <w:lastRenderedPageBreak/>
              <w:t>(74)</w:t>
            </w:r>
            <w:r>
              <w:tab/>
              <w:t>Поради необходимостта от технически експе</w:t>
            </w:r>
            <w:r>
              <w:t>ртен опит за изпълнение на задачите на Центъра на ЕС, той следва да има Комитет по технологии, съставен от експерти с консултативна функция.</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485</w:t>
      </w:r>
      <w:r>
        <w:rPr>
          <w:rStyle w:val="HideTWBExt"/>
        </w:rPr>
        <w:t>&lt;/NumAm&gt;</w:t>
      </w:r>
    </w:p>
    <w:p w:rsidR="00216235" w:rsidRPr="004B67CA" w:rsidRDefault="005049D3">
      <w:pPr>
        <w:pStyle w:val="NormalBold"/>
      </w:pPr>
      <w:r>
        <w:rPr>
          <w:rStyle w:val="HideTWBExt"/>
        </w:rPr>
        <w:t>&lt;RepeatBlock-By&gt;&lt;Members&gt;</w:t>
      </w:r>
      <w:r>
        <w:t>Фабиен Келе</w:t>
      </w:r>
      <w:r>
        <w:t>р, Натали Лоазо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(74)</w:t>
            </w:r>
            <w:r>
              <w:tab/>
              <w:t xml:space="preserve">Поради необходимостта от технически експертен опит за изпълнение на задачите на </w:t>
            </w:r>
            <w:r>
              <w:t>Центъра на ЕС, по-специално задачата му да предоставя списък на технологии, които могат да бъдат използвани за откриване, той следва да има Комитет по технологии, съставен от експерти с консултативна функция. Комитетът може по-специално да предоставя експе</w:t>
            </w:r>
            <w:r>
              <w:t>ртен опит в подкрепа на работата на Центъра на ЕС, в рамките на своя мандат, по въпроси, свързани с откриването на онлайн сексуално насилие над деца, за да подпомага центъра за приноса му за постигането на високо равнище на технически стандарти и предпазни</w:t>
            </w:r>
            <w:r>
              <w:t xml:space="preserve"> мерки в технологиите за откриване.</w:t>
            </w:r>
          </w:p>
        </w:tc>
        <w:tc>
          <w:tcPr>
            <w:tcW w:w="4876" w:type="dxa"/>
          </w:tcPr>
          <w:p w:rsidR="00216235" w:rsidRPr="004B67CA" w:rsidRDefault="005049D3">
            <w:pPr>
              <w:pStyle w:val="Normal6a"/>
            </w:pPr>
            <w:r>
              <w:t>(74)</w:t>
            </w:r>
            <w:r>
              <w:tab/>
              <w:t>Поради необходимостта от технически експертен опит за изпълнение на задачите на Центъра на ЕС, по-специално задачата му да предоставя списък на технологии, които могат да бъдат използвани за откриване, той следва да</w:t>
            </w:r>
            <w:r>
              <w:t xml:space="preserve"> има Комитет по технологии, съставен от експерти с консултативна функция. Комитетът може по-специално да предоставя експертен опит в подкрепа на работата на Центъра на ЕС, в рамките на своя мандат, по въпроси, свързани с откриването на онлайн сексуално нас</w:t>
            </w:r>
            <w:r>
              <w:t>илие над деца, за да подпомага центъра за приноса му за постигането на високо равнище на технически стандарти и предпазни мерки в технологиите за откриване</w:t>
            </w:r>
            <w:r>
              <w:rPr>
                <w:b/>
                <w:i/>
              </w:rPr>
              <w:t>, както и развитието на тези технологии и разработването на нови</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w:t>
      </w:r>
      <w:r>
        <w:rPr>
          <w:rStyle w:val="HideTWBExt"/>
        </w:rPr>
        <w:t>Amend&gt;</w:t>
      </w:r>
    </w:p>
    <w:p w:rsidR="00216235" w:rsidRPr="004B67CA" w:rsidRDefault="005049D3">
      <w:pPr>
        <w:pStyle w:val="AmNumberTabs"/>
      </w:pPr>
      <w:r>
        <w:rPr>
          <w:rStyle w:val="HideTWBExt"/>
        </w:rPr>
        <w:t>&lt;Amend&gt;</w:t>
      </w:r>
      <w:r>
        <w:t>Изменение</w:t>
      </w:r>
      <w:r>
        <w:tab/>
      </w:r>
      <w:r>
        <w:tab/>
      </w:r>
      <w:r>
        <w:rPr>
          <w:rStyle w:val="HideTWBExt"/>
        </w:rPr>
        <w:t>&lt;NumAm&gt;</w:t>
      </w:r>
      <w:r>
        <w:t>486</w:t>
      </w:r>
      <w:r>
        <w:rPr>
          <w:rStyle w:val="HideTWBExt"/>
        </w:rPr>
        <w:t>&lt;/NumAm&gt;</w:t>
      </w:r>
    </w:p>
    <w:p w:rsidR="00216235" w:rsidRPr="004B67CA" w:rsidRDefault="005049D3">
      <w:pPr>
        <w:pStyle w:val="NormalBold"/>
      </w:pPr>
      <w:r>
        <w:rPr>
          <w:rStyle w:val="HideTWBExt"/>
        </w:rPr>
        <w:lastRenderedPageBreak/>
        <w:t>&lt;RepeatBlock-By&gt;&lt;Members&gt;</w:t>
      </w:r>
      <w:r>
        <w:t>Луция Дюриш Николсонова, Фабиен Келер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(74)</w:t>
            </w:r>
            <w:r>
              <w:tab/>
              <w:t>Поради необходимостта от технически експертен опит за изпълнение на задачите на Центъра на ЕС, по-специално задачата му да предоставя списък на технологии, които могат да бъдат използвани за откриване, той следва да има Комитет по технологии, състав</w:t>
            </w:r>
            <w:r>
              <w:t>ен от експерти с консултативна функция. Комитетът може по-специално да предоставя експертен опит в подкрепа на работата на Центъра на ЕС, в рамките на своя мандат, по въпроси, свързани с откриването на онлайн сексуално насилие над деца, за да подпомага цен</w:t>
            </w:r>
            <w:r>
              <w:t>търа за приноса му за постигането на високо равнище на технически стандарти и предпазни мерки в технологиите за откриване.</w:t>
            </w:r>
          </w:p>
        </w:tc>
        <w:tc>
          <w:tcPr>
            <w:tcW w:w="4876" w:type="dxa"/>
          </w:tcPr>
          <w:p w:rsidR="00216235" w:rsidRPr="004B67CA" w:rsidRDefault="005049D3">
            <w:pPr>
              <w:pStyle w:val="Normal6a"/>
            </w:pPr>
            <w:r>
              <w:t>(74)</w:t>
            </w:r>
            <w:r>
              <w:tab/>
              <w:t>Поради необходимостта от технически експертен опит за изпълнение на задачите на Центъра на ЕС, по-специално задачата му да предо</w:t>
            </w:r>
            <w:r>
              <w:t>ставя списък на технологии, които могат да бъдат използвани за откриване, той следва да има Комитет по технологии, съставен от експерти с консултативна функция. Комитетът може по-специално да предоставя експертен опит в подкрепа на работата на Центъра на Е</w:t>
            </w:r>
            <w:r>
              <w:t xml:space="preserve">С, в рамките на своя мандат, по въпроси, свързани с откриването </w:t>
            </w:r>
            <w:r>
              <w:rPr>
                <w:b/>
                <w:i/>
              </w:rPr>
              <w:t>и предотвратяването</w:t>
            </w:r>
            <w:r>
              <w:t xml:space="preserve"> на онлайн сексуално насилие над деца, за да подпомага центъра за приноса му за постигането на високо равнище на технически стандарти и предпазни мерки в технологиите за отк</w:t>
            </w:r>
            <w:r>
              <w:t>риване.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487</w:t>
      </w:r>
      <w:r>
        <w:rPr>
          <w:rStyle w:val="HideTWBExt"/>
        </w:rPr>
        <w:t>&lt;/NumAm&gt;</w:t>
      </w:r>
    </w:p>
    <w:p w:rsidR="00216235" w:rsidRPr="004B67CA" w:rsidRDefault="005049D3">
      <w:pPr>
        <w:pStyle w:val="NormalBold"/>
      </w:pPr>
      <w:r>
        <w:rPr>
          <w:rStyle w:val="HideTWBExt"/>
        </w:rPr>
        <w:t>&lt;RepeatBlock-By&gt;&lt;Members&gt;</w:t>
      </w:r>
      <w:r>
        <w:t>Хилде Вотманс, Оливие Шастел, Фабиен Келер, Майте Пагасауртундуа Руис, Луция Дюриш Николсонова, Натали Лоазо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74 a (ново)</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(74a)</w:t>
            </w:r>
            <w:r>
              <w:tab/>
            </w:r>
            <w:r>
              <w:rPr>
                <w:b/>
                <w:i/>
              </w:rPr>
              <w:t>Поради това Комитетът по технологии би могъл да създаде сертифициране за технологии, които могат да се използват от д</w:t>
            </w:r>
            <w:r>
              <w:rPr>
                <w:b/>
                <w:i/>
              </w:rPr>
              <w:t>оставчиците на онлайн услуги за откриване на материали, съдържащи сексуално насилие над деца, по тяхно искане.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488</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(75)</w:t>
            </w:r>
            <w:r>
              <w:tab/>
            </w:r>
            <w:r>
              <w:rPr>
                <w:b/>
                <w:i/>
              </w:rPr>
              <w:t xml:space="preserve">В интерес на прозрачността и отчетността и за да се даде възможност за оценка и, когато е необходимо — </w:t>
            </w:r>
            <w:r>
              <w:rPr>
                <w:b/>
                <w:i/>
              </w:rPr>
              <w:t>корекции, доставчиците на хостинг услуги, доставчиците на обществено достъпни междуличностни съобщителни услуги и доставчиците на услуги за достъп до интернет, координиращите органи и Центърът на ЕС следва да бъдат задължени да събират, записват и анализир</w:t>
            </w:r>
            <w:r>
              <w:rPr>
                <w:b/>
                <w:i/>
              </w:rPr>
              <w:t>ат информация въз основа на анонимизирано събиране на нелични данни и да публикуват годишни доклади за дейността си съгласно настоящия регламент.</w:t>
            </w:r>
            <w:r>
              <w:t xml:space="preserve"> </w:t>
            </w:r>
            <w:r>
              <w:rPr>
                <w:b/>
                <w:i/>
              </w:rPr>
              <w:t>При събирането на тази информация координиращите органи следва да си сътрудничат с Европол, както и с правопри</w:t>
            </w:r>
            <w:r>
              <w:rPr>
                <w:b/>
                <w:i/>
              </w:rPr>
              <w:t>лагащите органи и други съответни национални органи на държавата членка, която е определила въпросния координиращ орган.</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489</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lastRenderedPageBreak/>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(75)</w:t>
            </w:r>
            <w:r>
              <w:tab/>
              <w:t xml:space="preserve">В интерес на прозрачността и отчетността и за да се даде възможност за оценка и, когато е необходимо — </w:t>
            </w:r>
            <w:r>
              <w:t>корекции, доставчиците на хостинг услуги, доставчиците на обществено достъпни междуличностни съобщителни услуги и доставчиците на услуги за достъп до интернет, координиращите органи и Центърът на ЕС следва да бъдат задължени да събират, записват и анализир</w:t>
            </w:r>
            <w:r>
              <w:t>ат информация въз основа на анонимизирано събиране на нелични данни и да публикуват годишни доклади за дейността си съгласно настоящия регламент. При събирането на тази информация координиращите органи следва да си сътрудничат с Европол, както и с правопри</w:t>
            </w:r>
            <w:r>
              <w:t>лагащите органи и други съответни национални органи на държавата членка, която е определила въпросния координиращ орган.</w:t>
            </w:r>
          </w:p>
        </w:tc>
        <w:tc>
          <w:tcPr>
            <w:tcW w:w="4876" w:type="dxa"/>
          </w:tcPr>
          <w:p w:rsidR="00216235" w:rsidRPr="004B67CA" w:rsidRDefault="005049D3">
            <w:pPr>
              <w:pStyle w:val="Normal6a"/>
            </w:pPr>
            <w:r>
              <w:t>(75)</w:t>
            </w:r>
            <w:r>
              <w:tab/>
              <w:t>В интерес на прозрачността и отчетността и за да се даде възможност за оценка и, когато е необходимо — корекции, доставчиците на х</w:t>
            </w:r>
            <w:r>
              <w:t xml:space="preserve">остинг услуги, доставчиците на обществено достъпни междуличностни съобщителни услуги </w:t>
            </w:r>
            <w:r>
              <w:rPr>
                <w:b/>
                <w:i/>
              </w:rPr>
              <w:t>без номерà</w:t>
            </w:r>
            <w:r>
              <w:t xml:space="preserve"> и доставчиците на услуги за достъп до интернет, координиращите органи и Центърът на ЕС следва да бъдат задължени да събират, записват и анализират информация въ</w:t>
            </w:r>
            <w:r>
              <w:t xml:space="preserve">з основа на анонимизирано събиране на нелични данни и да публикуват годишни доклади за дейността си съгласно настоящия регламент. При събирането на тази информация координиращите органи следва да си сътрудничат с Европол, както и с правоприлагащите органи </w:t>
            </w:r>
            <w:r>
              <w:t>и други съответни национални органи на държавата членка, която е определила въпросния координиращ орган.</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 xml:space="preserve">от </w:t>
      </w:r>
      <w:r>
        <w:t>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(75)</w:t>
            </w:r>
            <w:r>
              <w:tab/>
            </w:r>
            <w:r>
              <w:t>В интерес на прозрачността и отчетността и за да се даде възможност за оценка и, когато е необходимо — корекции, доставчиците на хостинг услуги, доставчиците на обществено достъпни междуличностни съобщителни услуги и доставчиците на услуги за достъп до инт</w:t>
            </w:r>
            <w:r>
              <w:t xml:space="preserve">ернет, координиращите органи и Центърът на </w:t>
            </w:r>
            <w:r>
              <w:lastRenderedPageBreak/>
              <w:t xml:space="preserve">ЕС следва да бъдат задължени да събират, записват и анализират информация въз основа на </w:t>
            </w:r>
            <w:r>
              <w:rPr>
                <w:b/>
                <w:i/>
              </w:rPr>
              <w:t>анонимизирано</w:t>
            </w:r>
            <w:r>
              <w:t xml:space="preserve"> събиране на нелични данни и да публикуват годишни доклади за дейността си съгласно настоящия регламент. При съб</w:t>
            </w:r>
            <w:r>
              <w:t>ирането на тази информация координиращите органи следва да си сътрудничат с Европол, както и с правоприлагащите органи и други съответни национални органи на държавата членка, която е определила въпросния координиращ орган.</w:t>
            </w:r>
          </w:p>
        </w:tc>
        <w:tc>
          <w:tcPr>
            <w:tcW w:w="4876" w:type="dxa"/>
          </w:tcPr>
          <w:p w:rsidR="00216235" w:rsidRPr="004B67CA" w:rsidRDefault="005049D3">
            <w:pPr>
              <w:pStyle w:val="Normal6a"/>
            </w:pPr>
            <w:r>
              <w:lastRenderedPageBreak/>
              <w:t>(75)</w:t>
            </w:r>
            <w:r>
              <w:tab/>
              <w:t xml:space="preserve">В интерес на прозрачността </w:t>
            </w:r>
            <w:r>
              <w:t>и отчетността и за да се даде възможност за оценка и, когато е необходимо — корекции, доставчиците на хостинг услуги, доставчиците на обществено достъпни междуличностни съобщителни услуги и доставчиците на услуги за достъп до интернет, координиращите орган</w:t>
            </w:r>
            <w:r>
              <w:t xml:space="preserve">и и Центърът на </w:t>
            </w:r>
            <w:r>
              <w:lastRenderedPageBreak/>
              <w:t>ЕС следва да бъдат задължени да събират, записват и анализират информация въз основа на събиране на нелични данни и да публикуват годишни доклади за дейността си съгласно настоящия регламент. При събирането на тази информация координиращите</w:t>
            </w:r>
            <w:r>
              <w:t xml:space="preserve"> органи следва да си сътрудничат с Европол, както и с правоприлагащите органи и други съответни национални органи на държавата членка, която е определила въпросния координиращ орган.</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Неличните данни не могат да бъдат анонимизирани, нито събирането на нелични данни.</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491</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(76)</w:t>
            </w:r>
            <w:r>
              <w:tab/>
              <w:t>В интерес на доброто управление и въз основа на събраните статистически данни и информация и предвидените в настоящия регламент механизми за докладване за прозрачност, Комиси</w:t>
            </w:r>
            <w:r>
              <w:t xml:space="preserve">ята следва да извърши оценка на настоящия регламент в рамките на </w:t>
            </w:r>
            <w:r>
              <w:rPr>
                <w:b/>
                <w:i/>
              </w:rPr>
              <w:t>пет</w:t>
            </w:r>
            <w:r>
              <w:t xml:space="preserve"> години след датата на влизането му в сила, както и на всеки </w:t>
            </w:r>
            <w:r>
              <w:rPr>
                <w:b/>
                <w:i/>
              </w:rPr>
              <w:t>пет</w:t>
            </w:r>
            <w:r>
              <w:t xml:space="preserve"> години след това.</w:t>
            </w:r>
          </w:p>
        </w:tc>
        <w:tc>
          <w:tcPr>
            <w:tcW w:w="4876" w:type="dxa"/>
          </w:tcPr>
          <w:p w:rsidR="00216235" w:rsidRPr="004B67CA" w:rsidRDefault="005049D3">
            <w:pPr>
              <w:pStyle w:val="Normal6a"/>
            </w:pPr>
            <w:r>
              <w:t>(76)</w:t>
            </w:r>
            <w:r>
              <w:tab/>
              <w:t>В интерес на доброто управление и въз основа на събраните статистически данни и информация и предвид</w:t>
            </w:r>
            <w:r>
              <w:t xml:space="preserve">ените в настоящия регламент механизми за докладване за прозрачност, Комисията следва да извърши оценка на настоящия регламент в рамките на </w:t>
            </w:r>
            <w:r>
              <w:rPr>
                <w:b/>
                <w:i/>
              </w:rPr>
              <w:t>две</w:t>
            </w:r>
            <w:r>
              <w:t xml:space="preserve"> години след датата на влизането му в сила, както и на всеки </w:t>
            </w:r>
            <w:r>
              <w:rPr>
                <w:b/>
                <w:i/>
              </w:rPr>
              <w:t>две</w:t>
            </w:r>
            <w:r>
              <w:t xml:space="preserve"> години след това.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492</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lastRenderedPageBreak/>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77</w:t>
      </w:r>
      <w:r>
        <w:rPr>
          <w:rStyle w:val="HideTWBExt"/>
        </w:rPr>
        <w:t>&lt;/</w:t>
      </w:r>
      <w:r>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(77)</w:t>
            </w:r>
            <w:r>
              <w:tab/>
              <w:t xml:space="preserve">Оценката следва да се основава на критериите за ефикасност, необходимост, ефективност, пропорционалност, уместност, съгласуваност и добавена стойност за Съюза. При нея следва да се оцени </w:t>
            </w:r>
            <w:r>
              <w:t>функционирането на различните оперативни и технически мерки, предвидени в настоящия регламент</w:t>
            </w:r>
            <w:r>
              <w:rPr>
                <w:b/>
                <w:i/>
              </w:rPr>
              <w:t xml:space="preserve">, включително ефективността на мерките за подобряване на откриването, докладването и премахването на онлайн сексуално насилие над деца, ефективността на защитните </w:t>
            </w:r>
            <w:r>
              <w:rPr>
                <w:b/>
                <w:i/>
              </w:rPr>
              <w:t>механизми, както и въздействието върху потенциално засегнатите основни права, свободата на стопанска инициатива, правото на личен живот и защитата на личните данни.</w:t>
            </w:r>
            <w:r>
              <w:t xml:space="preserve"> </w:t>
            </w:r>
            <w:r>
              <w:rPr>
                <w:b/>
                <w:i/>
              </w:rPr>
              <w:t>Комисията следва също така да направи оценка на въздействието върху потенциално засегнатите</w:t>
            </w:r>
            <w:r>
              <w:rPr>
                <w:b/>
                <w:i/>
              </w:rPr>
              <w:t xml:space="preserve"> интереси на трети страни.</w:t>
            </w:r>
          </w:p>
        </w:tc>
        <w:tc>
          <w:tcPr>
            <w:tcW w:w="4876" w:type="dxa"/>
          </w:tcPr>
          <w:p w:rsidR="00216235" w:rsidRPr="004B67CA" w:rsidRDefault="005049D3">
            <w:pPr>
              <w:pStyle w:val="Normal6a"/>
            </w:pPr>
            <w:r>
              <w:t>(77)</w:t>
            </w:r>
            <w:r>
              <w:tab/>
              <w:t>Оценката следва да се основава на критериите за ефикасност, необходимост, ефективност, пропорционалност, уместност, съгласуваност и добавена стойност за Съюза. При нея следва да се оцени функционирането на различните операти</w:t>
            </w:r>
            <w:r>
              <w:t>вни и технически мерки, предвидени в настоящия регламент.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Всички елементи на регламента следва да бъдат оценени.</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493</w:t>
      </w:r>
      <w:r>
        <w:rPr>
          <w:rStyle w:val="HideTWBExt"/>
        </w:rPr>
        <w:t>&lt;/NumAm&gt;</w:t>
      </w:r>
    </w:p>
    <w:p w:rsidR="00216235" w:rsidRPr="004B67CA" w:rsidRDefault="005049D3">
      <w:pPr>
        <w:pStyle w:val="NormalBold"/>
      </w:pPr>
      <w:r>
        <w:rPr>
          <w:rStyle w:val="HideTWBExt"/>
        </w:rPr>
        <w:t>&lt;RepeatBlock-By&gt;&lt;Members&gt;</w:t>
      </w:r>
      <w:r>
        <w:t xml:space="preserve">Роб </w:t>
      </w:r>
      <w:r>
        <w:t>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Съображение 78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(78)</w:t>
            </w:r>
            <w:r>
              <w:tab/>
              <w:t xml:space="preserve">Регламент (ЕС) 2021/1232 на </w:t>
            </w:r>
            <w:r>
              <w:lastRenderedPageBreak/>
              <w:t>Европейския парламент и на Съвета</w:t>
            </w:r>
            <w:r>
              <w:rPr>
                <w:vertAlign w:val="superscript"/>
              </w:rPr>
              <w:t>45</w:t>
            </w:r>
            <w:r>
              <w:t xml:space="preserve"> осигурява временно решение по отношение на използването на технологии от някои доставчици на обществено достъпни междуличностни съобщителни услуги за целите на борбата с онлайн сексуалното насилие над деца, в очакване на подготовката и приемането на дълго</w:t>
            </w:r>
            <w:r>
              <w:t>срочна нормативна уредба. С настоящия регламент се осигурява тази нормативна уредба. По тази причина Регламент (ЕС) 2021/1232 следва да бъде отменен.</w:t>
            </w:r>
          </w:p>
        </w:tc>
        <w:tc>
          <w:tcPr>
            <w:tcW w:w="4876" w:type="dxa"/>
          </w:tcPr>
          <w:p w:rsidR="00216235" w:rsidRPr="004B67CA" w:rsidRDefault="005049D3">
            <w:pPr>
              <w:pStyle w:val="Normal6a"/>
            </w:pPr>
            <w:r>
              <w:lastRenderedPageBreak/>
              <w:t>(78)</w:t>
            </w:r>
            <w:r>
              <w:tab/>
              <w:t xml:space="preserve">Регламент (ЕС) 2021/1232 на </w:t>
            </w:r>
            <w:r>
              <w:lastRenderedPageBreak/>
              <w:t>Европейския парламент и на Съвета</w:t>
            </w:r>
            <w:r>
              <w:rPr>
                <w:vertAlign w:val="superscript"/>
              </w:rPr>
              <w:t>45</w:t>
            </w:r>
            <w:r>
              <w:t xml:space="preserve"> осигурява временно решение по отношен</w:t>
            </w:r>
            <w:r>
              <w:t xml:space="preserve">ие на използването на технологии от някои доставчици на обществено достъпни междуличностни съобщителни услуги </w:t>
            </w:r>
            <w:r>
              <w:rPr>
                <w:b/>
                <w:i/>
              </w:rPr>
              <w:t>без номерà,</w:t>
            </w:r>
            <w:r>
              <w:t xml:space="preserve"> за целите на борбата с онлайн сексуалното насилие над деца, в очакване на подготовката и приемането на дългосрочна нормативна уредба. </w:t>
            </w:r>
            <w:r>
              <w:t>С настоящия регламент се осигурява тази нормативна уредба. По тази причина Регламент (ЕС) 2021/1232 следва да бъде отменен.</w:t>
            </w:r>
          </w:p>
        </w:tc>
      </w:tr>
      <w:tr w:rsidR="001B5840">
        <w:trPr>
          <w:jc w:val="center"/>
        </w:trPr>
        <w:tc>
          <w:tcPr>
            <w:tcW w:w="4876" w:type="dxa"/>
          </w:tcPr>
          <w:p w:rsidR="00216235" w:rsidRPr="004B67CA" w:rsidRDefault="005049D3">
            <w:pPr>
              <w:pStyle w:val="Normal6a"/>
            </w:pPr>
            <w:r>
              <w:rPr>
                <w:b/>
                <w:i/>
              </w:rPr>
              <w:lastRenderedPageBreak/>
              <w:t>_________________</w:t>
            </w:r>
          </w:p>
        </w:tc>
        <w:tc>
          <w:tcPr>
            <w:tcW w:w="4876" w:type="dxa"/>
          </w:tcPr>
          <w:p w:rsidR="00216235" w:rsidRPr="004B67CA" w:rsidRDefault="005049D3">
            <w:pPr>
              <w:pStyle w:val="Normal6a"/>
            </w:pPr>
            <w:r>
              <w:rPr>
                <w:b/>
                <w:i/>
              </w:rPr>
              <w:t>_________________</w:t>
            </w:r>
          </w:p>
        </w:tc>
      </w:tr>
      <w:tr w:rsidR="001B5840">
        <w:trPr>
          <w:jc w:val="center"/>
        </w:trPr>
        <w:tc>
          <w:tcPr>
            <w:tcW w:w="4876" w:type="dxa"/>
          </w:tcPr>
          <w:p w:rsidR="00216235" w:rsidRPr="004B67CA" w:rsidRDefault="005049D3">
            <w:pPr>
              <w:pStyle w:val="Normal6a"/>
            </w:pPr>
            <w:r>
              <w:rPr>
                <w:vertAlign w:val="superscript"/>
              </w:rPr>
              <w:t>45</w:t>
            </w:r>
            <w:r>
              <w:t xml:space="preserve"> Регламент (ЕС) 2021/1232 на Европейския парламент и на Съвета от 14 юли 2021 г. относно вре</w:t>
            </w:r>
            <w:r>
              <w:t>менна дерогация от някои разпоредби на Директива 2002/58/ЕО по отношение на използването на технологии от доставчици на междуличностни съобщителни услуги без номерà за обработване на лични и други данни за целите на борбата с онлайн сексуалното насилие над</w:t>
            </w:r>
            <w:r>
              <w:t xml:space="preserve"> деца (ОВ L 274, 30.7.2021 г., стр. 41).</w:t>
            </w:r>
          </w:p>
        </w:tc>
        <w:tc>
          <w:tcPr>
            <w:tcW w:w="4876" w:type="dxa"/>
          </w:tcPr>
          <w:p w:rsidR="00216235" w:rsidRPr="004B67CA" w:rsidRDefault="005049D3">
            <w:pPr>
              <w:pStyle w:val="Normal6a"/>
            </w:pPr>
            <w:r>
              <w:rPr>
                <w:vertAlign w:val="superscript"/>
              </w:rPr>
              <w:t>45</w:t>
            </w:r>
            <w:r>
              <w:t xml:space="preserve"> Регламент (ЕС) 2021/1232 на Европейския парламент и на Съвета от 14 юли 2021 г. относно временна дерогация от някои разпоредби на Директива 2002/58/ЕО по отношение на използването на технологии от доставчици на м</w:t>
            </w:r>
            <w:r>
              <w:t>еждуличностни съобщителни услуги без номерà за обработване на лични и други данни за целите на борбата с онлайн сексуалното насилие над деца (ОВ L 274, 30.7.2021 г., стр. 41).</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494</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С настоящия регламент се установяват единни правила за справяне със злоупотребата със съответните услуги на информационното общество за онлайн сексуално насилие над деца на вътрешния пазар.</w:t>
            </w:r>
          </w:p>
        </w:tc>
        <w:tc>
          <w:tcPr>
            <w:tcW w:w="4876" w:type="dxa"/>
          </w:tcPr>
          <w:p w:rsidR="00216235" w:rsidRPr="004B67CA" w:rsidRDefault="005049D3">
            <w:pPr>
              <w:pStyle w:val="Normal6a"/>
            </w:pPr>
            <w:r>
              <w:t xml:space="preserve">С настоящия регламент се установяват единни правила за </w:t>
            </w:r>
            <w:r>
              <w:t>справяне със злоупотребата със съответните услуги на информационното общество за онлайн сексуално насилие над деца</w:t>
            </w:r>
            <w:r>
              <w:rPr>
                <w:b/>
                <w:i/>
              </w:rPr>
              <w:t xml:space="preserve">, за да се допринесе за надлежното </w:t>
            </w:r>
            <w:r>
              <w:rPr>
                <w:b/>
                <w:i/>
              </w:rPr>
              <w:lastRenderedPageBreak/>
              <w:t>функциониране</w:t>
            </w:r>
            <w:r>
              <w:t xml:space="preserve"> на вътрешния пазар </w:t>
            </w:r>
            <w:r>
              <w:rPr>
                <w:b/>
                <w:i/>
              </w:rPr>
              <w:t>и за да се създаде безопасна, предвидима и доверена онлайн среда, която ул</w:t>
            </w:r>
            <w:r>
              <w:rPr>
                <w:b/>
                <w:i/>
              </w:rPr>
              <w:t>еснява иновациите и в която основните права, залегнали в Хартата, са ефективно защитени</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В съответствие със Законодателния акт за цифровите услуги.</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495</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 xml:space="preserve">С настоящия регламент се </w:t>
            </w:r>
            <w:r>
              <w:t>установяват единни правила за справяне със злоупотребата със съответните услуги на информационното общество за онлайн сексуално насилие над деца на вътрешния пазар.</w:t>
            </w:r>
          </w:p>
        </w:tc>
        <w:tc>
          <w:tcPr>
            <w:tcW w:w="4876" w:type="dxa"/>
          </w:tcPr>
          <w:p w:rsidR="00216235" w:rsidRPr="004B67CA" w:rsidRDefault="005049D3">
            <w:pPr>
              <w:pStyle w:val="Normal6a"/>
            </w:pPr>
            <w:r>
              <w:t xml:space="preserve">С настоящия регламент се установяват единни правила за справяне </w:t>
            </w:r>
            <w:r>
              <w:rPr>
                <w:b/>
                <w:i/>
              </w:rPr>
              <w:t>с използването на</w:t>
            </w:r>
            <w:r>
              <w:t xml:space="preserve"> съответни</w:t>
            </w:r>
            <w:r>
              <w:t>те услуги на информационното общество за онлайн сексуално насилие над деца</w:t>
            </w:r>
            <w:r>
              <w:rPr>
                <w:b/>
                <w:i/>
              </w:rPr>
              <w:t>, за да се допринесе за надлежното функциониране</w:t>
            </w:r>
            <w:r>
              <w:t xml:space="preserve"> на вътрешния пазар </w:t>
            </w:r>
            <w:r>
              <w:rPr>
                <w:b/>
                <w:i/>
              </w:rPr>
              <w:t>и за да се създаде безопасна, предвидима и доверена онлайн среда, в която основните права, залегнали в Хартата, са</w:t>
            </w:r>
            <w:r>
              <w:rPr>
                <w:b/>
                <w:i/>
              </w:rPr>
              <w:t xml:space="preserve"> ефективно защитени</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496</w:t>
      </w:r>
      <w:r>
        <w:rPr>
          <w:rStyle w:val="HideTWBExt"/>
        </w:rPr>
        <w:t>&lt;/NumAm&gt;</w:t>
      </w:r>
    </w:p>
    <w:p w:rsidR="00216235" w:rsidRPr="004B67CA" w:rsidRDefault="005049D3">
      <w:pPr>
        <w:pStyle w:val="NormalBold"/>
      </w:pPr>
      <w:r>
        <w:rPr>
          <w:rStyle w:val="HideTWBExt"/>
        </w:rPr>
        <w:t>&lt;RepeatBlock-By&gt;&lt;Members&gt;</w:t>
      </w:r>
      <w:r>
        <w:t xml:space="preserve">Мориц Кьорнер, София ин 'т Велд, Яна Том, Мортен Петерсен, Абир Ал-Сахлани, Михал Шимечка, Ян-Кристоф Йотен, Свеня Хан, Карен </w:t>
      </w:r>
      <w:r>
        <w:t>Мелкиор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lastRenderedPageBreak/>
              <w:t>С настоящия регламент се установяват единни правила за справяне със злоупотребата</w:t>
            </w:r>
            <w:r>
              <w:t xml:space="preserve"> със съответните услуги на информационното общество за онлайн сексуално насилие над деца на вътрешния пазар.</w:t>
            </w:r>
          </w:p>
        </w:tc>
        <w:tc>
          <w:tcPr>
            <w:tcW w:w="4876" w:type="dxa"/>
          </w:tcPr>
          <w:p w:rsidR="00216235" w:rsidRPr="004B67CA" w:rsidRDefault="005049D3">
            <w:pPr>
              <w:pStyle w:val="Normal6a"/>
            </w:pPr>
            <w:r>
              <w:t>С настоящия регламент се установяват единни правила за справяне със злоупотребата със съответните услуги на информационното общество за онлайн секс</w:t>
            </w:r>
            <w:r>
              <w:t xml:space="preserve">уално насилие над деца на вътрешния пазар </w:t>
            </w:r>
            <w:r>
              <w:rPr>
                <w:b/>
                <w:i/>
              </w:rPr>
              <w:t>от лица, заподозрени в участие в сексуално насилие над деца, и лица, лишени от право да упражняват дейности, включващи деца</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497</w:t>
      </w:r>
      <w:r>
        <w:rPr>
          <w:rStyle w:val="HideTWBExt"/>
        </w:rPr>
        <w:t>&lt;/NumAm&gt;</w:t>
      </w:r>
    </w:p>
    <w:p w:rsidR="00216235" w:rsidRPr="004B67CA" w:rsidRDefault="005049D3">
      <w:pPr>
        <w:pStyle w:val="NormalBold"/>
      </w:pPr>
      <w:r>
        <w:rPr>
          <w:rStyle w:val="HideTWBExt"/>
        </w:rPr>
        <w:t>&lt;RepeatBlo</w:t>
      </w:r>
      <w:r>
        <w:rPr>
          <w:rStyle w:val="HideTWBExt"/>
        </w:rPr>
        <w:t>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 xml:space="preserve">С настоящия регламент се установяват </w:t>
            </w:r>
            <w:r>
              <w:t>единни правила за справяне със злоупотребата със съответните услуги на информационното общество за онлайн сексуално насилие над деца на вътрешния пазар.</w:t>
            </w:r>
          </w:p>
        </w:tc>
        <w:tc>
          <w:tcPr>
            <w:tcW w:w="4876" w:type="dxa"/>
          </w:tcPr>
          <w:p w:rsidR="00216235" w:rsidRPr="004B67CA" w:rsidRDefault="005049D3">
            <w:pPr>
              <w:pStyle w:val="Normal6a"/>
            </w:pPr>
            <w:r>
              <w:t xml:space="preserve">С настоящия регламент се установяват единни правила за </w:t>
            </w:r>
            <w:r>
              <w:rPr>
                <w:b/>
                <w:i/>
              </w:rPr>
              <w:t>предотвратяване и</w:t>
            </w:r>
            <w:r>
              <w:t xml:space="preserve"> справяне със злоупотребата със</w:t>
            </w:r>
            <w:r>
              <w:t xml:space="preserve"> съответните услуги на информационното общество за онлайн сексуално насилие над деца на вътрешния пазар.</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498</w:t>
      </w:r>
      <w:r>
        <w:rPr>
          <w:rStyle w:val="HideTWBExt"/>
        </w:rPr>
        <w:t>&lt;/NumAm&gt;</w:t>
      </w:r>
    </w:p>
    <w:p w:rsidR="00216235" w:rsidRPr="004B67CA" w:rsidRDefault="005049D3">
      <w:pPr>
        <w:pStyle w:val="NormalBold"/>
      </w:pPr>
      <w:r>
        <w:rPr>
          <w:rStyle w:val="HideTWBExt"/>
        </w:rPr>
        <w:t>&lt;RepeatBlock-By&gt;&lt;Members&gt;</w:t>
      </w:r>
      <w:r>
        <w:t>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w:t>
      </w:r>
      <w:r>
        <w:rPr>
          <w:rStyle w:val="HideTWBExt"/>
        </w:rPr>
        <w:t>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 xml:space="preserve">С настоящия регламент се установяват единни правила за справяне със злоупотребата със съответните услуги на </w:t>
            </w:r>
            <w:r>
              <w:t xml:space="preserve">информационното общество за онлайн сексуално насилие над деца на </w:t>
            </w:r>
            <w:r>
              <w:lastRenderedPageBreak/>
              <w:t>вътрешния пазар.</w:t>
            </w:r>
          </w:p>
        </w:tc>
        <w:tc>
          <w:tcPr>
            <w:tcW w:w="4876" w:type="dxa"/>
          </w:tcPr>
          <w:p w:rsidR="00216235" w:rsidRPr="004B67CA" w:rsidRDefault="005049D3">
            <w:pPr>
              <w:pStyle w:val="Normal6a"/>
            </w:pPr>
            <w:r>
              <w:lastRenderedPageBreak/>
              <w:t xml:space="preserve">С настоящия регламент се установяват единни правила за </w:t>
            </w:r>
            <w:r>
              <w:rPr>
                <w:b/>
                <w:i/>
              </w:rPr>
              <w:t>предотвратяване и</w:t>
            </w:r>
            <w:r>
              <w:t xml:space="preserve"> справяне </w:t>
            </w:r>
            <w:r>
              <w:rPr>
                <w:b/>
                <w:i/>
              </w:rPr>
              <w:t>с използването на</w:t>
            </w:r>
            <w:r>
              <w:t xml:space="preserve"> съответните услуги на информационното общество за онлайн сексуално насилие</w:t>
            </w:r>
            <w:r>
              <w:t xml:space="preserve"> над деца на </w:t>
            </w:r>
            <w:r>
              <w:lastRenderedPageBreak/>
              <w:t>вътрешния пазар.</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499</w:t>
      </w:r>
      <w:r>
        <w:rPr>
          <w:rStyle w:val="HideTWBExt"/>
        </w:rPr>
        <w:t>&lt;/NumAm&gt;</w:t>
      </w:r>
    </w:p>
    <w:p w:rsidR="00216235" w:rsidRPr="004B67CA" w:rsidRDefault="005049D3">
      <w:pPr>
        <w:pStyle w:val="NormalBold"/>
      </w:pPr>
      <w:r>
        <w:rPr>
          <w:rStyle w:val="HideTWBExt"/>
        </w:rPr>
        <w:t>&lt;RepeatBlock-By&gt;&lt;Members&gt;</w:t>
      </w:r>
      <w:r>
        <w:t>Чарли Веймерс, Кристиан Терхеш, 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б)</w:t>
            </w:r>
            <w:r>
              <w:tab/>
              <w:t xml:space="preserve">задължения на доставчиците на хостинг услуги и доставчиците на междуличностни съобщителни услуги да откриват и докладват онлайн сексуално насилие над </w:t>
            </w:r>
            <w:r>
              <w:t>деца;</w:t>
            </w:r>
          </w:p>
        </w:tc>
        <w:tc>
          <w:tcPr>
            <w:tcW w:w="4876" w:type="dxa"/>
          </w:tcPr>
          <w:p w:rsidR="00216235" w:rsidRPr="004B67CA" w:rsidRDefault="005049D3">
            <w:pPr>
              <w:pStyle w:val="Normal6a"/>
            </w:pPr>
            <w:r>
              <w:t>б)</w:t>
            </w:r>
            <w:r>
              <w:tab/>
              <w:t>задължения на доставчиците на хостинг услуги и доставчиците на междуличностни съобщителни услуги да откриват и докладват онлайн сексуално насилие над деца</w:t>
            </w:r>
            <w:r>
              <w:rPr>
                <w:b/>
                <w:i/>
              </w:rPr>
              <w:t>, когато съществува сериозно основание да се подозира подобно незаконно поведение</w:t>
            </w:r>
            <w:r>
              <w:t>;</w:t>
            </w:r>
          </w:p>
        </w:tc>
      </w:tr>
    </w:tbl>
    <w:p w:rsidR="00216235" w:rsidRPr="004B67CA" w:rsidRDefault="005049D3">
      <w:pPr>
        <w:pStyle w:val="AmOrLang"/>
      </w:pPr>
      <w:r w:rsidRPr="004B67CA">
        <w:t xml:space="preserve">Or. </w:t>
      </w:r>
      <w:r w:rsidRPr="004B67CA">
        <w:rPr>
          <w:rStyle w:val="HideTWBExt"/>
        </w:rPr>
        <w:t>&lt;Orig</w:t>
      </w:r>
      <w:r w:rsidRPr="004B67CA">
        <w:rPr>
          <w:rStyle w:val="HideTWBExt"/>
        </w:rPr>
        <w:t>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 xml:space="preserve">Член </w:t>
      </w:r>
      <w:r>
        <w:t>1 – параграф 1 – алинея 2 – буква 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б)</w:t>
            </w:r>
            <w:r>
              <w:tab/>
              <w:t>задължения на доставчиците на хостинг услуги и доставчиците на междуличностни съобщителни услуги да откриват и докладват онлайн сексуално насилие над деца;</w:t>
            </w:r>
          </w:p>
        </w:tc>
        <w:tc>
          <w:tcPr>
            <w:tcW w:w="4876" w:type="dxa"/>
          </w:tcPr>
          <w:p w:rsidR="00216235" w:rsidRPr="004B67CA" w:rsidRDefault="005049D3">
            <w:pPr>
              <w:pStyle w:val="Normal6a"/>
            </w:pPr>
            <w:r>
              <w:t>б)</w:t>
            </w:r>
            <w:r>
              <w:tab/>
              <w:t>задъл</w:t>
            </w:r>
            <w:r>
              <w:t xml:space="preserve">жения на доставчиците на хостинг услуги и доставчиците на </w:t>
            </w:r>
            <w:r>
              <w:rPr>
                <w:b/>
                <w:i/>
              </w:rPr>
              <w:t>обществено достъпни</w:t>
            </w:r>
            <w:r>
              <w:t xml:space="preserve"> междуличностни съобщителни услуги </w:t>
            </w:r>
            <w:r>
              <w:rPr>
                <w:b/>
                <w:i/>
              </w:rPr>
              <w:t>без номерà</w:t>
            </w:r>
            <w:r>
              <w:t xml:space="preserve"> да откриват и докладват онлайн сексуално насилие над деца </w:t>
            </w:r>
            <w:r>
              <w:rPr>
                <w:b/>
                <w:i/>
              </w:rPr>
              <w:t>в конкретни случаи</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501</w:t>
      </w:r>
      <w:r>
        <w:rPr>
          <w:rStyle w:val="HideTWBExt"/>
        </w:rPr>
        <w:t>&lt;/NumAm&gt;</w:t>
      </w:r>
    </w:p>
    <w:p w:rsidR="00216235" w:rsidRPr="004B67CA" w:rsidRDefault="005049D3">
      <w:pPr>
        <w:pStyle w:val="NormalBold"/>
      </w:pPr>
      <w:r>
        <w:rPr>
          <w:rStyle w:val="HideTWBExt"/>
        </w:rPr>
        <w:lastRenderedPageBreak/>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w:t>
            </w:r>
            <w:r>
              <w:t>ие</w:t>
            </w:r>
          </w:p>
        </w:tc>
      </w:tr>
      <w:tr w:rsidR="001B5840">
        <w:trPr>
          <w:jc w:val="center"/>
        </w:trPr>
        <w:tc>
          <w:tcPr>
            <w:tcW w:w="4876" w:type="dxa"/>
          </w:tcPr>
          <w:p w:rsidR="00216235" w:rsidRPr="004B67CA" w:rsidRDefault="005049D3">
            <w:pPr>
              <w:pStyle w:val="Normal6a"/>
            </w:pPr>
            <w:r>
              <w:t>б)</w:t>
            </w:r>
            <w:r>
              <w:tab/>
              <w:t>задължения на доставчиците на хостинг услуги и доставчиците на междуличностни съобщителни услуги да откриват и докладват онлайн сексуално насилие над деца;</w:t>
            </w:r>
          </w:p>
        </w:tc>
        <w:tc>
          <w:tcPr>
            <w:tcW w:w="4876" w:type="dxa"/>
          </w:tcPr>
          <w:p w:rsidR="00216235" w:rsidRPr="004B67CA" w:rsidRDefault="005049D3">
            <w:pPr>
              <w:pStyle w:val="Normal6a"/>
            </w:pPr>
            <w:r>
              <w:t>б)</w:t>
            </w:r>
            <w:r>
              <w:tab/>
              <w:t xml:space="preserve">задължения на доставчиците на хостинг услуги и доставчиците на междуличностни съобщителни </w:t>
            </w:r>
            <w:r>
              <w:t xml:space="preserve">услуги </w:t>
            </w:r>
            <w:r>
              <w:rPr>
                <w:b/>
                <w:i/>
              </w:rPr>
              <w:t>без номерà</w:t>
            </w:r>
            <w:r>
              <w:t xml:space="preserve"> да откриват и докладват онлайн сексуално насилие над деца </w:t>
            </w:r>
            <w:r>
              <w:rPr>
                <w:b/>
                <w:i/>
              </w:rPr>
              <w:t>и да си сътрудничат с Центъра на ЕС</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502</w:t>
      </w:r>
      <w:r>
        <w:rPr>
          <w:rStyle w:val="HideTWBExt"/>
        </w:rPr>
        <w:t>&lt;/NumAm&gt;</w:t>
      </w:r>
    </w:p>
    <w:p w:rsidR="00216235" w:rsidRPr="004B67CA" w:rsidRDefault="005049D3">
      <w:pPr>
        <w:pStyle w:val="NormalBold"/>
      </w:pPr>
      <w:r>
        <w:rPr>
          <w:rStyle w:val="HideTWBExt"/>
        </w:rPr>
        <w:t>&lt;RepeatBlock-By&gt;&lt;Members&gt;</w:t>
      </w:r>
      <w:r>
        <w:t xml:space="preserve">Паул Танг, Алекс Аджус Салиба, Биргит </w:t>
      </w:r>
      <w:r>
        <w:t>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б)</w:t>
            </w:r>
            <w:r>
              <w:tab/>
              <w:t xml:space="preserve">задължения на доставчиците на хостинг услуги и доставчиците на </w:t>
            </w:r>
            <w:r>
              <w:t>междуличностни съобщителни услуги да откриват и докладват онлайн сексуално насилие над деца;</w:t>
            </w:r>
          </w:p>
        </w:tc>
        <w:tc>
          <w:tcPr>
            <w:tcW w:w="4876" w:type="dxa"/>
          </w:tcPr>
          <w:p w:rsidR="00216235" w:rsidRPr="004B67CA" w:rsidRDefault="005049D3">
            <w:pPr>
              <w:pStyle w:val="Normal6a"/>
            </w:pPr>
            <w:r>
              <w:t>б)</w:t>
            </w:r>
            <w:r>
              <w:tab/>
              <w:t xml:space="preserve">задължения на доставчиците на хостинг услуги и доставчиците на междуличностни съобщителни услуги </w:t>
            </w:r>
            <w:r>
              <w:rPr>
                <w:b/>
                <w:i/>
              </w:rPr>
              <w:t>без номерà</w:t>
            </w:r>
            <w:r>
              <w:t xml:space="preserve"> да откриват и докладват онлайн сексуално насилие над</w:t>
            </w:r>
            <w:r>
              <w:t xml:space="preserve">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503</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Биргит Зипел, Петър Витанов</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б)</w:t>
            </w:r>
            <w:r>
              <w:tab/>
              <w:t xml:space="preserve">задължения на доставчиците на хостинг услуги и доставчиците на </w:t>
            </w:r>
            <w:r>
              <w:lastRenderedPageBreak/>
              <w:t xml:space="preserve">междуличностни </w:t>
            </w:r>
            <w:r>
              <w:t>съобщителни услуги да откриват и докладват онлайн сексуално насилие над деца;</w:t>
            </w:r>
          </w:p>
        </w:tc>
        <w:tc>
          <w:tcPr>
            <w:tcW w:w="4876" w:type="dxa"/>
          </w:tcPr>
          <w:p w:rsidR="00216235" w:rsidRPr="004B67CA" w:rsidRDefault="005049D3">
            <w:pPr>
              <w:pStyle w:val="Normal6a"/>
            </w:pPr>
            <w:r>
              <w:lastRenderedPageBreak/>
              <w:t>б)</w:t>
            </w:r>
            <w:r>
              <w:tab/>
              <w:t xml:space="preserve">задължения на доставчиците на хостинг услуги и доставчиците на </w:t>
            </w:r>
            <w:r>
              <w:lastRenderedPageBreak/>
              <w:t xml:space="preserve">междуличностни съобщителни услуги </w:t>
            </w:r>
            <w:r>
              <w:rPr>
                <w:b/>
                <w:i/>
              </w:rPr>
              <w:t>без номерà</w:t>
            </w:r>
            <w:r>
              <w:t xml:space="preserve"> да откриват и докладват онлайн сексуално насилие над деца;</w:t>
            </w:r>
          </w:p>
        </w:tc>
      </w:tr>
    </w:tbl>
    <w:p w:rsidR="00216235" w:rsidRPr="004B67CA" w:rsidRDefault="005049D3">
      <w:pPr>
        <w:pStyle w:val="AmOrLang"/>
      </w:pPr>
      <w:r w:rsidRPr="004B67CA">
        <w:lastRenderedPageBreak/>
        <w:t xml:space="preserve">Or. </w:t>
      </w:r>
      <w:r w:rsidRPr="004B67CA">
        <w:rPr>
          <w:rStyle w:val="HideTWBExt"/>
        </w:rPr>
        <w:t>&lt;Or</w:t>
      </w:r>
      <w:r w:rsidRPr="004B67CA">
        <w:rPr>
          <w:rStyle w:val="HideTWBExt"/>
        </w:rPr>
        <w:t>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504</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w:t>
            </w:r>
            <w:r>
              <w:t>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б)</w:t>
            </w:r>
            <w:r>
              <w:tab/>
              <w:t xml:space="preserve">задължения на доставчиците на хостинг услуги и доставчиците на междуличностни съобщителни услуги да </w:t>
            </w:r>
            <w:r>
              <w:rPr>
                <w:b/>
                <w:i/>
              </w:rPr>
              <w:t>откриват и докладват онлайн сексуално насилие над деца</w:t>
            </w:r>
            <w:r>
              <w:t>;</w:t>
            </w:r>
          </w:p>
        </w:tc>
        <w:tc>
          <w:tcPr>
            <w:tcW w:w="4876" w:type="dxa"/>
          </w:tcPr>
          <w:p w:rsidR="00216235" w:rsidRPr="004B67CA" w:rsidRDefault="005049D3">
            <w:pPr>
              <w:pStyle w:val="Normal6a"/>
            </w:pPr>
            <w:r>
              <w:t>б)</w:t>
            </w:r>
            <w:r>
              <w:tab/>
              <w:t xml:space="preserve">задължения на доставчиците на хостинг услуги и доставчиците </w:t>
            </w:r>
            <w:r>
              <w:t xml:space="preserve">на междуличностни съобщителни услуги да </w:t>
            </w:r>
            <w:r>
              <w:rPr>
                <w:b/>
                <w:i/>
              </w:rPr>
              <w:t>си сътрудничат с Центъра на ЕС</w:t>
            </w:r>
            <w: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505</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w:t>
      </w:r>
      <w:r>
        <w:rPr>
          <w:rStyle w:val="HideTWBExt"/>
        </w:rPr>
        <w:t>nd&gt;</w:t>
      </w:r>
    </w:p>
    <w:p w:rsidR="00216235" w:rsidRPr="004B67CA" w:rsidRDefault="005049D3">
      <w:pPr>
        <w:pStyle w:val="NormalBold"/>
      </w:pPr>
      <w:r>
        <w:rPr>
          <w:rStyle w:val="HideTWBExt"/>
        </w:rPr>
        <w:t>&lt;Article&gt;</w:t>
      </w:r>
      <w:r>
        <w:t>Член 1 – параграф 1 – алинея 2 – буква 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в)</w:t>
            </w:r>
            <w:r>
              <w:tab/>
              <w:t xml:space="preserve">задължения на доставчиците на хостинг услуги да премахват от своите услуги материали, съдържащи сексуално насилие над деца, или да забраняват </w:t>
            </w:r>
            <w:r>
              <w:t>достъпа до такива материали;</w:t>
            </w:r>
          </w:p>
        </w:tc>
        <w:tc>
          <w:tcPr>
            <w:tcW w:w="4876" w:type="dxa"/>
          </w:tcPr>
          <w:p w:rsidR="00216235" w:rsidRPr="004B67CA" w:rsidRDefault="005049D3">
            <w:pPr>
              <w:pStyle w:val="Normal6a"/>
            </w:pPr>
            <w:r>
              <w:t>в)</w:t>
            </w:r>
            <w:r>
              <w:tab/>
              <w:t xml:space="preserve">задължения на доставчиците на хостинг услуги да премахват от своите услуги </w:t>
            </w:r>
            <w:r>
              <w:rPr>
                <w:b/>
                <w:i/>
              </w:rPr>
              <w:t>известни</w:t>
            </w:r>
            <w:r>
              <w:t xml:space="preserve"> материали, съдържащи сексуално насилие над деца, или да забраняват достъпа до такива материали;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В случай на доставчици на хостинг услуги или доставчици на услуги за достъп до интернет, правното задължение за премахване или забрана на (достъпа до) съдържание трябва да съдържа само известни и потвърдени материали, съдържащи сексуа</w:t>
      </w:r>
      <w:r>
        <w:t xml:space="preserve">лно насилие над деца, за да се избегнат фалшиви положителни резултати и да </w:t>
      </w:r>
      <w:r>
        <w:lastRenderedPageBreak/>
        <w:t>се защитят основните права и личната сфера на хората.</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506</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 xml:space="preserve">от името на </w:t>
      </w:r>
      <w:r>
        <w:t>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в)</w:t>
            </w:r>
            <w:r>
              <w:tab/>
              <w:t xml:space="preserve">задължения на доставчиците на хостинг услуги да премахват </w:t>
            </w:r>
            <w:r>
              <w:t>от своите услуги материали, съдържащи сексуално насилие над деца</w:t>
            </w:r>
            <w:r>
              <w:rPr>
                <w:b/>
                <w:i/>
              </w:rPr>
              <w:t>, или да забраняват достъпа до такива материали</w:t>
            </w:r>
            <w:r>
              <w:t>;</w:t>
            </w:r>
          </w:p>
        </w:tc>
        <w:tc>
          <w:tcPr>
            <w:tcW w:w="4876" w:type="dxa"/>
          </w:tcPr>
          <w:p w:rsidR="00216235" w:rsidRPr="004B67CA" w:rsidRDefault="005049D3">
            <w:pPr>
              <w:pStyle w:val="Normal6a"/>
            </w:pPr>
            <w:r>
              <w:t>в)</w:t>
            </w:r>
            <w:r>
              <w:tab/>
              <w:t>задължения на доставчиците на хостинг услуги да премахват от своите услуги материали, съдържащи сексуално насилие 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507</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w:t>
      </w:r>
      <w:r>
        <w:t xml:space="preserve">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в)</w:t>
            </w:r>
            <w:r>
              <w:tab/>
            </w:r>
            <w:r>
              <w:t>задължения на доставчиците на хостинг услуги да премахват от своите услуги материали, съдържащи сексуално насилие над деца</w:t>
            </w:r>
            <w:r>
              <w:rPr>
                <w:b/>
                <w:i/>
              </w:rPr>
              <w:t>, или да забраняват достъпа до такива материали</w:t>
            </w:r>
            <w:r>
              <w:t>;</w:t>
            </w:r>
          </w:p>
        </w:tc>
        <w:tc>
          <w:tcPr>
            <w:tcW w:w="4876" w:type="dxa"/>
          </w:tcPr>
          <w:p w:rsidR="00216235" w:rsidRPr="004B67CA" w:rsidRDefault="005049D3">
            <w:pPr>
              <w:pStyle w:val="Normal6a"/>
            </w:pPr>
            <w:r>
              <w:t>в)</w:t>
            </w:r>
            <w:r>
              <w:tab/>
              <w:t>задължения на доставчиците на хостинг услуги да премахват от своите услуги материа</w:t>
            </w:r>
            <w:r>
              <w:t>ли, съдържащи сексуално насилие 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508</w:t>
      </w:r>
      <w:r>
        <w:rPr>
          <w:rStyle w:val="HideTWBExt"/>
        </w:rPr>
        <w:t>&lt;/NumAm&gt;</w:t>
      </w:r>
    </w:p>
    <w:p w:rsidR="00216235" w:rsidRPr="004B67CA" w:rsidRDefault="005049D3">
      <w:pPr>
        <w:pStyle w:val="NormalBold"/>
      </w:pPr>
      <w:r>
        <w:rPr>
          <w:rStyle w:val="HideTWBExt"/>
        </w:rPr>
        <w:lastRenderedPageBreak/>
        <w:t>&lt;RepeatBlock-By&gt;&lt;Members&gt;</w:t>
      </w:r>
      <w:r>
        <w:t>Паул Танг, Алекс Аджус 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w:t>
      </w:r>
      <w:r>
        <w:rPr>
          <w:rStyle w:val="HideTWBExt"/>
        </w:rPr>
        <w:t>cAmend&gt;</w:t>
      </w:r>
    </w:p>
    <w:p w:rsidR="00216235" w:rsidRPr="004B67CA" w:rsidRDefault="005049D3">
      <w:pPr>
        <w:pStyle w:val="NormalBold"/>
      </w:pPr>
      <w:r>
        <w:rPr>
          <w:rStyle w:val="HideTWBExt"/>
        </w:rPr>
        <w:t>&lt;Article&gt;</w:t>
      </w:r>
      <w:r>
        <w:t>Член 1 – параграф 1 – алинея 2 – буква 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в)</w:t>
            </w:r>
            <w:r>
              <w:tab/>
              <w:t>задължения на доставчиците на хостинг услуги да премахват от своите услуги материали, съдържащи сексуално насилие над деца</w:t>
            </w:r>
            <w:r>
              <w:rPr>
                <w:b/>
                <w:i/>
              </w:rPr>
              <w:t xml:space="preserve">, или да забраняват </w:t>
            </w:r>
            <w:r>
              <w:rPr>
                <w:b/>
                <w:i/>
              </w:rPr>
              <w:t>достъпа до такива материали</w:t>
            </w:r>
            <w:r>
              <w:t>;</w:t>
            </w:r>
          </w:p>
        </w:tc>
        <w:tc>
          <w:tcPr>
            <w:tcW w:w="4876" w:type="dxa"/>
          </w:tcPr>
          <w:p w:rsidR="00216235" w:rsidRPr="004B67CA" w:rsidRDefault="005049D3">
            <w:pPr>
              <w:pStyle w:val="Normal6a"/>
            </w:pPr>
            <w:r>
              <w:t>в)</w:t>
            </w:r>
            <w:r>
              <w:tab/>
              <w:t>задължения на доставчиците на хостинг услуги да премахват от своите услуги материали, съдържащи сексуално насилие 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509</w:t>
      </w:r>
      <w:r>
        <w:rPr>
          <w:rStyle w:val="HideTWBExt"/>
        </w:rPr>
        <w:t>&lt;/NumAm&gt;</w:t>
      </w:r>
    </w:p>
    <w:p w:rsidR="00216235" w:rsidRPr="004B67CA" w:rsidRDefault="005049D3">
      <w:pPr>
        <w:pStyle w:val="NormalBold"/>
      </w:pPr>
      <w:r>
        <w:rPr>
          <w:rStyle w:val="HideTWBExt"/>
        </w:rPr>
        <w:t>&lt;RepeatBlock-By&gt;&lt;Memb</w:t>
      </w:r>
      <w:r>
        <w:rPr>
          <w:rStyle w:val="HideTWBExt"/>
        </w:rPr>
        <w:t>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в)</w:t>
            </w:r>
            <w:r>
              <w:tab/>
              <w:t>задължения на доставчиците на хостинг услуги</w:t>
            </w:r>
            <w:r>
              <w:t xml:space="preserve"> да премахват от своите услуги материали, съдържащи сексуално насилие над деца</w:t>
            </w:r>
            <w:r>
              <w:rPr>
                <w:b/>
                <w:i/>
              </w:rPr>
              <w:t>, или да забраняват достъпа до такива материали</w:t>
            </w:r>
            <w:r>
              <w:t>;</w:t>
            </w:r>
          </w:p>
        </w:tc>
        <w:tc>
          <w:tcPr>
            <w:tcW w:w="4876" w:type="dxa"/>
          </w:tcPr>
          <w:p w:rsidR="00216235" w:rsidRPr="004B67CA" w:rsidRDefault="005049D3">
            <w:pPr>
              <w:pStyle w:val="Normal6a"/>
            </w:pPr>
            <w:r>
              <w:t>в)</w:t>
            </w:r>
            <w:r>
              <w:tab/>
              <w:t xml:space="preserve">задължения на доставчиците на хостинг услуги да премахват от своите услуги </w:t>
            </w:r>
            <w:r>
              <w:rPr>
                <w:b/>
                <w:i/>
              </w:rPr>
              <w:t>известни</w:t>
            </w:r>
            <w:r>
              <w:t xml:space="preserve"> материали, съдържащи сексуално насилие над</w:t>
            </w:r>
            <w:r>
              <w:t xml:space="preserve">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510</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 xml:space="preserve">Член 1 – параграф 1 – алинея 2 – </w:t>
      </w:r>
      <w:r>
        <w:t>буква 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г)</w:t>
            </w:r>
            <w:r>
              <w:tab/>
            </w:r>
            <w:r>
              <w:rPr>
                <w:b/>
                <w:i/>
              </w:rPr>
              <w:t xml:space="preserve">задължения на доставчиците на услуги за достъп до интернет да забраняват достъпа до материали, </w:t>
            </w:r>
            <w:r>
              <w:rPr>
                <w:b/>
                <w:i/>
              </w:rPr>
              <w:lastRenderedPageBreak/>
              <w:t>съдържащи сексуално насилие над деца;</w:t>
            </w:r>
          </w:p>
        </w:tc>
        <w:tc>
          <w:tcPr>
            <w:tcW w:w="4876" w:type="dxa"/>
          </w:tcPr>
          <w:p w:rsidR="00216235" w:rsidRPr="004B67CA" w:rsidRDefault="005049D3">
            <w:pPr>
              <w:pStyle w:val="Normal6a"/>
            </w:pPr>
            <w:r>
              <w:rPr>
                <w:b/>
                <w:i/>
              </w:rPr>
              <w:lastRenderedPageBreak/>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511</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 xml:space="preserve">Текст, </w:t>
            </w:r>
            <w:r>
              <w:t>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г)</w:t>
            </w:r>
            <w:r>
              <w:tab/>
            </w:r>
            <w:r>
              <w:rPr>
                <w:b/>
                <w:i/>
              </w:rPr>
              <w:t>задължения на доставчиците на услуги за достъп до интернет да забраняват достъпа до материали, съдържащи сексуално насилие над деца;</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512</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w:t>
            </w:r>
            <w:r>
              <w:t>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г)</w:t>
            </w:r>
            <w:r>
              <w:tab/>
            </w:r>
            <w:r>
              <w:rPr>
                <w:b/>
                <w:i/>
              </w:rPr>
              <w:t>задължения на доставчиците на услуги за достъп до интернет да забраняват достъпа до материали, съдържащи сексуално насилие над деца;</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513</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Петър Витанов</w:t>
      </w:r>
      <w:r>
        <w:rPr>
          <w:rStyle w:val="HideTWBExt"/>
        </w:rPr>
        <w:t>&lt;/Members&gt;</w:t>
      </w:r>
    </w:p>
    <w:p w:rsidR="00216235" w:rsidRPr="004B67CA" w:rsidRDefault="005049D3">
      <w:r>
        <w:rPr>
          <w:rStyle w:val="HideTWBExt"/>
        </w:rPr>
        <w:lastRenderedPageBreak/>
        <w:t>&lt;AuNomDe&gt;</w:t>
      </w:r>
      <w:r>
        <w:rPr>
          <w:rStyle w:val="HideTWBInt"/>
          <w:color w:val="auto"/>
        </w:rPr>
        <w:t>{LIBE}</w:t>
      </w:r>
      <w:r>
        <w:t>от името на комисията по 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w:t>
      </w:r>
      <w:r>
        <w:t xml:space="preserve">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г)</w:t>
            </w:r>
            <w:r>
              <w:tab/>
            </w:r>
            <w:r>
              <w:rPr>
                <w:b/>
                <w:i/>
              </w:rPr>
              <w:t xml:space="preserve">задължения на доставчиците на услуги за достъп до интернет да </w:t>
            </w:r>
            <w:r>
              <w:rPr>
                <w:b/>
                <w:i/>
              </w:rPr>
              <w:t>забраняват достъпа до материали, съдържащи сексуално насилие над деца;</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514</w:t>
      </w:r>
      <w:r>
        <w:rPr>
          <w:rStyle w:val="HideTWBExt"/>
        </w:rPr>
        <w:t>&lt;/NumAm&gt;</w:t>
      </w:r>
    </w:p>
    <w:p w:rsidR="00216235" w:rsidRPr="004B67CA" w:rsidRDefault="005049D3">
      <w:pPr>
        <w:pStyle w:val="NormalBold"/>
      </w:pPr>
      <w:r>
        <w:rPr>
          <w:rStyle w:val="HideTWBExt"/>
        </w:rPr>
        <w:t>&lt;RepeatBlock-By&gt;&lt;Members&gt;</w:t>
      </w:r>
      <w:r>
        <w:t>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w:t>
      </w:r>
      <w:r>
        <w:t>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г)</w:t>
            </w:r>
            <w:r>
              <w:tab/>
              <w:t>задължения на доставчиците на услуги за достъп до интернет да забраняват достъпа до материали, съдържащи сексуално насилие над деца;</w:t>
            </w:r>
          </w:p>
        </w:tc>
        <w:tc>
          <w:tcPr>
            <w:tcW w:w="4876" w:type="dxa"/>
          </w:tcPr>
          <w:p w:rsidR="00216235" w:rsidRPr="004B67CA" w:rsidRDefault="005049D3">
            <w:pPr>
              <w:pStyle w:val="Normal6a"/>
            </w:pPr>
            <w:r>
              <w:t>г)</w:t>
            </w:r>
            <w:r>
              <w:tab/>
              <w:t xml:space="preserve">задължения на доставчиците на услуги за достъп до интернет да забраняват достъпа до </w:t>
            </w:r>
            <w:r>
              <w:rPr>
                <w:b/>
                <w:i/>
              </w:rPr>
              <w:t>известни</w:t>
            </w:r>
            <w:r>
              <w:t xml:space="preserve"> материали, съдържащи сексуално насилие 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515</w:t>
      </w:r>
      <w:r>
        <w:rPr>
          <w:rStyle w:val="HideTWBExt"/>
        </w:rPr>
        <w:t>&lt;/NumAm&gt;</w:t>
      </w:r>
    </w:p>
    <w:p w:rsidR="00216235" w:rsidRPr="004B67CA" w:rsidRDefault="005049D3">
      <w:pPr>
        <w:pStyle w:val="NormalBold"/>
      </w:pPr>
      <w:r>
        <w:rPr>
          <w:rStyle w:val="HideTWBExt"/>
        </w:rPr>
        <w:t>&lt;RepeatBlock-By&gt;&lt;Members&gt;</w:t>
      </w:r>
      <w:r>
        <w:t xml:space="preserve">Хилде </w:t>
      </w:r>
      <w:r>
        <w:t>Вотманс, Фабиен Келер, Оливие Шастел, Майте Пагасауртундуа Руис, Абир Ал-Сахлани, Луция Дюриш Николсонова, Натали Лоазо</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г a (нова)</w:t>
      </w:r>
      <w:r>
        <w:rPr>
          <w:rStyle w:val="HideTWBExt"/>
        </w:rPr>
        <w:t>&lt;/Ar</w:t>
      </w:r>
      <w:r>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га)</w:t>
            </w:r>
            <w:r>
              <w:tab/>
            </w:r>
            <w:r>
              <w:rPr>
                <w:b/>
                <w:i/>
              </w:rPr>
              <w:t xml:space="preserve">задължения на доставчиците на онлайн търсачки и на всякакви </w:t>
            </w:r>
            <w:r>
              <w:rPr>
                <w:b/>
                <w:i/>
              </w:rPr>
              <w:lastRenderedPageBreak/>
              <w:t xml:space="preserve">други системи с изкуствен интелект да изключват от списъците на търсене или да забраняват достъпа до конкретни елементи на сексуално насилие </w:t>
            </w:r>
            <w:r>
              <w:rPr>
                <w:b/>
                <w:i/>
              </w:rPr>
              <w:t>над деца, или и двете;</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516</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 xml:space="preserve">Член 1 – </w:t>
      </w:r>
      <w:r>
        <w:t>параграф 1 – алинея 2 – буква г a (нова)</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га)</w:t>
            </w:r>
            <w:r>
              <w:tab/>
            </w:r>
            <w:r>
              <w:rPr>
                <w:b/>
                <w:i/>
              </w:rPr>
              <w:t xml:space="preserve">задължения на доставчиците на онлайн търсачки да заличат от списъка уебсайтове, за които е установено, че предоставят материали, съдържащи сексуално насилие </w:t>
            </w:r>
            <w:r>
              <w:rPr>
                <w:b/>
                <w:i/>
              </w:rPr>
              <w:t>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517</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 xml:space="preserve">Член 1 – параграф 1 – алинея </w:t>
      </w:r>
      <w:r>
        <w:t>2 – буква 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д)</w:t>
            </w:r>
            <w:r>
              <w:tab/>
              <w:t xml:space="preserve">правила за </w:t>
            </w:r>
            <w:r>
              <w:rPr>
                <w:b/>
                <w:i/>
              </w:rPr>
              <w:t>изпълнението</w:t>
            </w:r>
            <w:r>
              <w:t xml:space="preserve"> и </w:t>
            </w:r>
            <w:r>
              <w:rPr>
                <w:b/>
                <w:i/>
              </w:rPr>
              <w:t>прилагането</w:t>
            </w:r>
            <w:r>
              <w:t xml:space="preserve"> на настоящия регламент, включително </w:t>
            </w:r>
            <w:r>
              <w:rPr>
                <w:b/>
                <w:i/>
              </w:rPr>
              <w:t>относно</w:t>
            </w:r>
            <w:r>
              <w:t xml:space="preserve"> определянето и функционирането на компетентните органи на държавите членки</w:t>
            </w:r>
            <w:r>
              <w:rPr>
                <w:b/>
                <w:i/>
              </w:rPr>
              <w:t xml:space="preserve">, Центъра на ЕС по въпросите на </w:t>
            </w:r>
            <w:r>
              <w:rPr>
                <w:b/>
                <w:i/>
              </w:rPr>
              <w:t>сексуалното насилие над деца, създаден с член 40 („Център на ЕС“), както и относно сътрудничеството и прозрачността.</w:t>
            </w:r>
          </w:p>
        </w:tc>
        <w:tc>
          <w:tcPr>
            <w:tcW w:w="4876" w:type="dxa"/>
          </w:tcPr>
          <w:p w:rsidR="00216235" w:rsidRPr="004B67CA" w:rsidRDefault="005049D3">
            <w:pPr>
              <w:pStyle w:val="Normal6a"/>
            </w:pPr>
            <w:r>
              <w:t>д)</w:t>
            </w:r>
            <w:r>
              <w:tab/>
              <w:t xml:space="preserve">правила за </w:t>
            </w:r>
            <w:r>
              <w:rPr>
                <w:b/>
                <w:i/>
              </w:rPr>
              <w:t>изпълнение</w:t>
            </w:r>
            <w:r>
              <w:t xml:space="preserve"> и </w:t>
            </w:r>
            <w:r>
              <w:rPr>
                <w:b/>
                <w:i/>
              </w:rPr>
              <w:t>осигуряване на спазването</w:t>
            </w:r>
            <w:r>
              <w:t xml:space="preserve"> на настоящия регламент, включително </w:t>
            </w:r>
            <w:r>
              <w:rPr>
                <w:b/>
                <w:i/>
              </w:rPr>
              <w:t>по отношение на</w:t>
            </w:r>
            <w:r>
              <w:t xml:space="preserve"> определянето и функционирането на </w:t>
            </w:r>
            <w:r>
              <w:t>компетентните органи на държавите членки</w:t>
            </w:r>
            <w:r>
              <w:rPr>
                <w:b/>
                <w:i/>
              </w:rPr>
              <w:t>;</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lastRenderedPageBreak/>
        <w:t>&lt;TitreJust&gt;</w:t>
      </w:r>
      <w:r>
        <w:t>Обосновка</w:t>
      </w:r>
      <w:r>
        <w:rPr>
          <w:rStyle w:val="HideTWBExt"/>
        </w:rPr>
        <w:t>&lt;/TitreJust&gt;</w:t>
      </w:r>
    </w:p>
    <w:p w:rsidR="00216235" w:rsidRPr="004B67CA" w:rsidRDefault="005049D3">
      <w:pPr>
        <w:pStyle w:val="AmJustText"/>
      </w:pPr>
      <w:r>
        <w:t>Центърът на ЕС е преместен в отделна буква.</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518</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w:t>
      </w:r>
      <w:r>
        <w:rPr>
          <w:rStyle w:val="HideTWBExt"/>
        </w:rPr>
        <w:t>&lt;/Me</w:t>
      </w:r>
      <w:r>
        <w:rPr>
          <w:rStyle w:val="HideTWBExt"/>
        </w:rPr>
        <w:t>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д a (нова)</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да)</w:t>
            </w:r>
            <w:r>
              <w:tab/>
            </w:r>
            <w:r>
              <w:rPr>
                <w:b/>
                <w:i/>
              </w:rPr>
              <w:t xml:space="preserve">правила относно определянето, функционирането, сътрудничеството, </w:t>
            </w:r>
            <w:r>
              <w:rPr>
                <w:b/>
                <w:i/>
              </w:rPr>
              <w:t>прозрачността и правомощията на Центъра на ЕС по въпросите на сексуалното насилие над деца, създаден с член 40 („Център на ЕС“);</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519</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1 – алинея 2 – буква д a (нова)</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да)</w:t>
            </w:r>
            <w:r>
              <w:tab/>
            </w:r>
            <w:r>
              <w:rPr>
                <w:b/>
                <w:i/>
              </w:rPr>
              <w:t xml:space="preserve">задължения на </w:t>
            </w:r>
            <w:r>
              <w:rPr>
                <w:b/>
                <w:i/>
              </w:rPr>
              <w:t>доставчиците на онлайн игри.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520</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w:t>
      </w:r>
      <w:r>
        <w:t xml:space="preserve"> за регламент</w:t>
      </w:r>
      <w:r>
        <w:rPr>
          <w:rStyle w:val="HideTWBExt"/>
        </w:rPr>
        <w:t>&lt;/DocAmend&gt;</w:t>
      </w:r>
    </w:p>
    <w:p w:rsidR="00216235" w:rsidRPr="004B67CA" w:rsidRDefault="005049D3">
      <w:pPr>
        <w:pStyle w:val="NormalBold"/>
      </w:pPr>
      <w:r>
        <w:rPr>
          <w:rStyle w:val="HideTWBExt"/>
        </w:rPr>
        <w:t>&lt;Article&gt;</w:t>
      </w:r>
      <w:r>
        <w:t>Член 1 – параграф 2 а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lastRenderedPageBreak/>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2а.</w:t>
            </w:r>
            <w:r>
              <w:tab/>
            </w:r>
            <w:r>
              <w:rPr>
                <w:b/>
                <w:i/>
              </w:rPr>
              <w:t>Настоящият регламент се прилага само за услуги, които обикновено се предоставят срещу възнаграждение.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В съответствие с правното основание на вътрешния пазар, определенията за хостинг услуги (член 3, букви ж) и а) от Регламент (ЕС) 2022/2065, член 1, параграф 1, буква б) от Директива (ЕС) 2015/1535) и съобщителни услуги (чле</w:t>
      </w:r>
      <w:r>
        <w:t>н 2, параграф 5 от Директива (ЕС) 2018/1972) са ограничени до услуги, които обикновено се предоставят срещу възнаграждение. От съображения за правна сигурност и предвидимост това следва да бъде изрично посочено в настоящия регламент.</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w:t>
      </w:r>
      <w:r>
        <w:t>ние</w:t>
      </w:r>
      <w:r>
        <w:tab/>
      </w:r>
      <w:r>
        <w:tab/>
      </w:r>
      <w:r>
        <w:rPr>
          <w:rStyle w:val="HideTWBExt"/>
        </w:rPr>
        <w:t>&lt;NumAm&gt;</w:t>
      </w:r>
      <w:r>
        <w:t>521</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2 б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w:t>
            </w:r>
            <w:r>
              <w:t>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2б.</w:t>
            </w:r>
            <w:r>
              <w:tab/>
            </w:r>
            <w:r>
              <w:rPr>
                <w:b/>
                <w:i/>
              </w:rPr>
              <w:t>Настоящият регламент не се прилага за аудио съобщения.</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522</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 xml:space="preserve">от името на </w:t>
      </w:r>
      <w:r>
        <w:t>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 буква 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б)</w:t>
            </w:r>
            <w:r>
              <w:tab/>
              <w:t xml:space="preserve">Директива 2000/31/ЕО и Регламент (ЕС) </w:t>
            </w:r>
            <w:r>
              <w:rPr>
                <w:b/>
                <w:i/>
              </w:rPr>
              <w:t xml:space="preserve">…/… [относно единния пазар на </w:t>
            </w:r>
            <w:r>
              <w:rPr>
                <w:b/>
                <w:i/>
              </w:rPr>
              <w:t>цифрови услуги</w:t>
            </w:r>
            <w:r>
              <w:t xml:space="preserve"> (Законодателен акт за цифровите </w:t>
            </w:r>
            <w:r>
              <w:lastRenderedPageBreak/>
              <w:t xml:space="preserve">услуги) </w:t>
            </w:r>
            <w:r>
              <w:rPr>
                <w:b/>
                <w:i/>
              </w:rPr>
              <w:t>и за изменение на Директива 2000/31/ЕО]</w:t>
            </w:r>
            <w:r>
              <w:t>;</w:t>
            </w:r>
          </w:p>
        </w:tc>
        <w:tc>
          <w:tcPr>
            <w:tcW w:w="4876" w:type="dxa"/>
          </w:tcPr>
          <w:p w:rsidR="00216235" w:rsidRPr="004B67CA" w:rsidRDefault="005049D3">
            <w:pPr>
              <w:pStyle w:val="Normal6a"/>
            </w:pPr>
            <w:r>
              <w:lastRenderedPageBreak/>
              <w:t>б)</w:t>
            </w:r>
            <w:r>
              <w:tab/>
              <w:t xml:space="preserve">Директива 2000/31/ЕО и Регламент (ЕС) </w:t>
            </w:r>
            <w:r>
              <w:rPr>
                <w:b/>
                <w:i/>
              </w:rPr>
              <w:t>2022/2065</w:t>
            </w:r>
            <w:r>
              <w:t xml:space="preserve"> (Законодателен акт за цифровите услуги);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w:t>
      </w:r>
      <w:r>
        <w:t>23</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 буква б а (нова)</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ба)</w:t>
            </w:r>
            <w:r>
              <w:tab/>
            </w:r>
            <w:r>
              <w:rPr>
                <w:b/>
                <w:i/>
              </w:rPr>
              <w:t>Регламент (ЕС) 2021/784 на Европейския парламент и на Съвета от 29 април 2021 година относно справянето с разпространението на терористично съдържание онлайн;</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524</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 буква 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г)</w:t>
            </w:r>
            <w:r>
              <w:tab/>
              <w:t>Регламент (ЕС) 201</w:t>
            </w:r>
            <w:r>
              <w:t>6/679, Директива 2016/680, Регламент (ЕС) 2018/1725 и</w:t>
            </w:r>
            <w:r>
              <w:rPr>
                <w:b/>
                <w:i/>
              </w:rPr>
              <w:t xml:space="preserve">, при спазване на параграф 4 от настоящия член, </w:t>
            </w:r>
            <w:r>
              <w:t>Директива 2002/58/ЕО.</w:t>
            </w:r>
          </w:p>
        </w:tc>
        <w:tc>
          <w:tcPr>
            <w:tcW w:w="4876" w:type="dxa"/>
          </w:tcPr>
          <w:p w:rsidR="00216235" w:rsidRPr="004B67CA" w:rsidRDefault="005049D3">
            <w:pPr>
              <w:pStyle w:val="Normal6a"/>
            </w:pPr>
            <w:r>
              <w:t>г)</w:t>
            </w:r>
            <w:r>
              <w:tab/>
              <w:t>Регламент (ЕС) 2016/679, Директива 2016/680, Регламент (ЕС) 2018/1725 и Директива 2002/58/ЕО.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525</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 буква 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г)</w:t>
            </w:r>
            <w:r>
              <w:tab/>
              <w:t>Регламент (ЕС) 2016/679, Директива 2016/680, Регламент (ЕС) 2018/1725 и</w:t>
            </w:r>
            <w:r>
              <w:rPr>
                <w:b/>
                <w:i/>
              </w:rPr>
              <w:t xml:space="preserve">, при спазване на параграф 4 от настоящия член, </w:t>
            </w:r>
            <w:r>
              <w:t>Директива 2002/58/ЕО.</w:t>
            </w:r>
          </w:p>
        </w:tc>
        <w:tc>
          <w:tcPr>
            <w:tcW w:w="4876" w:type="dxa"/>
          </w:tcPr>
          <w:p w:rsidR="00216235" w:rsidRPr="004B67CA" w:rsidRDefault="005049D3">
            <w:pPr>
              <w:pStyle w:val="Normal6a"/>
            </w:pPr>
            <w:r>
              <w:t>г)</w:t>
            </w:r>
            <w:r>
              <w:tab/>
              <w:t>Регламент (ЕС) 2016/679, Директива 2016/680, Регламент (ЕС) 2018/1725 и Директива 2002/58/ЕО.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526</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w:t>
      </w:r>
      <w:r>
        <w:t xml:space="preserve"> по 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 буква 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г)</w:t>
            </w:r>
            <w:r>
              <w:tab/>
            </w:r>
            <w:r>
              <w:t>Регламент (ЕС) 2016/679, Директива 2016/680, Регламент (ЕС) 2018/1725 и</w:t>
            </w:r>
            <w:r>
              <w:rPr>
                <w:b/>
                <w:i/>
              </w:rPr>
              <w:t xml:space="preserve">, при спазване на параграф 4 от настоящия член, </w:t>
            </w:r>
            <w:r>
              <w:t>Директива 2002/58/ЕО.</w:t>
            </w:r>
          </w:p>
        </w:tc>
        <w:tc>
          <w:tcPr>
            <w:tcW w:w="4876" w:type="dxa"/>
          </w:tcPr>
          <w:p w:rsidR="00216235" w:rsidRPr="004B67CA" w:rsidRDefault="005049D3">
            <w:pPr>
              <w:pStyle w:val="Normal6a"/>
            </w:pPr>
            <w:r>
              <w:t>г)</w:t>
            </w:r>
            <w:r>
              <w:tab/>
              <w:t>Регламент (ЕС) 2016/679, Директива 2016/680, Регламент (ЕС) 2018/1725 и Директива 2002/58/ЕО.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527</w:t>
      </w:r>
      <w:r>
        <w:rPr>
          <w:rStyle w:val="HideTWBExt"/>
        </w:rPr>
        <w:t>&lt;/NumAm&gt;</w:t>
      </w:r>
    </w:p>
    <w:p w:rsidR="00216235" w:rsidRPr="004B67CA" w:rsidRDefault="005049D3">
      <w:pPr>
        <w:pStyle w:val="NormalBold"/>
      </w:pPr>
      <w:r>
        <w:rPr>
          <w:rStyle w:val="HideTWBExt"/>
        </w:rPr>
        <w:t>&lt;RepeatBlock-By&gt;&lt;Members&gt;</w:t>
      </w:r>
      <w:r>
        <w:t>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 буква г a (нова)</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w:t>
            </w:r>
            <w:r>
              <w:t xml:space="preserve">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га)</w:t>
            </w:r>
            <w:r>
              <w:tab/>
            </w:r>
            <w:r>
              <w:rPr>
                <w:b/>
                <w:i/>
              </w:rPr>
              <w:t xml:space="preserve">Директива (ЕС) 2022/2555 на Европейския парламент и на Съвета от 14 декември 2022 година относно мерки за високо общо ниво на киберсигурност в Съюза, за изменение </w:t>
            </w:r>
            <w:r>
              <w:rPr>
                <w:b/>
                <w:i/>
              </w:rPr>
              <w:lastRenderedPageBreak/>
              <w:t>на Регламент (ЕС) № 910/2014 и Директива (ЕС) 2018/1972 и за от</w:t>
            </w:r>
            <w:r>
              <w:rPr>
                <w:b/>
                <w:i/>
              </w:rPr>
              <w:t>мяна на Директива (ЕС) 2016/1148 (Директива МИС 2).</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528</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w:t>
      </w:r>
      <w:r>
        <w:rPr>
          <w:rStyle w:val="HideTWBExt"/>
        </w:rPr>
        <w:t>mend&gt;</w:t>
      </w:r>
    </w:p>
    <w:p w:rsidR="00216235" w:rsidRPr="004B67CA" w:rsidRDefault="005049D3">
      <w:pPr>
        <w:pStyle w:val="NormalBold"/>
      </w:pPr>
      <w:r>
        <w:rPr>
          <w:rStyle w:val="HideTWBExt"/>
        </w:rPr>
        <w:t>&lt;Article&gt;</w:t>
      </w:r>
      <w:r>
        <w:t>Член 1 – параграф 3 – буква г a (нова)</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га)</w:t>
            </w:r>
            <w:r>
              <w:tab/>
            </w:r>
            <w:r>
              <w:rPr>
                <w:b/>
                <w:i/>
              </w:rPr>
              <w:t xml:space="preserve">Директива (ЕС) 2022/2555 на Европейския парламент и на Съвета от 14 декември 2022 година относно мерки за високо общо ниво на киберсигурност в </w:t>
            </w:r>
            <w:r>
              <w:rPr>
                <w:b/>
                <w:i/>
              </w:rPr>
              <w:t>Съюза, за изменение на Регламент (ЕС) № 910/2014 и Директива (ЕС) 2018/1972 и за отмяна на Директива (ЕС) 2016/1148 (Директива МИС 2);</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529</w:t>
      </w:r>
      <w:r>
        <w:rPr>
          <w:rStyle w:val="HideTWBExt"/>
        </w:rPr>
        <w:t>&lt;/NumAm&gt;</w:t>
      </w:r>
    </w:p>
    <w:p w:rsidR="00216235" w:rsidRPr="004B67CA" w:rsidRDefault="005049D3">
      <w:pPr>
        <w:pStyle w:val="NormalBold"/>
      </w:pPr>
      <w:r>
        <w:rPr>
          <w:rStyle w:val="HideTWBExt"/>
        </w:rPr>
        <w:t>&lt;RepeatBlock-By&gt;&lt;Members&gt;</w:t>
      </w:r>
      <w:r>
        <w:t xml:space="preserve">Паул Танг, Алекс </w:t>
      </w:r>
      <w:r>
        <w:t>Аджус 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 буква г a (нова)</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га)</w:t>
            </w:r>
            <w:r>
              <w:tab/>
            </w:r>
            <w:r>
              <w:rPr>
                <w:b/>
                <w:i/>
              </w:rPr>
              <w:t>Регламент (ЕС) .../... [за определяне на хармониз</w:t>
            </w:r>
            <w:r>
              <w:rPr>
                <w:b/>
                <w:i/>
              </w:rPr>
              <w:t>ирани правила относно изкуствения интелект (Акт за изкуствения интелект);</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530</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 xml:space="preserve">Предложение </w:t>
      </w:r>
      <w:r>
        <w:t>за регламент</w:t>
      </w:r>
      <w:r>
        <w:rPr>
          <w:rStyle w:val="HideTWBExt"/>
        </w:rPr>
        <w:t>&lt;/DocAmend&gt;</w:t>
      </w:r>
    </w:p>
    <w:p w:rsidR="00216235" w:rsidRPr="004B67CA" w:rsidRDefault="005049D3">
      <w:pPr>
        <w:pStyle w:val="NormalBold"/>
      </w:pPr>
      <w:r>
        <w:rPr>
          <w:rStyle w:val="HideTWBExt"/>
        </w:rPr>
        <w:t>&lt;Article&gt;</w:t>
      </w:r>
      <w:r>
        <w:t>Член 1 – параграф 3 а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3а.</w:t>
            </w:r>
            <w:r>
              <w:tab/>
            </w:r>
            <w:r>
              <w:rPr>
                <w:b/>
                <w:i/>
              </w:rPr>
              <w:t xml:space="preserve">Нищо в настоящия регламент не следва да се тълкува като забрана, ограничаване или накърняване, включително de facto, на предоставянето </w:t>
            </w:r>
            <w:r>
              <w:rPr>
                <w:b/>
                <w:i/>
              </w:rPr>
              <w:t>или използването на криптирани и криптирани от край до край услуги.</w:t>
            </w:r>
            <w:r>
              <w:t xml:space="preserve"> </w:t>
            </w:r>
            <w:r>
              <w:rPr>
                <w:b/>
                <w:i/>
              </w:rPr>
              <w:t>По-специално на доставчиците няма да бъде забранявано или да бъдат възпрепятствани да предлагат криптирани от край до край услуги и предоставянето на такива услуги не се прави, включително</w:t>
            </w:r>
            <w:r>
              <w:rPr>
                <w:b/>
                <w:i/>
              </w:rPr>
              <w:t xml:space="preserve"> de facto, трудно, финансово неустойчиво или невъзможно.</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531</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а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3а.</w:t>
            </w:r>
            <w:r>
              <w:tab/>
            </w:r>
            <w:r>
              <w:rPr>
                <w:b/>
                <w:i/>
              </w:rPr>
              <w:t>Настоящият регламент не води до промяна на задължението за спазване на правата, свободите и принципите, посочени в член 6 от ДЕС, и се прилага без да</w:t>
            </w:r>
            <w:r>
              <w:rPr>
                <w:b/>
                <w:i/>
              </w:rPr>
              <w:t xml:space="preserve"> се засягат основните принципи, свързани с правото на личен и семеен живот и свободата на изразяване на мнение и свободата на информация;</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532</w:t>
      </w:r>
      <w:r>
        <w:rPr>
          <w:rStyle w:val="HideTWBExt"/>
        </w:rPr>
        <w:t>&lt;/NumAm&gt;</w:t>
      </w:r>
    </w:p>
    <w:p w:rsidR="00216235" w:rsidRPr="004B67CA" w:rsidRDefault="005049D3">
      <w:pPr>
        <w:pStyle w:val="NormalBold"/>
      </w:pPr>
      <w:r>
        <w:rPr>
          <w:rStyle w:val="HideTWBExt"/>
        </w:rPr>
        <w:t>&lt;RepeatBlock-By&gt;&lt;Members&gt;</w:t>
      </w:r>
      <w:r>
        <w:t>Паул Танг, Але</w:t>
      </w:r>
      <w:r>
        <w:t>кс Аджус Салиба, Биргит Зипел, Тереза Беловски, Тимо Вьолкен, Марина Калюранд</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а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3а.</w:t>
            </w:r>
            <w:r>
              <w:tab/>
            </w:r>
            <w:r>
              <w:rPr>
                <w:b/>
                <w:i/>
              </w:rPr>
              <w:t xml:space="preserve">Настоящият регламент не забранява, отслабва или накърнява криптирането от край до край, не забранява на доставчиците на услуги на информационното общество да предоставят своите услуги, като прилагат криптиране от край до край, нито следва да се тълкува по </w:t>
            </w:r>
            <w:r>
              <w:rPr>
                <w:b/>
                <w:i/>
              </w:rPr>
              <w:t>този начин.</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533</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б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3б.</w:t>
            </w:r>
            <w:r>
              <w:tab/>
            </w:r>
            <w:r>
              <w:rPr>
                <w:b/>
                <w:i/>
              </w:rPr>
              <w:t xml:space="preserve">Настоящият регламент не засяга правилата относно професионалната тайна съгласно националното право, като правилата за защита на професионалните съобщения между лекарите и техните пациенти, между </w:t>
            </w:r>
            <w:r>
              <w:rPr>
                <w:b/>
                <w:i/>
              </w:rPr>
              <w:t>журналистите и техните източници или между адвокатите и техните клиенти, особено предвид на това, че поверителността на съобщенията между адвокатите и техните клиенти е от ключово значение за гарантиране на ефективното упражняване на правото на защита като</w:t>
            </w:r>
            <w:r>
              <w:rPr>
                <w:b/>
                <w:i/>
              </w:rPr>
              <w:t xml:space="preserve"> съществена част от правото на справедлив съдебен процес.</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534</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 Биргит Зипел, Тереза Беловски, Тимо Вьолкен, Марина Калюранд, П</w:t>
      </w:r>
      <w:r>
        <w:t>атрик Брайер</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б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3б.</w:t>
            </w:r>
            <w:r>
              <w:tab/>
            </w:r>
            <w:r>
              <w:rPr>
                <w:b/>
                <w:i/>
              </w:rPr>
              <w:t xml:space="preserve">Настоящият регламент не накърнява забраната за общо наблюдение съгласно </w:t>
            </w:r>
            <w:r>
              <w:rPr>
                <w:b/>
                <w:i/>
              </w:rPr>
              <w:t>правото на Съюза, не въвежда общи задължения за запазване на данни, нито следва се тълкува по този начин.</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535</w:t>
      </w:r>
      <w:r>
        <w:rPr>
          <w:rStyle w:val="HideTWBExt"/>
        </w:rPr>
        <w:t>&lt;/NumAm&gt;</w:t>
      </w:r>
    </w:p>
    <w:p w:rsidR="00216235" w:rsidRPr="004B67CA" w:rsidRDefault="005049D3">
      <w:pPr>
        <w:pStyle w:val="NormalBold"/>
      </w:pPr>
      <w:r>
        <w:rPr>
          <w:rStyle w:val="HideTWBExt"/>
        </w:rPr>
        <w:t>&lt;RepeatBlock-By&gt;&lt;Members&gt;</w:t>
      </w:r>
      <w:r>
        <w:t>Винченцо Софо, Ядвига Вишневска</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3 б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3б.</w:t>
            </w:r>
            <w:r>
              <w:tab/>
            </w:r>
            <w:r>
              <w:rPr>
                <w:b/>
                <w:i/>
              </w:rPr>
              <w:t>Нищо в настоящия регламент не следва да се тълкува като забрана или отслабване на криптирането от</w:t>
            </w:r>
            <w:r>
              <w:rPr>
                <w:b/>
                <w:i/>
              </w:rPr>
              <w:t xml:space="preserve"> край до край.</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536</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 xml:space="preserve">Член 1 – параграф 3 в </w:t>
      </w:r>
      <w:r>
        <w:t>(нов)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3в.</w:t>
            </w:r>
            <w:r>
              <w:tab/>
            </w:r>
            <w:r>
              <w:rPr>
                <w:b/>
                <w:i/>
              </w:rPr>
              <w:t>Настоящият регламент не предвижда основание за законосъобразно обработване на лични данни единствено с цел доброволно откриване на сексуално насилие над деца.</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537</w:t>
      </w:r>
      <w:r>
        <w:rPr>
          <w:rStyle w:val="HideTWBExt"/>
        </w:rPr>
        <w:t>&lt;/NumAm&gt;</w:t>
      </w:r>
    </w:p>
    <w:p w:rsidR="00216235" w:rsidRPr="004B67CA" w:rsidRDefault="005049D3">
      <w:pPr>
        <w:pStyle w:val="NormalBold"/>
      </w:pPr>
      <w:r>
        <w:rPr>
          <w:rStyle w:val="HideTWBExt"/>
        </w:rPr>
        <w:t>&lt;RepeatBlock-By&gt;&lt;Members&gt;</w:t>
      </w:r>
      <w:r>
        <w:t>Корнелия Ернст, Клеър Дейли</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rPr>
                <w:b/>
                <w:i/>
              </w:rPr>
              <w:t>4.</w:t>
            </w:r>
            <w:r>
              <w:tab/>
            </w:r>
            <w:r>
              <w:rPr>
                <w:b/>
                <w:i/>
              </w:rPr>
              <w:t>С настоящия регламент се ограничава упражняването на правата и задълженията, предвидени в член 5, параграфи 1 и 3 и член 6, параграф 1 от Директива 2002/58/ЕО, доколкото това е необходимо за изпълнението на заповедите за откриване, издадени в съответств</w:t>
            </w:r>
            <w:r>
              <w:rPr>
                <w:b/>
                <w:i/>
              </w:rPr>
              <w:t>ие с глава 1, раздел 2 от настоящия регламент.</w:t>
            </w:r>
          </w:p>
        </w:tc>
        <w:tc>
          <w:tcPr>
            <w:tcW w:w="4876" w:type="dxa"/>
          </w:tcPr>
          <w:p w:rsidR="00216235" w:rsidRPr="004B67CA" w:rsidRDefault="005049D3">
            <w:pPr>
              <w:pStyle w:val="Normal6a"/>
            </w:pPr>
            <w:r>
              <w:rPr>
                <w:b/>
                <w:i/>
              </w:rPr>
              <w:t>заличава се</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538</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4</w:t>
      </w:r>
      <w:r>
        <w:rPr>
          <w:rStyle w:val="HideTWBExt"/>
        </w:rPr>
        <w:t>&lt;/Article</w:t>
      </w:r>
      <w:r>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w:t>
            </w:r>
            <w:r>
              <w:tab/>
              <w:t xml:space="preserve">С настоящия регламент се ограничава упражняването на правата и </w:t>
            </w:r>
            <w:r>
              <w:lastRenderedPageBreak/>
              <w:t xml:space="preserve">задълженията, предвидени в член 5, параграфи 1 и 3 и член 6, параграф 1 от Директива 2002/58/ЕО, доколкото това е необходимо за изпълнението на </w:t>
            </w:r>
            <w:r>
              <w:rPr>
                <w:b/>
                <w:i/>
              </w:rPr>
              <w:t>заповедите</w:t>
            </w:r>
            <w:r>
              <w:t xml:space="preserve"> за откриване, издадени в съответствие с глава 1, раздел 2 от настоящия регламент.</w:t>
            </w:r>
          </w:p>
        </w:tc>
        <w:tc>
          <w:tcPr>
            <w:tcW w:w="4876" w:type="dxa"/>
          </w:tcPr>
          <w:p w:rsidR="00216235" w:rsidRPr="004B67CA" w:rsidRDefault="005049D3">
            <w:pPr>
              <w:pStyle w:val="Normal6a"/>
            </w:pPr>
            <w:r>
              <w:lastRenderedPageBreak/>
              <w:t>4.</w:t>
            </w:r>
            <w:r>
              <w:tab/>
              <w:t xml:space="preserve">С настоящия регламент се ограничава упражняването на правата и </w:t>
            </w:r>
            <w:r>
              <w:lastRenderedPageBreak/>
              <w:t xml:space="preserve">задълженията, предвидени в член 5, параграфи 1 и 3 и член 6, параграф 1 от Директива 2002/58/ЕО, </w:t>
            </w:r>
            <w:r>
              <w:rPr>
                <w:b/>
                <w:i/>
              </w:rPr>
              <w:t>с единствената цел да се даде възможност на доставчиците на междуличностни съобщителни услуги без номерà да използват, без да се засяга Регламент (ЕС) 2016/679, технологиите за обработка на лични данни до степента, строго необходима за откриване и докладва</w:t>
            </w:r>
            <w:r>
              <w:rPr>
                <w:b/>
                <w:i/>
              </w:rPr>
              <w:t>не на сексуално насилие над деца и премахване на материалите, съдържащи сексуално насилие над деца, в своите услуги,</w:t>
            </w:r>
            <w:r>
              <w:t xml:space="preserve"> доколкото това е необходимо за изпълнението на </w:t>
            </w:r>
            <w:r>
              <w:rPr>
                <w:b/>
                <w:i/>
              </w:rPr>
              <w:t>съдебни заповеди</w:t>
            </w:r>
            <w:r>
              <w:t xml:space="preserve"> за откриване, издадени в съответствие с глава 1, раздел 2 от настоящия регл</w:t>
            </w:r>
            <w:r>
              <w:t>амент.</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539</w:t>
      </w:r>
      <w:r>
        <w:rPr>
          <w:rStyle w:val="HideTWBExt"/>
        </w:rPr>
        <w:t>&lt;/NumAm&gt;</w:t>
      </w:r>
    </w:p>
    <w:p w:rsidR="00216235" w:rsidRPr="004B67CA" w:rsidRDefault="005049D3">
      <w:pPr>
        <w:pStyle w:val="NormalBold"/>
      </w:pPr>
      <w:r>
        <w:rPr>
          <w:rStyle w:val="HideTWBExt"/>
        </w:rPr>
        <w:t>&lt;RepeatBlock-By&gt;&lt;Members&gt;</w:t>
      </w:r>
      <w:r>
        <w:t>Паул Танг, Алекс Аджус 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 xml:space="preserve">Член 1 – параграф </w:t>
      </w:r>
      <w:r>
        <w:t>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4.</w:t>
            </w:r>
            <w:r>
              <w:tab/>
              <w:t xml:space="preserve">С настоящия регламент се ограничава упражняването на правата и задълженията, предвидени в член 5, параграфи 1 и 3 и член 6, параграф 1 от Директива 2002/58/ЕО, </w:t>
            </w:r>
            <w:r>
              <w:rPr>
                <w:b/>
                <w:i/>
              </w:rPr>
              <w:t>доколкото това е необходимо</w:t>
            </w:r>
            <w:r>
              <w:t xml:space="preserve"> за </w:t>
            </w:r>
            <w:r>
              <w:rPr>
                <w:b/>
                <w:i/>
              </w:rPr>
              <w:t>изпълне</w:t>
            </w:r>
            <w:r>
              <w:rPr>
                <w:b/>
                <w:i/>
              </w:rPr>
              <w:t>нието</w:t>
            </w:r>
            <w:r>
              <w:t xml:space="preserve"> на </w:t>
            </w:r>
            <w:r>
              <w:rPr>
                <w:b/>
                <w:i/>
              </w:rPr>
              <w:t>заповедите</w:t>
            </w:r>
            <w:r>
              <w:t xml:space="preserve"> за откриване, </w:t>
            </w:r>
            <w:r>
              <w:rPr>
                <w:b/>
                <w:i/>
              </w:rPr>
              <w:t>издадени</w:t>
            </w:r>
            <w:r>
              <w:t xml:space="preserve"> в съответствие с глава 1, раздел 2 от настоящия регламент.</w:t>
            </w:r>
          </w:p>
        </w:tc>
        <w:tc>
          <w:tcPr>
            <w:tcW w:w="4876" w:type="dxa"/>
          </w:tcPr>
          <w:p w:rsidR="00216235" w:rsidRPr="004B67CA" w:rsidRDefault="005049D3">
            <w:pPr>
              <w:pStyle w:val="Normal6a"/>
            </w:pPr>
            <w:r>
              <w:t>4.</w:t>
            </w:r>
            <w:r>
              <w:tab/>
              <w:t>С настоящия регламент се ограничава упражняването на правата и задълженията, предвидени в член 5, параграфи 1 и 3 и член 6, параграф 1 от Директива 200</w:t>
            </w:r>
            <w:r>
              <w:t xml:space="preserve">2/58/ЕО, </w:t>
            </w:r>
            <w:r>
              <w:rPr>
                <w:b/>
                <w:i/>
              </w:rPr>
              <w:t>с единствената цел да се даде възможност на доставчик на хостинг услуги, доставчик на междуличностни съобщителни услуги без номерà или доставчик на система с изкуствен интелект да използва технологиите</w:t>
            </w:r>
            <w:r>
              <w:t xml:space="preserve"> за </w:t>
            </w:r>
            <w:r>
              <w:rPr>
                <w:b/>
                <w:i/>
              </w:rPr>
              <w:t>обработка</w:t>
            </w:r>
            <w:r>
              <w:t xml:space="preserve"> на </w:t>
            </w:r>
            <w:r>
              <w:rPr>
                <w:b/>
                <w:i/>
              </w:rPr>
              <w:t>лични данни до степента, стро</w:t>
            </w:r>
            <w:r>
              <w:rPr>
                <w:b/>
                <w:i/>
              </w:rPr>
              <w:t>го необходима</w:t>
            </w:r>
            <w:r>
              <w:t xml:space="preserve"> за откриване </w:t>
            </w:r>
            <w:r>
              <w:rPr>
                <w:b/>
                <w:i/>
              </w:rPr>
              <w:t xml:space="preserve">и докладване на онлайн сексуално насилие над деца и </w:t>
            </w:r>
            <w:r>
              <w:rPr>
                <w:b/>
                <w:i/>
              </w:rPr>
              <w:lastRenderedPageBreak/>
              <w:t>премахване на материалите</w:t>
            </w:r>
            <w:r>
              <w:t xml:space="preserve">, </w:t>
            </w:r>
            <w:r>
              <w:rPr>
                <w:b/>
                <w:i/>
              </w:rPr>
              <w:t>съдържащи сексуално насилие над деца, в своите услуги, след издаване на заповед за откриване</w:t>
            </w:r>
            <w:r>
              <w:t xml:space="preserve"> в съответствие с глава 1, раздел 2 от настоящия регламент</w:t>
            </w:r>
            <w:r>
              <w:t>.</w:t>
            </w:r>
          </w:p>
        </w:tc>
      </w:tr>
    </w:tbl>
    <w:p w:rsidR="00216235" w:rsidRPr="004B67CA" w:rsidRDefault="005049D3">
      <w:pPr>
        <w:pStyle w:val="AmOrLang"/>
      </w:pPr>
      <w:r w:rsidRPr="004B67CA">
        <w:lastRenderedPageBreak/>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540</w:t>
      </w:r>
      <w:r>
        <w:rPr>
          <w:rStyle w:val="HideTWBExt"/>
        </w:rPr>
        <w:t>&lt;/NumAm&gt;</w:t>
      </w:r>
    </w:p>
    <w:p w:rsidR="00216235" w:rsidRPr="004B67CA" w:rsidRDefault="005049D3">
      <w:pPr>
        <w:pStyle w:val="NormalBold"/>
      </w:pPr>
      <w:r>
        <w:rPr>
          <w:rStyle w:val="HideTWBExt"/>
        </w:rPr>
        <w:t>&lt;RepeatBlock-By&gt;&lt;Members&gt;</w:t>
      </w:r>
      <w:r>
        <w:t>Чарли Веймерс, Кристиан Терхеш, Роб Рокен</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 xml:space="preserve">Член 1 – параграф 4 а </w:t>
      </w:r>
      <w:r>
        <w:t>(нов)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4а.</w:t>
            </w:r>
            <w:r>
              <w:tab/>
            </w:r>
            <w:r>
              <w:rPr>
                <w:b/>
                <w:i/>
              </w:rPr>
              <w:t>За да се гарантират основните права, залегнали в хартите за правата на човека на Европейския съюз, Съвета на Европа и Организацията на обединените нации, основен фундамент на нашето демократич</w:t>
            </w:r>
            <w:r>
              <w:rPr>
                <w:b/>
                <w:i/>
              </w:rPr>
              <w:t>но общество и върховенството на закона – правото на гражданите на неприкосновеност на личния живот и личната кореспонденция трябва да бъде спазено.</w:t>
            </w:r>
            <w:r>
              <w:t xml:space="preserve"> </w:t>
            </w:r>
            <w:r>
              <w:rPr>
                <w:b/>
                <w:i/>
              </w:rPr>
              <w:t>Поради това заповеди за откриване могат да се издават само по отношение на лица, заподозрени в престъпна дей</w:t>
            </w:r>
            <w:r>
              <w:rPr>
                <w:b/>
                <w:i/>
              </w:rPr>
              <w:t>ност.</w:t>
            </w:r>
            <w:r>
              <w:t xml:space="preserve"> </w:t>
            </w:r>
            <w:r>
              <w:rPr>
                <w:b/>
                <w:i/>
              </w:rPr>
              <w:t>Не се извършва общо наблюдение на обикновените, спазващи закона граждани, и ползвателите на лични съобщения на междуличностни съобщителни услуги.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 xml:space="preserve">Правата на човека в реалния живот се </w:t>
      </w:r>
      <w:r>
        <w:t>прилагат и онлайн, както е посочено в резолюция A/HRC/RES/20/8 на Съвета на ООН по правата на човека.</w:t>
      </w:r>
    </w:p>
    <w:p w:rsidR="00216235" w:rsidRPr="004B67CA" w:rsidRDefault="005049D3">
      <w:r>
        <w:rPr>
          <w:rStyle w:val="HideTWBExt"/>
        </w:rPr>
        <w:t>&lt;/Amend&gt;</w:t>
      </w:r>
    </w:p>
    <w:p w:rsidR="00216235" w:rsidRPr="004B67CA" w:rsidRDefault="005049D3">
      <w:pPr>
        <w:pStyle w:val="AmNumberTabs"/>
      </w:pPr>
      <w:r>
        <w:rPr>
          <w:rStyle w:val="HideTWBExt"/>
        </w:rPr>
        <w:lastRenderedPageBreak/>
        <w:t>&lt;Amend&gt;</w:t>
      </w:r>
      <w:r>
        <w:t>Изменение</w:t>
      </w:r>
      <w:r>
        <w:tab/>
      </w:r>
      <w:r>
        <w:tab/>
      </w:r>
      <w:r>
        <w:rPr>
          <w:rStyle w:val="HideTWBExt"/>
        </w:rPr>
        <w:t>&lt;NumAm&gt;</w:t>
      </w:r>
      <w:r>
        <w:t>541</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от името на комисията по 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 xml:space="preserve">Член 1 – параграф </w:t>
      </w:r>
      <w:r>
        <w:t>4 а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4a.</w:t>
            </w:r>
            <w:r>
              <w:tab/>
            </w:r>
            <w:r>
              <w:rPr>
                <w:b/>
                <w:i/>
              </w:rPr>
              <w:t>Настоящият регламент не се прилага за аудио съобщения.</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542</w:t>
      </w:r>
      <w:r>
        <w:rPr>
          <w:rStyle w:val="HideTWBExt"/>
        </w:rPr>
        <w:t>&lt;/NumAm&gt;</w:t>
      </w:r>
    </w:p>
    <w:p w:rsidR="00216235" w:rsidRPr="004B67CA" w:rsidRDefault="005049D3">
      <w:pPr>
        <w:pStyle w:val="NormalBold"/>
      </w:pPr>
      <w:r>
        <w:rPr>
          <w:rStyle w:val="HideTWBExt"/>
        </w:rPr>
        <w:t>&lt;RepeatBlock-By&gt;&lt;Members&gt;</w:t>
      </w:r>
      <w:r>
        <w:t xml:space="preserve">Паул Танг, Алекс Аджус </w:t>
      </w:r>
      <w:r>
        <w:t>Салиба, 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4 а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4a.</w:t>
            </w:r>
            <w:r>
              <w:tab/>
            </w:r>
            <w:r>
              <w:rPr>
                <w:b/>
                <w:i/>
              </w:rPr>
              <w:t>Настоящият регламент не се прилага за аудио съобщения.</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543</w:t>
      </w:r>
      <w:r>
        <w:rPr>
          <w:rStyle w:val="HideTWBExt"/>
        </w:rPr>
        <w:t>&lt;/NumAm&gt;</w:t>
      </w:r>
    </w:p>
    <w:p w:rsidR="00216235" w:rsidRPr="004B67CA" w:rsidRDefault="005049D3">
      <w:pPr>
        <w:pStyle w:val="NormalBold"/>
      </w:pPr>
      <w:r>
        <w:rPr>
          <w:rStyle w:val="HideTWBExt"/>
        </w:rPr>
        <w:t>&lt;RepeatBlock-By&gt;&lt;Members&gt;</w:t>
      </w:r>
      <w:r>
        <w:t>Рене Репаси, Тимо Вьолкен</w:t>
      </w:r>
      <w:r>
        <w:rPr>
          <w:rStyle w:val="HideTWBExt"/>
        </w:rPr>
        <w:t>&lt;/Members&gt;</w:t>
      </w:r>
    </w:p>
    <w:p w:rsidR="00216235" w:rsidRPr="004B67CA" w:rsidRDefault="005049D3">
      <w:r>
        <w:rPr>
          <w:rStyle w:val="HideTWBExt"/>
        </w:rPr>
        <w:t>&lt;AuNomDe&gt;</w:t>
      </w:r>
      <w:r>
        <w:rPr>
          <w:rStyle w:val="HideTWBInt"/>
          <w:color w:val="auto"/>
        </w:rPr>
        <w:t>{S&amp;D}</w:t>
      </w:r>
      <w:r>
        <w:t>от името на групата S&amp;D</w:t>
      </w:r>
      <w:r>
        <w:rPr>
          <w:rStyle w:val="HideTWBExt"/>
        </w:rPr>
        <w:t>&lt;/AuNomDe&gt;</w:t>
      </w:r>
    </w:p>
    <w:p w:rsidR="00216235" w:rsidRPr="004B67CA" w:rsidRDefault="005049D3">
      <w:pPr>
        <w:pStyle w:val="NormalBold"/>
      </w:pPr>
      <w:r>
        <w:rPr>
          <w:rStyle w:val="HideTWBExt"/>
        </w:rPr>
        <w:t>&lt;Members&gt;</w:t>
      </w:r>
      <w:r>
        <w:t>Петър Витанов</w:t>
      </w:r>
      <w:r>
        <w:rPr>
          <w:rStyle w:val="HideTWBExt"/>
        </w:rPr>
        <w:t>&lt;/Members&gt;</w:t>
      </w:r>
    </w:p>
    <w:p w:rsidR="00216235" w:rsidRPr="004B67CA" w:rsidRDefault="005049D3">
      <w:r>
        <w:rPr>
          <w:rStyle w:val="HideTWBExt"/>
        </w:rPr>
        <w:t>&lt;AuNomDe&gt;</w:t>
      </w:r>
      <w:r>
        <w:rPr>
          <w:rStyle w:val="HideTWBInt"/>
          <w:color w:val="auto"/>
        </w:rPr>
        <w:t>{LIBE}</w:t>
      </w:r>
      <w:r>
        <w:t xml:space="preserve">от името на комисията по </w:t>
      </w:r>
      <w:r>
        <w:t>граждански свободи, правосъдие и вътрешни работи</w:t>
      </w:r>
      <w:r>
        <w:rPr>
          <w:rStyle w:val="HideTWBExt"/>
        </w:rPr>
        <w:t>&lt;/AuNomDe&gt;</w:t>
      </w:r>
    </w:p>
    <w:p w:rsidR="00216235" w:rsidRPr="004B67CA" w:rsidRDefault="005049D3">
      <w:pPr>
        <w:pStyle w:val="NormalBold"/>
      </w:pPr>
      <w:r>
        <w:rPr>
          <w:rStyle w:val="HideTWBExt"/>
        </w:rPr>
        <w:t>&lt;Members&gt;</w:t>
      </w:r>
      <w:r>
        <w:t>Биргит Зипел</w:t>
      </w:r>
      <w:r>
        <w:rPr>
          <w:rStyle w:val="HideTWBExt"/>
        </w:rPr>
        <w:t>&lt;/Members&gt;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1 – параграф 4 б (нов)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216235">
            <w:pPr>
              <w:pStyle w:val="Normal6a"/>
            </w:pPr>
          </w:p>
        </w:tc>
        <w:tc>
          <w:tcPr>
            <w:tcW w:w="4876" w:type="dxa"/>
          </w:tcPr>
          <w:p w:rsidR="00216235" w:rsidRPr="004B67CA" w:rsidRDefault="005049D3">
            <w:pPr>
              <w:pStyle w:val="Normal6a"/>
            </w:pPr>
            <w:r>
              <w:rPr>
                <w:b/>
                <w:i/>
              </w:rPr>
              <w:t>4б.</w:t>
            </w:r>
            <w:r>
              <w:tab/>
            </w:r>
            <w:r>
              <w:rPr>
                <w:b/>
                <w:i/>
              </w:rPr>
              <w:t>Настоя</w:t>
            </w:r>
            <w:r>
              <w:rPr>
                <w:b/>
                <w:i/>
              </w:rPr>
              <w:t>щият регламент не се прилага за текстови съобщения.</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r>
        <w:rPr>
          <w:rStyle w:val="HideTWBExt"/>
        </w:rPr>
        <w:t>&lt;/Amend&gt;</w:t>
      </w:r>
    </w:p>
    <w:p w:rsidR="00216235" w:rsidRPr="004B67CA" w:rsidRDefault="005049D3">
      <w:pPr>
        <w:pStyle w:val="AmNumberTabs"/>
      </w:pPr>
      <w:r>
        <w:rPr>
          <w:rStyle w:val="HideTWBExt"/>
        </w:rPr>
        <w:t>&lt;Amend&gt;</w:t>
      </w:r>
      <w:r>
        <w:t>Изменение</w:t>
      </w:r>
      <w:r>
        <w:tab/>
      </w:r>
      <w:r>
        <w:tab/>
      </w:r>
      <w:r>
        <w:rPr>
          <w:rStyle w:val="HideTWBExt"/>
        </w:rPr>
        <w:t>&lt;NumAm&gt;</w:t>
      </w:r>
      <w:r>
        <w:t>544</w:t>
      </w:r>
      <w:r>
        <w:rPr>
          <w:rStyle w:val="HideTWBExt"/>
        </w:rPr>
        <w:t>&lt;/NumAm&gt;</w:t>
      </w:r>
    </w:p>
    <w:p w:rsidR="00216235" w:rsidRPr="004B67CA" w:rsidRDefault="005049D3">
      <w:pPr>
        <w:pStyle w:val="NormalBold"/>
      </w:pPr>
      <w:r>
        <w:rPr>
          <w:rStyle w:val="HideTWBExt"/>
        </w:rPr>
        <w:t>&lt;RepeatBlock-By&gt;&lt;Members&gt;</w:t>
      </w:r>
      <w:r>
        <w:t>Патрик Брайер</w:t>
      </w:r>
      <w:r>
        <w:rPr>
          <w:rStyle w:val="HideTWBExt"/>
        </w:rPr>
        <w:t>&lt;/Members&gt;</w:t>
      </w:r>
    </w:p>
    <w:p w:rsidR="00216235" w:rsidRPr="004B67CA" w:rsidRDefault="005049D3">
      <w:r>
        <w:rPr>
          <w:rStyle w:val="HideTWBExt"/>
        </w:rPr>
        <w:t>&lt;AuNomDe&gt;</w:t>
      </w:r>
      <w:r>
        <w:rPr>
          <w:rStyle w:val="HideTWBInt"/>
          <w:color w:val="auto"/>
        </w:rPr>
        <w:t>{Verts/ALE}</w:t>
      </w:r>
      <w:r>
        <w:t>от името на групата Verts/ALE</w:t>
      </w:r>
      <w:r>
        <w:rPr>
          <w:rStyle w:val="HideTWBExt"/>
        </w:rPr>
        <w:t>&lt;/AuNomDe&gt;</w:t>
      </w:r>
    </w:p>
    <w:p w:rsidR="00216235" w:rsidRPr="004B67CA" w:rsidRDefault="005049D3">
      <w:pPr>
        <w:pStyle w:val="NormalBold"/>
      </w:pPr>
      <w:r>
        <w:rPr>
          <w:rStyle w:val="HideTWBExt"/>
        </w:rPr>
        <w:t>&lt;/RepeatBlock-By&gt;</w:t>
      </w:r>
    </w:p>
    <w:p w:rsidR="00216235" w:rsidRPr="004B67CA" w:rsidRDefault="005049D3">
      <w:pPr>
        <w:pStyle w:val="NormalBold"/>
      </w:pPr>
      <w:r>
        <w:rPr>
          <w:rStyle w:val="HideTWBExt"/>
        </w:rPr>
        <w:t>&lt;DocAmend&gt;</w:t>
      </w:r>
      <w:r>
        <w:t>Предложение за регламент</w:t>
      </w:r>
      <w:r>
        <w:rPr>
          <w:rStyle w:val="HideTWBExt"/>
        </w:rPr>
        <w:t>&lt;/DocAmend&gt;</w:t>
      </w:r>
    </w:p>
    <w:p w:rsidR="00216235" w:rsidRPr="004B67CA" w:rsidRDefault="005049D3">
      <w:pPr>
        <w:pStyle w:val="NormalBold"/>
      </w:pPr>
      <w:r>
        <w:rPr>
          <w:rStyle w:val="HideTWBExt"/>
        </w:rPr>
        <w:t>&lt;Article&gt;</w:t>
      </w:r>
      <w:r>
        <w:t>Член 2 – параграф 1 – буква а</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840">
        <w:trPr>
          <w:trHeight w:hRule="exact" w:val="240"/>
          <w:jc w:val="center"/>
        </w:trPr>
        <w:tc>
          <w:tcPr>
            <w:tcW w:w="9752" w:type="dxa"/>
            <w:gridSpan w:val="2"/>
          </w:tcPr>
          <w:p w:rsidR="00216235" w:rsidRPr="004B67CA" w:rsidRDefault="00216235"/>
        </w:tc>
      </w:tr>
      <w:tr w:rsidR="001B5840">
        <w:trPr>
          <w:trHeight w:val="240"/>
          <w:jc w:val="center"/>
        </w:trPr>
        <w:tc>
          <w:tcPr>
            <w:tcW w:w="4876" w:type="dxa"/>
          </w:tcPr>
          <w:p w:rsidR="00216235" w:rsidRPr="004B67CA" w:rsidRDefault="005049D3">
            <w:pPr>
              <w:pStyle w:val="AmColumnHeading"/>
            </w:pPr>
            <w:r>
              <w:t>Текст, предложен от Комисията</w:t>
            </w:r>
          </w:p>
        </w:tc>
        <w:tc>
          <w:tcPr>
            <w:tcW w:w="4876" w:type="dxa"/>
          </w:tcPr>
          <w:p w:rsidR="00216235" w:rsidRPr="004B67CA" w:rsidRDefault="005049D3">
            <w:pPr>
              <w:pStyle w:val="AmColumnHeading"/>
            </w:pPr>
            <w:r>
              <w:t>Изменение</w:t>
            </w:r>
          </w:p>
        </w:tc>
      </w:tr>
      <w:tr w:rsidR="001B5840">
        <w:trPr>
          <w:jc w:val="center"/>
        </w:trPr>
        <w:tc>
          <w:tcPr>
            <w:tcW w:w="4876" w:type="dxa"/>
          </w:tcPr>
          <w:p w:rsidR="00216235" w:rsidRPr="004B67CA" w:rsidRDefault="005049D3">
            <w:pPr>
              <w:pStyle w:val="Normal6a"/>
            </w:pPr>
            <w:r>
              <w:t>a)</w:t>
            </w:r>
            <w:r>
              <w:tab/>
              <w:t xml:space="preserve">„хостинг услуга“ означава услуга </w:t>
            </w:r>
            <w:r>
              <w:rPr>
                <w:b/>
                <w:i/>
              </w:rPr>
              <w:t>на информационното общество</w:t>
            </w:r>
            <w:r>
              <w:t xml:space="preserve"> съгласно определението в член </w:t>
            </w:r>
            <w:r>
              <w:rPr>
                <w:b/>
                <w:i/>
              </w:rPr>
              <w:t>2</w:t>
            </w:r>
            <w:r>
              <w:t xml:space="preserve">, буква </w:t>
            </w:r>
            <w:r>
              <w:rPr>
                <w:b/>
                <w:i/>
              </w:rPr>
              <w:t>е</w:t>
            </w:r>
            <w:r>
              <w:t>), трето тире от Регламент (ЕС)</w:t>
            </w:r>
            <w:r>
              <w:rPr>
                <w:b/>
                <w:i/>
              </w:rPr>
              <w:t>.../... [относно единния пазар на цифрови услуги</w:t>
            </w:r>
            <w:r>
              <w:t xml:space="preserve"> (Законодателен акт за цифровите услуги) </w:t>
            </w:r>
            <w:r>
              <w:rPr>
                <w:b/>
                <w:i/>
              </w:rPr>
              <w:t>и за изменение на Директива 2/000/31/ЕО]</w:t>
            </w:r>
            <w:r>
              <w:t>;</w:t>
            </w:r>
          </w:p>
        </w:tc>
        <w:tc>
          <w:tcPr>
            <w:tcW w:w="4876" w:type="dxa"/>
          </w:tcPr>
          <w:p w:rsidR="00216235" w:rsidRPr="004B67CA" w:rsidRDefault="005049D3">
            <w:pPr>
              <w:pStyle w:val="Normal6a"/>
            </w:pPr>
            <w:r>
              <w:t>a)</w:t>
            </w:r>
            <w:r>
              <w:tab/>
              <w:t xml:space="preserve">„хостинг услуга“ означава услуга </w:t>
            </w:r>
            <w:r>
              <w:rPr>
                <w:b/>
                <w:i/>
              </w:rPr>
              <w:t>хостинг</w:t>
            </w:r>
            <w:r>
              <w:t xml:space="preserve"> съгласно определението в член </w:t>
            </w:r>
            <w:r>
              <w:rPr>
                <w:b/>
                <w:i/>
              </w:rPr>
              <w:t>3</w:t>
            </w:r>
            <w:r>
              <w:t xml:space="preserve">, буква </w:t>
            </w:r>
            <w:r>
              <w:rPr>
                <w:b/>
                <w:i/>
              </w:rPr>
              <w:t>ж</w:t>
            </w:r>
            <w:r>
              <w:t>)</w:t>
            </w:r>
            <w:r>
              <w:t xml:space="preserve">, трето тире от Регламент (ЕС) </w:t>
            </w:r>
            <w:r>
              <w:rPr>
                <w:b/>
                <w:i/>
              </w:rPr>
              <w:t>2022/2065</w:t>
            </w:r>
            <w:r>
              <w:t xml:space="preserve"> (Законодателен акт за цифровите услуги);</w:t>
            </w:r>
          </w:p>
        </w:tc>
      </w:tr>
    </w:tbl>
    <w:p w:rsidR="00216235" w:rsidRPr="004B67CA" w:rsidRDefault="005049D3">
      <w:pPr>
        <w:pStyle w:val="AmOrLang"/>
      </w:pPr>
      <w:r w:rsidRPr="004B67CA">
        <w:t xml:space="preserve">Or. </w:t>
      </w:r>
      <w:r w:rsidRPr="004B67CA">
        <w:rPr>
          <w:rStyle w:val="HideTWBExt"/>
        </w:rPr>
        <w:t>&lt;Original&gt;</w:t>
      </w:r>
      <w:r w:rsidRPr="004B67CA">
        <w:rPr>
          <w:rStyle w:val="HideTWBInt"/>
        </w:rPr>
        <w:t>{EN}</w:t>
      </w:r>
      <w:r w:rsidRPr="004B67CA">
        <w:t>en</w:t>
      </w:r>
      <w:r w:rsidRPr="004B67CA">
        <w:rPr>
          <w:rStyle w:val="HideTWBExt"/>
        </w:rPr>
        <w:t>&lt;/Original&gt;</w:t>
      </w:r>
    </w:p>
    <w:p w:rsidR="00216235" w:rsidRPr="004B67CA" w:rsidRDefault="005049D3">
      <w:pPr>
        <w:pStyle w:val="AmJustTitle"/>
      </w:pPr>
      <w:r>
        <w:rPr>
          <w:rStyle w:val="HideTWBExt"/>
        </w:rPr>
        <w:t>&lt;TitreJust&gt;</w:t>
      </w:r>
      <w:r>
        <w:t>Обосновка</w:t>
      </w:r>
      <w:r>
        <w:rPr>
          <w:rStyle w:val="HideTWBExt"/>
        </w:rPr>
        <w:t>&lt;/TitreJust&gt;</w:t>
      </w:r>
    </w:p>
    <w:p w:rsidR="00216235" w:rsidRPr="004B67CA" w:rsidRDefault="005049D3">
      <w:pPr>
        <w:pStyle w:val="AmJustText"/>
      </w:pPr>
      <w:r>
        <w:t>Правилна препратка 3, буква ж), трето тире.</w:t>
      </w:r>
    </w:p>
    <w:p w:rsidR="00216235" w:rsidRPr="004B67CA" w:rsidRDefault="005049D3">
      <w:r>
        <w:rPr>
          <w:rStyle w:val="HideTWBExt"/>
        </w:rPr>
        <w:t>&lt;/Amend&gt;</w:t>
      </w:r>
    </w:p>
    <w:p w:rsidR="00216235" w:rsidRPr="004B67CA" w:rsidRDefault="005049D3">
      <w:r>
        <w:rPr>
          <w:rStyle w:val="HideTWBExt"/>
        </w:rPr>
        <w:t>&lt;/RepeatBlock-Amend&gt;</w:t>
      </w:r>
    </w:p>
    <w:sectPr w:rsidR="00216235" w:rsidRPr="004B67CA" w:rsidSect="00E046F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049D3">
      <w:r>
        <w:separator/>
      </w:r>
    </w:p>
  </w:endnote>
  <w:endnote w:type="continuationSeparator" w:id="0">
    <w:p w:rsidR="00000000" w:rsidRDefault="0050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F4" w:rsidRPr="004B67CA" w:rsidRDefault="005049D3" w:rsidP="00E046F4">
    <w:pPr>
      <w:pStyle w:val="EPFooter"/>
    </w:pPr>
    <w:r w:rsidRPr="004B67CA">
      <w:t>PE</w:t>
    </w:r>
    <w:r w:rsidRPr="004B67CA">
      <w:rPr>
        <w:rStyle w:val="HideTWBExt"/>
      </w:rPr>
      <w:t>&lt;NoPE&gt;</w:t>
    </w:r>
    <w:r w:rsidRPr="004B67CA">
      <w:t>746.814</w:t>
    </w:r>
    <w:r w:rsidRPr="004B67CA">
      <w:rPr>
        <w:rStyle w:val="HideTWBExt"/>
      </w:rPr>
      <w:t>&lt;/NoPE&gt;&lt;Version&gt;</w:t>
    </w:r>
    <w:r w:rsidRPr="004B67CA">
      <w:t>v03-00</w:t>
    </w:r>
    <w:r w:rsidRPr="004B67CA">
      <w:rPr>
        <w:rStyle w:val="HideTWBExt"/>
      </w:rPr>
      <w:t>&lt;/Version&gt;</w:t>
    </w:r>
    <w:r w:rsidRPr="004B67CA">
      <w:tab/>
    </w:r>
    <w:r w:rsidRPr="004B67CA">
      <w:fldChar w:fldCharType="begin"/>
    </w:r>
    <w:r w:rsidRPr="004B67CA">
      <w:instrText xml:space="preserve"> PAGE  \* MERGEFORMAT </w:instrText>
    </w:r>
    <w:r w:rsidRPr="004B67CA">
      <w:fldChar w:fldCharType="separate"/>
    </w:r>
    <w:r>
      <w:rPr>
        <w:noProof/>
      </w:rPr>
      <w:t>2</w:t>
    </w:r>
    <w:r w:rsidRPr="004B67CA">
      <w:fldChar w:fldCharType="end"/>
    </w:r>
    <w:r w:rsidRPr="004B67CA">
      <w:t>/</w:t>
    </w:r>
    <w:r w:rsidR="00B40225">
      <w:fldChar w:fldCharType="begin"/>
    </w:r>
    <w:r>
      <w:instrText xml:space="preserve"> NUMPAGES  \* MERGEFORMAT </w:instrText>
    </w:r>
    <w:r w:rsidR="00B40225">
      <w:fldChar w:fldCharType="separate"/>
    </w:r>
    <w:r>
      <w:rPr>
        <w:noProof/>
      </w:rPr>
      <w:t>221</w:t>
    </w:r>
    <w:r w:rsidR="00B40225">
      <w:rPr>
        <w:noProof/>
      </w:rPr>
      <w:fldChar w:fldCharType="end"/>
    </w:r>
    <w:r w:rsidRPr="004B67CA">
      <w:tab/>
    </w:r>
    <w:r w:rsidRPr="004B67CA">
      <w:rPr>
        <w:rStyle w:val="HideTWBExt"/>
      </w:rPr>
      <w:t>&lt;PathFdR&gt;</w:t>
    </w:r>
    <w:r w:rsidRPr="004B67CA">
      <w:t>AM\1284155BG.docx</w:t>
    </w:r>
    <w:r w:rsidRPr="004B67CA">
      <w:rPr>
        <w:rStyle w:val="HideTWBExt"/>
      </w:rPr>
      <w:t>&lt;/PathFdR&gt;</w:t>
    </w:r>
  </w:p>
  <w:p w:rsidR="00216235" w:rsidRPr="004B67CA" w:rsidRDefault="005049D3" w:rsidP="00E046F4">
    <w:pPr>
      <w:pStyle w:val="EPFooter2"/>
    </w:pPr>
    <w:r w:rsidRPr="004B67C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F4" w:rsidRPr="004B67CA" w:rsidRDefault="005049D3" w:rsidP="00E046F4">
    <w:pPr>
      <w:pStyle w:val="EPFooter"/>
    </w:pPr>
    <w:r w:rsidRPr="004B67CA">
      <w:rPr>
        <w:rStyle w:val="HideTWBExt"/>
      </w:rPr>
      <w:t>&lt;PathFdR&gt;</w:t>
    </w:r>
    <w:r w:rsidRPr="004B67CA">
      <w:t>AM\1284155BG.docx</w:t>
    </w:r>
    <w:r w:rsidRPr="004B67CA">
      <w:rPr>
        <w:rStyle w:val="HideTWBExt"/>
      </w:rPr>
      <w:t>&lt;/PathFdR&gt;</w:t>
    </w:r>
    <w:r w:rsidRPr="004B67CA">
      <w:tab/>
    </w:r>
    <w:r w:rsidRPr="004B67CA">
      <w:fldChar w:fldCharType="begin"/>
    </w:r>
    <w:r w:rsidRPr="004B67CA">
      <w:instrText xml:space="preserve"> PAGE  \* MERGEFORMAT </w:instrText>
    </w:r>
    <w:r w:rsidRPr="004B67CA">
      <w:fldChar w:fldCharType="separate"/>
    </w:r>
    <w:r>
      <w:rPr>
        <w:noProof/>
      </w:rPr>
      <w:t>221</w:t>
    </w:r>
    <w:r w:rsidRPr="004B67CA">
      <w:fldChar w:fldCharType="end"/>
    </w:r>
    <w:r w:rsidRPr="004B67CA">
      <w:t>/</w:t>
    </w:r>
    <w:r w:rsidR="00B40225">
      <w:fldChar w:fldCharType="begin"/>
    </w:r>
    <w:r>
      <w:instrText xml:space="preserve"> NUMPAGES  \* MERGEFORMAT </w:instrText>
    </w:r>
    <w:r w:rsidR="00B40225">
      <w:fldChar w:fldCharType="separate"/>
    </w:r>
    <w:r>
      <w:rPr>
        <w:noProof/>
      </w:rPr>
      <w:t>221</w:t>
    </w:r>
    <w:r w:rsidR="00B40225">
      <w:rPr>
        <w:noProof/>
      </w:rPr>
      <w:fldChar w:fldCharType="end"/>
    </w:r>
    <w:r w:rsidRPr="004B67CA">
      <w:tab/>
      <w:t>PE</w:t>
    </w:r>
    <w:r w:rsidRPr="004B67CA">
      <w:rPr>
        <w:rStyle w:val="HideTWBExt"/>
      </w:rPr>
      <w:t>&lt;NoPE&gt;</w:t>
    </w:r>
    <w:r w:rsidRPr="004B67CA">
      <w:t>746.814</w:t>
    </w:r>
    <w:r w:rsidRPr="004B67CA">
      <w:rPr>
        <w:rStyle w:val="HideTWBExt"/>
      </w:rPr>
      <w:t>&lt;/NoPE&gt;&lt;Version&gt;</w:t>
    </w:r>
    <w:r w:rsidRPr="004B67CA">
      <w:t>v03-00</w:t>
    </w:r>
    <w:r w:rsidRPr="004B67CA">
      <w:rPr>
        <w:rStyle w:val="HideTWBExt"/>
      </w:rPr>
      <w:t>&lt;/Version&gt;</w:t>
    </w:r>
  </w:p>
  <w:p w:rsidR="00216235" w:rsidRPr="004B67CA" w:rsidRDefault="005049D3" w:rsidP="00E046F4">
    <w:pPr>
      <w:pStyle w:val="EPFooter2"/>
    </w:pPr>
    <w:r w:rsidRPr="004B67CA">
      <w:tab/>
    </w:r>
    <w:r w:rsidRPr="004B67CA">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F4" w:rsidRPr="004B67CA" w:rsidRDefault="005049D3" w:rsidP="00E046F4">
    <w:pPr>
      <w:pStyle w:val="EPFooter"/>
    </w:pPr>
    <w:r w:rsidRPr="004B67CA">
      <w:rPr>
        <w:rStyle w:val="HideTWBExt"/>
      </w:rPr>
      <w:t>&lt;PathFdR&gt;</w:t>
    </w:r>
    <w:r w:rsidRPr="004B67CA">
      <w:t>AM\1284155BG.docx</w:t>
    </w:r>
    <w:r w:rsidRPr="004B67CA">
      <w:rPr>
        <w:rStyle w:val="HideTWBExt"/>
      </w:rPr>
      <w:t>&lt;/PathFdR&gt;</w:t>
    </w:r>
    <w:r w:rsidRPr="004B67CA">
      <w:tab/>
    </w:r>
    <w:r w:rsidRPr="004B67CA">
      <w:tab/>
      <w:t>PE</w:t>
    </w:r>
    <w:r w:rsidRPr="004B67CA">
      <w:rPr>
        <w:rStyle w:val="HideTWBExt"/>
      </w:rPr>
      <w:t>&lt;NoPE&gt;</w:t>
    </w:r>
    <w:r w:rsidRPr="004B67CA">
      <w:t>746.814</w:t>
    </w:r>
    <w:r w:rsidRPr="004B67CA">
      <w:rPr>
        <w:rStyle w:val="HideTWBExt"/>
      </w:rPr>
      <w:t>&lt;/NoPE&gt;&lt;Version&gt;</w:t>
    </w:r>
    <w:r w:rsidRPr="004B67CA">
      <w:t>v03-00</w:t>
    </w:r>
    <w:r w:rsidRPr="004B67CA">
      <w:rPr>
        <w:rStyle w:val="HideTWBExt"/>
      </w:rPr>
      <w:t>&lt;/Version&gt;</w:t>
    </w:r>
  </w:p>
  <w:p w:rsidR="00216235" w:rsidRPr="004B67CA" w:rsidRDefault="005049D3" w:rsidP="00E046F4">
    <w:pPr>
      <w:pStyle w:val="EPFooter2"/>
    </w:pPr>
    <w:r w:rsidRPr="004B67CA">
      <w:t>BG</w:t>
    </w:r>
    <w:r w:rsidRPr="004B67CA">
      <w:tab/>
    </w:r>
    <w:r w:rsidRPr="004B67CA">
      <w:rPr>
        <w:b w:val="0"/>
        <w:i/>
        <w:color w:val="C0C0C0"/>
        <w:sz w:val="22"/>
      </w:rPr>
      <w:t>Единство в многообразието</w:t>
    </w:r>
    <w:r w:rsidRPr="004B67CA">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049D3">
      <w:r>
        <w:separator/>
      </w:r>
    </w:p>
  </w:footnote>
  <w:footnote w:type="continuationSeparator" w:id="0">
    <w:p w:rsidR="00000000" w:rsidRDefault="00504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9D3" w:rsidRDefault="005049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9D3" w:rsidRDefault="005049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9D3" w:rsidRDefault="005049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BG"/>
    <w:docVar w:name="TXTLANGUEMIN" w:val="bg"/>
    <w:docVar w:name="TXTNRPE" w:val="746.814"/>
    <w:docVar w:name="TXTPEorAP" w:val="PE"/>
    <w:docVar w:name="TXTROUTE" w:val="AM\1284155BG.docx"/>
    <w:docVar w:name="TXTVERSION" w:val="03-00"/>
  </w:docVars>
  <w:rsids>
    <w:rsidRoot w:val="00A77B3E"/>
    <w:rsid w:val="00036F6D"/>
    <w:rsid w:val="000C792B"/>
    <w:rsid w:val="001243D2"/>
    <w:rsid w:val="001B5840"/>
    <w:rsid w:val="00216235"/>
    <w:rsid w:val="004B67CA"/>
    <w:rsid w:val="005049D3"/>
    <w:rsid w:val="00A77B3E"/>
    <w:rsid w:val="00B40225"/>
    <w:rsid w:val="00CA2A55"/>
    <w:rsid w:val="00E046F4"/>
    <w:rsid w:val="00E26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18B6A9-2274-4A1E-A9EE-E977BF3F1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26C42"/>
    <w:pPr>
      <w:tabs>
        <w:tab w:val="center" w:pos="4513"/>
        <w:tab w:val="right" w:pos="9026"/>
      </w:tabs>
    </w:pPr>
  </w:style>
  <w:style w:type="character" w:customStyle="1" w:styleId="HeaderChar">
    <w:name w:val="Header Char"/>
    <w:basedOn w:val="DefaultParagraphFont"/>
    <w:link w:val="Header"/>
    <w:rsid w:val="00E26C42"/>
    <w:rPr>
      <w:sz w:val="24"/>
      <w:szCs w:val="24"/>
    </w:rPr>
  </w:style>
  <w:style w:type="paragraph" w:styleId="Footer">
    <w:name w:val="footer"/>
    <w:basedOn w:val="Normal"/>
    <w:link w:val="FooterChar"/>
    <w:semiHidden/>
    <w:unhideWhenUsed/>
    <w:rsid w:val="000C792B"/>
    <w:pPr>
      <w:tabs>
        <w:tab w:val="center" w:pos="4513"/>
        <w:tab w:val="right" w:pos="9026"/>
      </w:tabs>
    </w:pPr>
  </w:style>
  <w:style w:type="character" w:customStyle="1" w:styleId="FooterChar">
    <w:name w:val="Footer Char"/>
    <w:basedOn w:val="DefaultParagraphFont"/>
    <w:link w:val="Footer"/>
    <w:semiHidden/>
    <w:rsid w:val="000C792B"/>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221</Pages>
  <Words>59547</Words>
  <Characters>350031</Characters>
  <Application>Microsoft Office Word</Application>
  <DocSecurity>0</DocSecurity>
  <Lines>13899</Lines>
  <Paragraphs>2558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2023-08-03T08:40:00Z</dcterms:created>
  <dcterms:modified xsi:type="dcterms:W3CDTF">2023-08-03T08:40:00Z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1284155</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- 2023/08/03 10:36</vt:lpwstr>
  </property>
  <property fmtid="{D5CDD505-2E9C-101B-9397-08002B2CF9AE}" pid="7" name="dmxml.render.id">
    <vt:lpwstr>14360</vt:lpwstr>
  </property>
  <property fmtid="{D5CDD505-2E9C-101B-9397-08002B2CF9AE}" pid="8" name="dmxml.render.traceId">
    <vt:lpwstr>64871716a38a96ae195bf93523ec1cc8</vt:lpwstr>
  </property>
  <property fmtid="{D5CDD505-2E9C-101B-9397-08002B2CF9AE}" pid="9" name="FooterPath">
    <vt:lpwstr>AM\1284155BG.docx</vt:lpwstr>
  </property>
  <property fmtid="{D5CDD505-2E9C-101B-9397-08002B2CF9AE}" pid="10" name="LastEdited with">
    <vt:lpwstr>9.14.1 Build [20230315]</vt:lpwstr>
  </property>
  <property fmtid="{D5CDD505-2E9C-101B-9397-08002B2CF9AE}" pid="11" name="PE Number">
    <vt:lpwstr>746.814</vt:lpwstr>
  </property>
  <property fmtid="{D5CDD505-2E9C-101B-9397-08002B2CF9AE}" pid="12" name="SDLStudio">
    <vt:lpwstr/>
  </property>
  <property fmtid="{D5CDD505-2E9C-101B-9397-08002B2CF9AE}" pid="13" name="UID">
    <vt:lpwstr>eu.europa.europarl-DIN1-2023-0000076123_02.00-en-01.00_text-xml</vt:lpwstr>
  </property>
</Properties>
</file>