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D38BF" w:rsidRPr="00E7769D">
        <w:trPr>
          <w:trHeight w:hRule="exact" w:val="1417"/>
          <w:jc w:val="center"/>
        </w:trPr>
        <w:tc>
          <w:tcPr>
            <w:tcW w:w="6804" w:type="dxa"/>
            <w:vAlign w:val="center"/>
          </w:tcPr>
          <w:p w:rsidR="00FE4B7D" w:rsidRPr="00E7769D" w:rsidRDefault="005D6D82">
            <w:pPr>
              <w:pStyle w:val="EPName"/>
            </w:pPr>
            <w:r w:rsidRPr="00E7769D">
              <w:t>Parlamento Europeo</w:t>
            </w:r>
          </w:p>
          <w:p w:rsidR="00FE4B7D" w:rsidRPr="00E7769D" w:rsidRDefault="005D6D82">
            <w:pPr>
              <w:pStyle w:val="EPTerm"/>
            </w:pPr>
            <w:r w:rsidRPr="00E7769D">
              <w:t>2019-2024</w:t>
            </w:r>
          </w:p>
        </w:tc>
        <w:tc>
          <w:tcPr>
            <w:tcW w:w="2268" w:type="dxa"/>
          </w:tcPr>
          <w:p w:rsidR="00FE4B7D" w:rsidRPr="00E7769D" w:rsidRDefault="001C3AA4">
            <w:pPr>
              <w:pStyle w:val="EPLogo"/>
            </w:pPr>
            <w:r w:rsidRPr="00E7769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49.9pt">
                  <v:imagedata r:id="rId6" o:title=""/>
                </v:shape>
              </w:pict>
            </w:r>
          </w:p>
        </w:tc>
      </w:tr>
    </w:tbl>
    <w:p w:rsidR="00FE4B7D" w:rsidRPr="00E7769D" w:rsidRDefault="005D6D82">
      <w:pPr>
        <w:pStyle w:val="LineTop"/>
      </w:pPr>
      <w:r w:rsidRPr="00E7769D">
        <w:t xml:space="preserve"> </w:t>
      </w:r>
    </w:p>
    <w:p w:rsidR="00FE4B7D" w:rsidRPr="00E7769D" w:rsidRDefault="005D6D82">
      <w:pPr>
        <w:pStyle w:val="EPBody"/>
      </w:pPr>
      <w:r w:rsidRPr="00E7769D">
        <w:rPr>
          <w:rStyle w:val="HideTWBExt"/>
          <w:rFonts w:eastAsia="Times New Roman"/>
          <w:i w:val="0"/>
          <w:noProof w:val="0"/>
        </w:rPr>
        <w:t>&lt;Commission&gt;</w:t>
      </w:r>
      <w:r w:rsidRPr="00E7769D">
        <w:rPr>
          <w:rStyle w:val="HideTWBInt"/>
          <w:i w:val="0"/>
          <w:noProof w:val="0"/>
        </w:rPr>
        <w:t>{LIBE}</w:t>
      </w:r>
      <w:r w:rsidRPr="00E7769D">
        <w:t>Comisión de Libertades Civiles, Justicia y Asuntos de Interior</w:t>
      </w:r>
      <w:r w:rsidRPr="00E7769D">
        <w:rPr>
          <w:rStyle w:val="HideTWBExt"/>
          <w:rFonts w:eastAsia="Times New Roman"/>
          <w:i w:val="0"/>
          <w:noProof w:val="0"/>
        </w:rPr>
        <w:t>&lt;/Commission&gt;</w:t>
      </w:r>
    </w:p>
    <w:p w:rsidR="00FE4B7D" w:rsidRPr="00E7769D" w:rsidRDefault="005D6D82">
      <w:pPr>
        <w:pStyle w:val="LineBottom"/>
      </w:pPr>
      <w:r w:rsidRPr="00E7769D">
        <w:t xml:space="preserve"> </w:t>
      </w:r>
    </w:p>
    <w:p w:rsidR="00FE4B7D" w:rsidRPr="00E7769D" w:rsidRDefault="005D6D82">
      <w:pPr>
        <w:pStyle w:val="CoverReference"/>
      </w:pPr>
      <w:r w:rsidRPr="00E7769D">
        <w:rPr>
          <w:rStyle w:val="HideTWBExt"/>
          <w:rFonts w:eastAsia="Times New Roman"/>
          <w:b w:val="0"/>
          <w:noProof w:val="0"/>
        </w:rPr>
        <w:t>&lt;RefProc&gt;</w:t>
      </w:r>
      <w:r w:rsidRPr="00E7769D">
        <w:t>2022/0155</w:t>
      </w:r>
      <w:r w:rsidRPr="00E7769D">
        <w:rPr>
          <w:rStyle w:val="HideTWBExt"/>
          <w:rFonts w:eastAsia="Times New Roman"/>
          <w:b w:val="0"/>
          <w:noProof w:val="0"/>
        </w:rPr>
        <w:t>&lt;/RefProc&gt;&lt;RefTypeProc&gt;</w:t>
      </w:r>
      <w:r w:rsidRPr="00E7769D">
        <w:t>(COD)</w:t>
      </w:r>
      <w:r w:rsidRPr="00E7769D">
        <w:rPr>
          <w:rStyle w:val="HideTWBExt"/>
          <w:rFonts w:eastAsia="Times New Roman"/>
          <w:b w:val="0"/>
          <w:noProof w:val="0"/>
        </w:rPr>
        <w:t>&lt;/RefTypeProc&gt;</w:t>
      </w:r>
    </w:p>
    <w:p w:rsidR="00FE4B7D" w:rsidRPr="00E7769D" w:rsidRDefault="005D6D82">
      <w:pPr>
        <w:pStyle w:val="CoverDate"/>
      </w:pPr>
      <w:r w:rsidRPr="00E7769D">
        <w:rPr>
          <w:rStyle w:val="HideTWBExt"/>
          <w:noProof w:val="0"/>
        </w:rPr>
        <w:t>&lt;Date&gt;</w:t>
      </w:r>
      <w:r w:rsidRPr="00E7769D">
        <w:rPr>
          <w:rStyle w:val="HideTWBInt"/>
          <w:noProof w:val="0"/>
        </w:rPr>
        <w:t>{30/05/2023}</w:t>
      </w:r>
      <w:r w:rsidRPr="00E7769D">
        <w:t>30.5.2023</w:t>
      </w:r>
      <w:r w:rsidRPr="00E7769D">
        <w:rPr>
          <w:rStyle w:val="HideTWBExt"/>
          <w:noProof w:val="0"/>
        </w:rPr>
        <w:t>&lt;/Date&gt;</w:t>
      </w:r>
    </w:p>
    <w:p w:rsidR="00FE4B7D" w:rsidRPr="00E7769D" w:rsidRDefault="005D6D82">
      <w:pPr>
        <w:pStyle w:val="CoverDocType"/>
      </w:pPr>
      <w:r w:rsidRPr="00E7769D">
        <w:rPr>
          <w:rStyle w:val="HideTWBExt"/>
          <w:b w:val="0"/>
          <w:noProof w:val="0"/>
        </w:rPr>
        <w:t>&lt;TypeAM&gt;</w:t>
      </w:r>
      <w:r w:rsidRPr="00E7769D">
        <w:t>ENMIENDAS</w:t>
      </w:r>
      <w:r w:rsidRPr="00E7769D">
        <w:rPr>
          <w:rStyle w:val="HideTWBExt"/>
          <w:b w:val="0"/>
          <w:noProof w:val="0"/>
        </w:rPr>
        <w:t>&lt;/TypeAM&gt;</w:t>
      </w:r>
    </w:p>
    <w:p w:rsidR="00FE4B7D" w:rsidRPr="00E7769D" w:rsidRDefault="005D6D82">
      <w:pPr>
        <w:pStyle w:val="CoverDocType24a"/>
      </w:pPr>
      <w:r w:rsidRPr="00E7769D">
        <w:rPr>
          <w:rStyle w:val="HideTWBExt"/>
          <w:rFonts w:eastAsia="Times New Roman"/>
          <w:b w:val="0"/>
          <w:noProof w:val="0"/>
        </w:rPr>
        <w:t>&lt;RangeAM&gt;</w:t>
      </w:r>
      <w:r w:rsidRPr="00E7769D">
        <w:t>1719 - 1909</w:t>
      </w:r>
      <w:r w:rsidRPr="00E7769D">
        <w:rPr>
          <w:rStyle w:val="HideTWBExt"/>
          <w:rFonts w:eastAsia="Times New Roman"/>
          <w:b w:val="0"/>
          <w:noProof w:val="0"/>
        </w:rPr>
        <w:t>&lt;/RangeAM&gt;</w:t>
      </w:r>
    </w:p>
    <w:p w:rsidR="00FE4B7D" w:rsidRPr="00E7769D" w:rsidRDefault="005D6D82">
      <w:pPr>
        <w:pStyle w:val="CoverBold"/>
      </w:pPr>
      <w:r w:rsidRPr="00E7769D">
        <w:rPr>
          <w:rStyle w:val="HideTWBExt"/>
          <w:b w:val="0"/>
          <w:noProof w:val="0"/>
        </w:rPr>
        <w:t>&lt;TitreType&gt;</w:t>
      </w:r>
      <w:r w:rsidRPr="00E7769D">
        <w:t>Proyecto de informe</w:t>
      </w:r>
      <w:r w:rsidRPr="00E7769D">
        <w:rPr>
          <w:rStyle w:val="HideTWBExt"/>
          <w:b w:val="0"/>
          <w:noProof w:val="0"/>
        </w:rPr>
        <w:t>&lt;/TitreType&gt;</w:t>
      </w:r>
    </w:p>
    <w:p w:rsidR="00FE4B7D" w:rsidRPr="00E7769D" w:rsidRDefault="005D6D82">
      <w:pPr>
        <w:pStyle w:val="CoverBold"/>
      </w:pPr>
      <w:r w:rsidRPr="00E7769D">
        <w:rPr>
          <w:rStyle w:val="HideTWBExt"/>
          <w:b w:val="0"/>
          <w:noProof w:val="0"/>
        </w:rPr>
        <w:t>&lt;Rapporteur&gt;</w:t>
      </w:r>
      <w:r w:rsidRPr="00E7769D">
        <w:t>Javier Zarzalejos</w:t>
      </w:r>
      <w:r w:rsidRPr="00E7769D">
        <w:rPr>
          <w:rStyle w:val="HideTWBExt"/>
          <w:b w:val="0"/>
          <w:noProof w:val="0"/>
        </w:rPr>
        <w:t>&lt;/Rapporteur&gt;</w:t>
      </w:r>
    </w:p>
    <w:p w:rsidR="00FE4B7D" w:rsidRPr="00E7769D" w:rsidRDefault="005D6D82">
      <w:pPr>
        <w:pStyle w:val="CoverNormal24a"/>
      </w:pPr>
      <w:r w:rsidRPr="00E7769D">
        <w:rPr>
          <w:rStyle w:val="HideTWBExt"/>
          <w:noProof w:val="0"/>
        </w:rPr>
        <w:t>&lt;DocRefPE&gt;</w:t>
      </w:r>
      <w:r w:rsidRPr="00E7769D">
        <w:t>(PE746.811v01-00)</w:t>
      </w:r>
      <w:r w:rsidRPr="00E7769D">
        <w:rPr>
          <w:rStyle w:val="HideTWBExt"/>
          <w:noProof w:val="0"/>
        </w:rPr>
        <w:t>&lt;/DocRefPE&gt;</w:t>
      </w:r>
    </w:p>
    <w:p w:rsidR="00FE4B7D" w:rsidRPr="00E7769D" w:rsidRDefault="005D6D82">
      <w:pPr>
        <w:pStyle w:val="CoverNormal24a"/>
      </w:pPr>
      <w:r w:rsidRPr="00E7769D">
        <w:rPr>
          <w:rStyle w:val="HideTWBExt"/>
          <w:noProof w:val="0"/>
        </w:rPr>
        <w:t>&lt;Titre&gt;</w:t>
      </w:r>
      <w:r w:rsidRPr="00E7769D">
        <w:t>Establecimiento de normas para prevenir y combatir el abuso sexual de los menores</w:t>
      </w:r>
      <w:r w:rsidRPr="00E7769D">
        <w:rPr>
          <w:rStyle w:val="HideTWBExt"/>
          <w:noProof w:val="0"/>
        </w:rPr>
        <w:t>&lt;/Titre&gt;</w:t>
      </w:r>
    </w:p>
    <w:p w:rsidR="00FE4B7D" w:rsidRPr="00E7769D" w:rsidRDefault="005D6D82">
      <w:pPr>
        <w:pStyle w:val="CoverNormal"/>
      </w:pPr>
      <w:r w:rsidRPr="00E7769D">
        <w:rPr>
          <w:rStyle w:val="HideTWBExt"/>
          <w:noProof w:val="0"/>
        </w:rPr>
        <w:t>&lt;DocAmend&gt;</w:t>
      </w:r>
      <w:r w:rsidRPr="00E7769D">
        <w:t>Propuesta de Reglamento</w:t>
      </w:r>
      <w:r w:rsidRPr="00E7769D">
        <w:rPr>
          <w:rStyle w:val="HideTWBExt"/>
          <w:noProof w:val="0"/>
        </w:rPr>
        <w:t>&lt;/DocAmend&gt;</w:t>
      </w:r>
    </w:p>
    <w:p w:rsidR="00FE4B7D" w:rsidRPr="00E7769D" w:rsidRDefault="005D6D82">
      <w:pPr>
        <w:pStyle w:val="CoverNormal24a"/>
      </w:pPr>
      <w:r w:rsidRPr="00E7769D">
        <w:rPr>
          <w:rStyle w:val="HideTWBExt"/>
          <w:noProof w:val="0"/>
        </w:rPr>
        <w:t>&lt;DocRef&gt;</w:t>
      </w:r>
      <w:r w:rsidRPr="00E7769D">
        <w:t>(COM(2022)0209 – C9-0174/2022 – 2022/0155(COD))</w:t>
      </w:r>
      <w:r w:rsidRPr="00E7769D">
        <w:rPr>
          <w:rStyle w:val="HideTWBExt"/>
          <w:noProof w:val="0"/>
        </w:rPr>
        <w:t>&lt;/DocRef&gt;</w:t>
      </w:r>
    </w:p>
    <w:p w:rsidR="00FE4B7D" w:rsidRPr="00E7769D" w:rsidRDefault="005D6D82">
      <w:r w:rsidRPr="00E7769D">
        <w:br w:type="page"/>
      </w:r>
      <w:r w:rsidRPr="00E7769D">
        <w:lastRenderedPageBreak/>
        <w:t>AM_Com_LegReport</w:t>
      </w:r>
    </w:p>
    <w:p w:rsidR="00FE4B7D" w:rsidRPr="00E7769D" w:rsidRDefault="005D6D82">
      <w:pPr>
        <w:pStyle w:val="AmNumberTabs"/>
      </w:pPr>
      <w:r w:rsidRPr="00E7769D">
        <w:br w:type="page"/>
      </w:r>
      <w:r w:rsidRPr="00E7769D">
        <w:rPr>
          <w:rStyle w:val="HideTWBExt"/>
          <w:b w:val="0"/>
          <w:noProof w:val="0"/>
        </w:rPr>
        <w:lastRenderedPageBreak/>
        <w:t>&lt;RepeatBlock-Amend&gt;&lt;Amend&gt;</w:t>
      </w:r>
      <w:r w:rsidRPr="00E7769D">
        <w:t>Enmienda</w:t>
      </w:r>
      <w:r w:rsidRPr="00E7769D">
        <w:tab/>
      </w:r>
      <w:r w:rsidRPr="00E7769D">
        <w:tab/>
      </w:r>
      <w:r w:rsidRPr="00E7769D">
        <w:rPr>
          <w:rStyle w:val="HideTWBExt"/>
          <w:b w:val="0"/>
          <w:noProof w:val="0"/>
        </w:rPr>
        <w:t>&lt;NumAm&gt;</w:t>
      </w:r>
      <w:r w:rsidRPr="00E7769D">
        <w:t>1719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Actividades de tratamiento y </w:t>
            </w:r>
            <w:r w:rsidRPr="00E7769D">
              <w:rPr>
                <w:b/>
                <w:i/>
              </w:rPr>
              <w:t>de protección de datos</w:t>
            </w:r>
          </w:p>
        </w:tc>
        <w:tc>
          <w:tcPr>
            <w:tcW w:w="4876" w:type="dxa"/>
          </w:tcPr>
          <w:p w:rsidR="00FE4B7D" w:rsidRPr="00E7769D" w:rsidRDefault="005D6D82">
            <w:pPr>
              <w:pStyle w:val="Normal6a"/>
            </w:pPr>
            <w:r w:rsidRPr="00E7769D">
              <w:t xml:space="preserve">Actividades de tratamiento y </w:t>
            </w:r>
            <w:r w:rsidRPr="00E7769D">
              <w:rPr>
                <w:b/>
                <w:i/>
              </w:rPr>
              <w:t>principios de tratamiento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w:t>
            </w:r>
            <w:r w:rsidRPr="00E7769D">
              <w:tab/>
            </w:r>
            <w:r w:rsidRPr="00E7769D">
              <w:rPr>
                <w:b/>
                <w:i/>
              </w:rPr>
              <w:t>presentar los dictámenes sobre las órdenes de detección potenciales a que se refiere el artículo 7, apartado 3;</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b)</w:t>
            </w:r>
            <w:r w:rsidRPr="00E7769D">
              <w:tab/>
            </w:r>
            <w:r w:rsidRPr="00E7769D">
              <w:rPr>
                <w:b/>
                <w:i/>
              </w:rPr>
              <w:t xml:space="preserve">proporcionar cooperación y respuesta a las solicitudes de las autoridades de coordinación en relación con las órdenes de bloqueo potenciales a </w:t>
            </w:r>
            <w:r w:rsidRPr="00E7769D">
              <w:rPr>
                <w:b/>
                <w:i/>
              </w:rPr>
              <w:lastRenderedPageBreak/>
              <w:t>que se refiere el artículo 16, apartado 2;</w:t>
            </w:r>
          </w:p>
        </w:tc>
        <w:tc>
          <w:tcPr>
            <w:tcW w:w="4876" w:type="dxa"/>
          </w:tcPr>
          <w:p w:rsidR="00FE4B7D" w:rsidRPr="00E7769D" w:rsidRDefault="005D6D82">
            <w:pPr>
              <w:pStyle w:val="Normal6a"/>
            </w:pPr>
            <w:r w:rsidRPr="00E7769D">
              <w:rPr>
                <w:b/>
                <w:i/>
              </w:rPr>
              <w:lastRenderedPageBreak/>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b)</w:t>
            </w:r>
            <w:r w:rsidRPr="00E7769D">
              <w:tab/>
            </w:r>
            <w:r w:rsidRPr="00E7769D">
              <w:rPr>
                <w:b/>
                <w:i/>
              </w:rPr>
              <w:t>proporcionar cooperación y respuesta a las solicitudes de las autoridades de coordinación en relación con las órdenes de bloqueo potenciales a que se refiere el artículo 16, apartado 2;</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c)</w:t>
            </w:r>
            <w:r w:rsidRPr="00E7769D">
              <w:tab/>
            </w:r>
            <w:r w:rsidRPr="00E7769D">
              <w:rPr>
                <w:b/>
                <w:i/>
              </w:rPr>
              <w:t>recibir y tramitar las órdenes de bloqueo que le hayan sido transmitidas de conformidad con el artículo 17, apartado 3;</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lastRenderedPageBreak/>
        <w:t>&lt;Article&gt;</w:t>
      </w:r>
      <w:r w:rsidRPr="00E7769D">
        <w:t>Artículo 51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c)</w:t>
            </w:r>
            <w:r w:rsidRPr="00E7769D">
              <w:tab/>
            </w:r>
            <w:r w:rsidRPr="00E7769D">
              <w:rPr>
                <w:b/>
                <w:i/>
              </w:rPr>
              <w:t>recibir y tramitar las órdenes de bloqueo que le hayan sido transmitidas de conformidad con el artículo 17, apartado 3;</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d)</w:t>
            </w:r>
            <w:r w:rsidRPr="00E7769D">
              <w:tab/>
              <w:t xml:space="preserve">cooperar con las autoridades de coordinación de conformidad con los artículos 20 y 21 en las cuestiones relacionadas con los derechos de </w:t>
            </w:r>
            <w:r w:rsidRPr="00E7769D">
              <w:rPr>
                <w:b/>
                <w:i/>
              </w:rPr>
              <w:t>las víctimas</w:t>
            </w:r>
            <w:r w:rsidRPr="00E7769D">
              <w:t xml:space="preserve"> a la información y la asistencia;</w:t>
            </w:r>
          </w:p>
        </w:tc>
        <w:tc>
          <w:tcPr>
            <w:tcW w:w="4876" w:type="dxa"/>
          </w:tcPr>
          <w:p w:rsidR="00FE4B7D" w:rsidRPr="00E7769D" w:rsidRDefault="005D6D82">
            <w:pPr>
              <w:pStyle w:val="Normal6a"/>
            </w:pPr>
            <w:r w:rsidRPr="00E7769D">
              <w:t>d)</w:t>
            </w:r>
            <w:r w:rsidRPr="00E7769D">
              <w:tab/>
              <w:t xml:space="preserve">cooperar con las autoridades de coordinación de conformidad con los artículos 20 y 21 en las cuestiones relacionadas con los derechos de </w:t>
            </w:r>
            <w:r w:rsidRPr="00E7769D">
              <w:rPr>
                <w:b/>
                <w:i/>
              </w:rPr>
              <w:t>los supervivientes</w:t>
            </w:r>
            <w:r w:rsidRPr="00E7769D">
              <w:t xml:space="preserve"> a la información y la asistencia;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h</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h)</w:t>
            </w:r>
            <w:r w:rsidRPr="00E7769D">
              <w:tab/>
            </w:r>
            <w:r w:rsidRPr="00E7769D">
              <w:rPr>
                <w:b/>
                <w:i/>
              </w:rPr>
              <w:t>asistir a la Comisión, a petición de esta, en relación con las tareas en el marco del mecanismo de cooperación a que se refiere el artículo 37;</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1727</w:t>
      </w:r>
      <w:r w:rsidRPr="00E7769D">
        <w:rPr>
          <w:rStyle w:val="HideTWBExt"/>
          <w:b w:val="0"/>
          <w:noProof w:val="0"/>
        </w:rPr>
        <w:t>&lt;/NumAm&gt;</w:t>
      </w:r>
    </w:p>
    <w:p w:rsidR="00FE4B7D" w:rsidRPr="00E7769D" w:rsidRDefault="005D6D82">
      <w:pPr>
        <w:pStyle w:val="NormalBold"/>
      </w:pPr>
      <w:r w:rsidRPr="00E7769D">
        <w:rPr>
          <w:rStyle w:val="HideTWBExt"/>
          <w:b w:val="0"/>
          <w:noProof w:val="0"/>
        </w:rPr>
        <w:lastRenderedPageBreak/>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i)</w:t>
            </w:r>
            <w:r w:rsidRPr="00E7769D">
              <w:tab/>
            </w:r>
            <w:r w:rsidRPr="00E7769D">
              <w:rPr>
                <w:b/>
                <w:i/>
              </w:rPr>
              <w:t>crear, mantener y gestionar las bases de datos de indicadores a que se refiere el artículo 44;</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k</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k)</w:t>
            </w:r>
            <w:r w:rsidRPr="00E7769D">
              <w:tab/>
              <w:t xml:space="preserve">facilitar y supervisar el acceso a </w:t>
            </w:r>
            <w:r w:rsidRPr="00E7769D">
              <w:rPr>
                <w:b/>
                <w:i/>
              </w:rPr>
              <w:t>las bases de datos de indicadores y</w:t>
            </w:r>
            <w:r w:rsidRPr="00E7769D">
              <w:t xml:space="preserve"> de denuncias de conformidad con el artículo 46;</w:t>
            </w:r>
          </w:p>
        </w:tc>
        <w:tc>
          <w:tcPr>
            <w:tcW w:w="4876" w:type="dxa"/>
          </w:tcPr>
          <w:p w:rsidR="00FE4B7D" w:rsidRPr="00E7769D" w:rsidRDefault="005D6D82">
            <w:pPr>
              <w:pStyle w:val="Normal6a"/>
            </w:pPr>
            <w:r w:rsidRPr="00E7769D">
              <w:t>k)</w:t>
            </w:r>
            <w:r w:rsidRPr="00E7769D">
              <w:tab/>
              <w:t xml:space="preserve">facilitar y supervisar el acceso a </w:t>
            </w:r>
            <w:r w:rsidRPr="00E7769D">
              <w:rPr>
                <w:b/>
                <w:i/>
              </w:rPr>
              <w:t>la base de datos</w:t>
            </w:r>
            <w:r w:rsidRPr="00E7769D">
              <w:t xml:space="preserve"> de denuncias de conformidad con el artículo 46;</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1729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m</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m)</w:t>
            </w:r>
            <w:r w:rsidRPr="00E7769D">
              <w:tab/>
              <w:t xml:space="preserve">evaluar y tramitar las denuncias de posibles abusos sexuales de menores </w:t>
            </w:r>
            <w:r w:rsidRPr="00E7769D">
              <w:rPr>
                <w:b/>
                <w:i/>
              </w:rPr>
              <w:t>en línea</w:t>
            </w:r>
            <w:r w:rsidRPr="00E7769D">
              <w:t>, de conformidad con el artículo 48;</w:t>
            </w:r>
          </w:p>
        </w:tc>
        <w:tc>
          <w:tcPr>
            <w:tcW w:w="4876" w:type="dxa"/>
          </w:tcPr>
          <w:p w:rsidR="00FE4B7D" w:rsidRPr="00E7769D" w:rsidRDefault="005D6D82">
            <w:pPr>
              <w:pStyle w:val="Normal6a"/>
            </w:pPr>
            <w:r w:rsidRPr="00E7769D">
              <w:t>m)</w:t>
            </w:r>
            <w:r w:rsidRPr="00E7769D">
              <w:tab/>
              <w:t>evaluar y tramitar las denuncias de posibles abusos sexuales de menores, de conformidad con el artículo 48;</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n</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n)</w:t>
            </w:r>
            <w:r w:rsidRPr="00E7769D">
              <w:tab/>
            </w:r>
            <w:r w:rsidRPr="00E7769D">
              <w:rPr>
                <w:b/>
                <w:i/>
              </w:rPr>
              <w:t>cooperar con Europol y las organizaciones asociadas de conformidad con los artículos 53 y 54, también en las tareas relacionadas con la identificación de las víctimas;</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2 – letra n</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n)</w:t>
            </w:r>
            <w:r w:rsidRPr="00E7769D">
              <w:tab/>
              <w:t xml:space="preserve">cooperar con Europol y las organizaciones asociadas de conformidad con los artículos 53 y 54, también en las tareas relacionadas con la identificación de </w:t>
            </w:r>
            <w:r w:rsidRPr="00E7769D">
              <w:rPr>
                <w:b/>
                <w:i/>
              </w:rPr>
              <w:t>las víctimas</w:t>
            </w:r>
            <w:r w:rsidRPr="00E7769D">
              <w:t>;</w:t>
            </w:r>
          </w:p>
        </w:tc>
        <w:tc>
          <w:tcPr>
            <w:tcW w:w="4876" w:type="dxa"/>
          </w:tcPr>
          <w:p w:rsidR="00FE4B7D" w:rsidRPr="00E7769D" w:rsidRDefault="005D6D82">
            <w:pPr>
              <w:pStyle w:val="Normal6a"/>
            </w:pPr>
            <w:r w:rsidRPr="00E7769D">
              <w:t>n)</w:t>
            </w:r>
            <w:r w:rsidRPr="00E7769D">
              <w:tab/>
              <w:t xml:space="preserve">cooperar con Europol y las organizaciones asociadas de conformidad con los artículos 53 y 54, también en las tareas relacionadas con la identificación de </w:t>
            </w:r>
            <w:r w:rsidRPr="00E7769D">
              <w:rPr>
                <w:b/>
                <w:i/>
              </w:rPr>
              <w:t>los supervivientes</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El Centro de la UE conservará los datos personales a que se refiere el apartado 2 únicamente cuando proceda y durante el tiempo estrictamente necesario para los fines aplicables enumerados en el apartado 2.</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51 – apartado 3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bis.</w:t>
            </w:r>
            <w:r w:rsidRPr="00E7769D">
              <w:tab/>
            </w:r>
            <w:r w:rsidRPr="00E7769D">
              <w:rPr>
                <w:b/>
                <w:i/>
              </w:rPr>
              <w:t>Los datos personales a que se refiere el apartado 2 se tratarán de acuerdo con los siguientes principios. Serán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tratados de manera lícita y leal («licitud y lealtad»);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recogidos con fines determinados, explícitos y legítimos, y no serán tratados de forma incompatible con esos fines («limitación de la finalidad»);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adecuados, pertinentes y no excesivos en relación con los fines para los que se traten («minimización de los datos»);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exactos y, si fuera necesario, actualizados; se adoptarán todas las medidas razonables para que se supriman o rectifiquen sin dilación los datos personales que sean inexactos con respecto a los fines para los que se tratan («exactitud»);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e) conservados de una forma que permita la identificación de los interesados durante un período no superior al estrictamente necesario para los fines para los que son tratados («limitación de </w:t>
            </w:r>
            <w:r w:rsidRPr="00E7769D">
              <w:rPr>
                <w:b/>
                <w:i/>
              </w:rPr>
              <w:lastRenderedPageBreak/>
              <w:t>la conservación»);</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4.</w:t>
            </w:r>
            <w:r w:rsidRPr="00E7769D">
              <w:tab/>
            </w:r>
            <w:r w:rsidRPr="00E7769D">
              <w:rPr>
                <w:b/>
                <w:i/>
              </w:rPr>
              <w:t>Velará por que los datos personales se almacenen de manera segura y por que dicho almacenamiento esté sujeto a las salvaguardias técnicas y organizativas adecuadas. Estas garantías asegurarán, en particular, que el acceso a los datos personales y su tratamiento solo puedan efectuarse para los fines para los que se almacenan, que se logre un alto nivel de seguridad y que los datos personales se supriman cuando ya no sean estrictamente necesarios para los fines aplicables. Revisará periódicamente dichas salvaguardias y las adaptará cuando sea necesario.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Paul Tang, 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 xml:space="preserve">Velará por que los datos personales se almacenen </w:t>
            </w:r>
            <w:r w:rsidRPr="00E7769D">
              <w:rPr>
                <w:b/>
                <w:i/>
              </w:rPr>
              <w:t>de manera</w:t>
            </w:r>
            <w:r w:rsidRPr="00E7769D">
              <w:t xml:space="preserve"> segura y por que </w:t>
            </w:r>
            <w:r w:rsidRPr="00E7769D">
              <w:lastRenderedPageBreak/>
              <w:t xml:space="preserve">dicho almacenamiento esté sujeto a las salvaguardias técnicas y organizativas </w:t>
            </w:r>
            <w:r w:rsidRPr="00E7769D">
              <w:rPr>
                <w:b/>
                <w:i/>
              </w:rPr>
              <w:t>adecuadas</w:t>
            </w:r>
            <w:r w:rsidRPr="00E7769D">
              <w:t>. Estas garantías asegurarán, en particular, que el acceso a los datos personales y su tratamiento solo puedan efectuarse para los fines para los que se almacenan, que se logre un alto nivel de seguridad y que los datos personales se supriman cuando ya no sean estrictamente necesarios para los fines aplicables. Revisará periódicamente dichas salvaguardias y las adaptará cuando sea necesario.</w:t>
            </w:r>
          </w:p>
        </w:tc>
        <w:tc>
          <w:tcPr>
            <w:tcW w:w="4876" w:type="dxa"/>
          </w:tcPr>
          <w:p w:rsidR="00FE4B7D" w:rsidRPr="00E7769D" w:rsidRDefault="005D6D82">
            <w:pPr>
              <w:pStyle w:val="Normal6a"/>
            </w:pPr>
            <w:r w:rsidRPr="00E7769D">
              <w:lastRenderedPageBreak/>
              <w:t>4.</w:t>
            </w:r>
            <w:r w:rsidRPr="00E7769D">
              <w:tab/>
              <w:t xml:space="preserve">Velará por que los datos personales se almacenen </w:t>
            </w:r>
            <w:r w:rsidRPr="00E7769D">
              <w:rPr>
                <w:b/>
                <w:i/>
              </w:rPr>
              <w:t xml:space="preserve">cifrados o protegidos de una </w:t>
            </w:r>
            <w:r w:rsidRPr="00E7769D">
              <w:rPr>
                <w:b/>
                <w:i/>
              </w:rPr>
              <w:lastRenderedPageBreak/>
              <w:t>forma igualmente</w:t>
            </w:r>
            <w:r w:rsidRPr="00E7769D">
              <w:t xml:space="preserve"> segura y por que dicho almacenamiento esté sujeto a las salvaguardias técnicas y organizativas </w:t>
            </w:r>
            <w:r w:rsidRPr="00E7769D">
              <w:rPr>
                <w:b/>
                <w:i/>
              </w:rPr>
              <w:t>más avanzadas. Los requisitos de seguridad correspondientes a la seguridad de los datos conforme al artículo 88 del Reglamento (UE) 2018/1725, el artículo 32 del Reglamento 767/2008, el artículo 16 del Reglamento 1987/2006, el artículo 16 del Reglamento 2018/1862 y el artículo 34 del Reglamento 603/2013 se aplicarán en consecuencia</w:t>
            </w:r>
            <w:r w:rsidRPr="00E7769D">
              <w:t>. Estas garantías asegurarán, en particular, que el acceso a los datos personales y su tratamiento solo puedan efectuarse para los fines para los que se almacenan, que se logre un alto nivel de seguridad y que los datos personales se supriman cuando ya no sean estrictamente necesarios para los fines aplicables. Revisará periódicamente dichas salvaguardias y las adaptará cuando sea necesario.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Marcador de posición de la enmienda para incluir más salvaguardias y medidas de ciberseguridad más estrictas.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51 bis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Artículo 51 bis</w:t>
            </w:r>
            <w:r w:rsidRPr="00E7769D">
              <w:tab/>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Protección de datos y seguridad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1. El Centro de la UE adoptará las medidas necesarias, incluido un plan de seguridad, un plan de recuperación en caso de catástrofe para sus sistemas de TI, bases de datos y la infraestructura de </w:t>
            </w:r>
            <w:r w:rsidRPr="00E7769D">
              <w:rPr>
                <w:b/>
                <w:i/>
              </w:rPr>
              <w:lastRenderedPageBreak/>
              <w:t>comunicación a fin de:</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proteger los datos físicamente, entre otras cosas mediante la elaboración de planes de emergencia para la protección de las infraestructuras críticas;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impedir el acceso de personas no autorizadas a las instalaciones utilizadas para el tratamiento de datos de carácter personal (control en la entrada de las instalaciones);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impedir que los soportes de datos puedan ser leídos, copiados, modificados o suprimidos por personas no autorizadas (control de los soportes de datos);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impedir la introducción no autorizada de datos y la inspección, modificación o supresión no autorizadas de datos personales almacenados (control del almacenamiento);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impedir que los sistemas de tratamiento automatizado de datos puedan ser utilizados por personas no autorizadas por medio de instalaciones de transmisión de datos (control de los usuarios);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impedir el tratamiento no autorizado de datos en las bases de datos y cualquier modificación o borrado no autorizados de los datos tratados en las bases de datos (control de la introducción de datos);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g) garantizar que, para la utilización de un sistema de tratamiento automatizado de datos, las personas autorizadas solo puedan tener acceso a los datos que sean de su competencia y ello únicamente con identificadores de usuario personales e intransferibles y con modos de acceso confidenciales (control de acceso a los datos);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h) crear perfiles en los que se describan las funciones y responsabilidades de todas las personas autorizadas a acceder a los datos o a las instalaciones de tratamiento de datos y poner dichos perfiles y cualquier otra información pertinente a efectos de supervisión a disposición del </w:t>
            </w:r>
            <w:r w:rsidRPr="00E7769D">
              <w:rPr>
                <w:b/>
                <w:i/>
              </w:rPr>
              <w:lastRenderedPageBreak/>
              <w:t>Supervisor Europeo de Protección de Datos sin demora a petición de esta (perfiles del personal);</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i) garantizar la posibilidad de verificar y determinar a qué autoridades pueden ser transmitidos datos de carácter personal a través de equipos de transmisión de datos (control de la comunicación);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j) garantizar que pueda verificarse y determinarse a posteriori qué datos personales se han introducido en el sistema de tratamiento automatizado de datos, en qué momento y por qué persona (control de la introducción);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k) impedir, en particular mediante técnicas adecuadas de criptografiado, que, en el momento de la transmisión de datos personales y durante el transporte de soportes de datos, los datos puedan ser leídos, copiados, modificados o suprimidos sin autorización (control del transporte);</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l) controlar la eficacia de las medidas de seguridad mencionadas en el presente apartado y adoptar las medidas de organización necesarias relativas al control interno, para garantizar el cumplimiento del presente Reglamento (control interno) y detectar automáticamente en el plazo de veinticuatro horas cualquier acontecimiento relevante que se produzca como consecuencia de la aplicación de las medidas mencionadas en las letras b) a k) que pueda indicar que se ha producido un incidente de seguridad.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m) asegurar que los sistemas instalados puedan ser restaurados a su funcionamiento normal (recuperación) en caso de interrupción;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n) asegurar que las funciones de las bases de datos se realicen satisfactoriamente, que se notifiquen los defectos de funcionamiento (fiabilidad) y que los datos personales conservados en las bases de datos no puedan ser corrompidos por el </w:t>
            </w:r>
            <w:r w:rsidRPr="00E7769D">
              <w:rPr>
                <w:b/>
                <w:i/>
              </w:rPr>
              <w:lastRenderedPageBreak/>
              <w:t>mal funcionamiento del sistema (integridad); y</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o) garantizar la seguridad de sus emplazamientos técnicos.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El Centro de la UE adoptará, en relación con la seguridad del tratamiento y el intercambio de información complementaria mediante la infraestructura de comunicación, medidas equivalentes a las mencionadas en el apartado 1.</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52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Los funcionarios de enlace asistirán en el intercambio de información entre el Centro de la UE y las autoridades de coordinación que los hayan designado. </w:t>
            </w:r>
            <w:r w:rsidRPr="00E7769D">
              <w:rPr>
                <w:b/>
                <w:i/>
              </w:rPr>
              <w:t>Cuando el Centro de la UE reciba denuncias presentadas de conformidad con el artículo 12 sobre la posible difusión de nuevo material de abuso sexual de menores o el posible embaucamiento de menores, los funcionarios de enlace designados por el Estado miembro competente facilitarán el proceso para determinar la ilegalidad del material o de la conversación, de conformidad con el artículo 36, apartado 1.</w:t>
            </w:r>
          </w:p>
        </w:tc>
        <w:tc>
          <w:tcPr>
            <w:tcW w:w="4876" w:type="dxa"/>
          </w:tcPr>
          <w:p w:rsidR="00FE4B7D" w:rsidRPr="00E7769D" w:rsidRDefault="005D6D82">
            <w:pPr>
              <w:pStyle w:val="Normal6a"/>
            </w:pPr>
            <w:r w:rsidRPr="00E7769D">
              <w:t>2.</w:t>
            </w:r>
            <w:r w:rsidRPr="00E7769D">
              <w:tab/>
              <w:t>Los funcionarios de enlace asistirán en el intercambio de información entre el Centro de la UE y las autoridades de coordinación que los hayan designado.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lastRenderedPageBreak/>
        <w:t>&lt;Article&gt;</w:t>
      </w:r>
      <w:r w:rsidRPr="00E7769D">
        <w:t>Artículo 53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Cuando sea necesario para el desempeño de sus funciones en virtud del presente Reglamento, en el marco de sus respectivos mandatos, el Centro de la UE </w:t>
            </w:r>
            <w:r w:rsidRPr="00E7769D">
              <w:rPr>
                <w:b/>
                <w:i/>
              </w:rPr>
              <w:t>cooperará con</w:t>
            </w:r>
            <w:r w:rsidRPr="00E7769D">
              <w:t xml:space="preserve"> Europol.</w:t>
            </w:r>
          </w:p>
        </w:tc>
        <w:tc>
          <w:tcPr>
            <w:tcW w:w="4876" w:type="dxa"/>
          </w:tcPr>
          <w:p w:rsidR="00FE4B7D" w:rsidRPr="00E7769D" w:rsidRDefault="005D6D82">
            <w:pPr>
              <w:pStyle w:val="Normal6a"/>
            </w:pPr>
            <w:r w:rsidRPr="00E7769D">
              <w:t>1.</w:t>
            </w:r>
            <w:r w:rsidRPr="00E7769D">
              <w:tab/>
              <w:t xml:space="preserve">Cuando sea necesario para el desempeño de sus funciones en virtud del presente Reglamento, en el marco de sus respectivos mandatos, el Centro de la UE </w:t>
            </w:r>
            <w:r w:rsidRPr="00E7769D">
              <w:rPr>
                <w:b/>
                <w:i/>
              </w:rPr>
              <w:t>solicitará el asesoramiento de</w:t>
            </w:r>
            <w:r w:rsidRPr="00E7769D">
              <w:t xml:space="preserve"> Europol.</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1739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Fabienne Keller</w:t>
      </w:r>
      <w:r w:rsidR="00C76FFA" w:rsidRPr="00C76FFA">
        <w:t>, Nathalie Loiseau</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1 bis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bis.</w:t>
            </w:r>
            <w:r w:rsidRPr="00E7769D">
              <w:tab/>
            </w:r>
            <w:r w:rsidRPr="00E7769D">
              <w:rPr>
                <w:b/>
                <w:i/>
              </w:rPr>
              <w:t>Europol y el Centro de la UE cooperarán con el centro NCMEC en la lucha contra el material de abuso sexual de menores. Esta cooperación puede consistir en compartir sus bases de datos de material de abuso sexual de menores conocido.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{Verts/ALE}</w:t>
      </w:r>
      <w:r w:rsidRPr="00E7769D">
        <w:t>en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 xml:space="preserve">Europol y el Centro de la UE se facilitarán mutuamente el acceso más completo posible a la información y a los sistemas de información pertinentes cuando sea necesario para el desempeño de sus funciones respectivas y de conformidad con los actos del Derecho de </w:t>
            </w:r>
            <w:r w:rsidRPr="00E7769D">
              <w:rPr>
                <w:b/>
                <w:i/>
              </w:rPr>
              <w:lastRenderedPageBreak/>
              <w:t>la Unión que regulan dicho acceso.</w:t>
            </w:r>
          </w:p>
        </w:tc>
        <w:tc>
          <w:tcPr>
            <w:tcW w:w="4876" w:type="dxa"/>
          </w:tcPr>
          <w:p w:rsidR="00FE4B7D" w:rsidRPr="00E7769D" w:rsidRDefault="005D6D82">
            <w:pPr>
              <w:pStyle w:val="Normal6a"/>
            </w:pPr>
            <w:r w:rsidRPr="00E7769D">
              <w:rPr>
                <w:b/>
                <w:i/>
              </w:rPr>
              <w:lastRenderedPageBreak/>
              <w:t>suprimido</w:t>
            </w:r>
          </w:p>
        </w:tc>
      </w:tr>
      <w:tr w:rsidR="000D38BF" w:rsidRPr="00E7769D">
        <w:trPr>
          <w:jc w:val="center"/>
        </w:trPr>
        <w:tc>
          <w:tcPr>
            <w:tcW w:w="4876" w:type="dxa"/>
          </w:tcPr>
          <w:p w:rsidR="00FE4B7D" w:rsidRPr="00E7769D" w:rsidRDefault="005D6D82">
            <w:pPr>
              <w:pStyle w:val="Normal6a"/>
            </w:pPr>
            <w:r w:rsidRPr="00E7769D">
              <w:rPr>
                <w:b/>
                <w:i/>
              </w:rPr>
              <w:t>Sin perjuicio de las responsabilidades del director ejecutivo, el Centro de la UE maximizará la eficiencia compartiendo las funciones administrativas con Europol, incluidas las relacionadas con la gestión del personal, la tecnología de la información (TI) y la ejecución del presupuesto.</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La base jurídica de este instrumento no permite añadir tareas a Europol.</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{S&amp;D}</w:t>
      </w:r>
      <w:r w:rsidRPr="00E7769D">
        <w:t>en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Europol y el Centro de la UE se facilitarán mutuamente el acceso más completo posible a la información y a los sistemas de información pertinentes cuando sea necesario para el desempeño de sus funciones respectivas y de conformidad con los actos del Derecho de la Unión que regulan dicho acceso.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Sin perjuicio de las responsabilidades del director ejecutivo, el Centro de la UE maximizará la eficiencia compartiendo las funciones administrativas con Europol, incluidas las relacionadas con la gestión del personal, la tecnología de la información (TI) y la ejecución del presupuesto.</w:t>
            </w:r>
          </w:p>
        </w:tc>
        <w:tc>
          <w:tcPr>
            <w:tcW w:w="4876" w:type="dxa"/>
          </w:tcPr>
          <w:p w:rsidR="00FE4B7D" w:rsidRPr="00E7769D" w:rsidRDefault="00FE4B7D">
            <w:pPr>
              <w:pStyle w:val="Normal6a"/>
            </w:pP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El artículo 53, apartado 2, ofrece la única referencia de la propuesta de acceso por parte del Centro de la UE a los sistemas de información de Europol. Por lo tanto, no está claro con qué finalidad y con arreglo a qué salvaguardias específicas se llevaría a cabo dicho acceso. El Centro de la UE propuesto no es un organismo policial, y bajo ninguna circunstancia debería tener acceso directo a los sistemas de información de Europol.</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Europol y el Centro de la UE se facilitarán mutuamente el acceso más completo posible a la información y a los sistemas de información pertinentes cuando sea necesario para el desempeño de sus funciones respectivas y de conformidad con los actos del Derecho de la Unión que regulan dicho acceso.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Vincenzo Sofo, Jadwiga Wiśniewska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Europol y el Centro de la UE se facilitarán mutuamente el acceso más completo posible a la información y a los sistemas de información pertinentes cuando sea necesario para el desempeño de sus funciones respectivas y de conformidad con los actos del Derecho de la Unión que regulan dicho acceso.</w:t>
            </w:r>
          </w:p>
        </w:tc>
        <w:tc>
          <w:tcPr>
            <w:tcW w:w="4876" w:type="dxa"/>
          </w:tcPr>
          <w:p w:rsidR="00FE4B7D" w:rsidRPr="00E7769D" w:rsidRDefault="005D6D82">
            <w:pPr>
              <w:pStyle w:val="Normal6a"/>
            </w:pPr>
            <w:r w:rsidRPr="00E7769D">
              <w:t xml:space="preserve">Europol y el Centro de la UE se facilitarán mutuamente el acceso más completo posible a la información y a los sistemas de información pertinentes cuando sea necesario para el desempeño de sus funciones respectivas y de conformidad con los actos del Derecho de la Unión que regulan dicho acceso. </w:t>
            </w:r>
            <w:r w:rsidRPr="00E7769D">
              <w:rPr>
                <w:b/>
                <w:i/>
              </w:rPr>
              <w:t xml:space="preserve">El acceso a los datos personales que se tratan en los sistemas </w:t>
            </w:r>
            <w:r w:rsidRPr="00E7769D">
              <w:rPr>
                <w:b/>
                <w:i/>
              </w:rPr>
              <w:lastRenderedPageBreak/>
              <w:t>de información de Europol, cuando se considere estrictamente necesario para el desempeño de las tareas del Centro de la UE, se concederá únicamente en función del caso concreto, previa presentación de una solicitud explícita en la que se especifique la finalidad concreta del acceso y su justificación. Europol tendrá que evaluar diligentemente dichas solicitudes y solo transmitirá datos personales al Centro de la UE cuando sea estrictamente necesario y proporcionado a la finalidad requerida.</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Europol y el Centro de la UE se facilitarán mutuamente el acceso </w:t>
            </w:r>
            <w:r w:rsidRPr="00E7769D">
              <w:rPr>
                <w:b/>
                <w:i/>
              </w:rPr>
              <w:t>más completo posible</w:t>
            </w:r>
            <w:r w:rsidRPr="00E7769D">
              <w:t xml:space="preserve"> a la información </w:t>
            </w:r>
            <w:r w:rsidRPr="00E7769D">
              <w:rPr>
                <w:b/>
                <w:i/>
              </w:rPr>
              <w:t>y a los sistemas de información pertinentes</w:t>
            </w:r>
            <w:r w:rsidRPr="00E7769D">
              <w:t xml:space="preserve"> cuando sea necesario para el desempeño de sus funciones respectivas y de conformidad con los actos del Derecho de la Unión que regulan dicho acceso.</w:t>
            </w:r>
          </w:p>
        </w:tc>
        <w:tc>
          <w:tcPr>
            <w:tcW w:w="4876" w:type="dxa"/>
          </w:tcPr>
          <w:p w:rsidR="00FE4B7D" w:rsidRPr="00E7769D" w:rsidRDefault="005D6D82">
            <w:pPr>
              <w:pStyle w:val="Normal6a"/>
            </w:pPr>
            <w:r w:rsidRPr="00E7769D">
              <w:t xml:space="preserve">Europol y el Centro de la UE se facilitarán mutuamente el acceso a la información </w:t>
            </w:r>
            <w:r w:rsidRPr="00E7769D">
              <w:rPr>
                <w:b/>
                <w:i/>
              </w:rPr>
              <w:t>pertinente</w:t>
            </w:r>
            <w:r w:rsidRPr="00E7769D">
              <w:t xml:space="preserve"> cuando sea necesario para el desempeño de sus funciones respectivas y de conformidad con los actos del Derecho de la Unión que regulan dicho acceso.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 xml:space="preserve">Sin perjuicio de las responsabilidades del director ejecutivo, el Centro de la UE maximizará la eficiencia compartiendo </w:t>
            </w:r>
            <w:r w:rsidRPr="00E7769D">
              <w:rPr>
                <w:b/>
                <w:i/>
              </w:rPr>
              <w:lastRenderedPageBreak/>
              <w:t>las funciones administrativas con Europol, incluidas las relacionadas con la gestión del personal, la tecnología de la información (TI) y la ejecución del presupuesto.</w:t>
            </w:r>
          </w:p>
        </w:tc>
        <w:tc>
          <w:tcPr>
            <w:tcW w:w="4876" w:type="dxa"/>
          </w:tcPr>
          <w:p w:rsidR="00FE4B7D" w:rsidRPr="00E7769D" w:rsidRDefault="005D6D82">
            <w:pPr>
              <w:pStyle w:val="Normal6a"/>
            </w:pPr>
            <w:r w:rsidRPr="00E7769D">
              <w:rPr>
                <w:b/>
                <w:i/>
              </w:rPr>
              <w:lastRenderedPageBreak/>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Sin perjuicio de las responsabilidades del director ejecutivo, el Centro de la UE maximizará la eficiencia compartiendo las funciones administrativas con Europol, incluidas las relacionadas con la gestión del personal, la tecnología de la información (TI) y la ejecución del presupuesto.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Hilde Vautmans, Olivier Chastel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Sin perjuicio de las responsabilidades del director ejecutivo, el Centro de la UE maximizará la eficiencia compartiendo las funciones administrativas con Europol, incluidas las relacionadas con la gestión del personal, la tecnología de la información (TI) y la ejecución del presupuesto.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Hilde Vautmans, Olivier Chastel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2 – párrafo</w:t>
      </w:r>
      <w:r w:rsidR="00D96C89" w:rsidRPr="00E7769D">
        <w:t> 2 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El Centro de la UE funcionará con independencia de Europol y de otros organismos policiales.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1749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53 – apartado 2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bis.</w:t>
            </w:r>
            <w:r w:rsidRPr="00E7769D">
              <w:tab/>
            </w:r>
            <w:r w:rsidRPr="00E7769D">
              <w:rPr>
                <w:b/>
                <w:i/>
              </w:rPr>
              <w:t>Cualquier transferencia de datos personales a Europol se rige por el Reglamento 2018/1725.</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Las condiciones de la cooperación y las modalidades de trabajo se establecerán en un memorando de acuerdo.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1751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Las condiciones de la cooperación </w:t>
            </w:r>
            <w:r w:rsidRPr="00E7769D">
              <w:rPr>
                <w:b/>
                <w:i/>
              </w:rPr>
              <w:t>y las modalidades de trabajo</w:t>
            </w:r>
            <w:r w:rsidRPr="00E7769D">
              <w:t xml:space="preserve"> se establecerán en </w:t>
            </w:r>
            <w:r w:rsidRPr="00E7769D">
              <w:rPr>
                <w:b/>
                <w:i/>
              </w:rPr>
              <w:t>un memorando de acuerdo</w:t>
            </w:r>
            <w:r w:rsidRPr="00E7769D">
              <w:t>.</w:t>
            </w:r>
          </w:p>
        </w:tc>
        <w:tc>
          <w:tcPr>
            <w:tcW w:w="4876" w:type="dxa"/>
          </w:tcPr>
          <w:p w:rsidR="00FE4B7D" w:rsidRPr="00E7769D" w:rsidRDefault="005D6D82">
            <w:pPr>
              <w:pStyle w:val="Normal6a"/>
            </w:pPr>
            <w:r w:rsidRPr="00E7769D">
              <w:t>3.</w:t>
            </w:r>
            <w:r w:rsidRPr="00E7769D">
              <w:tab/>
              <w:t xml:space="preserve">Las condiciones de la cooperación se establecerán en </w:t>
            </w:r>
            <w:r w:rsidRPr="00E7769D">
              <w:rPr>
                <w:b/>
                <w:i/>
              </w:rPr>
              <w:t>modalidades de trabajo, conforme al artículo 23, apartado 4, del Reglamento 2016/794</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Las condiciones de la cooperación y las modalidades de trabajo se establecerán en un memorando de acuerdo.</w:t>
            </w:r>
          </w:p>
        </w:tc>
        <w:tc>
          <w:tcPr>
            <w:tcW w:w="4876" w:type="dxa"/>
          </w:tcPr>
          <w:p w:rsidR="00FE4B7D" w:rsidRPr="00E7769D" w:rsidRDefault="005D6D82">
            <w:pPr>
              <w:pStyle w:val="Normal6a"/>
            </w:pPr>
            <w:r w:rsidRPr="00E7769D">
              <w:t>3.</w:t>
            </w:r>
            <w:r w:rsidRPr="00E7769D">
              <w:tab/>
              <w:t xml:space="preserve">Las condiciones de la cooperación y las modalidades de trabajo se establecerán en un memorando de acuerdo </w:t>
            </w:r>
            <w:r w:rsidRPr="00E7769D">
              <w:rPr>
                <w:b/>
                <w:i/>
              </w:rPr>
              <w:t>accesible al público</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53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Las condiciones de la cooperación y las modalidades de trabajo se establecerán en un memorando de acuerdo.</w:t>
            </w:r>
          </w:p>
        </w:tc>
        <w:tc>
          <w:tcPr>
            <w:tcW w:w="4876" w:type="dxa"/>
          </w:tcPr>
          <w:p w:rsidR="00FE4B7D" w:rsidRPr="00E7769D" w:rsidRDefault="005D6D82">
            <w:pPr>
              <w:pStyle w:val="Normal6a"/>
            </w:pPr>
            <w:r w:rsidRPr="00E7769D">
              <w:t>3.</w:t>
            </w:r>
            <w:r w:rsidRPr="00E7769D">
              <w:tab/>
              <w:t xml:space="preserve">Las condiciones de la cooperación y las modalidades de trabajo se establecerán en un memorando de acuerdo </w:t>
            </w:r>
            <w:r w:rsidRPr="00E7769D">
              <w:rPr>
                <w:b/>
                <w:i/>
              </w:rPr>
              <w:lastRenderedPageBreak/>
              <w:t>accesible al público</w:t>
            </w:r>
            <w:r w:rsidRPr="00E7769D">
              <w:t>.</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Cooperación con organizaciones </w:t>
            </w:r>
            <w:r w:rsidRPr="00E7769D">
              <w:rPr>
                <w:b/>
                <w:i/>
              </w:rPr>
              <w:t>asociadas</w:t>
            </w:r>
          </w:p>
        </w:tc>
        <w:tc>
          <w:tcPr>
            <w:tcW w:w="4876" w:type="dxa"/>
          </w:tcPr>
          <w:p w:rsidR="00FE4B7D" w:rsidRPr="00E7769D" w:rsidRDefault="005D6D82">
            <w:pPr>
              <w:pStyle w:val="Normal6a"/>
            </w:pPr>
            <w:r w:rsidRPr="00E7769D">
              <w:t xml:space="preserve">Cooperación con organizaciones </w:t>
            </w:r>
            <w:r w:rsidRPr="00E7769D">
              <w:rPr>
                <w:b/>
                <w:i/>
              </w:rPr>
              <w:t>externas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Hilde Vautmans, Maite Pagazaurtundúa, Olivier Chastel, Fabienne Keller, Lucia Ďuriš Nicholsonová</w:t>
      </w:r>
      <w:r w:rsidR="00C76FFA" w:rsidRPr="00C76FFA">
        <w:t>, Nathalie Loiseau</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Cuando sea necesario para el desempeño de sus funciones en virtud del presente Reglamento, el Centro de la UE podrá cooperar con organizaciones y redes que tengan información y conocimientos especializados sobre cuestiones relacionadas con la prevención y con la lucha contra el abuso sexual de menores en línea, incluidas las organizaciones de la sociedad civil y las organizaciones semipúblicas.</w:t>
            </w:r>
          </w:p>
        </w:tc>
        <w:tc>
          <w:tcPr>
            <w:tcW w:w="4876" w:type="dxa"/>
          </w:tcPr>
          <w:p w:rsidR="00FE4B7D" w:rsidRPr="00E7769D" w:rsidRDefault="005D6D82">
            <w:pPr>
              <w:pStyle w:val="Normal6a"/>
            </w:pPr>
            <w:r w:rsidRPr="00E7769D">
              <w:t>1.</w:t>
            </w:r>
            <w:r w:rsidRPr="00E7769D">
              <w:tab/>
              <w:t xml:space="preserve">Cuando sea necesario para el desempeño de sus funciones en virtud del presente Reglamento, el Centro de la UE podrá cooperar con organizaciones y redes que tengan información y conocimientos especializados sobre cuestiones relacionadas con la prevención y con la lucha contra el abuso sexual de menores en línea, incluidas las organizaciones de la sociedad civil </w:t>
            </w:r>
            <w:r w:rsidRPr="00E7769D">
              <w:rPr>
                <w:b/>
                <w:i/>
              </w:rPr>
              <w:t>que actúan en interés público, las líneas directas</w:t>
            </w:r>
            <w:r w:rsidRPr="00E7769D">
              <w:t xml:space="preserve"> y las organizaciones semipúblicas.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Loránt Vincze, Miriam Lexmann, François-Xavier Bellamy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Cuando sea necesario para el desempeño de sus funciones en virtud del presente Reglamento, el Centro de la UE </w:t>
            </w:r>
            <w:r w:rsidRPr="00E7769D">
              <w:rPr>
                <w:b/>
                <w:i/>
              </w:rPr>
              <w:t>podrá cooperar</w:t>
            </w:r>
            <w:r w:rsidRPr="00E7769D">
              <w:t xml:space="preserve"> con organizaciones y redes que tengan información y conocimientos especializados sobre cuestiones relacionadas con la prevención y con la lucha contra el abuso sexual de menores en línea, incluidas las organizaciones de la sociedad civil y las organizaciones semipúblicas.</w:t>
            </w:r>
          </w:p>
        </w:tc>
        <w:tc>
          <w:tcPr>
            <w:tcW w:w="4876" w:type="dxa"/>
          </w:tcPr>
          <w:p w:rsidR="00FE4B7D" w:rsidRPr="00E7769D" w:rsidRDefault="005D6D82">
            <w:pPr>
              <w:pStyle w:val="Normal6a"/>
            </w:pPr>
            <w:r w:rsidRPr="00E7769D">
              <w:t>1.</w:t>
            </w:r>
            <w:r w:rsidRPr="00E7769D">
              <w:tab/>
              <w:t xml:space="preserve">Cuando sea necesario para el desempeño de sus funciones en virtud del presente Reglamento, el Centro de la UE </w:t>
            </w:r>
            <w:r w:rsidRPr="00E7769D">
              <w:rPr>
                <w:b/>
                <w:i/>
              </w:rPr>
              <w:t>cooperará</w:t>
            </w:r>
            <w:r w:rsidRPr="00E7769D">
              <w:t xml:space="preserve"> con organizaciones y redes que tengan información y conocimientos especializados sobre cuestiones relacionadas con la prevención y con la lucha contra el abuso sexual de menores en línea, incluidas las organizaciones de la sociedad civil y las organizaciones semipúblicas</w:t>
            </w:r>
            <w:r w:rsidRPr="00E7769D">
              <w:rPr>
                <w:b/>
                <w:i/>
              </w:rPr>
              <w:t>, así como la red INHOPE</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r>
            <w:r w:rsidRPr="00E7769D">
              <w:rPr>
                <w:b/>
                <w:i/>
              </w:rPr>
              <w:t>Cuando sea necesario</w:t>
            </w:r>
            <w:r w:rsidRPr="00E7769D">
              <w:t xml:space="preserve"> para el desempeño de sus funciones en virtud del presente Reglamento, el Centro de la UE </w:t>
            </w:r>
            <w:r w:rsidRPr="00E7769D">
              <w:rPr>
                <w:b/>
                <w:i/>
              </w:rPr>
              <w:t>podrá cooperar</w:t>
            </w:r>
            <w:r w:rsidRPr="00E7769D">
              <w:t xml:space="preserve"> con organizaciones y redes que tengan información y conocimientos especializados sobre cuestiones relacionadas con la prevención y con la lucha contra el abuso sexual de menores en línea, incluidas las organizaciones de la sociedad civil y las organizaciones semipúblicas.</w:t>
            </w:r>
          </w:p>
        </w:tc>
        <w:tc>
          <w:tcPr>
            <w:tcW w:w="4876" w:type="dxa"/>
          </w:tcPr>
          <w:p w:rsidR="00FE4B7D" w:rsidRPr="00E7769D" w:rsidRDefault="005D6D82">
            <w:pPr>
              <w:pStyle w:val="Normal6a"/>
            </w:pPr>
            <w:r w:rsidRPr="00E7769D">
              <w:t>1.</w:t>
            </w:r>
            <w:r w:rsidRPr="00E7769D">
              <w:tab/>
              <w:t xml:space="preserve">Para el desempeño de sus funciones en virtud del presente Reglamento, el Centro de la UE </w:t>
            </w:r>
            <w:r w:rsidRPr="00E7769D">
              <w:rPr>
                <w:b/>
                <w:i/>
              </w:rPr>
              <w:t>cooperará</w:t>
            </w:r>
            <w:r w:rsidRPr="00E7769D">
              <w:t xml:space="preserve"> con organizaciones y redes que tengan información y conocimientos especializados sobre cuestiones relacionadas con la prevención y con la lucha contra el abuso sexual de menores en línea, incluidas las organizaciones de la sociedad civil y las organizaciones semipúblicas.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1758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54 – apartado 1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bis.</w:t>
            </w:r>
            <w:r w:rsidRPr="00E7769D">
              <w:tab/>
            </w:r>
            <w:r w:rsidRPr="00E7769D">
              <w:rPr>
                <w:b/>
                <w:i/>
              </w:rPr>
              <w:t>En particular, la cooperación con el Centro de la UE a que se refiere el párrafo primero podrá incluir los elementos siguientes: a) el apoyo a la Comisión en la preparación de las directrices a que se refieren el artículo 3, apartado 8, el artículo 4, apartado 5, el artículo 6, apartado 4, y el artículo 11; b) la actualización de las bases de datos de indicadores a que se refiere el artículo 44; c) innovar las tecnologías de detección nuevas y existentes; d) la puesta a disposición de los prestadores de las tecnologías disponibles para la ejecución de las órdenes de detección que se les hayan emitido, de conformidad con el artículo 50, apartado 1.</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1759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El Centro de la UE podrá celebrar memorandos de acuerdo con las organizaciones a que se refiere el apartado 1, en los que se establezcan las condiciones de la cooperación.</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 xml:space="preserve">Loránt Vincze, Miriam Lexmann, François-Xavier </w:t>
      </w:r>
      <w:r w:rsidRPr="00E7769D">
        <w:lastRenderedPageBreak/>
        <w:t>Bellamy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54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El Centro de la UE </w:t>
            </w:r>
            <w:r w:rsidRPr="00E7769D">
              <w:rPr>
                <w:b/>
                <w:i/>
              </w:rPr>
              <w:t>podrá celebrar memorandos de acuerdo</w:t>
            </w:r>
            <w:r w:rsidRPr="00E7769D">
              <w:t xml:space="preserve"> con las organizaciones a que se refiere el apartado 1, en los que se establezcan las condiciones de la cooperación.</w:t>
            </w:r>
          </w:p>
        </w:tc>
        <w:tc>
          <w:tcPr>
            <w:tcW w:w="4876" w:type="dxa"/>
          </w:tcPr>
          <w:p w:rsidR="00FE4B7D" w:rsidRPr="00E7769D" w:rsidRDefault="005D6D82">
            <w:pPr>
              <w:pStyle w:val="Normal6a"/>
            </w:pPr>
            <w:r w:rsidRPr="00E7769D">
              <w:t>2.</w:t>
            </w:r>
            <w:r w:rsidRPr="00E7769D">
              <w:tab/>
              <w:t xml:space="preserve">El Centro de la UE </w:t>
            </w:r>
            <w:r w:rsidRPr="00E7769D">
              <w:rPr>
                <w:b/>
                <w:i/>
              </w:rPr>
              <w:t>celebrará acuerdos de cooperación estratégicos u operativos</w:t>
            </w:r>
            <w:r w:rsidRPr="00E7769D">
              <w:t xml:space="preserve"> con las organizaciones a que se refiere el apartado 1, en los que se establezcan las condiciones de la cooperación.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Hilde Vautmans, Fabienne Keller, Olivier Chastel, Maite Pagazaurtundúa, Abir Al-Sahlani, Lucia Ďuriš Nicholsonová</w:t>
      </w:r>
      <w:r w:rsidR="00C76FFA" w:rsidRPr="00C76FFA">
        <w:t>, Nathalie Loiseau</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54 – apartado 2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bookmarkStart w:id="0" w:name="_GoBack"/>
            <w:bookmarkEnd w:id="0"/>
          </w:p>
        </w:tc>
        <w:tc>
          <w:tcPr>
            <w:tcW w:w="4876" w:type="dxa"/>
          </w:tcPr>
          <w:p w:rsidR="00FE4B7D" w:rsidRPr="00E7769D" w:rsidRDefault="005D6D82">
            <w:pPr>
              <w:pStyle w:val="Normal6a"/>
            </w:pPr>
            <w:r w:rsidRPr="00E7769D">
              <w:rPr>
                <w:b/>
                <w:i/>
              </w:rPr>
              <w:t>2 bis.</w:t>
            </w:r>
            <w:r w:rsidRPr="00E7769D">
              <w:tab/>
            </w:r>
            <w:r w:rsidRPr="00E7769D">
              <w:rPr>
                <w:b/>
                <w:i/>
              </w:rPr>
              <w:t>El Centro de la UE cooperará con otras organizaciones y organismos que desempeñen funciones similares en otras jurisdicciones, como el Centro Nacional para Niños Desaparecidos y Explotados (NCMEC) y el Centro Canadiense para la Protección de Menores, entre otros, que tengan la misma finalidad que el presente Reglamento, así como para evitar la posible duplicación de las obligaciones de denuncia de los proveedores.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55 – párrafo 1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La estructura administrativa y de gestión del Centro de la UE estará integrada por:</w:t>
            </w:r>
          </w:p>
        </w:tc>
        <w:tc>
          <w:tcPr>
            <w:tcW w:w="4876" w:type="dxa"/>
          </w:tcPr>
          <w:p w:rsidR="00FE4B7D" w:rsidRPr="00E7769D" w:rsidRDefault="005D6D82">
            <w:pPr>
              <w:pStyle w:val="Normal6a"/>
            </w:pPr>
            <w:r w:rsidRPr="00E7769D">
              <w:t xml:space="preserve">La estructura administrativa y de gestión del Centro de la UE </w:t>
            </w:r>
            <w:r w:rsidRPr="00E7769D">
              <w:rPr>
                <w:b/>
                <w:i/>
              </w:rPr>
              <w:t>tendrá equilibrio entre hombres y mujeres, y</w:t>
            </w:r>
            <w:r w:rsidRPr="00E7769D">
              <w:t xml:space="preserve"> estará integrada por: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 Alexandra Geese</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55 – párrafo 1 – letra d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bis)</w:t>
            </w:r>
            <w:r w:rsidRPr="00E7769D">
              <w:tab/>
            </w:r>
            <w:r w:rsidRPr="00E7769D">
              <w:rPr>
                <w:b/>
                <w:i/>
              </w:rPr>
              <w:t>un Comité Consultivo de Supervivientes, que ejercerá las funciones establecidas en el artículo 66 bis.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55 – párrafo 1 – letra d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bis)</w:t>
            </w:r>
            <w:r w:rsidRPr="00E7769D">
              <w:tab/>
            </w:r>
            <w:r w:rsidRPr="00E7769D">
              <w:rPr>
                <w:b/>
                <w:i/>
              </w:rPr>
              <w:t>un agente de derechos fundamentales, que ejercerá las funciones establecidas en el artículo 66 ter;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55 – párrafo 1 – letra d </w:t>
      </w:r>
      <w:r w:rsidRPr="00E7769D">
        <w:rPr>
          <w:iCs/>
        </w:rPr>
        <w:t>ter</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ter)</w:t>
            </w:r>
            <w:r w:rsidRPr="00E7769D">
              <w:tab/>
            </w:r>
            <w:r w:rsidRPr="00E7769D">
              <w:rPr>
                <w:b/>
                <w:i/>
              </w:rPr>
              <w:t>un Foro Consultivo de Expertos, que ejercerá las funciones establecidas en el artículo 66 bis;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El Consejo de Administración estará compuesto por un representante de cada Estado miembro y </w:t>
            </w:r>
            <w:r w:rsidRPr="00E7769D">
              <w:rPr>
                <w:b/>
                <w:i/>
              </w:rPr>
              <w:t>dos representantes</w:t>
            </w:r>
            <w:r w:rsidRPr="00E7769D">
              <w:t xml:space="preserve"> de la Comisión, todos como miembros con derecho a voto.</w:t>
            </w:r>
          </w:p>
        </w:tc>
        <w:tc>
          <w:tcPr>
            <w:tcW w:w="4876" w:type="dxa"/>
          </w:tcPr>
          <w:p w:rsidR="00FE4B7D" w:rsidRPr="00E7769D" w:rsidRDefault="005D6D82">
            <w:pPr>
              <w:pStyle w:val="Normal6a"/>
            </w:pPr>
            <w:r w:rsidRPr="00E7769D">
              <w:t>1.</w:t>
            </w:r>
            <w:r w:rsidRPr="00E7769D">
              <w:tab/>
              <w:t xml:space="preserve">El Consejo de Administración estará compuesto por un representante de cada Estado miembro y </w:t>
            </w:r>
            <w:r w:rsidRPr="00E7769D">
              <w:rPr>
                <w:b/>
                <w:i/>
              </w:rPr>
              <w:t>un representante</w:t>
            </w:r>
            <w:r w:rsidRPr="00E7769D">
              <w:t xml:space="preserve"> de la Comisión</w:t>
            </w:r>
            <w:r w:rsidRPr="00E7769D">
              <w:rPr>
                <w:b/>
                <w:i/>
              </w:rPr>
              <w:t>, así como un representante del Parlamento Europeo</w:t>
            </w:r>
            <w:r w:rsidRPr="00E7769D">
              <w:t>, todos como miembros con derecho a voto.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El Consejo de Administración estará compuesto por un representante de cada Estado miembro y dos representantes de la Comisión, todos como miembros con derecho a voto.</w:t>
            </w:r>
          </w:p>
        </w:tc>
        <w:tc>
          <w:tcPr>
            <w:tcW w:w="4876" w:type="dxa"/>
          </w:tcPr>
          <w:p w:rsidR="00FE4B7D" w:rsidRPr="00E7769D" w:rsidRDefault="005D6D82">
            <w:pPr>
              <w:pStyle w:val="Normal6a"/>
            </w:pPr>
            <w:r w:rsidRPr="00E7769D">
              <w:t>1.</w:t>
            </w:r>
            <w:r w:rsidRPr="00E7769D">
              <w:tab/>
              <w:t xml:space="preserve">El Consejo de Administración </w:t>
            </w:r>
            <w:r w:rsidRPr="00E7769D">
              <w:rPr>
                <w:b/>
                <w:i/>
              </w:rPr>
              <w:t>tendrá equilibrio entre hombres y mujeres, y</w:t>
            </w:r>
            <w:r w:rsidRPr="00E7769D">
              <w:t xml:space="preserve"> estará compuesto por un representante de cada Estado miembro y dos representantes de la Comisión, todos como miembros con derecho a voto.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El Consejo de Administración estará compuesto por un representante de cada Estado miembro y </w:t>
            </w:r>
            <w:r w:rsidRPr="00E7769D">
              <w:rPr>
                <w:b/>
                <w:i/>
              </w:rPr>
              <w:t>dos representantes</w:t>
            </w:r>
            <w:r w:rsidRPr="00E7769D">
              <w:t xml:space="preserve"> de la Comisión, todos como miembros con derecho a voto.</w:t>
            </w:r>
          </w:p>
        </w:tc>
        <w:tc>
          <w:tcPr>
            <w:tcW w:w="4876" w:type="dxa"/>
          </w:tcPr>
          <w:p w:rsidR="00FE4B7D" w:rsidRPr="00E7769D" w:rsidRDefault="005D6D82">
            <w:pPr>
              <w:pStyle w:val="Normal6a"/>
            </w:pPr>
            <w:r w:rsidRPr="00E7769D">
              <w:t>1.</w:t>
            </w:r>
            <w:r w:rsidRPr="00E7769D">
              <w:tab/>
              <w:t xml:space="preserve">El Consejo de Administración estará compuesto por un representante de cada Estado miembro y </w:t>
            </w:r>
            <w:r w:rsidRPr="00E7769D">
              <w:rPr>
                <w:b/>
                <w:i/>
              </w:rPr>
              <w:t>un representante</w:t>
            </w:r>
            <w:r w:rsidRPr="00E7769D">
              <w:t xml:space="preserve"> de la Comisión, todos como miembros con derecho a voto.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1769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 Alexandra Geese</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1 – párrafo 1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Un miembro del Comité de Tecnología y un miembro del Comité Consultivo de Supervivientes, según se establecen en los artículos 66 y 66 bis, podrán asistir a las reuniones del Consejo de Administración como observadores.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2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El Consejo de Administración también incluirá a un experto independiente en calidad de observador designado por el Parlamento Europeo, sin derecho a voto.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lastRenderedPageBreak/>
        <w:t>&lt;TitreJust&gt;</w:t>
      </w:r>
      <w:r w:rsidRPr="00E7769D">
        <w:t>Justificación</w:t>
      </w:r>
      <w:r w:rsidRPr="00E7769D">
        <w:rPr>
          <w:rStyle w:val="HideTWBExt"/>
          <w:i w:val="0"/>
          <w:noProof w:val="0"/>
        </w:rPr>
        <w:t>&lt;/TitreJust&gt;</w:t>
      </w:r>
    </w:p>
    <w:p w:rsidR="00FE4B7D" w:rsidRPr="00E7769D" w:rsidRDefault="005D6D82">
      <w:pPr>
        <w:pStyle w:val="AmJustText"/>
      </w:pPr>
      <w:r w:rsidRPr="00E7769D">
        <w:t>encubierto en el apartado 1</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2 – párrafo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 petición del presidente del Consejo de Administración, Europol podrá designar a un representante para que asista a las reuniones del Consejo de Administración en calidad de observador en asuntos que sean de la incumbencia de Europol.</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El Consejo de Administración tiene libertad para traer invitados en cualquier momento. No es necesario consagrar una plaza para Europol en la legislación.</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2 – párrafo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 petición del presidente del Consejo de Administración,</w:t>
            </w:r>
            <w:r w:rsidRPr="00E7769D">
              <w:t xml:space="preserve"> </w:t>
            </w:r>
            <w:r w:rsidRPr="00E7769D">
              <w:rPr>
                <w:b/>
                <w:i/>
              </w:rPr>
              <w:t>Europol</w:t>
            </w:r>
            <w:r w:rsidRPr="00E7769D">
              <w:t xml:space="preserve"> podrá designar a un representante para que asista a las reuniones del Consejo de Administración en calidad de observador en asuntos </w:t>
            </w:r>
            <w:r w:rsidRPr="00E7769D">
              <w:rPr>
                <w:b/>
                <w:i/>
              </w:rPr>
              <w:t>que sean de la incumbencia de Europol</w:t>
            </w:r>
            <w:r w:rsidRPr="00E7769D">
              <w:t>.</w:t>
            </w:r>
          </w:p>
        </w:tc>
        <w:tc>
          <w:tcPr>
            <w:tcW w:w="4876" w:type="dxa"/>
          </w:tcPr>
          <w:p w:rsidR="00FE4B7D" w:rsidRPr="00E7769D" w:rsidRDefault="005D6D82">
            <w:pPr>
              <w:pStyle w:val="Normal6a"/>
            </w:pPr>
            <w:r w:rsidRPr="00E7769D">
              <w:rPr>
                <w:b/>
                <w:i/>
              </w:rPr>
              <w:t>El SEPD</w:t>
            </w:r>
            <w:r w:rsidRPr="00E7769D">
              <w:t xml:space="preserve"> podrá designar a un representante para que asista a las reuniones del Consejo de Administración en calidad de observador en asuntos </w:t>
            </w:r>
            <w:r w:rsidRPr="00E7769D">
              <w:rPr>
                <w:b/>
                <w:i/>
              </w:rPr>
              <w:t>relacionados con la protección de los datos personales</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1773</w:t>
      </w:r>
      <w:r w:rsidRPr="00E7769D">
        <w:rPr>
          <w:rStyle w:val="HideTWBExt"/>
          <w:b w:val="0"/>
          <w:noProof w:val="0"/>
        </w:rPr>
        <w:t>&lt;/NumAm&gt;</w:t>
      </w:r>
    </w:p>
    <w:p w:rsidR="00FE4B7D" w:rsidRPr="00E7769D" w:rsidRDefault="005D6D82">
      <w:pPr>
        <w:pStyle w:val="NormalBold"/>
      </w:pPr>
      <w:r w:rsidRPr="00E7769D">
        <w:rPr>
          <w:rStyle w:val="HideTWBExt"/>
          <w:b w:val="0"/>
          <w:noProof w:val="0"/>
        </w:rPr>
        <w:lastRenderedPageBreak/>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Cada miembro del Consejo de Administración tendrá un suplente. El suplente representará al miembro titular en ausencia </w:t>
            </w:r>
            <w:r w:rsidRPr="00E7769D">
              <w:rPr>
                <w:b/>
                <w:i/>
              </w:rPr>
              <w:t>de este</w:t>
            </w:r>
            <w:r w:rsidRPr="00E7769D">
              <w:t>.</w:t>
            </w:r>
          </w:p>
        </w:tc>
        <w:tc>
          <w:tcPr>
            <w:tcW w:w="4876" w:type="dxa"/>
          </w:tcPr>
          <w:p w:rsidR="00FE4B7D" w:rsidRPr="00E7769D" w:rsidRDefault="005D6D82">
            <w:pPr>
              <w:pStyle w:val="Normal6a"/>
            </w:pPr>
            <w:r w:rsidRPr="00E7769D">
              <w:t>3.</w:t>
            </w:r>
            <w:r w:rsidRPr="00E7769D">
              <w:tab/>
              <w:t xml:space="preserve">Cada miembro del Consejo de Administración tendrá un suplente. El suplente representará al miembro titular en ausencia </w:t>
            </w:r>
            <w:r w:rsidRPr="00E7769D">
              <w:rPr>
                <w:b/>
                <w:i/>
              </w:rPr>
              <w:t>del miembro</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Cada miembro del Consejo de Administración tendrá un suplente. El suplente representará al miembro titular en ausencia de </w:t>
            </w:r>
            <w:r w:rsidRPr="00E7769D">
              <w:rPr>
                <w:b/>
                <w:i/>
              </w:rPr>
              <w:t>este</w:t>
            </w:r>
            <w:r w:rsidRPr="00E7769D">
              <w:t>.</w:t>
            </w:r>
          </w:p>
        </w:tc>
        <w:tc>
          <w:tcPr>
            <w:tcW w:w="4876" w:type="dxa"/>
          </w:tcPr>
          <w:p w:rsidR="00FE4B7D" w:rsidRPr="00E7769D" w:rsidRDefault="005D6D82">
            <w:pPr>
              <w:pStyle w:val="Normal6a"/>
            </w:pPr>
            <w:r w:rsidRPr="00E7769D">
              <w:rPr>
                <w:i/>
                <w:iCs/>
              </w:rPr>
              <w:t>(No afecta a la versión española).</w:t>
            </w:r>
            <w:r w:rsidRPr="00E7769D">
              <w:tab/>
              <w:t xml:space="preserve"> </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 xml:space="preserve">Los miembros del Consejo de Administración y sus suplentes serán nombrados en función de sus conocimientos en el ámbito de la lucha contra el abuso sexual de menores, teniendo en cuenta las pertinentes aptitudes en materia presupuestaria, administrativa y de gestión. Los Estados miembros </w:t>
            </w:r>
            <w:r w:rsidRPr="00E7769D">
              <w:lastRenderedPageBreak/>
              <w:t xml:space="preserve">designarán a un representante de su autoridad de coordinación en un plazo de cuatro meses a partir del [fecha de entrada en vigor del presente Reglamento]. Todas las partes representadas en el Consejo de Administración procurarán limitar la rotación de sus representantes, a fin de garantizar la continuidad de su labor. Todas las partes </w:t>
            </w:r>
            <w:r w:rsidRPr="00E7769D">
              <w:rPr>
                <w:b/>
                <w:i/>
              </w:rPr>
              <w:t>tratarán de lograr una representación equilibrada</w:t>
            </w:r>
            <w:r w:rsidRPr="00E7769D">
              <w:t xml:space="preserve"> de hombres y mujeres en el Consejo de Administración.</w:t>
            </w:r>
          </w:p>
        </w:tc>
        <w:tc>
          <w:tcPr>
            <w:tcW w:w="4876" w:type="dxa"/>
          </w:tcPr>
          <w:p w:rsidR="00FE4B7D" w:rsidRPr="00E7769D" w:rsidRDefault="005D6D82">
            <w:pPr>
              <w:pStyle w:val="Normal6a"/>
            </w:pPr>
            <w:r w:rsidRPr="00E7769D">
              <w:lastRenderedPageBreak/>
              <w:t>4.</w:t>
            </w:r>
            <w:r w:rsidRPr="00E7769D">
              <w:tab/>
              <w:t xml:space="preserve">Los miembros del Consejo de Administración y sus suplentes serán nombrados en función de sus conocimientos en el ámbito de la lucha contra el abuso sexual de menores, teniendo en cuenta las pertinentes aptitudes en materia presupuestaria, administrativa y de gestión. Los Estados miembros </w:t>
            </w:r>
            <w:r w:rsidRPr="00E7769D">
              <w:lastRenderedPageBreak/>
              <w:t xml:space="preserve">designarán a un representante de su autoridad de coordinación en un plazo de cuatro meses a partir del [fecha de entrada en vigor del presente Reglamento]. Todas las partes representadas en el Consejo de Administración procurarán limitar la rotación de sus representantes, a fin de garantizar la continuidad de su labor. Todas las partes </w:t>
            </w:r>
            <w:r w:rsidRPr="00E7769D">
              <w:rPr>
                <w:b/>
                <w:i/>
              </w:rPr>
              <w:t>garantizarán que se alcance el equilibrio</w:t>
            </w:r>
            <w:r w:rsidRPr="00E7769D">
              <w:t xml:space="preserve"> de hombres y mujeres en el Consejo de Administración </w:t>
            </w:r>
            <w:r w:rsidRPr="00E7769D">
              <w:rPr>
                <w:b/>
                <w:i/>
              </w:rPr>
              <w:t>con al menos un 40 % de candidatos de cada sexo</w:t>
            </w:r>
            <w:r w:rsidRPr="00E7769D">
              <w:t>.</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56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 xml:space="preserve">Los miembros del Consejo de Administración y sus suplentes serán nombrados en función de sus conocimientos en el ámbito de la lucha contra el abuso sexual de menores, teniendo en cuenta las pertinentes aptitudes en materia presupuestaria, administrativa y de gestión. Los Estados miembros designarán a un representante de su autoridad de coordinación en un plazo de cuatro meses a partir del [fecha de entrada en vigor del presente Reglamento]. Todas las partes representadas en el Consejo de Administración procurarán limitar la rotación de sus representantes, a fin de garantizar la continuidad de su labor. </w:t>
            </w:r>
            <w:r w:rsidRPr="00E7769D">
              <w:rPr>
                <w:b/>
                <w:i/>
              </w:rPr>
              <w:t>Todas las partes tratarán de lograr una representación equilibrada de hombres y mujeres en el Consejo de Administración.</w:t>
            </w:r>
          </w:p>
        </w:tc>
        <w:tc>
          <w:tcPr>
            <w:tcW w:w="4876" w:type="dxa"/>
          </w:tcPr>
          <w:p w:rsidR="00FE4B7D" w:rsidRPr="00E7769D" w:rsidRDefault="005D6D82">
            <w:pPr>
              <w:pStyle w:val="Normal6a"/>
            </w:pPr>
            <w:r w:rsidRPr="00E7769D">
              <w:t>4.</w:t>
            </w:r>
            <w:r w:rsidRPr="00E7769D">
              <w:tab/>
              <w:t xml:space="preserve">Los miembros del Consejo de Administración y sus suplentes serán nombrados en función de sus conocimientos </w:t>
            </w:r>
            <w:r w:rsidRPr="00E7769D">
              <w:rPr>
                <w:b/>
                <w:i/>
              </w:rPr>
              <w:t>especializados demostrados</w:t>
            </w:r>
            <w:r w:rsidRPr="00E7769D">
              <w:t xml:space="preserve"> en el ámbito de la </w:t>
            </w:r>
            <w:r w:rsidRPr="00E7769D">
              <w:rPr>
                <w:b/>
                <w:i/>
              </w:rPr>
              <w:t>prevención y</w:t>
            </w:r>
            <w:r w:rsidRPr="00E7769D">
              <w:t xml:space="preserve"> lucha contra el abuso sexual de menores </w:t>
            </w:r>
            <w:r w:rsidRPr="00E7769D">
              <w:rPr>
                <w:b/>
                <w:i/>
              </w:rPr>
              <w:t>y el apoyo a las víctimas</w:t>
            </w:r>
            <w:r w:rsidRPr="00E7769D">
              <w:t>, teniendo en cuenta las pertinentes aptitudes en materia presupuestaria, administrativa y de gestión. Los Estados miembros designarán a un representante de su autoridad de coordinación en un plazo de cuatro meses a partir del [fecha de entrada en vigor del presente Reglamento]. Todas las partes representadas en el Consejo de Administración procurarán limitar la rotación de sus representantes, a fin de garantizar la continuidad de su labor.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 Alexandra Geese</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57 – apartado 1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 xml:space="preserve">adoptará normas para la prevención y gestión de conflictos de intereses de sus miembros, así como de los miembros del Comité de Tecnología y </w:t>
            </w:r>
            <w:r w:rsidRPr="00E7769D">
              <w:rPr>
                <w:b/>
                <w:i/>
              </w:rPr>
              <w:t>de cualquier otro grupo</w:t>
            </w:r>
            <w:r w:rsidRPr="00E7769D">
              <w:t xml:space="preserve"> consultivo </w:t>
            </w:r>
            <w:r w:rsidRPr="00E7769D">
              <w:rPr>
                <w:b/>
                <w:i/>
              </w:rPr>
              <w:t>que pueda establecer</w:t>
            </w:r>
            <w:r w:rsidRPr="00E7769D">
              <w:t>, y publicará anualmente en su sitio web la declaración de intereses de los miembros del Consejo de Administración;</w:t>
            </w:r>
          </w:p>
        </w:tc>
        <w:tc>
          <w:tcPr>
            <w:tcW w:w="4876" w:type="dxa"/>
          </w:tcPr>
          <w:p w:rsidR="00FE4B7D" w:rsidRPr="00E7769D" w:rsidRDefault="005D6D82">
            <w:pPr>
              <w:pStyle w:val="Normal6a"/>
            </w:pPr>
            <w:r w:rsidRPr="00E7769D">
              <w:t>c)</w:t>
            </w:r>
            <w:r w:rsidRPr="00E7769D">
              <w:tab/>
              <w:t xml:space="preserve">adoptará normas para la prevención y gestión de conflictos de intereses de sus miembros, así como de los miembros del Comité de Tecnología y </w:t>
            </w:r>
            <w:r w:rsidRPr="00E7769D">
              <w:rPr>
                <w:b/>
                <w:i/>
              </w:rPr>
              <w:t>del Comité</w:t>
            </w:r>
            <w:r w:rsidRPr="00E7769D">
              <w:t xml:space="preserve"> Consultivo </w:t>
            </w:r>
            <w:r w:rsidRPr="00E7769D">
              <w:rPr>
                <w:b/>
                <w:i/>
              </w:rPr>
              <w:t>de Supervivientes</w:t>
            </w:r>
            <w:r w:rsidRPr="00E7769D">
              <w:t>, y publicará anualmente en su sitio web la declaración de intereses de los miembros del Consejo de Administración;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Hilde Vautmans, Fabienne Keller, Olivier Chastel, Maite Pagazaurtundúa, Lucia Ďuriš Nicholsonová</w:t>
      </w:r>
      <w:r w:rsidR="00C76FFA" w:rsidRPr="00C76FFA">
        <w:t>, Nathalie Loiseau</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57 – apartado 1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nombrará a los miembros del Comité de Tecnología y de cualquier otro grupo consultivo que pueda crear;</w:t>
            </w:r>
          </w:p>
        </w:tc>
        <w:tc>
          <w:tcPr>
            <w:tcW w:w="4876" w:type="dxa"/>
          </w:tcPr>
          <w:p w:rsidR="00FE4B7D" w:rsidRPr="00E7769D" w:rsidRDefault="005D6D82">
            <w:pPr>
              <w:pStyle w:val="Normal6a"/>
            </w:pPr>
            <w:r w:rsidRPr="00E7769D">
              <w:t>f)</w:t>
            </w:r>
            <w:r w:rsidRPr="00E7769D">
              <w:tab/>
              <w:t>nombrará a los miembros del Comité de Tecnología</w:t>
            </w:r>
            <w:r w:rsidRPr="00E7769D">
              <w:rPr>
                <w:b/>
                <w:i/>
              </w:rPr>
              <w:t>, del Consultivo de Derechos de los Menores y Supervivientes</w:t>
            </w:r>
            <w:r w:rsidRPr="00E7769D">
              <w:t xml:space="preserve"> y de cualquier otro grupo consultivo que pueda crear;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1779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57 – apartado 1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 xml:space="preserve">nombrará a los miembros del </w:t>
            </w:r>
            <w:r w:rsidRPr="00E7769D">
              <w:lastRenderedPageBreak/>
              <w:t>Comité de Tecnología y de cualquier otro grupo consultivo que pueda crear;</w:t>
            </w:r>
          </w:p>
        </w:tc>
        <w:tc>
          <w:tcPr>
            <w:tcW w:w="4876" w:type="dxa"/>
          </w:tcPr>
          <w:p w:rsidR="00FE4B7D" w:rsidRPr="00E7769D" w:rsidRDefault="005D6D82">
            <w:pPr>
              <w:pStyle w:val="Normal6a"/>
            </w:pPr>
            <w:r w:rsidRPr="00E7769D">
              <w:lastRenderedPageBreak/>
              <w:t>f)</w:t>
            </w:r>
            <w:r w:rsidRPr="00E7769D">
              <w:tab/>
              <w:t xml:space="preserve">nombrará a los miembros del </w:t>
            </w:r>
            <w:r w:rsidRPr="00E7769D">
              <w:lastRenderedPageBreak/>
              <w:t>Comité de Tecnología</w:t>
            </w:r>
            <w:r w:rsidRPr="00E7769D">
              <w:rPr>
                <w:b/>
                <w:i/>
              </w:rPr>
              <w:t>, del Foro Consultivo de Expertos</w:t>
            </w:r>
            <w:r w:rsidRPr="00E7769D">
              <w:t xml:space="preserve"> y de cualquier otro grupo consultivo que pueda crear;</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57 – apartado 1 – letra f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bis)</w:t>
            </w:r>
            <w:r w:rsidRPr="00E7769D">
              <w:tab/>
            </w:r>
            <w:r w:rsidRPr="00E7769D">
              <w:rPr>
                <w:b/>
                <w:i/>
              </w:rPr>
              <w:t>nombrará un responsable de la protección de datos;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57 – apartado 1 – letra f </w:t>
      </w:r>
      <w:r w:rsidRPr="00E7769D">
        <w:rPr>
          <w:iCs/>
        </w:rPr>
        <w:t>ter</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ter)</w:t>
            </w:r>
            <w:r w:rsidRPr="00E7769D">
              <w:tab/>
            </w:r>
            <w:r w:rsidRPr="00E7769D">
              <w:rPr>
                <w:b/>
                <w:i/>
              </w:rPr>
              <w:t>nombrará a un agente de derechos fundamentales;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57 – apartado 1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g)</w:t>
            </w:r>
            <w:r w:rsidRPr="00E7769D">
              <w:tab/>
            </w:r>
            <w:r w:rsidRPr="00E7769D">
              <w:rPr>
                <w:b/>
                <w:i/>
              </w:rPr>
              <w:t xml:space="preserve">adoptará los dictámenes sobre las órdenes de detección potenciales a que se refiere el artículo 7, apartado 4, sobre la base de un proyecto de dictamen emitido </w:t>
            </w:r>
            <w:r w:rsidRPr="00E7769D">
              <w:rPr>
                <w:b/>
                <w:i/>
              </w:rPr>
              <w:lastRenderedPageBreak/>
              <w:t>por el director ejecutivo;</w:t>
            </w:r>
          </w:p>
        </w:tc>
        <w:tc>
          <w:tcPr>
            <w:tcW w:w="4876" w:type="dxa"/>
          </w:tcPr>
          <w:p w:rsidR="00FE4B7D" w:rsidRPr="00E7769D" w:rsidRDefault="005D6D82">
            <w:pPr>
              <w:pStyle w:val="Normal6a"/>
            </w:pPr>
            <w:r w:rsidRPr="00E7769D">
              <w:rPr>
                <w:b/>
                <w:i/>
              </w:rPr>
              <w:lastRenderedPageBreak/>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 Alexandra Geese</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57 – apartado 1 – letra h</w:t>
      </w:r>
      <w:r w:rsidR="00D96C89" w:rsidRPr="00E7769D">
        <w:t> 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h bis)</w:t>
            </w:r>
            <w:r w:rsidRPr="00E7769D">
              <w:tab/>
            </w:r>
            <w:r w:rsidRPr="00E7769D">
              <w:rPr>
                <w:b/>
                <w:i/>
              </w:rPr>
              <w:t>consultará al Comité Consultivo de Supervivientes acerca de las obligaciones a que se refieren las letras a) y h) del presente artículo.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58 – apartado 1 – párrafo</w:t>
      </w:r>
      <w:r w:rsidR="00D96C89" w:rsidRPr="00E7769D">
        <w:t xml:space="preserve">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El vicepresidente sustituirá automáticamente al presidente cuando </w:t>
            </w:r>
            <w:r w:rsidRPr="00E7769D">
              <w:rPr>
                <w:b/>
                <w:i/>
              </w:rPr>
              <w:t>este no pueda ejercer sus funciones</w:t>
            </w:r>
            <w:r w:rsidRPr="00E7769D">
              <w:t>.</w:t>
            </w:r>
          </w:p>
        </w:tc>
        <w:tc>
          <w:tcPr>
            <w:tcW w:w="4876" w:type="dxa"/>
          </w:tcPr>
          <w:p w:rsidR="00FE4B7D" w:rsidRPr="00E7769D" w:rsidRDefault="005D6D82">
            <w:pPr>
              <w:pStyle w:val="Normal6a"/>
            </w:pPr>
            <w:r w:rsidRPr="00E7769D">
              <w:t xml:space="preserve">El vicepresidente sustituirá automáticamente al presidente cuando </w:t>
            </w:r>
            <w:r w:rsidRPr="00E7769D">
              <w:rPr>
                <w:b/>
                <w:i/>
              </w:rPr>
              <w:t>sea necesario</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60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Cada miembro dispondrá de un voto. En ausencia de un miembro, </w:t>
            </w:r>
            <w:r w:rsidRPr="00E7769D">
              <w:rPr>
                <w:b/>
                <w:i/>
              </w:rPr>
              <w:t>su</w:t>
            </w:r>
            <w:r w:rsidRPr="00E7769D">
              <w:t xml:space="preserve"> </w:t>
            </w:r>
            <w:r w:rsidRPr="00E7769D">
              <w:lastRenderedPageBreak/>
              <w:t xml:space="preserve">suplente podrá ejercer </w:t>
            </w:r>
            <w:r w:rsidRPr="00E7769D">
              <w:rPr>
                <w:b/>
                <w:i/>
              </w:rPr>
              <w:t>su</w:t>
            </w:r>
            <w:r w:rsidRPr="00E7769D">
              <w:t xml:space="preserve"> derecho de voto.</w:t>
            </w:r>
          </w:p>
        </w:tc>
        <w:tc>
          <w:tcPr>
            <w:tcW w:w="4876" w:type="dxa"/>
          </w:tcPr>
          <w:p w:rsidR="00FE4B7D" w:rsidRPr="00E7769D" w:rsidRDefault="005D6D82">
            <w:pPr>
              <w:pStyle w:val="Normal6a"/>
            </w:pPr>
            <w:r w:rsidRPr="00E7769D">
              <w:lastRenderedPageBreak/>
              <w:t>2.</w:t>
            </w:r>
            <w:r w:rsidRPr="00E7769D">
              <w:tab/>
              <w:t xml:space="preserve">Cada miembro dispondrá de un voto. En ausencia de un miembro, </w:t>
            </w:r>
            <w:r w:rsidRPr="00E7769D">
              <w:rPr>
                <w:b/>
                <w:i/>
              </w:rPr>
              <w:t xml:space="preserve">el </w:t>
            </w:r>
            <w:r w:rsidRPr="00E7769D">
              <w:rPr>
                <w:b/>
                <w:i/>
              </w:rPr>
              <w:lastRenderedPageBreak/>
              <w:t>miembro</w:t>
            </w:r>
            <w:r w:rsidRPr="00E7769D">
              <w:t xml:space="preserve"> suplente podrá ejercer </w:t>
            </w:r>
            <w:r w:rsidRPr="00E7769D">
              <w:rPr>
                <w:b/>
                <w:i/>
              </w:rPr>
              <w:t>el</w:t>
            </w:r>
            <w:r w:rsidRPr="00E7769D">
              <w:t xml:space="preserve"> derecho de voto.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Theresa Bielowski</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00D96C89" w:rsidRPr="00E7769D">
        <w:t>Artículo 61 – apartado 1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El Comité Ejecutivo estará compuesto por el presidente y el vicepresidente del Consejo de Administración, otros dos miembros nombrados por el Consejo de Administración entre sus miembros con derecho a voto y dos representantes de la Comisión en el Consejo de Administración. El presidente del Consejo de Administración ocupará también la Presidencia del Comité Ejecutivo.</w:t>
            </w:r>
          </w:p>
        </w:tc>
        <w:tc>
          <w:tcPr>
            <w:tcW w:w="4876" w:type="dxa"/>
          </w:tcPr>
          <w:p w:rsidR="00FE4B7D" w:rsidRPr="00E7769D" w:rsidRDefault="005D6D82">
            <w:pPr>
              <w:pStyle w:val="Normal6a"/>
            </w:pPr>
            <w:r w:rsidRPr="00E7769D">
              <w:t xml:space="preserve">El Comité Ejecutivo </w:t>
            </w:r>
            <w:r w:rsidRPr="00E7769D">
              <w:rPr>
                <w:b/>
                <w:i/>
              </w:rPr>
              <w:t>tendrá equilibrio entre hombres y mujeres, y</w:t>
            </w:r>
            <w:r w:rsidRPr="00E7769D">
              <w:t xml:space="preserve"> estará compuesto por el presidente y el vicepresidente del Consejo de Administración, otros dos miembros nombrados por el Consejo de Administración entre sus miembros con derecho a voto y dos representantes de la Comisión en el Consejo de Administración. El presidente del Consejo de Administración ocupará también la Presidencia del Comité Ejecutivo. </w:t>
            </w:r>
            <w:r w:rsidRPr="00E7769D">
              <w:rPr>
                <w:b/>
                <w:i/>
              </w:rPr>
              <w:t>En la composición del Comité Ejecutivo se tendrá en cuenta el equilibrio entre hombres y mujeres, con al menos el 40 % de sus miembros de cada sexo.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00D96C89" w:rsidRPr="00E7769D">
        <w:t>Artículo 61 – apartado 1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El Comité Ejecutivo estará compuesto por el presidente y el vicepresidente del Consejo de Administración, otros dos miembros nombrados por el Consejo de Administración entre sus miembros con </w:t>
            </w:r>
            <w:r w:rsidRPr="00E7769D">
              <w:lastRenderedPageBreak/>
              <w:t xml:space="preserve">derecho a voto y </w:t>
            </w:r>
            <w:r w:rsidRPr="00E7769D">
              <w:rPr>
                <w:b/>
                <w:i/>
              </w:rPr>
              <w:t>dos representantes</w:t>
            </w:r>
            <w:r w:rsidRPr="00E7769D">
              <w:t xml:space="preserve"> de la Comisión </w:t>
            </w:r>
            <w:r w:rsidRPr="00E7769D">
              <w:rPr>
                <w:b/>
                <w:i/>
              </w:rPr>
              <w:t>en el Consejo de Administración</w:t>
            </w:r>
            <w:r w:rsidRPr="00E7769D">
              <w:t>. El presidente del Consejo de Administración ocupará también la Presidencia del Comité Ejecutivo.</w:t>
            </w:r>
          </w:p>
        </w:tc>
        <w:tc>
          <w:tcPr>
            <w:tcW w:w="4876" w:type="dxa"/>
          </w:tcPr>
          <w:p w:rsidR="00FE4B7D" w:rsidRPr="00E7769D" w:rsidRDefault="005D6D82">
            <w:pPr>
              <w:pStyle w:val="Normal6a"/>
            </w:pPr>
            <w:r w:rsidRPr="00E7769D">
              <w:lastRenderedPageBreak/>
              <w:t xml:space="preserve">El Comité Ejecutivo estará compuesto por el presidente y el vicepresidente del Consejo de Administración, otros dos miembros nombrados por el Consejo de Administración entre sus miembros con </w:t>
            </w:r>
            <w:r w:rsidRPr="00E7769D">
              <w:lastRenderedPageBreak/>
              <w:t xml:space="preserve">derecho a voto y </w:t>
            </w:r>
            <w:r w:rsidRPr="00E7769D">
              <w:rPr>
                <w:b/>
                <w:i/>
              </w:rPr>
              <w:t>un representante</w:t>
            </w:r>
            <w:r w:rsidRPr="00E7769D">
              <w:t xml:space="preserve"> de la Comisión </w:t>
            </w:r>
            <w:r w:rsidRPr="00E7769D">
              <w:rPr>
                <w:b/>
                <w:i/>
              </w:rPr>
              <w:t>y del Parlamento Europeo, respectivamente</w:t>
            </w:r>
            <w:r w:rsidRPr="00E7769D">
              <w:t>. El presidente del Consejo de Administración ocupará también la Presidencia del Comité Ejecutivo.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00D96C89" w:rsidRPr="00E7769D">
        <w:t>Artículo 61 – apartado 1 – párrafo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El Comité Ejecutivo estará compuesto por el presidente y el vicepresidente del Consejo de Administración, otros dos miembros nombrados por el Consejo de Administración entre sus miembros con derecho a voto y </w:t>
            </w:r>
            <w:r w:rsidRPr="00E7769D">
              <w:rPr>
                <w:b/>
                <w:i/>
              </w:rPr>
              <w:t>dos representantes</w:t>
            </w:r>
            <w:r w:rsidRPr="00E7769D">
              <w:t xml:space="preserve"> de la Comisión en el Consejo de Administración. El presidente del Consejo de Administración ocupará también la Presidencia del Comité Ejecutivo.</w:t>
            </w:r>
          </w:p>
        </w:tc>
        <w:tc>
          <w:tcPr>
            <w:tcW w:w="4876" w:type="dxa"/>
          </w:tcPr>
          <w:p w:rsidR="00FE4B7D" w:rsidRPr="00E7769D" w:rsidRDefault="005D6D82">
            <w:pPr>
              <w:pStyle w:val="Normal6a"/>
            </w:pPr>
            <w:r w:rsidRPr="00E7769D">
              <w:t xml:space="preserve">El Comité Ejecutivo estará compuesto por el presidente y el vicepresidente del Consejo de Administración, otros dos miembros nombrados por el Consejo de Administración entre sus miembros con derecho a voto y </w:t>
            </w:r>
            <w:r w:rsidRPr="00E7769D">
              <w:rPr>
                <w:b/>
                <w:i/>
              </w:rPr>
              <w:t>un representante</w:t>
            </w:r>
            <w:r w:rsidRPr="00E7769D">
              <w:t xml:space="preserve"> de la Comisión en el Consejo de Administración. El presidente del Consejo de Administración ocupará también la Presidencia del Comité Ejecutivo.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1789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62 – apartado 2 – letra j</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j)</w:t>
            </w:r>
            <w:r w:rsidRPr="00E7769D">
              <w:tab/>
              <w:t xml:space="preserve">nombrará a un contable, que podrá ser el contable de la Comisión, sujeto al Estatuto de los funcionarios y al régimen aplicable a los otros agentes, que será totalmente independiente en el cumplimiento de </w:t>
            </w:r>
            <w:r w:rsidRPr="00E7769D">
              <w:rPr>
                <w:b/>
                <w:i/>
              </w:rPr>
              <w:t>sus</w:t>
            </w:r>
            <w:r w:rsidRPr="00E7769D">
              <w:t xml:space="preserve"> deberes;</w:t>
            </w:r>
          </w:p>
        </w:tc>
        <w:tc>
          <w:tcPr>
            <w:tcW w:w="4876" w:type="dxa"/>
          </w:tcPr>
          <w:p w:rsidR="00FE4B7D" w:rsidRPr="00E7769D" w:rsidRDefault="005D6D82">
            <w:pPr>
              <w:pStyle w:val="Normal6a"/>
            </w:pPr>
            <w:r w:rsidRPr="00E7769D">
              <w:t>j)</w:t>
            </w:r>
            <w:r w:rsidRPr="00E7769D">
              <w:tab/>
              <w:t xml:space="preserve">nombrará a un contable, que podrá ser el contable de la Comisión, sujeto al Estatuto de los funcionarios y al régimen aplicable a los otros agentes, que será totalmente independiente en el cumplimiento de </w:t>
            </w:r>
            <w:r w:rsidRPr="00E7769D">
              <w:rPr>
                <w:b/>
                <w:i/>
              </w:rPr>
              <w:t>los</w:t>
            </w:r>
            <w:r w:rsidRPr="00E7769D">
              <w:t xml:space="preserve"> deberes </w:t>
            </w:r>
            <w:r w:rsidRPr="00E7769D">
              <w:rPr>
                <w:b/>
                <w:i/>
              </w:rPr>
              <w:t>del contable</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62 – apartado 2 – letra p</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p)</w:t>
            </w:r>
            <w:r w:rsidRPr="00E7769D">
              <w:tab/>
              <w:t>autorizará la celebración de los memorandos de acuerdo a que se refieren el artículo </w:t>
            </w:r>
            <w:r w:rsidRPr="00E7769D">
              <w:rPr>
                <w:b/>
                <w:i/>
              </w:rPr>
              <w:t>53, apartado 3, y el artículo </w:t>
            </w:r>
            <w:r w:rsidRPr="00E7769D">
              <w:t>54, apartado 2.</w:t>
            </w:r>
          </w:p>
        </w:tc>
        <w:tc>
          <w:tcPr>
            <w:tcW w:w="4876" w:type="dxa"/>
          </w:tcPr>
          <w:p w:rsidR="00FE4B7D" w:rsidRPr="00E7769D" w:rsidRDefault="005D6D82">
            <w:pPr>
              <w:pStyle w:val="Normal6a"/>
            </w:pPr>
            <w:r w:rsidRPr="00E7769D">
              <w:t>p)</w:t>
            </w:r>
            <w:r w:rsidRPr="00E7769D">
              <w:tab/>
              <w:t>autorizará la celebración de los memorandos de acuerdo a que se refieren el artículo 54, apartado 2.</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64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El director ejecutivo informará al Parlamento Europeo sobre el ejercicio de las funciones asociadas </w:t>
            </w:r>
            <w:r w:rsidRPr="00E7769D">
              <w:rPr>
                <w:b/>
                <w:i/>
              </w:rPr>
              <w:t>a su cargo</w:t>
            </w:r>
            <w:r w:rsidRPr="00E7769D">
              <w:t xml:space="preserve"> cuando se le invite a hacerlo. El Consejo podrá convocar al director ejecutivo para que le informe del ejercicio de </w:t>
            </w:r>
            <w:r w:rsidRPr="00E7769D">
              <w:rPr>
                <w:b/>
                <w:i/>
              </w:rPr>
              <w:t>dichas</w:t>
            </w:r>
            <w:r w:rsidRPr="00E7769D">
              <w:t xml:space="preserve"> funciones.</w:t>
            </w:r>
          </w:p>
        </w:tc>
        <w:tc>
          <w:tcPr>
            <w:tcW w:w="4876" w:type="dxa"/>
          </w:tcPr>
          <w:p w:rsidR="00FE4B7D" w:rsidRPr="00E7769D" w:rsidRDefault="005D6D82">
            <w:pPr>
              <w:pStyle w:val="Normal6a"/>
            </w:pPr>
            <w:r w:rsidRPr="00E7769D">
              <w:t>2.</w:t>
            </w:r>
            <w:r w:rsidRPr="00E7769D">
              <w:tab/>
              <w:t xml:space="preserve">El director ejecutivo informará al Parlamento Europeo sobre el ejercicio de las funciones asociadas </w:t>
            </w:r>
            <w:r w:rsidRPr="00E7769D">
              <w:rPr>
                <w:b/>
                <w:i/>
              </w:rPr>
              <w:t>al director ejecutivo</w:t>
            </w:r>
            <w:r w:rsidRPr="00E7769D">
              <w:t xml:space="preserve"> cuando se le invite a hacerlo. El Consejo podrá convocar al director ejecutivo para que le informe del ejercicio de </w:t>
            </w:r>
            <w:r w:rsidRPr="00E7769D">
              <w:rPr>
                <w:b/>
                <w:i/>
              </w:rPr>
              <w:t>las</w:t>
            </w:r>
            <w:r w:rsidRPr="00E7769D">
              <w:t xml:space="preserve"> funciones </w:t>
            </w:r>
            <w:r w:rsidRPr="00E7769D">
              <w:rPr>
                <w:b/>
                <w:i/>
              </w:rPr>
              <w:t>del director ejecutivo</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64 – apartado 4 – letra e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bis)</w:t>
            </w:r>
            <w:r w:rsidRPr="00E7769D">
              <w:tab/>
            </w:r>
            <w:r w:rsidRPr="00E7769D">
              <w:rPr>
                <w:b/>
                <w:i/>
              </w:rPr>
              <w:t xml:space="preserve">aplicar la incorporación de la perspectiva de género y la </w:t>
            </w:r>
            <w:r w:rsidRPr="00E7769D">
              <w:rPr>
                <w:b/>
                <w:i/>
              </w:rPr>
              <w:lastRenderedPageBreak/>
              <w:t>presupuestación con perspectiva de género en todos los ámbitos, incluida la redacción de un Plan de Acción en materia de Género;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64 – apartado 4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preparar el proyecto de informe anual de actividades consolidado del Centro de la UE y presentarlo al Comité Ejecutivo para su evaluación y aprobación;</w:t>
            </w:r>
          </w:p>
        </w:tc>
        <w:tc>
          <w:tcPr>
            <w:tcW w:w="4876" w:type="dxa"/>
          </w:tcPr>
          <w:p w:rsidR="00FE4B7D" w:rsidRPr="00E7769D" w:rsidRDefault="005D6D82">
            <w:pPr>
              <w:pStyle w:val="Normal6a"/>
            </w:pPr>
            <w:r w:rsidRPr="00E7769D">
              <w:t>f)</w:t>
            </w:r>
            <w:r w:rsidRPr="00E7769D">
              <w:tab/>
              <w:t>preparar el proyecto de informe anual de actividades consolidado del Centro de la UE</w:t>
            </w:r>
            <w:r w:rsidRPr="00E7769D">
              <w:rPr>
                <w:b/>
                <w:i/>
              </w:rPr>
              <w:t>, incluidas las actividades del Comité de Tecnología y del Consejo Consultivo de Supervivientes,</w:t>
            </w:r>
            <w:r w:rsidRPr="00E7769D">
              <w:t xml:space="preserve"> y presentarlo al Comité Ejecutivo para su evaluación y aprobación;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64 – apartado 4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g)</w:t>
            </w:r>
            <w:r w:rsidRPr="00E7769D">
              <w:tab/>
              <w:t xml:space="preserve">preparar un plan de acción sobre la base de las conclusiones de los informes de auditoría interna o externa y las evaluaciones, así como de las investigaciones llevadas a cabo por la Oficina Europea de Lucha contra el Fraude (OLAF) y por la Fiscalía Europea, e informar sobre los progresos realizados dos veces al año a la Comisión y regularmente al Consejo de Administración y al Comité </w:t>
            </w:r>
            <w:r w:rsidRPr="00E7769D">
              <w:lastRenderedPageBreak/>
              <w:t>Ejecutivo;</w:t>
            </w:r>
          </w:p>
        </w:tc>
        <w:tc>
          <w:tcPr>
            <w:tcW w:w="4876" w:type="dxa"/>
          </w:tcPr>
          <w:p w:rsidR="00FE4B7D" w:rsidRPr="00E7769D" w:rsidRDefault="005D6D82">
            <w:pPr>
              <w:pStyle w:val="Normal6a"/>
            </w:pPr>
            <w:r w:rsidRPr="00E7769D">
              <w:lastRenderedPageBreak/>
              <w:t>g)</w:t>
            </w:r>
            <w:r w:rsidRPr="00E7769D">
              <w:tab/>
              <w:t xml:space="preserve">preparar un plan de acción sobre la base de las conclusiones de los informes de auditoría interna o externa y las evaluaciones, así como de las investigaciones llevadas a cabo por la Oficina Europea de Lucha contra el Fraude (OLAF) y por la Fiscalía Europea, e informar sobre los progresos realizados dos veces al año a la Comisión y </w:t>
            </w:r>
            <w:r w:rsidRPr="00E7769D">
              <w:rPr>
                <w:b/>
                <w:i/>
              </w:rPr>
              <w:t>al Parlamento Europeo, y</w:t>
            </w:r>
            <w:r w:rsidRPr="00E7769D">
              <w:t xml:space="preserve"> regularmente al Consejo de Administración y al Comité </w:t>
            </w:r>
            <w:r w:rsidRPr="00E7769D">
              <w:lastRenderedPageBreak/>
              <w:t>Ejecutivo;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El Comité de Tecnología estará compuesto por expertos técnicos nombrados por el Consejo de Administración por su excelencia e independencia, tras la publicación de una convocatoria de manifestaciones de interés en el Diario Oficial de la Unión Europea.</w:t>
            </w:r>
          </w:p>
        </w:tc>
        <w:tc>
          <w:tcPr>
            <w:tcW w:w="4876" w:type="dxa"/>
          </w:tcPr>
          <w:p w:rsidR="00FE4B7D" w:rsidRPr="00E7769D" w:rsidRDefault="005D6D82">
            <w:pPr>
              <w:pStyle w:val="Normal6a"/>
            </w:pPr>
            <w:r w:rsidRPr="00E7769D">
              <w:t>1.</w:t>
            </w:r>
            <w:r w:rsidRPr="00E7769D">
              <w:tab/>
              <w:t xml:space="preserve">El Comité de Tecnología estará compuesto por expertos técnicos </w:t>
            </w:r>
            <w:r w:rsidRPr="00E7769D">
              <w:rPr>
                <w:b/>
                <w:i/>
              </w:rPr>
              <w:t>y en protección de datos</w:t>
            </w:r>
            <w:r w:rsidRPr="00E7769D">
              <w:t xml:space="preserve"> nombrados por el Consejo de Administración por su excelencia e independencia </w:t>
            </w:r>
            <w:r w:rsidRPr="00E7769D">
              <w:rPr>
                <w:b/>
                <w:i/>
              </w:rPr>
              <w:t>de intereses empresariales</w:t>
            </w:r>
            <w:r w:rsidRPr="00E7769D">
              <w:t xml:space="preserve">, tras la publicación de una convocatoria de manifestaciones de interés en el Diario Oficial de la Unión Europea. </w:t>
            </w:r>
            <w:r w:rsidRPr="00E7769D">
              <w:rPr>
                <w:b/>
                <w:i/>
              </w:rPr>
              <w:t>Sus miembros serán nombrados por un período de cuatro años, renovable una vez. Cuando expire su mandato, los miembros seguirán de forma interina en su puesto hasta que se les sustituya o hasta que se renueve su mandato. Si un miembro dimitiera antes de la expiración de su mandato, le sustituirá para el resto de su mandato un miembro nombrado por el Consejo de Administración.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El Comité de Tecnología estará compuesto por expertos técnicos nombrados por el Consejo de Administración por su excelencia e independencia, tras la publicación de una convocatoria de manifestaciones de interés en el Diario Oficial de la Unión Europea.</w:t>
            </w:r>
          </w:p>
        </w:tc>
        <w:tc>
          <w:tcPr>
            <w:tcW w:w="4876" w:type="dxa"/>
          </w:tcPr>
          <w:p w:rsidR="00FE4B7D" w:rsidRPr="00E7769D" w:rsidRDefault="005D6D82">
            <w:pPr>
              <w:pStyle w:val="Normal6a"/>
            </w:pPr>
            <w:r w:rsidRPr="00E7769D">
              <w:t>1.</w:t>
            </w:r>
            <w:r w:rsidRPr="00E7769D">
              <w:tab/>
              <w:t>El Comité de Tecnología estará compuesto por expertos técnicos nombrados por el Consejo de Administración por su excelencia</w:t>
            </w:r>
            <w:r w:rsidRPr="00E7769D">
              <w:rPr>
                <w:b/>
                <w:i/>
              </w:rPr>
              <w:t>, conocimientos especializados particulares en la defensa de la privacidad y la protección de los datos</w:t>
            </w:r>
            <w:r w:rsidRPr="00E7769D">
              <w:t xml:space="preserve"> e independencia, tras la publicación de una convocatoria de manifestaciones de interés en el Diario Oficial de la Unión Europea.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El Comité de Tecnología estará compuesto por expertos técnicos nombrados por el Consejo de Administración por su excelencia e independencia, tras la publicación de una convocatoria de manifestaciones de interés en el Diario Oficial de la Unión Europea.</w:t>
            </w:r>
          </w:p>
        </w:tc>
        <w:tc>
          <w:tcPr>
            <w:tcW w:w="4876" w:type="dxa"/>
          </w:tcPr>
          <w:p w:rsidR="00FE4B7D" w:rsidRPr="00E7769D" w:rsidRDefault="005D6D82">
            <w:pPr>
              <w:pStyle w:val="Normal6a"/>
            </w:pPr>
            <w:r w:rsidRPr="00E7769D">
              <w:t>1.</w:t>
            </w:r>
            <w:r w:rsidRPr="00E7769D">
              <w:tab/>
              <w:t>El Comité de Tecnología estará compuesto por expertos técnicos</w:t>
            </w:r>
            <w:r w:rsidRPr="00E7769D">
              <w:rPr>
                <w:b/>
                <w:i/>
              </w:rPr>
              <w:t>, en particular expertos en privacidad y protección de datos,</w:t>
            </w:r>
            <w:r w:rsidRPr="00E7769D">
              <w:t xml:space="preserve"> nombrados por el Consejo de Administración por su excelencia e independencia, tras la publicación de una convocatoria de manifestaciones de interés en el Diario Oficial de la Unión Europea.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El Comité de Tecnología estará compuesto por expertos técnicos nombrados por el Consejo de </w:t>
            </w:r>
            <w:r w:rsidRPr="00E7769D">
              <w:lastRenderedPageBreak/>
              <w:t>Administración por su excelencia e independencia, tras la publicación de una convocatoria de manifestaciones de interés en el Diario Oficial de la Unión Europea.</w:t>
            </w:r>
          </w:p>
        </w:tc>
        <w:tc>
          <w:tcPr>
            <w:tcW w:w="4876" w:type="dxa"/>
          </w:tcPr>
          <w:p w:rsidR="00FE4B7D" w:rsidRPr="00E7769D" w:rsidRDefault="005D6D82">
            <w:pPr>
              <w:pStyle w:val="Normal6a"/>
            </w:pPr>
            <w:r w:rsidRPr="00E7769D">
              <w:lastRenderedPageBreak/>
              <w:t>1.</w:t>
            </w:r>
            <w:r w:rsidRPr="00E7769D">
              <w:tab/>
              <w:t>El Comité de Tecnología estará compuesto por expertos técnicos</w:t>
            </w:r>
            <w:r w:rsidRPr="00E7769D">
              <w:rPr>
                <w:b/>
                <w:i/>
              </w:rPr>
              <w:t>, en privacidad y en protección de datos</w:t>
            </w:r>
            <w:r w:rsidRPr="00E7769D">
              <w:t xml:space="preserve"> </w:t>
            </w:r>
            <w:r w:rsidRPr="00E7769D">
              <w:lastRenderedPageBreak/>
              <w:t>nombrados por el Consejo de Administración por su excelencia e independencia, tras la publicación de una convocatoria de manifestaciones de interés en el Diario Oficial de la Unión Europea.</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1799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66 – apartado 1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bis.</w:t>
            </w:r>
            <w:r w:rsidRPr="00E7769D">
              <w:tab/>
            </w:r>
            <w:r w:rsidRPr="00E7769D">
              <w:rPr>
                <w:b/>
                <w:i/>
              </w:rPr>
              <w:t>El Comité de Tecnología tendrá una representación equitativa de hombres y mujeres.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 xml:space="preserve">Cuando un miembro deje de cumplir los criterios de independencia, informará de ello al Consejo de Administración. De forma alternativa, a propuesta de al menos un tercio de sus miembros o de la Comisión, el Consejo de Administración podrá declarar la falta de independencia y </w:t>
            </w:r>
            <w:r w:rsidRPr="00E7769D">
              <w:rPr>
                <w:b/>
                <w:i/>
              </w:rPr>
              <w:t>destituir a</w:t>
            </w:r>
            <w:r w:rsidRPr="00E7769D">
              <w:t xml:space="preserve"> la persona en cuestión. El Consejo de Administración designará a un nuevo miembro por lo que reste de mandato con arreglo al procedimiento establecido para los miembros ordinarios.</w:t>
            </w:r>
          </w:p>
        </w:tc>
        <w:tc>
          <w:tcPr>
            <w:tcW w:w="4876" w:type="dxa"/>
          </w:tcPr>
          <w:p w:rsidR="00FE4B7D" w:rsidRPr="00E7769D" w:rsidRDefault="005D6D82">
            <w:pPr>
              <w:pStyle w:val="Normal6a"/>
            </w:pPr>
            <w:r w:rsidRPr="00E7769D">
              <w:t>4.</w:t>
            </w:r>
            <w:r w:rsidRPr="00E7769D">
              <w:tab/>
              <w:t xml:space="preserve">Cuando un miembro deje de cumplir los criterios de independencia, informará de ello al Consejo de Administración. De forma alternativa, a propuesta de al menos un tercio de sus miembros o de la Comisión, el Consejo de Administración podrá declarar la falta de independencia y </w:t>
            </w:r>
            <w:r w:rsidRPr="00E7769D">
              <w:rPr>
                <w:b/>
                <w:i/>
              </w:rPr>
              <w:t>revocar el nombramiento de</w:t>
            </w:r>
            <w:r w:rsidRPr="00E7769D">
              <w:t xml:space="preserve"> la persona en cuestión. El Consejo de Administración designará a un nuevo miembro por lo que reste de mandato con arreglo al procedimiento establecido para los miembros ordinarios.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6 – letra 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w:t>
            </w:r>
            <w:r w:rsidRPr="00E7769D">
              <w:tab/>
            </w:r>
            <w:r w:rsidRPr="00E7769D">
              <w:rPr>
                <w:b/>
                <w:i/>
              </w:rPr>
              <w:t>contribuirá a la presentación de los dictámenes del Centro de la UE a que se refiere el artículo 7, apartado 3, párrafo primero, letra d);</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6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contribuirá a la asistencia prestada por el Centro de la UE a las autoridades de coordinación, al Consejo de Administración, al Comité Ejecutivo y al director ejecutivo, en lo que respecta a las cuestiones relacionadas con el uso de la tecnología;</w:t>
            </w:r>
          </w:p>
        </w:tc>
        <w:tc>
          <w:tcPr>
            <w:tcW w:w="4876" w:type="dxa"/>
          </w:tcPr>
          <w:p w:rsidR="00FE4B7D" w:rsidRPr="00E7769D" w:rsidRDefault="005D6D82">
            <w:pPr>
              <w:pStyle w:val="Normal6a"/>
            </w:pPr>
            <w:r w:rsidRPr="00E7769D">
              <w:t>b)</w:t>
            </w:r>
            <w:r w:rsidRPr="00E7769D">
              <w:tab/>
              <w:t xml:space="preserve">contribuirá a la asistencia prestada por el Centro de la UE a las autoridades de coordinación, al Consejo de Administración, al Comité Ejecutivo y al director ejecutivo, en lo que respecta a las cuestiones relacionadas con el uso de la tecnología </w:t>
            </w:r>
            <w:r w:rsidRPr="00E7769D">
              <w:rPr>
                <w:b/>
                <w:i/>
              </w:rPr>
              <w:t>y la protección de datos</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66 – apartado 6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 xml:space="preserve">proporcionará a nivel interno, previa solicitud, conocimientos especializados sobre cuestiones relacionadas con el uso de la tecnología </w:t>
            </w:r>
            <w:r w:rsidRPr="00E7769D">
              <w:lastRenderedPageBreak/>
              <w:t>con fines de prevención y detección del abuso sexual de menores en línea.</w:t>
            </w:r>
          </w:p>
        </w:tc>
        <w:tc>
          <w:tcPr>
            <w:tcW w:w="4876" w:type="dxa"/>
          </w:tcPr>
          <w:p w:rsidR="00FE4B7D" w:rsidRPr="00E7769D" w:rsidRDefault="005D6D82">
            <w:pPr>
              <w:pStyle w:val="Normal6a"/>
            </w:pPr>
            <w:r w:rsidRPr="00E7769D">
              <w:lastRenderedPageBreak/>
              <w:t>c)</w:t>
            </w:r>
            <w:r w:rsidRPr="00E7769D">
              <w:tab/>
              <w:t xml:space="preserve">proporcionará a nivel interno, previa solicitud, conocimientos especializados sobre cuestiones relacionadas con el uso de la tecnología </w:t>
            </w:r>
            <w:r w:rsidRPr="00E7769D">
              <w:rPr>
                <w:b/>
                <w:i/>
              </w:rPr>
              <w:t xml:space="preserve">y </w:t>
            </w:r>
            <w:r w:rsidRPr="00E7769D">
              <w:rPr>
                <w:b/>
                <w:i/>
              </w:rPr>
              <w:lastRenderedPageBreak/>
              <w:t>la protección de datos</w:t>
            </w:r>
            <w:r w:rsidRPr="00E7769D">
              <w:t xml:space="preserve"> con fines de prevención y detección del abuso sexual de menores en línea.</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66 – apartado 6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6 bis.</w:t>
            </w:r>
            <w:r w:rsidRPr="00E7769D">
              <w:tab/>
            </w:r>
            <w:r w:rsidRPr="00E7769D">
              <w:rPr>
                <w:b/>
                <w:i/>
              </w:rPr>
              <w:t>d) evaluar la eficacia de la tecnología de detección nueva y existente mediante conjuntos de datos desconocidos de indicadores verificados.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establecer buenas prácticas en el ámbito de la seguridad mediante el diseño y el uso voluntario de tecnologías, incluidas las de prevención y detección, como parte de las medidas de reducción del riesgo de los proveedores.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introducir un proceso periódico de revisión y notificación para evaluar y compartir conocimientos sobre las innovaciones tecnológicas más recientes y los avances relacionados con la tecnología de detección.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 Alexandra Geese</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66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Artículo 66 bis</w:t>
            </w:r>
            <w:r w:rsidRPr="00E7769D">
              <w:tab/>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Creación y funciones del Comité Consultivo de Supervivientes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El Comité Consultivo de Supervivientes estará compuesto por siete miembros, que serán supervivientes y víctimas de abuso sexual de menores o expertos en las necesidades de los supervivientes y víctimas de abuso sexual de menores y serán nombrados por el Consejo de Administración en vista de su experiencia personal, en su caso, sus conocimientos especializados y su ámbito de trabajo, a partir de la publicación de una convocatoria de manifestaciones de interés en el Diario Oficial de la Unión Europea. El Comité Consultivo de Supervivientes garantizará la representación de todas las características protegidas.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Los procedimientos relativos al nombramiento de los miembros del Comité Consultivo de Supervivientes y su funcionamiento se especificarán con más detalle en el reglamento interno del Consejo de Administración y se harán públicos.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Los miembros del Comité Consultivo de Supervivientes actuarán en interés de las víctimas de abusos sexuales de menores. La Agencia de la UE publicará la lista de miembros del Comité Consultivo de Supervivientes en su sitio web y la mantendrá actualizada.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4. Cuando un miembro deje de cumplir el criterio de independencia, informará de ello al Consejo de Administración. A propuesta de al menos un tercio de sus miembros o de la Comisión, el Consejo de Administración podrá determinar la falta de independencia y revocar el nombramiento de la persona en cuestión. El Consejo de Administración designará a un nuevo miembro por lo que reste de mandato con arreglo al procedimiento aplicable a los miembros ordinarios. Si un miembro dimitiera antes de la expiración de su mandato, se le sustituirá para el resto de su mandato con arreglo al procedimiento aplicable a los miembros </w:t>
            </w:r>
            <w:r w:rsidRPr="00E7769D">
              <w:rPr>
                <w:b/>
                <w:i/>
              </w:rPr>
              <w:lastRenderedPageBreak/>
              <w:t>ordinarios.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5. El mandato de los miembros del Comité Consultivo de Supervivientes tendrá una duración de cuatro años. Podrá renovarse una vez.</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6. El director ejecutivo y el Consejo de Administración consultarán al Comité Consultivo de Supervivientes sobre cualquier asunto relacionado con los derechos de las víctimas y la prevención y lucha contra el abuso sexual de menores y concederán una consulta estructural al menos dos veces al año.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7. El Comité Consultivo de Supervivientes desempeñará las siguientes funciones: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garantizar la visibilidad de los intereses y las necesidades de los supervivientes y las víctimas del abuso sexual de menores;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asesorar al Consejo de Administración sobre los asuntos a que se refiere el artículo 57, apartado 1, letra h bis);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asesorar al director ejecutivo y al Consejo de Administración con arreglo a lo dispuesto en el apartado 6 del presente artículo;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aportar su experiencia y conocimientos especializados para prevenir y combatir el abuso sexual de menores y en el apoyo y la asistencia a las víctimas;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servir como plataforma de intercambio y conexión para supervivientes de abuso sexual de menores;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presentar al director ejecutivo un informe anual de actividades como parte del informe anual de actividades consolidado.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 Theresa Bielowski</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66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Artículo 66 bis</w:t>
            </w:r>
            <w:r w:rsidRPr="00E7769D">
              <w:tab/>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jc w:val="center"/>
            </w:pPr>
            <w:r w:rsidRPr="00E7769D">
              <w:rPr>
                <w:b/>
                <w:i/>
              </w:rPr>
              <w:t>Creación y funciones del Foro Consultivo de Expertos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El Centro de la UE creará un Foro Consultivo para que le asista prestándole asesoramiento independiente sobre cuestiones relacionadas con los supervivientes. El Foro Consultivo actuará a petición del Consejo de Administración o del director ejecutivo.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El Foro Consultivo estará compuesto por un máximo de quince miembros. Los miembros del Foro Consultivo serán nombrados, de forma equitativa, entre niños supervivientes y padres de menores supervivientes, así como representantes de organizaciones que actúen en interés público, incluidas: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organizaciones que representen o promuevan los derechos de la comunidad LGBTQIA+, en particular de los menores;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organizaciones que representen o promuevan los derechos de los menores;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organizaciones que representen o promuevan los derechos de los menores supervivientes;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organizaciones que representen o promuevan los derechos digitales.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Serán nombrados por el Consejo de Administración tras la publicación de una convocatoria de manifestaciones de interés en el Diario Oficial de la Unión Europea.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El mandato de los miembros del Foro Consultivo será de cuatro años. El mandato será renovable una vez.</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4. El Foro Consultivo: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a) asesorará al Consejo de </w:t>
            </w:r>
            <w:r w:rsidRPr="00E7769D">
              <w:rPr>
                <w:b/>
                <w:i/>
              </w:rPr>
              <w:lastRenderedPageBreak/>
              <w:t>Administración y al director ejecutivo sobre cuestiones relacionadas con los supervivientes;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asesorará al Consejo de Administración, al director ejecutivo y al Comité de Tecnología sobre medidas preventivas para los servicios pertinentes de la sociedad de la información;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contribuirá a la estrategia de comunicación del Centro de la UE a que se refiere el artículo 50, apartado 5;</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emitirá su dictamen sobre la proporcionalidad de las tecnologías utilizadas para detectar abusos sexuales a menores conocidos;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mantendrá un diálogo abierto con el Consejo de Administración y el director ejecutivo sobre todas las cuestiones relacionadas con los supervivientes, en concreto, sobre la protección de los derechos y los derechos digitales de los supervivientes.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 Theresa Bielowski</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Capítulo IV – sección 5 – parte 3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bis.</w:t>
            </w:r>
            <w:r w:rsidRPr="00E7769D">
              <w:tab/>
            </w:r>
            <w:r w:rsidRPr="00E7769D">
              <w:rPr>
                <w:b/>
                <w:i/>
              </w:rPr>
              <w:t>Parte 3 bis (nueva): Protección de los derechos fundamentales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Artículo 66 ter Agente de derechos fundamentales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1. El consejo de administración designará a un agente responsable en materia de derechos fundamentales a partir de una lista de tres candidatos, previa consulta al Foro Consultivo de Expertos. El agente de derechos fundamentales contará con las cualificaciones, los conocimientos </w:t>
            </w:r>
            <w:r w:rsidRPr="00E7769D">
              <w:rPr>
                <w:b/>
                <w:i/>
              </w:rPr>
              <w:lastRenderedPageBreak/>
              <w:t>especializados y la experiencia profesional necesarios en dicha materia.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El agente de derechos fundamentales desempeñará las siguientes tareas: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contribuir a la estrategia del Centro en materia de derechos humanos y al plan de acción correspondiente, en particular formulando recomendaciones para su mejora;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supervisar el cumplimiento de los derechos fundamentales por parte del Centro, también mediante la realización de investigaciones sobre cualquiera de sus actividades;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promover el respeto de los derechos fundamentales por parte del Centro;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d) asesorar al Centro, si lo considera necesario o previa solicitud, en relación con cualquier actividad del Centro sin retrasar las actividades de que se trate;</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elaborar dictámenes sobre los acuerdos de trabajo;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f) asumir las labores de la secretaría del foro consultivo;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g) informar al consejo de administración y al director ejecutivo sobre posibles violaciones de los derechos fundamentales durante las actividades del Centro;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h) realizar cualquier otra tarea prevista en el presente Reglamento.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El Consejo de Administración establecerá normas especiales aplicables al agente de derechos fundamentales para garantizar que este y, por ende, los miembros de su personal serán independientes en el desempeño de sus funciones. El agente de derechos fundamentales informará directamente al Consejo de Administración y cooperará con el Comité de Tecnología.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El consejo de administración garantizará que se dé curso a las recomendaciones del agente de derechos fundamentales. </w:t>
            </w:r>
            <w:r w:rsidRPr="00E7769D">
              <w:rPr>
                <w:b/>
                <w:i/>
              </w:rPr>
              <w:lastRenderedPageBreak/>
              <w:t>Además, el agente de derechos fundamentales publicará informes anuales sobre sus actividades y sobre cómo las actividades del Centro respetan los derechos fundamentales. Dichos informes incluirán información relativa a los mecanismos de denuncias y a la aplicación de la estrategia de derechos fundamentales.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4. El Centro garantizará que el agente de derechos fundamentales pueda actuar con autonomía e independencia en el desempeño de sus funciones. El agente de derechos fundamentales tendrá a su disposición los recursos humanos y financieros suficientes y adecuados, necesarios para el desempeño de sus funciones. El agente de derechos fundamentales se encargará de seleccionar a su personal, y este personal únicamente informará a aquel.</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5. Un agente de derechos fundamentales adjunto asistirá al agente de derechos fundamentales. El agente de derechos fundamentales adjunto será nombrado por el consejo de administración a partir de una lista de al menos tres candidatos presentada por el agente de derechos fundamentales. El agente de derechos fundamentales adjunto contará con las cualificaciones y experiencia necesarias en este campo y actuará con independencia en el desempeño de sus funciones. En caso de ausencia o impedimento del agente de derechos fundamentales, el agente de derechos fundamentales adjunto asumirá sus funciones y responsabilidades.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6. El agente de derechos fundamentales tendrá acceso a toda la información relacionada con el respeto de los derechos fundamentales en todas las actividades del Centro.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Artículo 66 ter Mecanismo de denuncia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1. El Centro, en cooperación con el agente de derechos fundamentales, tomará las medidas necesarias para el </w:t>
            </w:r>
            <w:r w:rsidRPr="00E7769D">
              <w:rPr>
                <w:b/>
                <w:i/>
              </w:rPr>
              <w:lastRenderedPageBreak/>
              <w:t>establecimiento y consolidación de un mecanismo de denuncia independiente y eficaz en virtud de lo previsto en el presente artículo, con el fin de supervisar y garantizar el respeto de los derechos fundamentales en todas las actividades del Centro.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2. Cualquier persona directamente afectada por las acciones o el incumplimiento por parte del personal implicado en una operación conjunta, proyecto piloto u actividad operativa del Centro, y que considere que debido a estas actividades o a dicho incumplimiento se han violado sus derechos fundamentales, así como cualquier parte que represente a dicha persona, podrá presentar una denuncia por escrito ante el Centro.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3. El agente de derechos fundamentales será el responsable de gestionar las denuncias recibidas por el Centro, de conformidad con el derecho a una buena administración. A tal fin, deberá examinar la admisibilidad de las denuncias, registrar las denuncias admisibles, enviar todas las denuncias registradas al director ejecutivo y enviar las denuncias relacionadas con los miembros de los equipos a la autoridad correspondiente o al organismo competente en materia de derechos fundamentales, para seguir con las actuaciones de acuerdo con su mandato. El agente de derechos fundamentales registrará y garantizará asimismo el seguimiento realizado por el Centro o por dicha autoridad u organismo.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4. De conformidad con el derecho a una buena administración, cuando se admita a trámite una denuncia deberá informarse a los denunciantes de que esta se ha registrado, de que se ha iniciado una evaluación y de que se enviará una respuesta en cuanto se disponga de ella. En caso de que la denuncia se transmita a las autoridades o los organismos nacionales, se facilitarán al denunciante </w:t>
            </w:r>
            <w:r w:rsidRPr="00E7769D">
              <w:rPr>
                <w:b/>
                <w:i/>
              </w:rPr>
              <w:lastRenderedPageBreak/>
              <w:t>los datos de contacto de estos. En caso de que la denuncia se declare inadmisible, se informará a los denunciantes de los motivos para ello y, si es posible, se les ofrecerán opciones adicionales para tratar el asunto.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El Centro establecerá un procedimiento adecuado para aquellos casos en que una denuncia se declare inadmisible o infundada. Toda decisión deberá motivarse y notificarse por escrito. En caso de que un asunto sea considerado inadmisible o infundado, el agente de derechos fundamentales reabrirá el procedimiento si el denunciante presenta pruebas nuevas.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5. En el caso de una denuncia registrada relativa a un miembro del personal del Centro, el agente de derechos fundamentales recomendará al director ejecutivo que se lleve a cabo un seguimiento adecuado, incluidas medidas disciplinarias, y, cuando corresponda, la remisión para que se inicien procedimientos judiciales civiles o penales conforme al presente Reglamento y la legislación nacional.</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El director ejecutivo garantizará el seguimiento adecuado e informará al agente de derechos fundamentales dentro de un plazo determinado y, si fuera necesario, a intervalos regulares a partir de entonces, acerca de las conclusiones, la aplicación de medidas disciplinarias y el seguimiento que haya dado el Centro en respuesta a la denuncia.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En caso de que una denuncia tenga que ver con cuestiones relativas a la protección de datos, el director ejecutivo consultará al agente de protección de datos del Centro antes de tomar una decisión sobre la denuncia. El agente de derechos fundamentales y el agente de protección de datos establecerán por escrito un memorándum de acuerdo en el que se especificará su división de tareas y su cooperación con respecto a las </w:t>
            </w:r>
            <w:r w:rsidRPr="00E7769D">
              <w:rPr>
                <w:b/>
                <w:i/>
              </w:rPr>
              <w:lastRenderedPageBreak/>
              <w:t>denuncias recibidas.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6. El agente de derechos fundamentales incluirá en su informe anual información sobre el mecanismo de denuncia, de conformidad con el artículo 66 bis, incluidas referencias específicas a las conclusiones y el seguimiento que el Centro dé a las denuncias.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7. El agente de derechos fundamentales, de conformidad con los apartados 1 a 9 y previa consulta al consejo de expertos, elaborará un formulario de denuncia estandarizado para recabar información detallada y específica sobre la supuesta violación de los derechos fundamentales. El agente de derechos fundamentales redactará también cualquier otra norma detallada, si procede. El agente de derechos fundamentales presentará dicho formulario, junto con cualquier otra norma detallada, ante el director ejecutivo y ante el consejo de administración.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El Centro garantizará que la información sobre la posibilidad de interponer una denuncia y el procedimiento correspondiente sean fácilmente accesibles, también para las personas vulnerables. El formulario de denuncia estandarizado deberá estar disponible tanto en el sitio web del Centro como en formato en papel durante todas las actividades de este último, en lenguas que los nacionales de terceros países entiendan o se espere razonablemente que puedan entender. El formulario de denuncia estandarizado deberá ser de fácil acceso, incluso desde dispositivos móviles. El Centro garantizará que se facilite a los denunciantes orientaciones y asistencia adicionales sobre el procedimiento de reclamación. El agente de derechos fundamentales examinará las denuncias incluso si no se han presentado en el formulario estandarizado.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8. Cualquier dato personal contenido en una denuncia será gestionado y tratado por el Centro, incluido el responsable de </w:t>
            </w:r>
            <w:r w:rsidRPr="00E7769D">
              <w:rPr>
                <w:b/>
                <w:i/>
              </w:rPr>
              <w:lastRenderedPageBreak/>
              <w:t>derechos fundamentales, conforme al Reglamento (UE) 2018/1725.</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Al presentar una denuncia, se entiende que el denunciante acepta que el Centro y el agente de derechos fundamentales traten sus datos personales en el sentido del artículo 5, apartado 1, letra d), del Reglamento (UE) 2018/1725.</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Con el fin de salvaguardar el interés de los denunciantes, el agente de derechos fundamentales tratará las denuncias de modo confidencial, de conformidad con la legislación nacional y de la Unión, a menos que el denunciante renuncie expresamente a su derecho a la confidencialidad.</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En cuanto a los denunciantes que renuncien a su derecho a la confidencialidad, se entiende que permiten que el agente de derechos fundamentales o el Centro divulguen, en caso necesario, su identidad a las autoridades u organismos competentes en relación con la cuestión objeto de denuncia.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Los prestadores de servicios de alojamiento de datos, los prestadores de servicios de comunicaciones interpersonales y los prestadores de servicios de acceso a internet recopilarán datos sobre las siguientes cuestiones y pondrán dicha información a disposición del Centro de la UE, cuando este lo solicite:</w:t>
            </w:r>
          </w:p>
        </w:tc>
        <w:tc>
          <w:tcPr>
            <w:tcW w:w="4876" w:type="dxa"/>
          </w:tcPr>
          <w:p w:rsidR="00FE4B7D" w:rsidRPr="00E7769D" w:rsidRDefault="005D6D82">
            <w:pPr>
              <w:pStyle w:val="Normal6a"/>
            </w:pPr>
            <w:r w:rsidRPr="00E7769D">
              <w:t>1.</w:t>
            </w:r>
            <w:r w:rsidRPr="00E7769D">
              <w:tab/>
              <w:t xml:space="preserve">Los prestadores de servicios de alojamiento de datos, los prestadores de servicios de comunicaciones interpersonales </w:t>
            </w:r>
            <w:r w:rsidRPr="00E7769D">
              <w:rPr>
                <w:b/>
                <w:i/>
              </w:rPr>
              <w:t>independientes de la numeración</w:t>
            </w:r>
            <w:r w:rsidRPr="00E7769D">
              <w:t xml:space="preserve"> y los prestadores de servicios de acceso a internet recopilarán datos sobre las siguientes cuestiones y pondrán dicha información a disposición del Centro de la UE, cuando este lo solicite:</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1809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Los prestadores de servicios de alojamiento de datos, los prestadores de servicios de comunicaciones interpersonales y los prestadores de servicios de acceso a internet recopilarán datos sobre las siguientes cuestiones y pondrán dicha información a disposición del Centro de la UE, cuando este lo solicite:</w:t>
            </w:r>
          </w:p>
        </w:tc>
        <w:tc>
          <w:tcPr>
            <w:tcW w:w="4876" w:type="dxa"/>
          </w:tcPr>
          <w:p w:rsidR="00FE4B7D" w:rsidRPr="00E7769D" w:rsidRDefault="005D6D82">
            <w:pPr>
              <w:pStyle w:val="Normal6a"/>
            </w:pPr>
            <w:r w:rsidRPr="00E7769D">
              <w:t>1.</w:t>
            </w:r>
            <w:r w:rsidRPr="00E7769D">
              <w:tab/>
              <w:t xml:space="preserve">Los prestadores de servicios de alojamiento de datos, los prestadores de servicios de comunicaciones interpersonales </w:t>
            </w:r>
            <w:r w:rsidRPr="00E7769D">
              <w:rPr>
                <w:b/>
                <w:i/>
              </w:rPr>
              <w:t>independientes de la numeración</w:t>
            </w:r>
            <w:r w:rsidRPr="00E7769D">
              <w:t xml:space="preserve"> y los prestadores de servicios de acceso a internet recopilarán datos sobre las siguientes cuestiones y pondrán dicha información a disposición del Centro de la UE, cuando este lo solicite:</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Los prestadores de servicios de alojamiento de datos</w:t>
            </w:r>
            <w:r w:rsidRPr="00E7769D">
              <w:rPr>
                <w:b/>
                <w:i/>
              </w:rPr>
              <w:t>,</w:t>
            </w:r>
            <w:r w:rsidRPr="00E7769D">
              <w:t xml:space="preserve"> los prestadores de servicios de comunicaciones interpersonales </w:t>
            </w:r>
            <w:r w:rsidRPr="00E7769D">
              <w:rPr>
                <w:b/>
                <w:i/>
              </w:rPr>
              <w:t>y los prestadores de servicios de acceso a internet</w:t>
            </w:r>
            <w:r w:rsidRPr="00E7769D">
              <w:t xml:space="preserve"> recopilarán datos sobre las siguientes cuestiones y </w:t>
            </w:r>
            <w:r w:rsidRPr="00E7769D">
              <w:rPr>
                <w:b/>
                <w:i/>
              </w:rPr>
              <w:t>pondrán</w:t>
            </w:r>
            <w:r w:rsidRPr="00E7769D">
              <w:t xml:space="preserve"> dicha información </w:t>
            </w:r>
            <w:r w:rsidRPr="00E7769D">
              <w:rPr>
                <w:b/>
                <w:i/>
              </w:rPr>
              <w:t>a disposición del Centro de la UE, cuando este lo solicite</w:t>
            </w:r>
            <w:r w:rsidRPr="00E7769D">
              <w:t>:</w:t>
            </w:r>
          </w:p>
        </w:tc>
        <w:tc>
          <w:tcPr>
            <w:tcW w:w="4876" w:type="dxa"/>
          </w:tcPr>
          <w:p w:rsidR="00FE4B7D" w:rsidRPr="00E7769D" w:rsidRDefault="005D6D82">
            <w:pPr>
              <w:pStyle w:val="Normal6a"/>
            </w:pPr>
            <w:r w:rsidRPr="00E7769D">
              <w:t>1.</w:t>
            </w:r>
            <w:r w:rsidRPr="00E7769D">
              <w:tab/>
              <w:t xml:space="preserve">Los prestadores de servicios de alojamiento de datos </w:t>
            </w:r>
            <w:r w:rsidRPr="00E7769D">
              <w:rPr>
                <w:b/>
                <w:i/>
              </w:rPr>
              <w:t>y</w:t>
            </w:r>
            <w:r w:rsidRPr="00E7769D">
              <w:t xml:space="preserve"> los prestadores de servicios de comunicaciones interpersonales </w:t>
            </w:r>
            <w:r w:rsidRPr="00E7769D">
              <w:rPr>
                <w:b/>
                <w:i/>
              </w:rPr>
              <w:t>independientes de la numeración</w:t>
            </w:r>
            <w:r w:rsidRPr="00E7769D">
              <w:t xml:space="preserve"> recopilarán datos sobre las siguientes cuestiones y </w:t>
            </w:r>
            <w:r w:rsidRPr="00E7769D">
              <w:rPr>
                <w:b/>
                <w:i/>
              </w:rPr>
              <w:t>harán</w:t>
            </w:r>
            <w:r w:rsidRPr="00E7769D">
              <w:t xml:space="preserve"> dicha información </w:t>
            </w:r>
            <w:r w:rsidRPr="00E7769D">
              <w:rPr>
                <w:b/>
                <w:i/>
              </w:rPr>
              <w:t>pública</w:t>
            </w:r>
            <w:r w:rsidRPr="00E7769D">
              <w:t>:</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Los prestadores de servicios de alojamiento de datos, los prestadores de servicios de comunicaciones interpersonales </w:t>
            </w:r>
            <w:r w:rsidRPr="00E7769D">
              <w:rPr>
                <w:b/>
                <w:i/>
              </w:rPr>
              <w:t>y los prestadores de servicios de acceso a internet</w:t>
            </w:r>
            <w:r w:rsidRPr="00E7769D">
              <w:t xml:space="preserve"> recopilarán datos sobre las siguientes cuestiones y pondrán dicha información a disposición del Centro de la UE, cuando este lo solicite:</w:t>
            </w:r>
          </w:p>
        </w:tc>
        <w:tc>
          <w:tcPr>
            <w:tcW w:w="4876" w:type="dxa"/>
          </w:tcPr>
          <w:p w:rsidR="00FE4B7D" w:rsidRPr="00E7769D" w:rsidRDefault="005D6D82">
            <w:pPr>
              <w:pStyle w:val="Normal6a"/>
            </w:pPr>
            <w:r w:rsidRPr="00E7769D">
              <w:t>1.</w:t>
            </w:r>
            <w:r w:rsidRPr="00E7769D">
              <w:tab/>
              <w:t>Los prestadores de servicios de alojamiento de datos, los prestadores de servicios de comunicaciones interpersonales recopilarán datos sobre las siguientes cuestiones y pondrán dicha información a disposición del Centro de la UE, cuando este lo solicite:</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w:t>
            </w:r>
            <w:r w:rsidRPr="00E7769D">
              <w:tab/>
            </w:r>
            <w:r w:rsidRPr="00E7769D">
              <w:rPr>
                <w:b/>
                <w:i/>
              </w:rPr>
              <w:t>cuando el prestador haya sido objeto de una orden de detección emitida de conformidad con el artículo 7:</w:t>
            </w:r>
          </w:p>
        </w:tc>
        <w:tc>
          <w:tcPr>
            <w:tcW w:w="4876" w:type="dxa"/>
          </w:tcPr>
          <w:p w:rsidR="00FE4B7D" w:rsidRPr="00E7769D" w:rsidRDefault="005D6D82">
            <w:pPr>
              <w:pStyle w:val="Normal6a"/>
            </w:pPr>
            <w:r w:rsidRPr="00E7769D">
              <w:rPr>
                <w:b/>
                <w:i/>
              </w:rPr>
              <w:t>suprimida</w:t>
            </w:r>
          </w:p>
        </w:tc>
      </w:tr>
      <w:tr w:rsidR="000D38BF" w:rsidRPr="00E7769D">
        <w:trPr>
          <w:jc w:val="center"/>
        </w:trPr>
        <w:tc>
          <w:tcPr>
            <w:tcW w:w="4876" w:type="dxa"/>
          </w:tcPr>
          <w:p w:rsidR="00FE4B7D" w:rsidRPr="00E7769D" w:rsidRDefault="005D6D82">
            <w:pPr>
              <w:pStyle w:val="Normal6a"/>
            </w:pPr>
            <w:r w:rsidRPr="00E7769D">
              <w:rPr>
                <w:b/>
                <w:i/>
              </w:rPr>
              <w:t>— las medidas adoptadas para cumplir la orden, incluidas las tecnologías utilizadas a tal fin y las salvaguardias previstas;</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 los porcentajes de error de las tecnologías utilizadas para detectar abusos sexuales de menores en línea y las medidas adoptadas para prevenir o subsanar cualquier error;</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 xml:space="preserve">— en cuanto a las reclamaciones y los casos presentados por los usuarios en relación con las medidas adoptadas para dar cumplimiento a la orden, el número </w:t>
            </w:r>
            <w:r w:rsidRPr="00E7769D">
              <w:rPr>
                <w:b/>
                <w:i/>
              </w:rPr>
              <w:lastRenderedPageBreak/>
              <w:t>de reclamaciones presentadas directamente al prestador, el número de asuntos presentados ante una autoridad judicial, el fundamento de esas reclamaciones y asuntos y las decisiones adoptadas al respecto, el tiempo medio necesario para adoptar dichas decisiones y el número de casos en los que se revocaron posteriormente;</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a – guion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w:t>
            </w:r>
            <w:r w:rsidRPr="00E7769D">
              <w:tab/>
              <w:t>las medidas adoptadas para cumplir la orden</w:t>
            </w:r>
            <w:r w:rsidRPr="00E7769D">
              <w:rPr>
                <w:b/>
                <w:i/>
              </w:rPr>
              <w:t>, incluidas las tecnologías utilizadas a tal fin y las salvaguardias previstas</w:t>
            </w:r>
            <w:r w:rsidRPr="00E7769D">
              <w:t>;</w:t>
            </w:r>
          </w:p>
        </w:tc>
        <w:tc>
          <w:tcPr>
            <w:tcW w:w="4876" w:type="dxa"/>
          </w:tcPr>
          <w:p w:rsidR="00FE4B7D" w:rsidRPr="00E7769D" w:rsidRDefault="005D6D82">
            <w:pPr>
              <w:pStyle w:val="Normal6a"/>
            </w:pPr>
            <w:r w:rsidRPr="00E7769D">
              <w:t>–</w:t>
            </w:r>
            <w:r w:rsidRPr="00E7769D">
              <w:tab/>
              <w:t>las medidas adoptadas para cumplir la orden;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a – guion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w:t>
            </w:r>
            <w:r w:rsidRPr="00E7769D">
              <w:tab/>
              <w:t xml:space="preserve">los porcentajes de </w:t>
            </w:r>
            <w:r w:rsidRPr="00E7769D">
              <w:rPr>
                <w:b/>
                <w:i/>
              </w:rPr>
              <w:t>error</w:t>
            </w:r>
            <w:r w:rsidRPr="00E7769D">
              <w:t xml:space="preserve"> de las tecnologías utilizadas para detectar abusos sexuales de menores en línea y las medidas adoptadas para </w:t>
            </w:r>
            <w:r w:rsidRPr="00E7769D">
              <w:rPr>
                <w:b/>
                <w:i/>
              </w:rPr>
              <w:t>prevenir o subsanar cualquier error</w:t>
            </w:r>
            <w:r w:rsidRPr="00E7769D">
              <w:t>;</w:t>
            </w:r>
          </w:p>
        </w:tc>
        <w:tc>
          <w:tcPr>
            <w:tcW w:w="4876" w:type="dxa"/>
          </w:tcPr>
          <w:p w:rsidR="00FE4B7D" w:rsidRPr="00E7769D" w:rsidRDefault="005D6D82">
            <w:pPr>
              <w:pStyle w:val="Normal6a"/>
            </w:pPr>
            <w:r w:rsidRPr="00E7769D">
              <w:t>–</w:t>
            </w:r>
            <w:r w:rsidRPr="00E7769D">
              <w:tab/>
              <w:t xml:space="preserve">los porcentajes de </w:t>
            </w:r>
            <w:r w:rsidRPr="00E7769D">
              <w:rPr>
                <w:b/>
                <w:i/>
              </w:rPr>
              <w:t>falsos positivos y falsos negativos</w:t>
            </w:r>
            <w:r w:rsidRPr="00E7769D">
              <w:t xml:space="preserve"> de las tecnologías utilizadas para detectar abusos sexuales de menores en línea y las acciones adoptadas para </w:t>
            </w:r>
            <w:r w:rsidRPr="00E7769D">
              <w:rPr>
                <w:b/>
                <w:i/>
              </w:rPr>
              <w:t>paliar los daños que pueda causar cualquier imprecisión</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a – guion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w:t>
            </w:r>
            <w:r w:rsidRPr="00E7769D">
              <w:tab/>
              <w:t xml:space="preserve">los porcentajes de error de las tecnologías utilizadas para detectar abusos sexuales de menores </w:t>
            </w:r>
            <w:r w:rsidRPr="00E7769D">
              <w:rPr>
                <w:b/>
                <w:i/>
              </w:rPr>
              <w:t>en línea</w:t>
            </w:r>
            <w:r w:rsidRPr="00E7769D">
              <w:t xml:space="preserve"> y las medidas adoptadas para prevenir o subsanar cualquier error;</w:t>
            </w:r>
          </w:p>
        </w:tc>
        <w:tc>
          <w:tcPr>
            <w:tcW w:w="4876" w:type="dxa"/>
          </w:tcPr>
          <w:p w:rsidR="00FE4B7D" w:rsidRPr="00E7769D" w:rsidRDefault="005D6D82">
            <w:pPr>
              <w:pStyle w:val="Normal6a"/>
            </w:pPr>
            <w:r w:rsidRPr="00E7769D">
              <w:t>–</w:t>
            </w:r>
            <w:r w:rsidRPr="00E7769D">
              <w:tab/>
              <w:t>los porcentajes de error de las tecnologías utilizadas para detectar abusos sexuales de menores y las medidas adoptadas para prevenir o subsanar cualquier error;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a – guion 2 bis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9440B3">
            <w:pPr>
              <w:pStyle w:val="Normal6a"/>
            </w:pPr>
            <w:r w:rsidRPr="00E7769D">
              <w:t>–</w:t>
            </w:r>
            <w:r w:rsidR="005D6D82" w:rsidRPr="00E7769D">
              <w:tab/>
            </w:r>
            <w:r w:rsidR="005D6D82" w:rsidRPr="00E7769D">
              <w:rPr>
                <w:b/>
                <w:i/>
              </w:rPr>
              <w:t>incluidos los porcentajes de falsos positivos y negativos, y de positivos y negativos confirmados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 xml:space="preserve">el número de órdenes de eliminación emitidas al prestador de conformidad con el artículo 14 y el tiempo medio </w:t>
            </w:r>
            <w:r w:rsidRPr="00E7769D">
              <w:rPr>
                <w:b/>
                <w:i/>
              </w:rPr>
              <w:t>necesario</w:t>
            </w:r>
            <w:r w:rsidRPr="00E7769D">
              <w:t xml:space="preserve"> para eliminar el elemento o los elementos del material de abuso sexual de menores en cuestión o inhabilitar el acceso a ellos;</w:t>
            </w:r>
          </w:p>
        </w:tc>
        <w:tc>
          <w:tcPr>
            <w:tcW w:w="4876" w:type="dxa"/>
          </w:tcPr>
          <w:p w:rsidR="00FE4B7D" w:rsidRPr="00E7769D" w:rsidRDefault="005D6D82">
            <w:pPr>
              <w:pStyle w:val="Normal6a"/>
            </w:pPr>
            <w:r w:rsidRPr="00E7769D">
              <w:t>b)</w:t>
            </w:r>
            <w:r w:rsidRPr="00E7769D">
              <w:tab/>
              <w:t>el número de órdenes de eliminación emitidas al prestador de conformidad con el artículo 14 y el tiempo medio para eliminar el elemento o los elementos del material de abuso sexual de menores en cuestión o inhabilitar el acceso a ellos</w:t>
            </w:r>
            <w:r w:rsidRPr="00E7769D">
              <w:rPr>
                <w:b/>
                <w:i/>
              </w:rPr>
              <w:t>, a partir del momento en que la orden se registre en el sistema del prestador</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 xml:space="preserve">el número de órdenes de eliminación emitidas al prestador de conformidad con el artículo 14 y el tiempo medio necesario para eliminar el elemento o los elementos del material de abuso sexual de menores en cuestión </w:t>
            </w:r>
            <w:r w:rsidRPr="00E7769D">
              <w:rPr>
                <w:b/>
                <w:i/>
              </w:rPr>
              <w:t>o inhabilitar el acceso a ellos</w:t>
            </w:r>
            <w:r w:rsidRPr="00E7769D">
              <w:t>;</w:t>
            </w:r>
          </w:p>
        </w:tc>
        <w:tc>
          <w:tcPr>
            <w:tcW w:w="4876" w:type="dxa"/>
          </w:tcPr>
          <w:p w:rsidR="00FE4B7D" w:rsidRPr="00E7769D" w:rsidRDefault="005D6D82">
            <w:pPr>
              <w:pStyle w:val="Normal6a"/>
            </w:pPr>
            <w:r w:rsidRPr="00E7769D">
              <w:t>b)</w:t>
            </w:r>
            <w:r w:rsidRPr="00E7769D">
              <w:tab/>
              <w:t>el número de órdenes de eliminación emitidas al prestador de conformidad con el artículo 14 y el tiempo medio necesario para eliminar el elemento o los elementos del material de abuso sexual de menores en cuestión;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1819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1 – letra b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bis)</w:t>
            </w:r>
            <w:r w:rsidRPr="00E7769D">
              <w:tab/>
            </w:r>
            <w:r w:rsidRPr="00E7769D">
              <w:rPr>
                <w:b/>
                <w:i/>
              </w:rPr>
              <w:t xml:space="preserve">el número de aplazamientos de eliminaciones a instancia de las </w:t>
            </w:r>
            <w:r w:rsidRPr="00E7769D">
              <w:rPr>
                <w:b/>
                <w:i/>
              </w:rPr>
              <w:lastRenderedPageBreak/>
              <w:t>autoridades competentes o de las fuerzas y cuerpos de seguridad, y la duración de tales aplazamientos;</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 xml:space="preserve">el número total de elementos de material de abuso sexual de menores que el prestador haya eliminado o al que haya bloqueado el acceso, desglosado según si se ha eliminado o se ha bloqueado el acceso en virtud de una orden de eliminación o de un aviso presentado por una autoridad competente, por el Centro de la UE, </w:t>
            </w:r>
            <w:r w:rsidRPr="00E7769D">
              <w:rPr>
                <w:b/>
                <w:i/>
              </w:rPr>
              <w:t>por un tercero</w:t>
            </w:r>
            <w:r w:rsidRPr="00E7769D">
              <w:t xml:space="preserve"> o por iniciativa propia del prestador;</w:t>
            </w:r>
          </w:p>
        </w:tc>
        <w:tc>
          <w:tcPr>
            <w:tcW w:w="4876" w:type="dxa"/>
          </w:tcPr>
          <w:p w:rsidR="00FE4B7D" w:rsidRPr="00E7769D" w:rsidRDefault="005D6D82">
            <w:pPr>
              <w:pStyle w:val="Normal6a"/>
            </w:pPr>
            <w:r w:rsidRPr="00E7769D">
              <w:t>c)</w:t>
            </w:r>
            <w:r w:rsidRPr="00E7769D">
              <w:tab/>
              <w:t xml:space="preserve">el número total de elementos de material de abuso sexual de menores que el prestador haya eliminado o al que haya bloqueado el acceso, desglosado según si se ha eliminado o se ha bloqueado el acceso en virtud de una orden de eliminación o de un aviso presentado por una </w:t>
            </w:r>
            <w:r w:rsidRPr="00E7769D">
              <w:rPr>
                <w:b/>
                <w:i/>
              </w:rPr>
              <w:t>autoridad judicial, una</w:t>
            </w:r>
            <w:r w:rsidRPr="00E7769D">
              <w:t xml:space="preserve"> autoridad competente, por el Centro de la UE, </w:t>
            </w:r>
            <w:r w:rsidRPr="00E7769D">
              <w:rPr>
                <w:b/>
                <w:i/>
              </w:rPr>
              <w:t>una línea directa nacional, un alertador fiable o un particular</w:t>
            </w:r>
            <w:r w:rsidRPr="00E7769D">
              <w:t xml:space="preserve"> o por iniciativa propia del prestador;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 xml:space="preserve">el número total de elementos de material de abuso sexual de menores que el prestador haya eliminado </w:t>
            </w:r>
            <w:r w:rsidRPr="00E7769D">
              <w:rPr>
                <w:b/>
                <w:i/>
              </w:rPr>
              <w:t>o al que haya bloqueado el acceso</w:t>
            </w:r>
            <w:r w:rsidRPr="00E7769D">
              <w:t xml:space="preserve">, desglosado según si se ha eliminado </w:t>
            </w:r>
            <w:r w:rsidRPr="00E7769D">
              <w:rPr>
                <w:b/>
                <w:i/>
              </w:rPr>
              <w:t>o se ha bloqueado el acceso</w:t>
            </w:r>
            <w:r w:rsidRPr="00E7769D">
              <w:t xml:space="preserve"> en virtud de una orden de eliminación o de un aviso presentado por una autoridad competente, por el Centro de </w:t>
            </w:r>
            <w:r w:rsidRPr="00E7769D">
              <w:lastRenderedPageBreak/>
              <w:t>la UE, por un tercero o por iniciativa propia del prestador;</w:t>
            </w:r>
          </w:p>
        </w:tc>
        <w:tc>
          <w:tcPr>
            <w:tcW w:w="4876" w:type="dxa"/>
          </w:tcPr>
          <w:p w:rsidR="00FE4B7D" w:rsidRPr="00E7769D" w:rsidRDefault="005D6D82">
            <w:pPr>
              <w:pStyle w:val="Normal6a"/>
            </w:pPr>
            <w:r w:rsidRPr="00E7769D">
              <w:lastRenderedPageBreak/>
              <w:t>c)</w:t>
            </w:r>
            <w:r w:rsidRPr="00E7769D">
              <w:tab/>
              <w:t xml:space="preserve">el número total de elementos de material de abuso sexual de menores que el prestador haya eliminado, desglosado según si se ha eliminado en virtud de una orden de eliminación o de un aviso presentado por una autoridad competente, por el Centro de la UE, por un tercero o por </w:t>
            </w:r>
            <w:r w:rsidRPr="00E7769D">
              <w:lastRenderedPageBreak/>
              <w:t>iniciativa propia del prestador;</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1 – letra c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bis)</w:t>
            </w:r>
            <w:r w:rsidRPr="00E7769D">
              <w:tab/>
            </w:r>
            <w:r w:rsidRPr="00E7769D">
              <w:rPr>
                <w:b/>
                <w:i/>
              </w:rPr>
              <w:t>el número de casos en que se ha solicitado al prestador que proporcione un apoyo adicional a las fuerzas y cuerpos de seguridad en relación con un contenido eliminado;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d)</w:t>
            </w:r>
            <w:r w:rsidRPr="00E7769D">
              <w:tab/>
            </w:r>
            <w:r w:rsidRPr="00E7769D">
              <w:rPr>
                <w:b/>
                <w:i/>
              </w:rPr>
              <w:t>el número de órdenes de bloqueo emitidas al prestador de conformidad con el artículo 16;</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d)</w:t>
            </w:r>
            <w:r w:rsidRPr="00E7769D">
              <w:tab/>
            </w:r>
            <w:r w:rsidRPr="00E7769D">
              <w:rPr>
                <w:b/>
                <w:i/>
              </w:rPr>
              <w:t>el número de órdenes de bloqueo emitidas al prestador de conformidad con el artículo 16;</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d)</w:t>
            </w:r>
            <w:r w:rsidRPr="00E7769D">
              <w:tab/>
            </w:r>
            <w:r w:rsidRPr="00E7769D">
              <w:rPr>
                <w:b/>
                <w:i/>
              </w:rPr>
              <w:t>el número de órdenes de bloqueo emitidas al prestador de conformidad con el artículo 16;</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e</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w:t>
            </w:r>
            <w:r w:rsidRPr="00E7769D">
              <w:tab/>
              <w:t>el número de casos en los que el prestador invocó el artículo </w:t>
            </w:r>
            <w:r w:rsidRPr="00E7769D">
              <w:rPr>
                <w:b/>
                <w:i/>
              </w:rPr>
              <w:t>8, apartado 3, el artículo </w:t>
            </w:r>
            <w:r w:rsidRPr="00E7769D">
              <w:t xml:space="preserve">14, apartado 5 o 6, </w:t>
            </w:r>
            <w:r w:rsidRPr="00E7769D">
              <w:rPr>
                <w:b/>
                <w:i/>
              </w:rPr>
              <w:t xml:space="preserve">o el artículo 17, apartado 5, </w:t>
            </w:r>
            <w:r w:rsidRPr="00E7769D">
              <w:t>junto con los motivos correspondientes;</w:t>
            </w:r>
          </w:p>
        </w:tc>
        <w:tc>
          <w:tcPr>
            <w:tcW w:w="4876" w:type="dxa"/>
          </w:tcPr>
          <w:p w:rsidR="00FE4B7D" w:rsidRPr="00E7769D" w:rsidRDefault="005D6D82">
            <w:pPr>
              <w:pStyle w:val="Normal6a"/>
            </w:pPr>
            <w:r w:rsidRPr="00E7769D">
              <w:t>e)</w:t>
            </w:r>
            <w:r w:rsidRPr="00E7769D">
              <w:tab/>
              <w:t>el número de casos en los que el prestador invocó el artículo 14, apartado 5 o 6, junto con los motivos correspondientes;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1827</w:t>
      </w:r>
      <w:r w:rsidRPr="00E7769D">
        <w:rPr>
          <w:rStyle w:val="HideTWBExt"/>
          <w:b w:val="0"/>
          <w:noProof w:val="0"/>
        </w:rPr>
        <w:t>&lt;/NumAm&gt;</w:t>
      </w:r>
    </w:p>
    <w:p w:rsidR="00FE4B7D" w:rsidRPr="00E7769D" w:rsidRDefault="005D6D82">
      <w:pPr>
        <w:pStyle w:val="NormalBold"/>
      </w:pPr>
      <w:r w:rsidRPr="00E7769D">
        <w:rPr>
          <w:rStyle w:val="HideTWBExt"/>
          <w:b w:val="0"/>
          <w:noProof w:val="0"/>
        </w:rPr>
        <w:lastRenderedPageBreak/>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e</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w:t>
            </w:r>
            <w:r w:rsidRPr="00E7769D">
              <w:tab/>
              <w:t>el número de casos en los que el prestador invocó el artículo 8, apartado 3, el artículo 14, apartado 5 o 6</w:t>
            </w:r>
            <w:r w:rsidRPr="00E7769D">
              <w:rPr>
                <w:b/>
                <w:i/>
              </w:rPr>
              <w:t>, o el artículo 17, apartado 5</w:t>
            </w:r>
            <w:r w:rsidRPr="00E7769D">
              <w:t>, junto con los motivos correspondientes;</w:t>
            </w:r>
          </w:p>
        </w:tc>
        <w:tc>
          <w:tcPr>
            <w:tcW w:w="4876" w:type="dxa"/>
          </w:tcPr>
          <w:p w:rsidR="00FE4B7D" w:rsidRPr="00E7769D" w:rsidRDefault="005D6D82">
            <w:pPr>
              <w:pStyle w:val="Normal6a"/>
            </w:pPr>
            <w:r w:rsidRPr="00E7769D">
              <w:t>e)</w:t>
            </w:r>
            <w:r w:rsidRPr="00E7769D">
              <w:tab/>
              <w:t>el número de casos en los que el prestador invocó el artículo 8, apartado 3, el artículo 14, apartado 5 o 6, junto con los motivos correspondientes;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1 – letra e</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w:t>
            </w:r>
            <w:r w:rsidRPr="00E7769D">
              <w:tab/>
              <w:t>el número de casos en los que el prestador invocó el artículo 8, apartado 3, el artículo 14, apartado 5 o 6</w:t>
            </w:r>
            <w:r w:rsidRPr="00E7769D">
              <w:rPr>
                <w:b/>
                <w:i/>
              </w:rPr>
              <w:t>, o el artículo 17, apartado 5</w:t>
            </w:r>
            <w:r w:rsidRPr="00E7769D">
              <w:t>, junto con los motivos correspondientes;</w:t>
            </w:r>
          </w:p>
        </w:tc>
        <w:tc>
          <w:tcPr>
            <w:tcW w:w="4876" w:type="dxa"/>
          </w:tcPr>
          <w:p w:rsidR="00FE4B7D" w:rsidRPr="00E7769D" w:rsidRDefault="005D6D82">
            <w:pPr>
              <w:pStyle w:val="Normal6a"/>
            </w:pPr>
            <w:r w:rsidRPr="00E7769D">
              <w:t>e)</w:t>
            </w:r>
            <w:r w:rsidRPr="00E7769D">
              <w:tab/>
              <w:t>el número de casos en los que el prestador invocó el artículo 8, apartado 3, el artículo 14, apartado 5 o 6, junto con los motivos correspondientes;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1829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 Yana Toom</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1 – letra e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bis)</w:t>
            </w:r>
            <w:r w:rsidRPr="00E7769D">
              <w:tab/>
            </w:r>
            <w:r w:rsidRPr="00E7769D">
              <w:rPr>
                <w:b/>
                <w:i/>
              </w:rPr>
              <w:t>Campañas educativas y de sensibilización destinadas a informar y alertar a los usuarios sobre los riesgos de los abusos sexuales de menores en línea, cuando sea posible, incluidos el impacto, la divulgación y la eficacia de las actividades llevadas a cabo con el público destinatario, desglosada en diferentes categorías en función de la demografía.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1 – letra e </w:t>
      </w:r>
      <w:r w:rsidRPr="00E7769D">
        <w:rPr>
          <w:iCs/>
        </w:rPr>
        <w:t>ter</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e ter)</w:t>
            </w:r>
            <w:r w:rsidRPr="00E7769D">
              <w:tab/>
            </w:r>
            <w:r w:rsidRPr="00E7769D">
              <w:rPr>
                <w:b/>
                <w:i/>
              </w:rPr>
              <w:t>Medidas aplicadas por los proveedores para prevenir los abusos sexuales infantiles en línea, cuando sea posible, incluidos el impacto, la divulgación y la eficacia de las actividades llevadas a cabo con el público destinatario.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Las autoridades de coordinación recopilarán datos sobre las siguientes cuestiones y pondrán dicha información a disposición </w:t>
            </w:r>
            <w:r w:rsidRPr="00E7769D">
              <w:rPr>
                <w:b/>
                <w:i/>
              </w:rPr>
              <w:t>del</w:t>
            </w:r>
            <w:r w:rsidRPr="00E7769D">
              <w:t xml:space="preserve"> Centro de la UE</w:t>
            </w:r>
            <w:r w:rsidRPr="00E7769D">
              <w:rPr>
                <w:b/>
                <w:i/>
              </w:rPr>
              <w:t>, cuando así lo solicite</w:t>
            </w:r>
            <w:r w:rsidRPr="00E7769D">
              <w:t>:</w:t>
            </w:r>
          </w:p>
        </w:tc>
        <w:tc>
          <w:tcPr>
            <w:tcW w:w="4876" w:type="dxa"/>
          </w:tcPr>
          <w:p w:rsidR="00FE4B7D" w:rsidRPr="00E7769D" w:rsidRDefault="005D6D82">
            <w:pPr>
              <w:pStyle w:val="Normal6a"/>
            </w:pPr>
            <w:r w:rsidRPr="00E7769D">
              <w:t>2.</w:t>
            </w:r>
            <w:r w:rsidRPr="00E7769D">
              <w:tab/>
              <w:t xml:space="preserve">Las autoridades de coordinación recopilarán datos sobre las siguientes cuestiones y pondrán dicha información a disposición </w:t>
            </w:r>
            <w:r w:rsidRPr="00E7769D">
              <w:rPr>
                <w:b/>
                <w:i/>
              </w:rPr>
              <w:t xml:space="preserve">del público, ocultando los datos operativos especialmente protegidos, según proceda, y proporcionarán una </w:t>
            </w:r>
            <w:r w:rsidRPr="00E7769D">
              <w:rPr>
                <w:b/>
                <w:i/>
              </w:rPr>
              <w:lastRenderedPageBreak/>
              <w:t>versión íntegra al</w:t>
            </w:r>
            <w:r w:rsidRPr="00E7769D">
              <w:t xml:space="preserve"> Centro de la UE:</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2 – letra a – guion </w:t>
      </w:r>
      <w:r w:rsidR="009440B3" w:rsidRPr="00E7769D">
        <w:t>–</w:t>
      </w:r>
      <w:r w:rsidRPr="00E7769D">
        <w:t>1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9440B3">
            <w:pPr>
              <w:pStyle w:val="Normal6a"/>
            </w:pPr>
            <w:r w:rsidRPr="00E7769D">
              <w:rPr>
                <w:b/>
                <w:i/>
              </w:rPr>
              <w:t>–</w:t>
            </w:r>
            <w:r w:rsidR="005D6D82" w:rsidRPr="00E7769D">
              <w:rPr>
                <w:b/>
                <w:i/>
              </w:rPr>
              <w:t>1</w:t>
            </w:r>
            <w:r w:rsidR="005D6D82" w:rsidRPr="00E7769D">
              <w:tab/>
            </w:r>
            <w:r w:rsidR="005D6D82" w:rsidRPr="00E7769D">
              <w:rPr>
                <w:b/>
                <w:i/>
              </w:rPr>
              <w:t>la naturaleza de la denuncia y sus características principales, como, por ejemplo, si presuntamente se violó la seguridad del servicio de alojamiento de datos;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a – guion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w:t>
            </w:r>
            <w:r w:rsidRPr="00E7769D">
              <w:tab/>
              <w:t xml:space="preserve">cuando la denuncia haya dado lugar al inicio de una investigación penal o haya contribuido a una investigación en curso, la situación o el resultado de la investigación, en particular si el caso se cerró en la fase previa al juicio, si dio lugar a la imposición de sanciones, si </w:t>
            </w:r>
            <w:r w:rsidRPr="00E7769D">
              <w:rPr>
                <w:b/>
                <w:i/>
              </w:rPr>
              <w:t>las víctimas</w:t>
            </w:r>
            <w:r w:rsidRPr="00E7769D">
              <w:t xml:space="preserve"> fueron </w:t>
            </w:r>
            <w:r w:rsidRPr="00E7769D">
              <w:rPr>
                <w:b/>
                <w:i/>
              </w:rPr>
              <w:t>identificadas y ayudadas</w:t>
            </w:r>
            <w:r w:rsidRPr="00E7769D">
              <w:t xml:space="preserve"> y, en caso afirmativo, su número, diferenciando por sexo y edad, y si se detuvo a los sospechosos y se condenó a los autores y, en caso afirmativo, a cuántos;</w:t>
            </w:r>
          </w:p>
        </w:tc>
        <w:tc>
          <w:tcPr>
            <w:tcW w:w="4876" w:type="dxa"/>
          </w:tcPr>
          <w:p w:rsidR="00FE4B7D" w:rsidRPr="00E7769D" w:rsidRDefault="005D6D82">
            <w:pPr>
              <w:pStyle w:val="Normal6a"/>
            </w:pPr>
            <w:r w:rsidRPr="00E7769D">
              <w:t>–</w:t>
            </w:r>
            <w:r w:rsidRPr="00E7769D">
              <w:tab/>
              <w:t xml:space="preserve">cuando la denuncia haya dado lugar al inicio de una investigación penal o haya contribuido a una investigación en curso, la situación o el resultado de la investigación, en particular si el caso se cerró en la fase previa al juicio, si dio lugar a la imposición de sanciones, si </w:t>
            </w:r>
            <w:r w:rsidRPr="00E7769D">
              <w:rPr>
                <w:b/>
                <w:i/>
              </w:rPr>
              <w:t>los supervivientes</w:t>
            </w:r>
            <w:r w:rsidRPr="00E7769D">
              <w:t xml:space="preserve"> fueron </w:t>
            </w:r>
            <w:r w:rsidRPr="00E7769D">
              <w:rPr>
                <w:b/>
                <w:i/>
              </w:rPr>
              <w:t>identificados y ayudados</w:t>
            </w:r>
            <w:r w:rsidRPr="00E7769D">
              <w:t xml:space="preserve"> y, en caso afirmativo, su número, diferenciando por sexo y edad, y si se detuvo a los sospechosos y se condenó a los autores y, en caso afirmativo, a cuántos;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1834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b)</w:t>
            </w:r>
            <w:r w:rsidRPr="00E7769D">
              <w:tab/>
            </w:r>
            <w:r w:rsidRPr="00E7769D">
              <w:rPr>
                <w:b/>
                <w:i/>
              </w:rPr>
              <w:t>los riesgos más importantes y recurrentes del abuso sexual de menores en línea, según lo denunciado por los prestadores de servicios de alojamiento de datos y los prestadores de servicios de comunicaciones interpersonales de conformidad con el artículo 3 o identificados a través de otra información de que disponga la autoridad de coordinación;</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 xml:space="preserve">los </w:t>
            </w:r>
            <w:r w:rsidRPr="00E7769D">
              <w:rPr>
                <w:b/>
                <w:i/>
              </w:rPr>
              <w:t>riesgos</w:t>
            </w:r>
            <w:r w:rsidRPr="00E7769D">
              <w:t xml:space="preserve"> más importantes y recurrentes del abuso sexual de menores en línea, según lo denunciado por los prestadores de servicios de alojamiento de datos y los prestadores de servicios de comunicaciones interpersonales de conformidad con el artículo 3 o identificados a través de otra información de que disponga la autoridad de coordinación;</w:t>
            </w:r>
          </w:p>
        </w:tc>
        <w:tc>
          <w:tcPr>
            <w:tcW w:w="4876" w:type="dxa"/>
          </w:tcPr>
          <w:p w:rsidR="00FE4B7D" w:rsidRPr="00E7769D" w:rsidRDefault="005D6D82">
            <w:pPr>
              <w:pStyle w:val="Normal6a"/>
            </w:pPr>
            <w:r w:rsidRPr="00E7769D">
              <w:t>b)</w:t>
            </w:r>
            <w:r w:rsidRPr="00E7769D">
              <w:tab/>
              <w:t xml:space="preserve">los </w:t>
            </w:r>
            <w:r w:rsidRPr="00E7769D">
              <w:rPr>
                <w:b/>
                <w:i/>
              </w:rPr>
              <w:t>tipos y características</w:t>
            </w:r>
            <w:r w:rsidRPr="00E7769D">
              <w:t xml:space="preserve"> más importantes y recurrentes del abuso sexual de menores en línea </w:t>
            </w:r>
            <w:r w:rsidRPr="00E7769D">
              <w:rPr>
                <w:b/>
                <w:i/>
              </w:rPr>
              <w:t>observados</w:t>
            </w:r>
            <w:r w:rsidRPr="00E7769D">
              <w:t xml:space="preserve">, según lo denunciado por los prestadores de servicios de alojamiento de datos y los prestadores de servicios de comunicaciones interpersonales </w:t>
            </w:r>
            <w:r w:rsidRPr="00E7769D">
              <w:rPr>
                <w:b/>
                <w:i/>
              </w:rPr>
              <w:t>independientes de la numeración</w:t>
            </w:r>
            <w:r w:rsidRPr="00E7769D">
              <w:t xml:space="preserve"> de conformidad con el artículo 3 o identificados a través de otra información de que disponga la autoridad de coordinación;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lastRenderedPageBreak/>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los riesgos más importantes y recurrentes del abuso sexual de menores en línea, según lo denunciado por los prestadores de servicios de alojamiento de datos y los prestadores de servicios de comunicaciones interpersonales de conformidad con el artículo 3 o identificados a través de otra información de que disponga la autoridad de coordinación;</w:t>
            </w:r>
          </w:p>
        </w:tc>
        <w:tc>
          <w:tcPr>
            <w:tcW w:w="4876" w:type="dxa"/>
          </w:tcPr>
          <w:p w:rsidR="00FE4B7D" w:rsidRPr="00E7769D" w:rsidRDefault="005D6D82">
            <w:pPr>
              <w:pStyle w:val="Normal6a"/>
            </w:pPr>
            <w:r w:rsidRPr="00E7769D">
              <w:t>b)</w:t>
            </w:r>
            <w:r w:rsidRPr="00E7769D">
              <w:tab/>
              <w:t xml:space="preserve">los riesgos más importantes y recurrentes del abuso sexual de menores en línea, según lo denunciado por los prestadores de servicios de alojamiento de datos y los prestadores de servicios de comunicaciones interpersonales </w:t>
            </w:r>
            <w:r w:rsidRPr="00E7769D">
              <w:rPr>
                <w:b/>
                <w:i/>
              </w:rPr>
              <w:t>independientes de la numeración</w:t>
            </w:r>
            <w:r w:rsidRPr="00E7769D">
              <w:t xml:space="preserve"> de conformidad con el artículo 3 o identificados a través de otra información de que disponga la autoridad de coordinación;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los riesgos más importantes y recurrentes del abuso sexual de menores en línea, según lo denunciado por los prestadores de servicios de alojamiento de datos y los prestadores de servicios de comunicaciones interpersonales de conformidad con el artículo 3 o identificados a través de otra información de que disponga la autoridad de coordinación;</w:t>
            </w:r>
          </w:p>
        </w:tc>
        <w:tc>
          <w:tcPr>
            <w:tcW w:w="4876" w:type="dxa"/>
          </w:tcPr>
          <w:p w:rsidR="00FE4B7D" w:rsidRPr="00E7769D" w:rsidRDefault="005D6D82">
            <w:pPr>
              <w:pStyle w:val="Normal6a"/>
            </w:pPr>
            <w:r w:rsidRPr="00E7769D">
              <w:t>b)</w:t>
            </w:r>
            <w:r w:rsidRPr="00E7769D">
              <w:tab/>
              <w:t xml:space="preserve">los riesgos más importantes y recurrentes del abuso sexual de menores en línea, según lo denunciado por los prestadores de servicios de alojamiento de datos y los prestadores de servicios de comunicaciones interpersonales </w:t>
            </w:r>
            <w:r w:rsidRPr="00E7769D">
              <w:rPr>
                <w:b/>
                <w:i/>
              </w:rPr>
              <w:t>independientes de la numeración</w:t>
            </w:r>
            <w:r w:rsidRPr="00E7769D">
              <w:t xml:space="preserve"> de conformidad con el artículo 3 o identificados a través de otra información de que disponga la autoridad de coordinación;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1838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c)</w:t>
            </w:r>
            <w:r w:rsidRPr="00E7769D">
              <w:tab/>
            </w:r>
            <w:r w:rsidRPr="00E7769D">
              <w:rPr>
                <w:b/>
                <w:i/>
              </w:rPr>
              <w:t>una lista de los prestadores de servicios de alojamiento de datos o de servicios de comunicaciones interpersonales a los que la autoridad de coordinación haya dirigido una orden de detección de conformidad con el artículo 7;</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1839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 xml:space="preserve">una lista de los prestadores de servicios de alojamiento de datos o de servicios de comunicaciones interpersonales a los que la autoridad de coordinación haya dirigido una </w:t>
            </w:r>
            <w:r w:rsidRPr="00E7769D">
              <w:rPr>
                <w:b/>
                <w:i/>
              </w:rPr>
              <w:t>orden de detección</w:t>
            </w:r>
            <w:r w:rsidRPr="00E7769D">
              <w:t xml:space="preserve"> de conformidad con el artículo 7;</w:t>
            </w:r>
          </w:p>
        </w:tc>
        <w:tc>
          <w:tcPr>
            <w:tcW w:w="4876" w:type="dxa"/>
          </w:tcPr>
          <w:p w:rsidR="00FE4B7D" w:rsidRPr="00E7769D" w:rsidRDefault="005D6D82">
            <w:pPr>
              <w:pStyle w:val="Normal6a"/>
            </w:pPr>
            <w:r w:rsidRPr="00E7769D">
              <w:t>c)</w:t>
            </w:r>
            <w:r w:rsidRPr="00E7769D">
              <w:tab/>
              <w:t xml:space="preserve">una lista de los prestadores de servicios de alojamiento de datos o de servicios de comunicaciones interpersonales </w:t>
            </w:r>
            <w:r w:rsidRPr="00E7769D">
              <w:rPr>
                <w:b/>
                <w:i/>
              </w:rPr>
              <w:t>independientes de la numeración</w:t>
            </w:r>
            <w:r w:rsidRPr="00E7769D">
              <w:t xml:space="preserve"> a los que la autoridad de coordinación haya dirigido una </w:t>
            </w:r>
            <w:r w:rsidRPr="00E7769D">
              <w:rPr>
                <w:b/>
                <w:i/>
              </w:rPr>
              <w:t>investigación</w:t>
            </w:r>
            <w:r w:rsidRPr="00E7769D">
              <w:t xml:space="preserve"> de conformidad con el artículo 7;</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una lista de los prestadores de servicios de alojamiento de datos o de servicios de comunicaciones interpersonales a los que la autoridad de coordinación haya dirigido una orden de detección de conformidad con el artículo 7;</w:t>
            </w:r>
          </w:p>
        </w:tc>
        <w:tc>
          <w:tcPr>
            <w:tcW w:w="4876" w:type="dxa"/>
          </w:tcPr>
          <w:p w:rsidR="00FE4B7D" w:rsidRPr="00E7769D" w:rsidRDefault="005D6D82">
            <w:pPr>
              <w:pStyle w:val="Normal6a"/>
            </w:pPr>
            <w:r w:rsidRPr="00E7769D">
              <w:t>c)</w:t>
            </w:r>
            <w:r w:rsidRPr="00E7769D">
              <w:tab/>
              <w:t xml:space="preserve">una lista de los prestadores de servicios de alojamiento de datos o de servicios de comunicaciones interpersonales </w:t>
            </w:r>
            <w:r w:rsidRPr="00E7769D">
              <w:rPr>
                <w:b/>
                <w:i/>
              </w:rPr>
              <w:t>independientes de la numeración</w:t>
            </w:r>
            <w:r w:rsidRPr="00E7769D">
              <w:t xml:space="preserve"> a los que la autoridad de coordinación haya dirigido una orden de detección de conformidad con el artículo 7;</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una lista de los prestadores de servicios de alojamiento de datos o de servicios de comunicaciones interpersonales a los que la autoridad de coordinación haya dirigido una orden de detección de conformidad con el artículo 7;</w:t>
            </w:r>
          </w:p>
        </w:tc>
        <w:tc>
          <w:tcPr>
            <w:tcW w:w="4876" w:type="dxa"/>
          </w:tcPr>
          <w:p w:rsidR="00FE4B7D" w:rsidRPr="00E7769D" w:rsidRDefault="005D6D82">
            <w:pPr>
              <w:pStyle w:val="Normal6a"/>
            </w:pPr>
            <w:r w:rsidRPr="00E7769D">
              <w:t>c)</w:t>
            </w:r>
            <w:r w:rsidRPr="00E7769D">
              <w:tab/>
              <w:t xml:space="preserve">una lista de los prestadores de servicios de alojamiento de datos o de servicios de comunicaciones interpersonales </w:t>
            </w:r>
            <w:r w:rsidRPr="00E7769D">
              <w:rPr>
                <w:b/>
                <w:i/>
              </w:rPr>
              <w:t>independientes de la numeración</w:t>
            </w:r>
            <w:r w:rsidRPr="00E7769D">
              <w:t xml:space="preserve"> a los que la autoridad de coordinación haya dirigido una orden de detección de conformidad con el artículo 7;</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d)</w:t>
            </w:r>
            <w:r w:rsidRPr="00E7769D">
              <w:tab/>
            </w:r>
            <w:r w:rsidRPr="00E7769D">
              <w:rPr>
                <w:b/>
                <w:i/>
              </w:rPr>
              <w:t xml:space="preserve">el número de órdenes de detección dictadas de conformidad con el artículo 7, con un desglose por prestador y por tipo de abuso sexual de menores en línea, y el número de casos en los que el prestador </w:t>
            </w:r>
            <w:r w:rsidRPr="00E7769D">
              <w:rPr>
                <w:b/>
                <w:i/>
              </w:rPr>
              <w:lastRenderedPageBreak/>
              <w:t>haya invocado el artículo 8, apartado 3;</w:t>
            </w:r>
          </w:p>
        </w:tc>
        <w:tc>
          <w:tcPr>
            <w:tcW w:w="4876" w:type="dxa"/>
          </w:tcPr>
          <w:p w:rsidR="00FE4B7D" w:rsidRPr="00E7769D" w:rsidRDefault="005D6D82">
            <w:pPr>
              <w:pStyle w:val="Normal6a"/>
            </w:pPr>
            <w:r w:rsidRPr="00E7769D">
              <w:rPr>
                <w:b/>
                <w:i/>
              </w:rPr>
              <w:lastRenderedPageBreak/>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el número de órdenes de eliminación dictadas de conformidad con el artículo 14, con un desglose por prestador, el tiempo necesario para eliminar el elemento o los elementos del material de abuso sexual de menores de que se trate o inhabilitar el acceso a ellos, y el número de casos en que el prestador haya invocado el artículo 14, apartados 5 y 6;</w:t>
            </w:r>
          </w:p>
        </w:tc>
        <w:tc>
          <w:tcPr>
            <w:tcW w:w="4876" w:type="dxa"/>
          </w:tcPr>
          <w:p w:rsidR="00FE4B7D" w:rsidRPr="00E7769D" w:rsidRDefault="005D6D82">
            <w:pPr>
              <w:pStyle w:val="Normal6a"/>
            </w:pPr>
            <w:r w:rsidRPr="00E7769D">
              <w:t>f)</w:t>
            </w:r>
            <w:r w:rsidRPr="00E7769D">
              <w:tab/>
              <w:t xml:space="preserve">el número de órdenes de eliminación dictadas de conformidad con el artículo 14, con un desglose por prestador, el tiempo necesario para eliminar el elemento o los elementos del material de abuso sexual de menores de que se trate o inhabilitar el acceso a ellos, </w:t>
            </w:r>
            <w:r w:rsidRPr="00E7769D">
              <w:rPr>
                <w:b/>
                <w:i/>
              </w:rPr>
              <w:t>incluido el tiempo empleado por la autoridad de coordinación para tramitar la orden,</w:t>
            </w:r>
            <w:r w:rsidRPr="00E7769D">
              <w:t xml:space="preserve"> y el número de casos en que el prestador haya invocado el artículo 14, apartados 5 y 6;</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 xml:space="preserve">el número de órdenes de eliminación dictadas de conformidad con el artículo 14, con un desglose por prestador, el tiempo necesario para eliminar el elemento o los elementos del material de abuso sexual de menores de que se trate </w:t>
            </w:r>
            <w:r w:rsidRPr="00E7769D">
              <w:rPr>
                <w:b/>
                <w:i/>
              </w:rPr>
              <w:t>o inhabilitar el acceso a ellos</w:t>
            </w:r>
            <w:r w:rsidRPr="00E7769D">
              <w:t>, y el número de casos en que el prestador haya invocado el artículo 14, apartados 5 y 6;</w:t>
            </w:r>
          </w:p>
        </w:tc>
        <w:tc>
          <w:tcPr>
            <w:tcW w:w="4876" w:type="dxa"/>
          </w:tcPr>
          <w:p w:rsidR="00FE4B7D" w:rsidRPr="00E7769D" w:rsidRDefault="005D6D82">
            <w:pPr>
              <w:pStyle w:val="Normal6a"/>
            </w:pPr>
            <w:r w:rsidRPr="00E7769D">
              <w:t>f)</w:t>
            </w:r>
            <w:r w:rsidRPr="00E7769D">
              <w:tab/>
              <w:t>el número de órdenes de eliminación dictadas de conformidad con el artículo 14, con un desglose por prestador, el tiempo necesario para eliminar el elemento o los elementos del material de abuso sexual de menores de que se trate, y el número de casos en que el prestador haya invocado el artículo 14, apartados 5 y 6;</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 xml:space="preserve">el número de órdenes de eliminación dictadas de conformidad con el artículo 14, con un desglose por prestador, el tiempo necesario para eliminar el elemento o los elementos del material de abuso sexual de menores de que se trate </w:t>
            </w:r>
            <w:r w:rsidRPr="00E7769D">
              <w:rPr>
                <w:b/>
                <w:i/>
              </w:rPr>
              <w:t>o inhabilitar el acceso a ellos</w:t>
            </w:r>
            <w:r w:rsidRPr="00E7769D">
              <w:t>, y el número de casos en que el prestador haya invocado el artículo 14, apartados 5 y 6;</w:t>
            </w:r>
          </w:p>
        </w:tc>
        <w:tc>
          <w:tcPr>
            <w:tcW w:w="4876" w:type="dxa"/>
          </w:tcPr>
          <w:p w:rsidR="00FE4B7D" w:rsidRPr="00E7769D" w:rsidRDefault="005D6D82">
            <w:pPr>
              <w:pStyle w:val="Normal6a"/>
            </w:pPr>
            <w:r w:rsidRPr="00E7769D">
              <w:t>f)</w:t>
            </w:r>
            <w:r w:rsidRPr="00E7769D">
              <w:tab/>
              <w:t>el número de órdenes de eliminación dictadas de conformidad con el artículo 14, con un desglose por prestador, el tiempo necesario para eliminar el elemento o los elementos del material de abuso sexual de menores de que se trate, y el número de casos en que el prestador haya invocado el artículo 14, apartados 5 y 6;</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g)</w:t>
            </w:r>
            <w:r w:rsidRPr="00E7769D">
              <w:tab/>
            </w:r>
            <w:r w:rsidRPr="00E7769D">
              <w:rPr>
                <w:b/>
                <w:i/>
              </w:rPr>
              <w:t>el número de órdenes de bloqueo emitidas de conformidad con el artículo 16, con un desglose por prestador, y el número de casos en que el prestador haya invocado el artículo 17, apartado 5;</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g)</w:t>
            </w:r>
            <w:r w:rsidRPr="00E7769D">
              <w:tab/>
            </w:r>
            <w:r w:rsidRPr="00E7769D">
              <w:rPr>
                <w:b/>
                <w:i/>
              </w:rPr>
              <w:t>el número de órdenes de bloqueo emitidas de conformidad con el artículo 16, con un desglose por prestador, y el número de casos en que el prestador haya invocado el artículo 17, apartado 5;</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g)</w:t>
            </w:r>
            <w:r w:rsidRPr="00E7769D">
              <w:tab/>
            </w:r>
            <w:r w:rsidRPr="00E7769D">
              <w:rPr>
                <w:b/>
                <w:i/>
              </w:rPr>
              <w:t>el número de órdenes de bloqueo emitidas de conformidad con el artículo 16, con un desglose por prestador, y el número de casos en que el prestador haya invocado el artículo 17, apartado 5;</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1849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2 – letra 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i)</w:t>
            </w:r>
            <w:r w:rsidRPr="00E7769D">
              <w:tab/>
            </w:r>
            <w:r w:rsidRPr="00E7769D">
              <w:rPr>
                <w:b/>
                <w:i/>
              </w:rPr>
              <w:t xml:space="preserve">los casos en que el dictamen del Centro de la UE de conformidad con el </w:t>
            </w:r>
            <w:r w:rsidRPr="00E7769D">
              <w:rPr>
                <w:b/>
                <w:i/>
              </w:rPr>
              <w:lastRenderedPageBreak/>
              <w:t>artículo 7, apartado 4, letra d), se apartó sustancialmente del dictamen de la autoridad de coordinación, especificando los puntos de divergencia y las principales razones de dicha divergencia.</w:t>
            </w:r>
          </w:p>
        </w:tc>
        <w:tc>
          <w:tcPr>
            <w:tcW w:w="4876" w:type="dxa"/>
          </w:tcPr>
          <w:p w:rsidR="00FE4B7D" w:rsidRPr="00E7769D" w:rsidRDefault="005D6D82">
            <w:pPr>
              <w:pStyle w:val="Normal6a"/>
            </w:pPr>
            <w:r w:rsidRPr="00E7769D">
              <w:rPr>
                <w:b/>
                <w:i/>
              </w:rPr>
              <w:lastRenderedPageBreak/>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2 – letra i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i bis)</w:t>
            </w:r>
            <w:r w:rsidRPr="00E7769D">
              <w:tab/>
            </w:r>
            <w:r w:rsidRPr="00E7769D">
              <w:rPr>
                <w:b/>
                <w:i/>
              </w:rPr>
              <w:t>las medidas adoptadas en relación con los programas de prevención y asistencia a las víctimas, incluido el número estimado de niños de educación primaria que participan en campañas de sensibilización y en programas de educación sobre los riesgos de todas las formas de explotación sexual de menores, también en el entorno en línea.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El Centro de la UE recopilará datos y generará estadísticas sobre la </w:t>
            </w:r>
            <w:r w:rsidRPr="00E7769D">
              <w:rPr>
                <w:b/>
                <w:i/>
              </w:rPr>
              <w:t>detección,</w:t>
            </w:r>
            <w:r w:rsidRPr="00E7769D">
              <w:t xml:space="preserve"> denuncia</w:t>
            </w:r>
            <w:r w:rsidRPr="00E7769D">
              <w:rPr>
                <w:b/>
                <w:i/>
              </w:rPr>
              <w:t>,</w:t>
            </w:r>
            <w:r w:rsidRPr="00E7769D">
              <w:t xml:space="preserve"> eliminación </w:t>
            </w:r>
            <w:r w:rsidRPr="00E7769D">
              <w:rPr>
                <w:b/>
                <w:i/>
              </w:rPr>
              <w:t>o inhabilitación</w:t>
            </w:r>
            <w:r w:rsidRPr="00E7769D">
              <w:t xml:space="preserve"> del </w:t>
            </w:r>
            <w:r w:rsidRPr="00E7769D">
              <w:rPr>
                <w:b/>
                <w:i/>
              </w:rPr>
              <w:t>acceso al</w:t>
            </w:r>
            <w:r w:rsidRPr="00E7769D">
              <w:t xml:space="preserve"> abuso sexual de menores en línea en virtud del presente Reglamento. Los datos se referirán, en particular, a los siguientes aspectos:</w:t>
            </w:r>
          </w:p>
        </w:tc>
        <w:tc>
          <w:tcPr>
            <w:tcW w:w="4876" w:type="dxa"/>
          </w:tcPr>
          <w:p w:rsidR="00FE4B7D" w:rsidRPr="00E7769D" w:rsidRDefault="005D6D82">
            <w:pPr>
              <w:pStyle w:val="Normal6a"/>
            </w:pPr>
            <w:r w:rsidRPr="00E7769D">
              <w:t>3.</w:t>
            </w:r>
            <w:r w:rsidRPr="00E7769D">
              <w:tab/>
              <w:t xml:space="preserve">El Centro de la UE recopilará datos y generará estadísticas sobre la denuncia </w:t>
            </w:r>
            <w:r w:rsidRPr="00E7769D">
              <w:rPr>
                <w:b/>
                <w:i/>
              </w:rPr>
              <w:t>y</w:t>
            </w:r>
            <w:r w:rsidRPr="00E7769D">
              <w:t xml:space="preserve"> eliminación del abuso sexual de menores en línea en virtud del presente Reglamento. Los datos se referirán, en particular, a los siguientes aspectos: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El Centro de la UE recopilará datos y generará estadísticas sobre la detección, denuncia, eliminación o inhabilitación del acceso al abuso sexual de menores en línea en virtud del presente Reglamento. Los datos </w:t>
            </w:r>
            <w:r w:rsidRPr="00E7769D">
              <w:rPr>
                <w:b/>
                <w:i/>
              </w:rPr>
              <w:t>se referirán, en particular, a los siguientes aspectos</w:t>
            </w:r>
            <w:r w:rsidRPr="00E7769D">
              <w:t>:</w:t>
            </w:r>
          </w:p>
        </w:tc>
        <w:tc>
          <w:tcPr>
            <w:tcW w:w="4876" w:type="dxa"/>
          </w:tcPr>
          <w:p w:rsidR="00FE4B7D" w:rsidRPr="00E7769D" w:rsidRDefault="005D6D82">
            <w:pPr>
              <w:pStyle w:val="Normal6a"/>
            </w:pPr>
            <w:r w:rsidRPr="00E7769D">
              <w:t>3.</w:t>
            </w:r>
            <w:r w:rsidRPr="00E7769D">
              <w:tab/>
              <w:t xml:space="preserve">El Centro de la UE recopilará datos y generará estadísticas sobre la detección, denuncia, eliminación o inhabilitación del acceso al abuso sexual de menores en línea en virtud del presente Reglamento. Los datos </w:t>
            </w:r>
            <w:r w:rsidRPr="00E7769D">
              <w:rPr>
                <w:b/>
                <w:i/>
              </w:rPr>
              <w:t>incluirán</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 xml:space="preserve">El Centro de la UE recopilará datos y generará estadísticas sobre la detección, denuncia, eliminación </w:t>
            </w:r>
            <w:r w:rsidRPr="00E7769D">
              <w:rPr>
                <w:b/>
                <w:i/>
              </w:rPr>
              <w:t>o inhabilitación</w:t>
            </w:r>
            <w:r w:rsidRPr="00E7769D">
              <w:t xml:space="preserve"> del </w:t>
            </w:r>
            <w:r w:rsidRPr="00E7769D">
              <w:rPr>
                <w:b/>
                <w:i/>
              </w:rPr>
              <w:t>acceso al</w:t>
            </w:r>
            <w:r w:rsidRPr="00E7769D">
              <w:t xml:space="preserve"> abuso sexual de menores en línea en virtud del presente Reglamento. Los datos se referirán, en particular, a los siguientes aspectos:</w:t>
            </w:r>
          </w:p>
        </w:tc>
        <w:tc>
          <w:tcPr>
            <w:tcW w:w="4876" w:type="dxa"/>
          </w:tcPr>
          <w:p w:rsidR="00FE4B7D" w:rsidRPr="00E7769D" w:rsidRDefault="005D6D82">
            <w:pPr>
              <w:pStyle w:val="Normal6a"/>
            </w:pPr>
            <w:r w:rsidRPr="00E7769D">
              <w:t>3.</w:t>
            </w:r>
            <w:r w:rsidRPr="00E7769D">
              <w:tab/>
              <w:t>El Centro de la UE recopilará datos y generará estadísticas sobre la detección, denuncia, eliminación del abuso sexual de menores en línea en virtud del presente Reglamento. Los datos se referirán, en particular, a los siguientes aspectos: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lastRenderedPageBreak/>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w:t>
            </w:r>
            <w:r w:rsidRPr="00E7769D">
              <w:tab/>
            </w:r>
            <w:r w:rsidRPr="00E7769D">
              <w:rPr>
                <w:b/>
                <w:i/>
              </w:rPr>
              <w:t>el número de indicadores en las bases de datos de indicadores a que se refiere el artículo 44 y la evolución de dicho número en comparación con años anteriores;</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a)</w:t>
            </w:r>
            <w:r w:rsidRPr="00E7769D">
              <w:tab/>
              <w:t xml:space="preserve">el número de indicadores en las bases de datos de indicadores a que se refiere el artículo 44 y la </w:t>
            </w:r>
            <w:r w:rsidRPr="00E7769D">
              <w:rPr>
                <w:b/>
                <w:i/>
              </w:rPr>
              <w:t>evolución</w:t>
            </w:r>
            <w:r w:rsidRPr="00E7769D">
              <w:t xml:space="preserve"> de dicho número en comparación con años anteriores;</w:t>
            </w:r>
          </w:p>
        </w:tc>
        <w:tc>
          <w:tcPr>
            <w:tcW w:w="4876" w:type="dxa"/>
          </w:tcPr>
          <w:p w:rsidR="00FE4B7D" w:rsidRPr="00E7769D" w:rsidRDefault="005D6D82">
            <w:pPr>
              <w:pStyle w:val="Normal6a"/>
            </w:pPr>
            <w:r w:rsidRPr="00E7769D">
              <w:t>a)</w:t>
            </w:r>
            <w:r w:rsidRPr="00E7769D">
              <w:tab/>
              <w:t xml:space="preserve">el número de indicadores en las bases de datos de indicadores a que se refiere el artículo 44 y la </w:t>
            </w:r>
            <w:r w:rsidRPr="00E7769D">
              <w:rPr>
                <w:b/>
                <w:i/>
              </w:rPr>
              <w:t>modificación</w:t>
            </w:r>
            <w:r w:rsidRPr="00E7769D">
              <w:t xml:space="preserve"> de dicho número en comparación con años anteriores;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 xml:space="preserve">el número de transmisiones de material de abuso sexual de menores </w:t>
            </w:r>
            <w:r w:rsidRPr="00E7769D">
              <w:rPr>
                <w:b/>
                <w:i/>
              </w:rPr>
              <w:t>y de embaucamiento de menores</w:t>
            </w:r>
            <w:r w:rsidRPr="00E7769D">
              <w:t xml:space="preserve"> a que se refiere el artículo 36, apartado 1, con un desglose por Estado miembro de designación de las autoridades de coordinación remitentes</w:t>
            </w:r>
            <w:r w:rsidRPr="00E7769D">
              <w:rPr>
                <w:b/>
                <w:i/>
              </w:rPr>
              <w:t xml:space="preserve">, y, en el caso del </w:t>
            </w:r>
            <w:r w:rsidRPr="00E7769D">
              <w:rPr>
                <w:b/>
                <w:i/>
              </w:rPr>
              <w:lastRenderedPageBreak/>
              <w:t>material de abuso sexual de menores, el número de indicadores generados sobre la base del mismo y el número de localizadores uniformes de recursos incluidos en la lista de localizadores uniformes de recursos de conformidad con el artículo 44, apartado 3</w:t>
            </w:r>
            <w:r w:rsidRPr="00E7769D">
              <w:t>;</w:t>
            </w:r>
          </w:p>
        </w:tc>
        <w:tc>
          <w:tcPr>
            <w:tcW w:w="4876" w:type="dxa"/>
          </w:tcPr>
          <w:p w:rsidR="00FE4B7D" w:rsidRPr="00E7769D" w:rsidRDefault="005D6D82">
            <w:pPr>
              <w:pStyle w:val="Normal6a"/>
            </w:pPr>
            <w:r w:rsidRPr="00E7769D">
              <w:lastRenderedPageBreak/>
              <w:t>b)</w:t>
            </w:r>
            <w:r w:rsidRPr="00E7769D">
              <w:tab/>
              <w:t>el número de transmisiones de material de abuso sexual de menores a que se refiere el artículo 36, apartado 1, con un desglose por Estado miembro de designación de las autoridades de coordinación remitentes;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b</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b)</w:t>
            </w:r>
            <w:r w:rsidRPr="00E7769D">
              <w:tab/>
              <w:t xml:space="preserve">el número de transmisiones de material de abuso sexual de menores </w:t>
            </w:r>
            <w:r w:rsidRPr="00E7769D">
              <w:rPr>
                <w:b/>
                <w:i/>
              </w:rPr>
              <w:t>y de embaucamiento de menores</w:t>
            </w:r>
            <w:r w:rsidRPr="00E7769D">
              <w:t xml:space="preserve"> a que se refiere el artículo 36, apartado 1, con un desglose por Estado miembro de designación de las autoridades de coordinación remitentes, y, en el caso del material de abuso sexual de menores, el número de indicadores generados sobre la base del mismo </w:t>
            </w:r>
            <w:r w:rsidRPr="00E7769D">
              <w:rPr>
                <w:b/>
                <w:i/>
              </w:rPr>
              <w:t>y el número de localizadores uniformes de recursos incluidos en la lista de localizadores uniformes de recursos de conformidad con el artículo 44, apartado 3</w:t>
            </w:r>
            <w:r w:rsidRPr="00E7769D">
              <w:t>;</w:t>
            </w:r>
          </w:p>
        </w:tc>
        <w:tc>
          <w:tcPr>
            <w:tcW w:w="4876" w:type="dxa"/>
          </w:tcPr>
          <w:p w:rsidR="00FE4B7D" w:rsidRPr="00E7769D" w:rsidRDefault="005D6D82">
            <w:pPr>
              <w:pStyle w:val="Normal6a"/>
            </w:pPr>
            <w:r w:rsidRPr="00E7769D">
              <w:t>b)</w:t>
            </w:r>
            <w:r w:rsidRPr="00E7769D">
              <w:tab/>
              <w:t>el número de transmisiones de material de abuso sexual de menores a que se refiere el artículo 36, apartado 1, con un desglose por Estado miembro de designación de las autoridades de coordinación remitentes, y, en el caso del material de abuso sexual de menores, el número de indicadores generados sobre la base del mismo</w:t>
            </w:r>
            <w:r w:rsidRPr="00E7769D">
              <w:rPr>
                <w:b/>
                <w:i/>
              </w:rPr>
              <w:t>)</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el número total de denuncias presentadas al Centro de la UE de conformidad con el artículo 12, con un desglose por prestadores de servicios de alojamiento de datos y prestadores de servicios de comunicaciones interpersonales que hayan presentado la denuncia y por Estado miembro a cuya autoridad competente el Centro de la UE haya enviado las denuncias de conformidad con el artículo 48, apartado 3;</w:t>
            </w:r>
          </w:p>
        </w:tc>
        <w:tc>
          <w:tcPr>
            <w:tcW w:w="4876" w:type="dxa"/>
          </w:tcPr>
          <w:p w:rsidR="00FE4B7D" w:rsidRPr="00E7769D" w:rsidRDefault="005D6D82">
            <w:pPr>
              <w:pStyle w:val="Normal6a"/>
            </w:pPr>
            <w:r w:rsidRPr="00E7769D">
              <w:t>c)</w:t>
            </w:r>
            <w:r w:rsidRPr="00E7769D">
              <w:tab/>
              <w:t xml:space="preserve">el número total de denuncias presentadas al Centro de la UE de conformidad con el artículo 12, con un desglose por prestadores de servicios de alojamiento de datos y prestadores de servicios de comunicaciones interpersonales </w:t>
            </w:r>
            <w:r w:rsidRPr="00E7769D">
              <w:rPr>
                <w:b/>
                <w:i/>
              </w:rPr>
              <w:t>independientes de la numeración</w:t>
            </w:r>
            <w:r w:rsidRPr="00E7769D">
              <w:t xml:space="preserve"> que hayan presentado la denuncia y por Estado miembro a cuya autoridad competente el Centro de la UE haya enviado las denuncias de conformidad con el artículo 48, apartado 3;</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1859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el número total de denuncias presentadas al Centro de la UE de conformidad con el artículo 12, con un desglose por prestadores de servicios de alojamiento de datos y prestadores de servicios de comunicaciones interpersonales que hayan presentado la denuncia y por Estado miembro a cuya autoridad competente el Centro de la UE haya enviado las denuncias de conformidad con el artículo 48, apartado 3;</w:t>
            </w:r>
          </w:p>
        </w:tc>
        <w:tc>
          <w:tcPr>
            <w:tcW w:w="4876" w:type="dxa"/>
          </w:tcPr>
          <w:p w:rsidR="00FE4B7D" w:rsidRPr="00E7769D" w:rsidRDefault="005D6D82">
            <w:pPr>
              <w:pStyle w:val="Normal6a"/>
            </w:pPr>
            <w:r w:rsidRPr="00E7769D">
              <w:t>c)</w:t>
            </w:r>
            <w:r w:rsidRPr="00E7769D">
              <w:tab/>
              <w:t xml:space="preserve">el número total de denuncias presentadas al Centro de la UE de conformidad con el artículo 12, con un desglose por prestadores de servicios de alojamiento de datos y prestadores de servicios de comunicaciones interpersonales </w:t>
            </w:r>
            <w:r w:rsidRPr="00E7769D">
              <w:rPr>
                <w:b/>
                <w:i/>
              </w:rPr>
              <w:t>independientes de la numeración</w:t>
            </w:r>
            <w:r w:rsidRPr="00E7769D">
              <w:t xml:space="preserve"> que hayan presentado la denuncia y por Estado miembro a cuya autoridad competente el Centro de la UE haya enviado las denuncias de conformidad con el artículo 48, apartado 3;</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lastRenderedPageBreak/>
        <w:t>&lt;Article&gt;</w:t>
      </w:r>
      <w:r w:rsidRPr="00E7769D">
        <w:t>Artículo 83 – apartado 3 – letra c</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w:t>
            </w:r>
            <w:r w:rsidRPr="00E7769D">
              <w:tab/>
              <w:t>el número total de denuncias presentadas al Centro de la UE de conformidad con el artículo 12, con un desglose por prestadores de servicios de alojamiento de datos y prestadores de servicios de comunicaciones interpersonales que hayan presentado la denuncia y por Estado miembro a cuya autoridad competente el Centro de la UE haya enviado las denuncias de conformidad con el artículo 48, apartado 3;</w:t>
            </w:r>
          </w:p>
        </w:tc>
        <w:tc>
          <w:tcPr>
            <w:tcW w:w="4876" w:type="dxa"/>
          </w:tcPr>
          <w:p w:rsidR="00FE4B7D" w:rsidRPr="00E7769D" w:rsidRDefault="005D6D82">
            <w:pPr>
              <w:pStyle w:val="Normal6a"/>
            </w:pPr>
            <w:r w:rsidRPr="00E7769D">
              <w:t>c)</w:t>
            </w:r>
            <w:r w:rsidRPr="00E7769D">
              <w:tab/>
              <w:t xml:space="preserve">el número total de denuncias presentadas al Centro de la UE de conformidad con el artículo 12, con un desglose por prestadores de servicios de alojamiento de datos y prestadores de servicios de comunicaciones interpersonales </w:t>
            </w:r>
            <w:r w:rsidRPr="00E7769D">
              <w:rPr>
                <w:b/>
                <w:i/>
              </w:rPr>
              <w:t>independientes de la numeración</w:t>
            </w:r>
            <w:r w:rsidRPr="00E7769D">
              <w:t xml:space="preserve"> que hayan presentado la denuncia y por Estado miembro a cuya autoridad competente el Centro de la UE haya enviado las denuncias de conformidad con el artículo 48, apartado 3;</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3 – letra c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c bis)</w:t>
            </w:r>
            <w:r w:rsidRPr="00E7769D">
              <w:tab/>
            </w:r>
            <w:r w:rsidRPr="00E7769D">
              <w:rPr>
                <w:b/>
                <w:i/>
              </w:rPr>
              <w:t>el número total de denuncias remitidas a Europol conforme al artículo 48, así como el número de solicitudes de acceso recibidas de Europol en virtud del artículo 46, apartado 4, y artículo 46, apartado 5, incluido el número de dichas solicitudes concedidas y denegadas por el Centro de la UE.</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d)</w:t>
            </w:r>
            <w:r w:rsidRPr="00E7769D">
              <w:tab/>
              <w:t xml:space="preserve">el abuso sexual de menores en línea al que se refieren las denuncias, incluido el número de elementos de posible material de abuso sexual </w:t>
            </w:r>
            <w:r w:rsidRPr="00E7769D">
              <w:rPr>
                <w:b/>
                <w:i/>
              </w:rPr>
              <w:t>de menores conocido y nuevo y los casos de posible embaucamiento de menores</w:t>
            </w:r>
            <w:r w:rsidRPr="00E7769D">
              <w:t>, el Estado miembro a cuya autoridad competente el Centro de la UE remitió las denuncias de conformidad con el artículo 48, apartado 3, y el tipo de servicio de la sociedad de la información pertinente que ofrece el prestador que presenta la denuncia;</w:t>
            </w:r>
          </w:p>
        </w:tc>
        <w:tc>
          <w:tcPr>
            <w:tcW w:w="4876" w:type="dxa"/>
          </w:tcPr>
          <w:p w:rsidR="00FE4B7D" w:rsidRPr="00E7769D" w:rsidRDefault="005D6D82">
            <w:pPr>
              <w:pStyle w:val="Normal6a"/>
            </w:pPr>
            <w:r w:rsidRPr="00E7769D">
              <w:t>d)</w:t>
            </w:r>
            <w:r w:rsidRPr="00E7769D">
              <w:tab/>
              <w:t>el abuso sexual de menores en línea al que se refieren las denuncias, incluido el número de elementos de posible material de abuso sexual, el Estado miembro a cuya autoridad competente el Centro de la UE remitió las denuncias de conformidad con el artículo 48, apartado 3, y el tipo de servicio de la sociedad de la información pertinente que ofrece el prestador que presenta la denuncia;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d</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d)</w:t>
            </w:r>
            <w:r w:rsidRPr="00E7769D">
              <w:tab/>
              <w:t xml:space="preserve">el abuso sexual de menores en línea al que se refieren las denuncias, incluido el número de elementos de posible material de abuso sexual de menores conocido </w:t>
            </w:r>
            <w:r w:rsidRPr="00E7769D">
              <w:rPr>
                <w:b/>
                <w:i/>
              </w:rPr>
              <w:t>y nuevo y los casos de posible embaucamiento de menores</w:t>
            </w:r>
            <w:r w:rsidRPr="00E7769D">
              <w:t>, el Estado miembro a cuya autoridad competente el Centro de la UE remitió las denuncias de conformidad con el artículo 48, apartado 3, y el tipo de servicio de la sociedad de la información pertinente que ofrece el prestador que presenta la denuncia;</w:t>
            </w:r>
          </w:p>
        </w:tc>
        <w:tc>
          <w:tcPr>
            <w:tcW w:w="4876" w:type="dxa"/>
          </w:tcPr>
          <w:p w:rsidR="00FE4B7D" w:rsidRPr="00E7769D" w:rsidRDefault="005D6D82">
            <w:pPr>
              <w:pStyle w:val="Normal6a"/>
            </w:pPr>
            <w:r w:rsidRPr="00E7769D">
              <w:t>d)</w:t>
            </w:r>
            <w:r w:rsidRPr="00E7769D">
              <w:tab/>
              <w:t>el abuso sexual de menores en línea al que se refieren las denuncias, incluido el número de elementos de posible material de abuso sexual de menores conocido, el Estado miembro a cuya autoridad competente el Centro de la UE remitió las denuncias de conformidad con el artículo 48, apartado 3, y el tipo de servicio de la sociedad de la información pertinente que ofrece el prestador que presenta la denuncia;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e</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w:t>
            </w:r>
            <w:r w:rsidRPr="00E7769D">
              <w:tab/>
              <w:t>el número de denuncias que el Centro de la UE haya considerado manifiestamente infundadas, tal como se contempla en el artículo 48, apartado 2;</w:t>
            </w:r>
          </w:p>
        </w:tc>
        <w:tc>
          <w:tcPr>
            <w:tcW w:w="4876" w:type="dxa"/>
          </w:tcPr>
          <w:p w:rsidR="00FE4B7D" w:rsidRPr="00E7769D" w:rsidRDefault="005D6D82">
            <w:pPr>
              <w:pStyle w:val="Normal6a"/>
            </w:pPr>
            <w:r w:rsidRPr="00E7769D">
              <w:t>e)</w:t>
            </w:r>
            <w:r w:rsidRPr="00E7769D">
              <w:tab/>
              <w:t xml:space="preserve">el número de denuncias que el Centro de la UE haya considerado </w:t>
            </w:r>
            <w:r w:rsidRPr="00E7769D">
              <w:rPr>
                <w:b/>
                <w:i/>
              </w:rPr>
              <w:t>infundadas o</w:t>
            </w:r>
            <w:r w:rsidRPr="00E7769D">
              <w:t xml:space="preserve"> manifiestamente infundadas, tal como se contempla en el artículo 48, apartado 2;</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f)</w:t>
            </w:r>
            <w:r w:rsidRPr="00E7769D">
              <w:tab/>
            </w:r>
            <w:r w:rsidRPr="00E7769D">
              <w:rPr>
                <w:b/>
                <w:i/>
              </w:rPr>
              <w:t>el número de denuncias relativas a posible nuevo material de abuso sexual de menores y al embaucamiento de menores que se consideró que no constituían material de abuso sexual de menores y del que se informó al Centro de la UE de conformidad con el artículo 36, apartado 3, con desglose por Estado miembro;</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f</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f)</w:t>
            </w:r>
            <w:r w:rsidRPr="00E7769D">
              <w:tab/>
              <w:t xml:space="preserve">el número de denuncias relativas a posible </w:t>
            </w:r>
            <w:r w:rsidRPr="00E7769D">
              <w:rPr>
                <w:b/>
                <w:i/>
              </w:rPr>
              <w:t>nuevo</w:t>
            </w:r>
            <w:r w:rsidRPr="00E7769D">
              <w:t xml:space="preserve"> material de abuso sexual de menores y al embaucamiento de menores que se consideró que no constituían material de abuso sexual de menores y del que se informó al Centro de la UE de </w:t>
            </w:r>
            <w:r w:rsidRPr="00E7769D">
              <w:lastRenderedPageBreak/>
              <w:t>conformidad con el artículo 36, apartado 3, con desglose por Estado miembro;</w:t>
            </w:r>
          </w:p>
        </w:tc>
        <w:tc>
          <w:tcPr>
            <w:tcW w:w="4876" w:type="dxa"/>
          </w:tcPr>
          <w:p w:rsidR="00FE4B7D" w:rsidRPr="00E7769D" w:rsidRDefault="005D6D82">
            <w:pPr>
              <w:pStyle w:val="Normal6a"/>
            </w:pPr>
            <w:r w:rsidRPr="00E7769D">
              <w:lastRenderedPageBreak/>
              <w:t>f)</w:t>
            </w:r>
            <w:r w:rsidRPr="00E7769D">
              <w:tab/>
              <w:t xml:space="preserve">el número de denuncias relativas a posible material de abuso sexual de menores </w:t>
            </w:r>
            <w:r w:rsidRPr="00E7769D">
              <w:rPr>
                <w:b/>
                <w:i/>
              </w:rPr>
              <w:t>desconocido</w:t>
            </w:r>
            <w:r w:rsidRPr="00E7769D">
              <w:t xml:space="preserve"> y al embaucamiento de menores que se consideró que no constituían material de abuso sexual de menores y del que se informó al Centro de </w:t>
            </w:r>
            <w:r w:rsidRPr="00E7769D">
              <w:lastRenderedPageBreak/>
              <w:t>la UE de conformidad con el artículo 36, apartado 3, con desglose por Estado miembro;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g</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g)</w:t>
            </w:r>
            <w:r w:rsidRPr="00E7769D">
              <w:tab/>
            </w:r>
            <w:r w:rsidRPr="00E7769D">
              <w:rPr>
                <w:b/>
                <w:i/>
              </w:rPr>
              <w:t>los resultados de las búsquedas de conformidad con el artículo 49, apartado 1, incluido el número de imágenes, vídeos y URL por Estado miembro en el que se aloje el material;</w:t>
            </w:r>
          </w:p>
        </w:tc>
        <w:tc>
          <w:tcPr>
            <w:tcW w:w="4876" w:type="dxa"/>
          </w:tcPr>
          <w:p w:rsidR="00FE4B7D" w:rsidRPr="00E7769D" w:rsidRDefault="005D6D82">
            <w:pPr>
              <w:pStyle w:val="Normal6a"/>
            </w:pPr>
            <w:r w:rsidRPr="00E7769D">
              <w:rPr>
                <w:b/>
                <w:i/>
              </w:rPr>
              <w:t>suprimida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1868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h</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h)</w:t>
            </w:r>
            <w:r w:rsidRPr="00E7769D">
              <w:tab/>
              <w:t>cuando el mismo elemento sobre posible material de abuso sexual de menores se haya notificado más de una vez al Centro de la UE de conformidad con el artículo 12 o se haya detectado más de una vez a través de las búsquedas de conformidad con el artículo 49, apartado 1, el número de veces que dicho elemento haya sido notificado o detectado de esa manera;</w:t>
            </w:r>
          </w:p>
        </w:tc>
        <w:tc>
          <w:tcPr>
            <w:tcW w:w="4876" w:type="dxa"/>
          </w:tcPr>
          <w:p w:rsidR="00FE4B7D" w:rsidRPr="00E7769D" w:rsidRDefault="005D6D82">
            <w:pPr>
              <w:pStyle w:val="Normal6a"/>
            </w:pPr>
            <w:r w:rsidRPr="00E7769D">
              <w:t>h)</w:t>
            </w:r>
            <w:r w:rsidRPr="00E7769D">
              <w:tab/>
              <w:t xml:space="preserve">cuando </w:t>
            </w:r>
            <w:r w:rsidRPr="00E7769D">
              <w:rPr>
                <w:b/>
                <w:i/>
              </w:rPr>
              <w:t>esencialmente</w:t>
            </w:r>
            <w:r w:rsidRPr="00E7769D">
              <w:t xml:space="preserve"> el mismo elemento sobre posible material de abuso sexual de menores se haya notificado más de una vez al Centro de la UE de conformidad con el artículo 12 o se haya detectado más de una vez a través de las búsquedas de conformidad con el artículo 49, apartado 1, el número de veces que dicho elemento haya sido notificado o detectado de esa manera;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1869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j</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j)</w:t>
            </w:r>
            <w:r w:rsidRPr="00E7769D">
              <w:tab/>
              <w:t>el número de víctimas de abusos sexuales de menores en línea asistidas por el Centro de la UE de conformidad con el artículo 21, apartado 2, y el número de esas víctimas que solicitaron recibir dicha asistencia de manera accesible para ellas debido a discapacidades.</w:t>
            </w:r>
          </w:p>
        </w:tc>
        <w:tc>
          <w:tcPr>
            <w:tcW w:w="4876" w:type="dxa"/>
          </w:tcPr>
          <w:p w:rsidR="00FE4B7D" w:rsidRPr="00E7769D" w:rsidRDefault="005D6D82">
            <w:pPr>
              <w:pStyle w:val="Normal6a"/>
            </w:pPr>
            <w:r w:rsidRPr="00E7769D">
              <w:rPr>
                <w:i/>
                <w:iCs/>
              </w:rPr>
              <w:t>(No afecta a la versión española).</w:t>
            </w:r>
            <w:r w:rsidRPr="00E7769D">
              <w:tab/>
              <w:t xml:space="preserve"> </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3 – letra j</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j)</w:t>
            </w:r>
            <w:r w:rsidRPr="00E7769D">
              <w:tab/>
              <w:t xml:space="preserve">el número de </w:t>
            </w:r>
            <w:r w:rsidRPr="00E7769D">
              <w:rPr>
                <w:b/>
                <w:i/>
              </w:rPr>
              <w:t>víctimas</w:t>
            </w:r>
            <w:r w:rsidRPr="00E7769D">
              <w:t xml:space="preserve"> de abusos sexuales de menores en línea </w:t>
            </w:r>
            <w:r w:rsidRPr="00E7769D">
              <w:rPr>
                <w:b/>
                <w:i/>
              </w:rPr>
              <w:t>asistidas</w:t>
            </w:r>
            <w:r w:rsidRPr="00E7769D">
              <w:t xml:space="preserve"> por el Centro de la UE de conformidad con el artículo 21, apartado 2, y el número de </w:t>
            </w:r>
            <w:r w:rsidRPr="00E7769D">
              <w:rPr>
                <w:b/>
                <w:i/>
              </w:rPr>
              <w:t>esas víctimas</w:t>
            </w:r>
            <w:r w:rsidRPr="00E7769D">
              <w:t xml:space="preserve"> que solicitaron recibir dicha asistencia de manera accesible para </w:t>
            </w:r>
            <w:r w:rsidRPr="00E7769D">
              <w:rPr>
                <w:b/>
                <w:i/>
              </w:rPr>
              <w:t>ellas</w:t>
            </w:r>
            <w:r w:rsidRPr="00E7769D">
              <w:t xml:space="preserve"> debido a discapacidades.</w:t>
            </w:r>
          </w:p>
        </w:tc>
        <w:tc>
          <w:tcPr>
            <w:tcW w:w="4876" w:type="dxa"/>
          </w:tcPr>
          <w:p w:rsidR="00FE4B7D" w:rsidRPr="00E7769D" w:rsidRDefault="005D6D82">
            <w:pPr>
              <w:pStyle w:val="Normal6a"/>
            </w:pPr>
            <w:r w:rsidRPr="00E7769D">
              <w:t>j)</w:t>
            </w:r>
            <w:r w:rsidRPr="00E7769D">
              <w:tab/>
              <w:t xml:space="preserve">el número de </w:t>
            </w:r>
            <w:r w:rsidRPr="00E7769D">
              <w:rPr>
                <w:b/>
                <w:i/>
              </w:rPr>
              <w:t>supervivientes</w:t>
            </w:r>
            <w:r w:rsidRPr="00E7769D">
              <w:t xml:space="preserve"> de abusos sexuales de menores en línea </w:t>
            </w:r>
            <w:r w:rsidRPr="00E7769D">
              <w:rPr>
                <w:b/>
                <w:i/>
              </w:rPr>
              <w:t>asistidos</w:t>
            </w:r>
            <w:r w:rsidRPr="00E7769D">
              <w:t xml:space="preserve"> por el Centro de la UE de conformidad con el artículo 21, apartado 2, y el número de </w:t>
            </w:r>
            <w:r w:rsidRPr="00E7769D">
              <w:rPr>
                <w:b/>
                <w:i/>
              </w:rPr>
              <w:t>esos supervivientes</w:t>
            </w:r>
            <w:r w:rsidRPr="00E7769D">
              <w:t xml:space="preserve"> que solicitaron recibir dicha asistencia de manera accesible para </w:t>
            </w:r>
            <w:r w:rsidRPr="00E7769D">
              <w:rPr>
                <w:b/>
                <w:i/>
              </w:rPr>
              <w:t>ellos</w:t>
            </w:r>
            <w:r w:rsidRPr="00E7769D">
              <w:t xml:space="preserve"> debido a discapacidades.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Lucia Ďuriš Nicholsonová, Fabienne Keller</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83 – apartado 3 – letra j </w:t>
      </w:r>
      <w:r w:rsidRPr="00E7769D">
        <w:rPr>
          <w:iCs/>
        </w:rPr>
        <w:t>bis</w:t>
      </w:r>
      <w:r w:rsidRPr="00E7769D">
        <w:t xml:space="preserve"> (nueva)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j bis)</w:t>
            </w:r>
            <w:r w:rsidRPr="00E7769D">
              <w:tab/>
            </w:r>
            <w:r w:rsidRPr="00E7769D">
              <w:rPr>
                <w:b/>
                <w:i/>
              </w:rPr>
              <w:t>las medidas adoptadas por los Estados miembros en relación con los programas de prevención, sensibilización y asistencia a las víctimas, incluidos el impacto, la divulgación y la eficacia de las actividades llevadas a cabo con el público destinatario, desglosadas, en la medida de lo posible, en diferentes categorías en función de la demografía e incluidas las buenas prácticas y experiencias adquiridas de los programas de prevención.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Los prestadores de servicios de alojamiento de datos</w:t>
            </w:r>
            <w:r w:rsidRPr="00E7769D">
              <w:rPr>
                <w:b/>
                <w:i/>
              </w:rPr>
              <w:t>,</w:t>
            </w:r>
            <w:r w:rsidRPr="00E7769D">
              <w:t xml:space="preserve"> de servicios de comunicaciones interpersonales </w:t>
            </w:r>
            <w:r w:rsidRPr="00E7769D">
              <w:rPr>
                <w:b/>
                <w:i/>
              </w:rPr>
              <w:t>y de servicios de acceso a internet</w:t>
            </w:r>
            <w:r w:rsidRPr="00E7769D">
              <w:t xml:space="preserve">, las autoridades de coordinación y el Centro de la UE velarán por que los datos </w:t>
            </w:r>
            <w:r w:rsidRPr="00E7769D">
              <w:rPr>
                <w:b/>
                <w:i/>
              </w:rPr>
              <w:t>a que se refieren</w:t>
            </w:r>
            <w:r w:rsidRPr="00E7769D">
              <w:t xml:space="preserve"> los apartados 1, 2 y 3, respectivamente, </w:t>
            </w:r>
            <w:r w:rsidRPr="00E7769D">
              <w:rPr>
                <w:b/>
                <w:i/>
              </w:rPr>
              <w:t>no se almacenen más tiempo del necesario para el informe de transparencia a que se refiere el artículo 84. Los datos almacenados no podrán incluir</w:t>
            </w:r>
            <w:r w:rsidRPr="00E7769D">
              <w:t xml:space="preserve"> datos de carácter personal.</w:t>
            </w:r>
          </w:p>
        </w:tc>
        <w:tc>
          <w:tcPr>
            <w:tcW w:w="4876" w:type="dxa"/>
          </w:tcPr>
          <w:p w:rsidR="00FE4B7D" w:rsidRPr="00E7769D" w:rsidRDefault="005D6D82">
            <w:pPr>
              <w:pStyle w:val="Normal6a"/>
            </w:pPr>
            <w:r w:rsidRPr="00E7769D">
              <w:t>4.</w:t>
            </w:r>
            <w:r w:rsidRPr="00E7769D">
              <w:tab/>
              <w:t xml:space="preserve">Los prestadores de servicios de alojamiento de datos </w:t>
            </w:r>
            <w:r w:rsidRPr="00E7769D">
              <w:rPr>
                <w:b/>
                <w:i/>
              </w:rPr>
              <w:t>y</w:t>
            </w:r>
            <w:r w:rsidRPr="00E7769D">
              <w:t xml:space="preserve"> de servicios de comunicaciones interpersonales </w:t>
            </w:r>
            <w:r w:rsidRPr="00E7769D">
              <w:rPr>
                <w:b/>
                <w:i/>
              </w:rPr>
              <w:t>independientes de la numeración</w:t>
            </w:r>
            <w:r w:rsidRPr="00E7769D">
              <w:t xml:space="preserve">, las autoridades de coordinación y el Centro de la UE velarán por que los datos </w:t>
            </w:r>
            <w:r w:rsidRPr="00E7769D">
              <w:rPr>
                <w:b/>
                <w:i/>
              </w:rPr>
              <w:t>almacenados con arreglo a</w:t>
            </w:r>
            <w:r w:rsidRPr="00E7769D">
              <w:t xml:space="preserve"> los apartados 1, 2 y 3, respectivamente, </w:t>
            </w:r>
            <w:r w:rsidRPr="00E7769D">
              <w:rPr>
                <w:b/>
                <w:i/>
              </w:rPr>
              <w:t>no incluyan</w:t>
            </w:r>
            <w:r w:rsidRPr="00E7769D">
              <w:t xml:space="preserve"> datos de carácter personal.</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lastRenderedPageBreak/>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Los prestadores de servicios de alojamiento de datos, de servicios de comunicaciones interpersonales y de servicios de acceso a internet,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c>
          <w:tcPr>
            <w:tcW w:w="4876" w:type="dxa"/>
          </w:tcPr>
          <w:p w:rsidR="00FE4B7D" w:rsidRPr="00E7769D" w:rsidRDefault="005D6D82">
            <w:pPr>
              <w:pStyle w:val="Normal6a"/>
            </w:pPr>
            <w:r w:rsidRPr="00E7769D">
              <w:t>4.</w:t>
            </w:r>
            <w:r w:rsidRPr="00E7769D">
              <w:tab/>
              <w:t xml:space="preserve">Los prestadores de servicios de alojamiento de datos, de servicios de comunicaciones interpersonales </w:t>
            </w:r>
            <w:r w:rsidRPr="00E7769D">
              <w:rPr>
                <w:b/>
                <w:i/>
              </w:rPr>
              <w:t>independientes de la numeración</w:t>
            </w:r>
            <w:r w:rsidRPr="00E7769D">
              <w:t xml:space="preserve"> y de servicios de acceso a internet,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Los prestadores de servicios de alojamiento de datos, de servicios de comunicaciones interpersonales y de servicios de acceso a internet,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c>
          <w:tcPr>
            <w:tcW w:w="4876" w:type="dxa"/>
          </w:tcPr>
          <w:p w:rsidR="00FE4B7D" w:rsidRPr="00E7769D" w:rsidRDefault="005D6D82">
            <w:pPr>
              <w:pStyle w:val="Normal6a"/>
            </w:pPr>
            <w:r w:rsidRPr="00E7769D">
              <w:t>4.</w:t>
            </w:r>
            <w:r w:rsidRPr="00E7769D">
              <w:tab/>
              <w:t xml:space="preserve">Los prestadores de servicios de alojamiento de datos, de servicios de comunicaciones interpersonales </w:t>
            </w:r>
            <w:r w:rsidRPr="00E7769D">
              <w:rPr>
                <w:b/>
                <w:i/>
              </w:rPr>
              <w:t>independientes de la numeración</w:t>
            </w:r>
            <w:r w:rsidRPr="00E7769D">
              <w:t xml:space="preserve"> y de servicios de acceso a internet,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1875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4.</w:t>
            </w:r>
            <w:r w:rsidRPr="00E7769D">
              <w:tab/>
              <w:t>Los prestadores de servicios de alojamiento de datos</w:t>
            </w:r>
            <w:r w:rsidRPr="00E7769D">
              <w:rPr>
                <w:b/>
                <w:i/>
              </w:rPr>
              <w:t>,</w:t>
            </w:r>
            <w:r w:rsidRPr="00E7769D">
              <w:t xml:space="preserve"> de servicios de comunicaciones interpersonales </w:t>
            </w:r>
            <w:r w:rsidRPr="00E7769D">
              <w:rPr>
                <w:b/>
                <w:i/>
              </w:rPr>
              <w:t>y de servicios de acceso a internet</w:t>
            </w:r>
            <w:r w:rsidRPr="00E7769D">
              <w:t>,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c>
          <w:tcPr>
            <w:tcW w:w="4876" w:type="dxa"/>
          </w:tcPr>
          <w:p w:rsidR="00FE4B7D" w:rsidRPr="00E7769D" w:rsidRDefault="005D6D82">
            <w:pPr>
              <w:pStyle w:val="Normal6a"/>
            </w:pPr>
            <w:r w:rsidRPr="00E7769D">
              <w:t>4.</w:t>
            </w:r>
            <w:r w:rsidRPr="00E7769D">
              <w:tab/>
              <w:t xml:space="preserve">Los prestadores de servicios de alojamiento de datos </w:t>
            </w:r>
            <w:r w:rsidRPr="00E7769D">
              <w:rPr>
                <w:b/>
                <w:i/>
              </w:rPr>
              <w:t>y</w:t>
            </w:r>
            <w:r w:rsidRPr="00E7769D">
              <w:t xml:space="preserve"> de servicios de comunicaciones interpersonales, las autoridades de coordinación y el Centro de la UE velarán por que los datos a que se refieren los apartados 1, 2 y 3, respectivamente, no se almacenen más tiempo del necesario para el informe de transparencia a que se refiere el artículo 84. Los datos almacenados no podrán incluir datos de carácter personal.</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83 – apartado 5</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5.</w:t>
            </w:r>
            <w:r w:rsidRPr="00E7769D">
              <w:tab/>
              <w:t>Velarán por que los datos se almacenen de manera segura y que dicho almacenamiento esté sujeto a las salvaguardias técnicas y organizativas adecuadas. Estas garantías asegurarán, en particular, que el acceso a los datos y su tratamiento solo puedan efectuarse para los fines para los que se almacenan, que se logre un alto nivel de seguridad y que la información se suprima cuando ya no sea necesaria para ese fin. Revisarán periódicamente dichas salvaguardias y las ajustarán cuando sea necesario.</w:t>
            </w:r>
          </w:p>
        </w:tc>
        <w:tc>
          <w:tcPr>
            <w:tcW w:w="4876" w:type="dxa"/>
          </w:tcPr>
          <w:p w:rsidR="00FE4B7D" w:rsidRPr="00E7769D" w:rsidRDefault="005D6D82">
            <w:pPr>
              <w:pStyle w:val="Normal6a"/>
            </w:pPr>
            <w:r w:rsidRPr="00E7769D">
              <w:t>5.</w:t>
            </w:r>
            <w:r w:rsidRPr="00E7769D">
              <w:tab/>
              <w:t xml:space="preserve">Velarán por que los datos se almacenen de manera segura y que dicho almacenamiento esté sujeto a las salvaguardias técnicas y organizativas adecuadas. Estas garantías asegurarán, en particular, que el acceso a los datos y su tratamiento solo puedan efectuarse para los fines para los que se almacenan, que se logre un alto nivel de seguridad y que la información se suprima cuando ya no sea necesaria para ese fin. </w:t>
            </w:r>
            <w:r w:rsidRPr="00E7769D">
              <w:rPr>
                <w:b/>
                <w:i/>
              </w:rPr>
              <w:t>Todo acceso a estos datos quedará registrado y los registros se almacenarán de forma segura durante cinco años.</w:t>
            </w:r>
            <w:r w:rsidRPr="00E7769D">
              <w:t xml:space="preserve"> Revisarán periódicamente dichas salvaguardias y las ajustarán cuando </w:t>
            </w:r>
            <w:r w:rsidRPr="00E7769D">
              <w:lastRenderedPageBreak/>
              <w:t>sea necesario.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84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Cada prestador de servicios de la sociedad de la información pertinentes elaborará un informe anual sobre sus actividades en virtud del presente Reglamento. En el informe se recopilará la información a que se refiere el artículo 83, apartado 1. A más tardar el 31 de enero de cada año siguiente al año al que se refiera el informe, los prestadores pondrán el informe a disposición del público y lo comunicarán a la autoridad de coordinación del país de establecimiento, a la Comisión y al Centro de la UE.</w:t>
            </w:r>
          </w:p>
        </w:tc>
        <w:tc>
          <w:tcPr>
            <w:tcW w:w="4876" w:type="dxa"/>
          </w:tcPr>
          <w:p w:rsidR="00FE4B7D" w:rsidRPr="00E7769D" w:rsidRDefault="005D6D82">
            <w:pPr>
              <w:pStyle w:val="Normal6a"/>
            </w:pPr>
            <w:r w:rsidRPr="00E7769D">
              <w:t>1.</w:t>
            </w:r>
            <w:r w:rsidRPr="00E7769D">
              <w:tab/>
              <w:t xml:space="preserve">Cada prestador de servicios de la sociedad de la información pertinentes elaborará un informe anual sobre sus actividades en virtud del presente Reglamento. En el informe se recopilará la información a que se refiere el artículo 83, apartado 1. A más tardar el 31 de enero de cada año siguiente al año al que se refiera el informe, los prestadores pondrán el informe a disposición del público </w:t>
            </w:r>
            <w:r w:rsidRPr="00E7769D">
              <w:rPr>
                <w:b/>
                <w:i/>
              </w:rPr>
              <w:t>en un formato legible electrónicamente</w:t>
            </w:r>
            <w:r w:rsidRPr="00E7769D">
              <w:t xml:space="preserve"> y lo comunicarán a la autoridad de coordinación del país de establecimiento, a la Comisión y al Centro de la UE.</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Patrick Breyer</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{Verts/</w:t>
      </w:r>
      <w:proofErr w:type="gramStart"/>
      <w:r w:rsidRPr="00E7769D">
        <w:rPr>
          <w:rStyle w:val="HideTWBInt"/>
          <w:noProof w:val="0"/>
        </w:rPr>
        <w:t>ALE}</w:t>
      </w:r>
      <w:r w:rsidRPr="00E7769D">
        <w:t>en</w:t>
      </w:r>
      <w:proofErr w:type="gramEnd"/>
      <w:r w:rsidRPr="00E7769D">
        <w:t xml:space="preserve"> nombre del Grupo Verts/ALE</w:t>
      </w:r>
      <w:r w:rsidRPr="00E7769D">
        <w:rPr>
          <w:rStyle w:val="HideTWBExt"/>
          <w:noProof w:val="0"/>
        </w:rPr>
        <w:t>&lt;/AuNomDe&gt;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84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 xml:space="preserve">Cada prestador de servicios de la sociedad de la información pertinentes elaborará un informe anual sobre sus actividades en virtud del presente Reglamento. En el informe se recopilará la información a que se refiere el artículo 83, apartado 1. A más tardar el 31 de </w:t>
            </w:r>
            <w:r w:rsidRPr="00E7769D">
              <w:rPr>
                <w:b/>
                <w:i/>
              </w:rPr>
              <w:t>enero</w:t>
            </w:r>
            <w:r w:rsidRPr="00E7769D">
              <w:t xml:space="preserve"> de cada año siguiente al año al que se refiera </w:t>
            </w:r>
            <w:r w:rsidRPr="00E7769D">
              <w:lastRenderedPageBreak/>
              <w:t>el informe, los prestadores pondrán el informe a disposición del público y lo comunicarán a la autoridad de coordinación del país de establecimiento, a la Comisión y al Centro de la UE.</w:t>
            </w:r>
          </w:p>
        </w:tc>
        <w:tc>
          <w:tcPr>
            <w:tcW w:w="4876" w:type="dxa"/>
          </w:tcPr>
          <w:p w:rsidR="00FE4B7D" w:rsidRPr="00E7769D" w:rsidRDefault="005D6D82">
            <w:pPr>
              <w:pStyle w:val="Normal6a"/>
            </w:pPr>
            <w:r w:rsidRPr="00E7769D">
              <w:lastRenderedPageBreak/>
              <w:t>1.</w:t>
            </w:r>
            <w:r w:rsidRPr="00E7769D">
              <w:tab/>
              <w:t xml:space="preserve">Cada prestador de servicios de la sociedad de la información pertinentes elaborará un informe anual sobre sus actividades en virtud del presente Reglamento. En el informe se recopilará la información a que se refiere el artículo 83, apartado 1. A más tardar el 31 de </w:t>
            </w:r>
            <w:r w:rsidRPr="00E7769D">
              <w:rPr>
                <w:b/>
                <w:i/>
              </w:rPr>
              <w:t>marzo</w:t>
            </w:r>
            <w:r w:rsidRPr="00E7769D">
              <w:t xml:space="preserve"> de cada año siguiente al año al que se refiera </w:t>
            </w:r>
            <w:r w:rsidRPr="00E7769D">
              <w:lastRenderedPageBreak/>
              <w:t>el informe, los prestadores pondrán el informe a disposición del público y lo comunicarán a la autoridad de coordinación del país de establecimiento, a la Comisión y al Centro de la UE.</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Enero es demasiado pronto para tener preparadas todas las cifras.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1879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84 – apartado 1 </w:t>
      </w:r>
      <w:r w:rsidRPr="00E7769D">
        <w:rPr>
          <w:iCs/>
        </w:rPr>
        <w:t>bis</w:t>
      </w:r>
      <w:r w:rsidRPr="00E7769D">
        <w:t xml:space="preserve"> (nuevo)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1 bis.</w:t>
            </w:r>
            <w:r w:rsidRPr="00E7769D">
              <w:tab/>
            </w:r>
            <w:r w:rsidRPr="00E7769D">
              <w:rPr>
                <w:b/>
                <w:i/>
              </w:rPr>
              <w:t>El informe anual también incluirá la siguiente información:</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el número y el asunto de las órdenes de detección y de eliminación para actuar contra los presuntos abusos sexuales de menores en línea, y el número de notificaciones recibidas con arreglo al artículo 32, así como el curso dado a tales órdenes;</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b) el número de notificaciones y solicitudes recibidas con arreglo a los artículos 8 bis y 35 bis y una visión general de su seguimiento;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 xml:space="preserve">c) la información sobre la eficacia de las diferentes tecnologías utilizadas y los índices de falsos negativos y positivos de tales tecnologías, así como las estadísticas sobre recursos y el efecto que ejercen en los usuarios de sus servicios, además de la información sobre la eficacia de las medidas y las obligaciones con arreglo a los artículos 3, 4, 5 y 7; d) la información sobre las herramientas utilizadas por el prestador para adquirir conocimiento del abuso sexual de menores en línea denunciado, incluidos los datos y las </w:t>
            </w:r>
            <w:r w:rsidRPr="00E7769D">
              <w:rPr>
                <w:b/>
                <w:i/>
              </w:rPr>
              <w:lastRenderedPageBreak/>
              <w:t>estadísticas agregadas sobre la manera en que funcionan las tecnologías utilizadas por el prestador.</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84 – apartado 5</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5.</w:t>
            </w:r>
            <w:r w:rsidRPr="00E7769D">
              <w:tab/>
              <w:t xml:space="preserve">Los informes anuales de transparencia a que se refieren los apartados 1, 2 y 3 no incluirán ninguna información que pueda perjudicar las actividades en curso para la asistencia a </w:t>
            </w:r>
            <w:r w:rsidRPr="00E7769D">
              <w:rPr>
                <w:b/>
                <w:i/>
              </w:rPr>
              <w:t>las víctimas</w:t>
            </w:r>
            <w:r w:rsidRPr="00E7769D">
              <w:t xml:space="preserve"> o de prevención, detección, investigación o enjuiciamiento de delitos de abuso sexual de menores. Tampoco contendrán datos personales.</w:t>
            </w:r>
          </w:p>
        </w:tc>
        <w:tc>
          <w:tcPr>
            <w:tcW w:w="4876" w:type="dxa"/>
          </w:tcPr>
          <w:p w:rsidR="00FE4B7D" w:rsidRPr="00E7769D" w:rsidRDefault="005D6D82">
            <w:pPr>
              <w:pStyle w:val="Normal6a"/>
            </w:pPr>
            <w:r w:rsidRPr="00E7769D">
              <w:t>5.</w:t>
            </w:r>
            <w:r w:rsidRPr="00E7769D">
              <w:tab/>
              <w:t xml:space="preserve">Los informes anuales de transparencia a que se refieren los apartados 1, 2 y 3 no incluirán ninguna información que pueda perjudicar las actividades en curso para la asistencia a </w:t>
            </w:r>
            <w:r w:rsidRPr="00E7769D">
              <w:rPr>
                <w:b/>
                <w:i/>
              </w:rPr>
              <w:t>los supervivientes</w:t>
            </w:r>
            <w:r w:rsidRPr="00E7769D">
              <w:t xml:space="preserve"> o de prevención, detección, investigación o enjuiciamiento de delitos de abuso sexual de menores. Tampoco contendrán datos personales.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85 – apartado 1</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1.</w:t>
            </w:r>
            <w:r w:rsidRPr="00E7769D">
              <w:tab/>
              <w:t>A más tardar [</w:t>
            </w:r>
            <w:r w:rsidRPr="00E7769D">
              <w:rPr>
                <w:b/>
                <w:i/>
              </w:rPr>
              <w:t>cinco</w:t>
            </w:r>
            <w:r w:rsidRPr="00E7769D">
              <w:t xml:space="preserve"> años después de la entrada en vigor del presente Reglamento], y, a continuación, cada </w:t>
            </w:r>
            <w:r w:rsidRPr="00E7769D">
              <w:rPr>
                <w:b/>
                <w:i/>
              </w:rPr>
              <w:t>cinco</w:t>
            </w:r>
            <w:r w:rsidRPr="00E7769D">
              <w:t xml:space="preserve"> años, la Comisión evaluará el presente Reglamento y presentará un informe sobre su aplicación al Parlamento Europeo y al Consejo.</w:t>
            </w:r>
          </w:p>
        </w:tc>
        <w:tc>
          <w:tcPr>
            <w:tcW w:w="4876" w:type="dxa"/>
          </w:tcPr>
          <w:p w:rsidR="00FE4B7D" w:rsidRPr="00E7769D" w:rsidRDefault="005D6D82">
            <w:pPr>
              <w:pStyle w:val="Normal6a"/>
            </w:pPr>
            <w:r w:rsidRPr="00E7769D">
              <w:t>1.</w:t>
            </w:r>
            <w:r w:rsidRPr="00E7769D">
              <w:tab/>
              <w:t>A más tardar [</w:t>
            </w:r>
            <w:r w:rsidRPr="00E7769D">
              <w:rPr>
                <w:b/>
                <w:i/>
              </w:rPr>
              <w:t>dos</w:t>
            </w:r>
            <w:r w:rsidRPr="00E7769D">
              <w:t xml:space="preserve"> años después de la entrada en vigor del presente Reglamento], y, a continuación, cada </w:t>
            </w:r>
            <w:r w:rsidRPr="00E7769D">
              <w:rPr>
                <w:b/>
                <w:i/>
              </w:rPr>
              <w:t>dos</w:t>
            </w:r>
            <w:r w:rsidRPr="00E7769D">
              <w:t xml:space="preserve"> años, la Comisión evaluará el presente Reglamento y presentará un informe sobre su aplicación al Parlamento Europeo y al Consejo.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lastRenderedPageBreak/>
        <w:t>&lt;Amend&gt;</w:t>
      </w:r>
      <w:r w:rsidRPr="00E7769D">
        <w:t>Enmienda</w:t>
      </w:r>
      <w:r w:rsidRPr="00E7769D">
        <w:tab/>
      </w:r>
      <w:r w:rsidRPr="00E7769D">
        <w:tab/>
      </w:r>
      <w:r w:rsidRPr="00E7769D">
        <w:rPr>
          <w:rStyle w:val="HideTWBExt"/>
          <w:b w:val="0"/>
          <w:noProof w:val="0"/>
        </w:rPr>
        <w:t>&lt;NumAm&gt;</w:t>
      </w:r>
      <w:r w:rsidRPr="00E7769D">
        <w:t>1882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85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A más tardar [</w:t>
            </w:r>
            <w:r w:rsidRPr="00E7769D">
              <w:rPr>
                <w:b/>
                <w:i/>
              </w:rPr>
              <w:t>cinco</w:t>
            </w:r>
            <w:r w:rsidRPr="00E7769D">
              <w:t xml:space="preserve"> años después de la entrada en vigor del presente Reglamento], y, a continuación, cada </w:t>
            </w:r>
            <w:r w:rsidRPr="00E7769D">
              <w:rPr>
                <w:b/>
                <w:i/>
              </w:rPr>
              <w:t>cinco</w:t>
            </w:r>
            <w:r w:rsidRPr="00E7769D">
              <w:t xml:space="preserve"> años, la Comisión se asegurará de que se lleve a cabo una evaluación de la actuación del Centro de la UE en relación con sus objetivos, su mandato, sus tareas y gobernanza de conformidad con las directrices de la Comisión. La evaluación abordará, en particular, </w:t>
            </w:r>
            <w:r w:rsidRPr="00E7769D">
              <w:rPr>
                <w:b/>
                <w:i/>
              </w:rPr>
              <w:t>la posible necesidad de modificar las tareas del Centro de la UE y las repercusiones financieras de tal modificación</w:t>
            </w:r>
            <w:r w:rsidRPr="00E7769D">
              <w:t>.</w:t>
            </w:r>
          </w:p>
        </w:tc>
        <w:tc>
          <w:tcPr>
            <w:tcW w:w="4876" w:type="dxa"/>
          </w:tcPr>
          <w:p w:rsidR="00FE4B7D" w:rsidRPr="00E7769D" w:rsidRDefault="005D6D82">
            <w:pPr>
              <w:pStyle w:val="Normal6a"/>
            </w:pPr>
            <w:r w:rsidRPr="00E7769D">
              <w:t>2.</w:t>
            </w:r>
            <w:r w:rsidRPr="00E7769D">
              <w:tab/>
              <w:t>A más tardar [</w:t>
            </w:r>
            <w:r w:rsidRPr="00E7769D">
              <w:rPr>
                <w:b/>
                <w:i/>
              </w:rPr>
              <w:t>dos</w:t>
            </w:r>
            <w:r w:rsidRPr="00E7769D">
              <w:t xml:space="preserve"> años después de la entrada en vigor del presente Reglamento], y, a continuación, cada </w:t>
            </w:r>
            <w:r w:rsidRPr="00E7769D">
              <w:rPr>
                <w:b/>
                <w:i/>
              </w:rPr>
              <w:t>dos</w:t>
            </w:r>
            <w:r w:rsidRPr="00E7769D">
              <w:t xml:space="preserve"> años, la Comisión se asegurará de que se lleve a cabo una evaluación de la actuación del Centro de la UE en relación con sus objetivos, su mandato, sus tareas y gobernanza de conformidad con las directrices de la Comisión. La evaluación abordará, en particular, </w:t>
            </w:r>
            <w:r w:rsidRPr="00E7769D">
              <w:rPr>
                <w:b/>
                <w:i/>
              </w:rPr>
              <w:t>las repercusiones sobre los derechos fundamentales, en particular el artículo 7 y 8 de la Carta</w:t>
            </w:r>
            <w:r w:rsidRPr="00E7769D">
              <w:t>.</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Artículo 86 – apartado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2.</w:t>
            </w:r>
            <w:r w:rsidRPr="00E7769D">
              <w:tab/>
              <w:t xml:space="preserve">Los poderes para adoptar los actos delegados mencionados en los artículos 3, 8, 13, 14, 17, 47 y 84, se otorgan a la Comisión por un período de </w:t>
            </w:r>
            <w:r w:rsidRPr="00E7769D">
              <w:rPr>
                <w:b/>
                <w:i/>
              </w:rPr>
              <w:t>tiempo indefinido</w:t>
            </w:r>
            <w:r w:rsidRPr="00E7769D">
              <w:t xml:space="preserve"> a partir de [fecha de aprobación del presente Reglamento].</w:t>
            </w:r>
          </w:p>
        </w:tc>
        <w:tc>
          <w:tcPr>
            <w:tcW w:w="4876" w:type="dxa"/>
          </w:tcPr>
          <w:p w:rsidR="00FE4B7D" w:rsidRPr="00E7769D" w:rsidRDefault="005D6D82">
            <w:pPr>
              <w:pStyle w:val="Normal6a"/>
            </w:pPr>
            <w:r w:rsidRPr="00E7769D">
              <w:t>2.</w:t>
            </w:r>
            <w:r w:rsidRPr="00E7769D">
              <w:tab/>
              <w:t xml:space="preserve">Los poderes para adoptar los actos delegados mencionados en los artículos 3, 8, 13, 14, 17, 47 y 84, se otorgan a la Comisión por un período de </w:t>
            </w:r>
            <w:r w:rsidRPr="00E7769D">
              <w:rPr>
                <w:b/>
                <w:i/>
              </w:rPr>
              <w:t>5 años</w:t>
            </w:r>
            <w:r w:rsidRPr="00E7769D">
              <w:t xml:space="preserve"> a partir de [fecha de aprobación del presente Reglamento]. </w:t>
            </w:r>
            <w:r w:rsidRPr="00E7769D">
              <w:rPr>
                <w:b/>
                <w:i/>
              </w:rPr>
              <w:t>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bl>
    <w:p w:rsidR="00FE4B7D" w:rsidRPr="00E7769D" w:rsidRDefault="005D6D82">
      <w:pPr>
        <w:pStyle w:val="AmOrLang"/>
      </w:pPr>
      <w:r w:rsidRPr="00E7769D">
        <w:lastRenderedPageBreak/>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Cornelia Ernst, Clare Daly</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Artículo 89 – </w:t>
      </w:r>
      <w:r w:rsidR="00B751D3" w:rsidRPr="00E7769D">
        <w:t>párraf</w:t>
      </w:r>
      <w:r w:rsidRPr="00E7769D">
        <w:t>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Será aplicable una vez transcurridos </w:t>
            </w:r>
            <w:r w:rsidRPr="00E7769D">
              <w:rPr>
                <w:b/>
                <w:i/>
              </w:rPr>
              <w:t>seis</w:t>
            </w:r>
            <w:r w:rsidRPr="00E7769D">
              <w:t xml:space="preserve"> meses desde la fecha de su entrada en vigor.</w:t>
            </w:r>
          </w:p>
        </w:tc>
        <w:tc>
          <w:tcPr>
            <w:tcW w:w="4876" w:type="dxa"/>
          </w:tcPr>
          <w:p w:rsidR="00FE4B7D" w:rsidRPr="00E7769D" w:rsidRDefault="005D6D82">
            <w:pPr>
              <w:pStyle w:val="Normal6a"/>
            </w:pPr>
            <w:r w:rsidRPr="00E7769D">
              <w:t xml:space="preserve">Será aplicable una vez transcurridos </w:t>
            </w:r>
            <w:r w:rsidRPr="00E7769D">
              <w:rPr>
                <w:b/>
                <w:i/>
              </w:rPr>
              <w:t>dieciocho</w:t>
            </w:r>
            <w:r w:rsidRPr="00E7769D">
              <w:t xml:space="preserve"> meses desde la fecha de su entrada en vigor.</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00B751D3" w:rsidRPr="00E7769D">
        <w:t xml:space="preserve">Artículo 89 – </w:t>
      </w:r>
      <w:r w:rsidRPr="00E7769D">
        <w:t>p</w:t>
      </w:r>
      <w:r w:rsidR="00B751D3" w:rsidRPr="00E7769D">
        <w:t>árraf</w:t>
      </w:r>
      <w:r w:rsidRPr="00E7769D">
        <w:t>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El presente Reglamento será obligatorio en todos sus elementos y directamente aplicable en cada Estado miembro.</w:t>
            </w:r>
          </w:p>
        </w:tc>
        <w:tc>
          <w:tcPr>
            <w:tcW w:w="4876" w:type="dxa"/>
          </w:tcPr>
          <w:p w:rsidR="00FE4B7D" w:rsidRPr="00E7769D" w:rsidRDefault="005D6D82">
            <w:pPr>
              <w:pStyle w:val="Normal6a"/>
            </w:pPr>
            <w:r w:rsidRPr="00E7769D">
              <w:t>El presente Reglamento será obligatorio en todos sus elementos y directamente aplicable en cada Estado miembro.</w:t>
            </w:r>
          </w:p>
        </w:tc>
      </w:tr>
      <w:tr w:rsidR="000D38BF" w:rsidRPr="00E7769D">
        <w:trPr>
          <w:jc w:val="center"/>
        </w:trPr>
        <w:tc>
          <w:tcPr>
            <w:tcW w:w="4876" w:type="dxa"/>
          </w:tcPr>
          <w:p w:rsidR="00FE4B7D" w:rsidRPr="00E7769D" w:rsidRDefault="00FE4B7D">
            <w:pPr>
              <w:pStyle w:val="Normal6a"/>
            </w:pPr>
          </w:p>
        </w:tc>
        <w:tc>
          <w:tcPr>
            <w:tcW w:w="4876" w:type="dxa"/>
          </w:tcPr>
          <w:p w:rsidR="00FE4B7D" w:rsidRPr="00E7769D" w:rsidRDefault="005D6D82">
            <w:pPr>
              <w:pStyle w:val="Normal6a"/>
            </w:pPr>
            <w:r w:rsidRPr="00E7769D">
              <w:rPr>
                <w:b/>
                <w:i/>
              </w:rPr>
              <w:t>A partir de agosto de 2024, si el Reglamento propuesto no ha entrado en vigor, el régimen vigente será el de excepción transitoria, hasta que se plantee dicha adopción, a más tardar en enero de 2025.</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Sven Simon, Christian Doleschal, Niclas Herbst</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lastRenderedPageBreak/>
              <w:t>[...]</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ORDEN DE DETECCIÓN DICTADA DE CONFORMIDAD CON EL REGLAMENTO (UE) .../... POR EL QUE SE ESTABLECEN NORMAS PARA PREVENIR Y COMBATIR EL ABUSO SEXUAL DE LOS MENORES (EN LO SUCESIVO, «EL REGLAMENTO»)</w:t>
            </w:r>
          </w:p>
        </w:tc>
        <w:tc>
          <w:tcPr>
            <w:tcW w:w="4876" w:type="dxa"/>
          </w:tcPr>
          <w:p w:rsidR="00FE4B7D" w:rsidRPr="00E7769D" w:rsidRDefault="005D6D82">
            <w:pPr>
              <w:pStyle w:val="Normal6a"/>
            </w:pPr>
            <w:r w:rsidRPr="00E7769D">
              <w:t xml:space="preserve">ORDEN </w:t>
            </w:r>
            <w:r w:rsidRPr="00E7769D">
              <w:rPr>
                <w:b/>
                <w:i/>
              </w:rPr>
              <w:t>JUDICIAL</w:t>
            </w:r>
            <w:r w:rsidRPr="00E7769D">
              <w:t xml:space="preserve"> DE DETECCIÓN DICTADA DE CONFORMIDAD CON EL REGLAMENTO (UE) .../... POR EL QUE SE ESTABLECEN NORMAS PARA PREVENIR Y COMBATIR EL ABUSO SEXUAL DE LOS MENORES (EN LO SUCESIVO, «EL REGLAMENTO»)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ORDEN DE DETECCIÓN DICTADA DE CONFORMIDAD CON EL REGLAMENTO (UE) .../... POR EL QUE SE ESTABLECEN NORMAS PARA PREVENIR Y COMBATIR EL ABUSO SEXUAL DE LOS MENORES (EN LO SUCESIVO, «EL REGLAMENTO»)</w:t>
            </w:r>
          </w:p>
        </w:tc>
        <w:tc>
          <w:tcPr>
            <w:tcW w:w="4876" w:type="dxa"/>
          </w:tcPr>
          <w:p w:rsidR="00FE4B7D" w:rsidRPr="00E7769D" w:rsidRDefault="005D6D82">
            <w:pPr>
              <w:pStyle w:val="Normal6a"/>
            </w:pPr>
            <w:r w:rsidRPr="00E7769D">
              <w:t xml:space="preserve">ORDEN </w:t>
            </w:r>
            <w:r w:rsidRPr="00E7769D">
              <w:rPr>
                <w:b/>
                <w:i/>
              </w:rPr>
              <w:t>JUDICIAL</w:t>
            </w:r>
            <w:r w:rsidRPr="00E7769D">
              <w:t xml:space="preserve"> DE DETECCIÓN DICTADA DE CONFORMIDAD CON EL REGLAMENTO (UE) .../... POR EL QUE SE ESTABLECEN NORMAS PARA PREVENIR Y COMBATIR EL ABUSO SEXUAL DE LOS MENORES (EN LO SUCESIVO, «EL REGLAMENTO»)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1889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Anexo I – sección 1 – </w:t>
      </w:r>
      <w:r w:rsidR="00B751D3" w:rsidRPr="00E7769D">
        <w:t>párraf</w:t>
      </w:r>
      <w:r w:rsidRPr="00E7769D">
        <w:t>o 2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 xml:space="preserve">Nombre de la autoridad judicial </w:t>
            </w:r>
            <w:r w:rsidRPr="00E7769D">
              <w:rPr>
                <w:b/>
                <w:i/>
              </w:rPr>
              <w:t>o de la autoridad administrativa independiente competente</w:t>
            </w:r>
            <w:r w:rsidRPr="00E7769D">
              <w:t xml:space="preserve"> que ha dictado la orden de detección:</w:t>
            </w:r>
          </w:p>
        </w:tc>
        <w:tc>
          <w:tcPr>
            <w:tcW w:w="4876" w:type="dxa"/>
          </w:tcPr>
          <w:p w:rsidR="00FE4B7D" w:rsidRPr="00E7769D" w:rsidRDefault="005D6D82">
            <w:pPr>
              <w:pStyle w:val="Normal6a"/>
            </w:pPr>
            <w:r w:rsidRPr="00E7769D">
              <w:t xml:space="preserve">Nombre de la autoridad judicial que ha dictado la orden </w:t>
            </w:r>
            <w:r w:rsidRPr="00E7769D">
              <w:rPr>
                <w:b/>
                <w:i/>
              </w:rPr>
              <w:t>judicial</w:t>
            </w:r>
            <w:r w:rsidRPr="00E7769D">
              <w:t xml:space="preserve"> de detección:</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sección 4 – párrafo 2 – punto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la difusión de nuevo material de abuso sexual de menores, tal como se define en el artículo 2, letra n),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 xml:space="preserve">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w:t>
      </w:r>
      <w:r w:rsidRPr="00E7769D">
        <w:lastRenderedPageBreak/>
        <w:t>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sección 4 – párrafo 2 – punto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la difusión de nuevo material de abuso sexual de menores, tal como se define en el artículo 2, letra n),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sección 4 – párrafo 2 – punto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el embaucamiento de menores, tal como se define en el artículo 2, letra o),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lastRenderedPageBreak/>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 – sección 4 – párrafo 2 – punto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el embaucamiento de menores, tal como se define en el artículo 2, letra o),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Anexo I – sección 4 – párrafo </w:t>
      </w:r>
      <w:r w:rsidR="00B751D3" w:rsidRPr="00E7769D">
        <w:t>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Cuando la orden de detección se refiera al embaucamiento de menores, de conformidad con el artículo 7, apartado 7, último párrafo, del Reglamento, la orden de detección se aplicará únicamente a las comunicaciones interpersonales disponibles al público en las que uno de los usuarios sea un usuario menor, tal como se define en el artículo 2, letra i), del Reglamento.</w:t>
            </w:r>
          </w:p>
        </w:tc>
        <w:tc>
          <w:tcPr>
            <w:tcW w:w="4876" w:type="dxa"/>
          </w:tcPr>
          <w:p w:rsidR="00FE4B7D" w:rsidRPr="00E7769D" w:rsidRDefault="005D6D82">
            <w:pPr>
              <w:pStyle w:val="Normal6a"/>
            </w:pPr>
            <w:r w:rsidRPr="00E7769D">
              <w:t xml:space="preserve">Cuando la orden de detección se refiera al embaucamiento de menores, de conformidad con el artículo 7, apartado 7, último párrafo, del Reglamento, la orden de detección se aplicará únicamente a las comunicaciones interpersonales </w:t>
            </w:r>
            <w:r w:rsidRPr="00E7769D">
              <w:rPr>
                <w:b/>
                <w:i/>
              </w:rPr>
              <w:t>independientes de la numeración</w:t>
            </w:r>
            <w:r w:rsidRPr="00E7769D">
              <w:t xml:space="preserve"> disponibles al público en las que uno de los usuarios sea un usuario menor, tal como se define en el artículo 2, letra i), del Reglamento.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lastRenderedPageBreak/>
        <w:t>&lt;Article&gt;</w:t>
      </w:r>
      <w:r w:rsidRPr="00E7769D">
        <w:t>Anexo II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PLANTILLA DE INFORMACIÓN SOBRE LA IMPOSIBILIDAD DE EJECUTAR LA ORDEN DE DETECCIÓN</w:t>
            </w:r>
            <w:r w:rsidRPr="00E7769D">
              <w:br/>
              <w:t>a que se refiere el artículo 8, apartado 3, del Reglamento (UE) .../ ... [por el que se establecen normas para prevenir y combatir el abuso sexual de los menores]</w:t>
            </w:r>
          </w:p>
        </w:tc>
        <w:tc>
          <w:tcPr>
            <w:tcW w:w="4876" w:type="dxa"/>
          </w:tcPr>
          <w:p w:rsidR="00FE4B7D" w:rsidRPr="00E7769D" w:rsidRDefault="005D6D82">
            <w:pPr>
              <w:pStyle w:val="Normal6a"/>
            </w:pPr>
            <w:r w:rsidRPr="00E7769D">
              <w:t xml:space="preserve">PLANTILLA DE INFORMACIÓN SOBRE LA IMPOSIBILIDAD DE EJECUTAR LA ORDEN </w:t>
            </w:r>
            <w:r w:rsidRPr="00E7769D">
              <w:rPr>
                <w:b/>
                <w:i/>
              </w:rPr>
              <w:t>JUDICIAL</w:t>
            </w:r>
            <w:r w:rsidRPr="00E7769D">
              <w:t xml:space="preserve"> DE DETECCIÓN</w:t>
            </w:r>
            <w:r w:rsidRPr="00E7769D">
              <w:br/>
              <w:t>a que se refiere el artículo 8, apartado 3, del Reglamento (UE) .../ ... [por el que se establecen normas para prevenir y combatir el abuso sexual de los menores]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 – título</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PLANTILLA DE INFORMACIÓN SOBRE LA IMPOSIBILIDAD DE EJECUTAR LA ORDEN DE DETECCIÓN</w:t>
            </w:r>
            <w:r w:rsidRPr="00E7769D">
              <w:br/>
              <w:t>a que se refiere el artículo 8, apartado 3, del Reglamento (UE) .../ ... [por el que se establecen normas para prevenir y combatir el abuso sexual de los menores]</w:t>
            </w:r>
          </w:p>
        </w:tc>
        <w:tc>
          <w:tcPr>
            <w:tcW w:w="4876" w:type="dxa"/>
          </w:tcPr>
          <w:p w:rsidR="00FE4B7D" w:rsidRPr="00E7769D" w:rsidRDefault="005D6D82">
            <w:pPr>
              <w:pStyle w:val="Normal6a"/>
            </w:pPr>
            <w:r w:rsidRPr="00E7769D">
              <w:t xml:space="preserve">PLANTILLA DE INFORMACIÓN SOBRE LA IMPOSIBILIDAD DE EJECUTAR LA ORDEN </w:t>
            </w:r>
            <w:r w:rsidRPr="00E7769D">
              <w:rPr>
                <w:b/>
                <w:i/>
              </w:rPr>
              <w:t>JUDICIAL</w:t>
            </w:r>
            <w:r w:rsidRPr="00E7769D">
              <w:t xml:space="preserve"> DE DETECCIÓN</w:t>
            </w:r>
            <w:r w:rsidRPr="00E7769D">
              <w:br/>
              <w:t>a que se refiere el artículo 8, apartado 3, del Reglamento (UE) .../ ... [por el que se establecen normas para prevenir y combatir el abuso sexual de los menores]</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w:t>
      </w:r>
      <w:r w:rsidR="00B751D3" w:rsidRPr="00E7769D">
        <w:t>unt</w:t>
      </w:r>
      <w:r w:rsidRPr="00E7769D">
        <w:t>o 2 – p</w:t>
      </w:r>
      <w:r w:rsidR="00B751D3" w:rsidRPr="00E7769D">
        <w:t>árraf</w:t>
      </w:r>
      <w:r w:rsidRPr="00E7769D">
        <w:t>o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nuevo material de abuso sexual de menores, tal como se define en el artículo 2, letra n),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Anexo III – </w:t>
      </w:r>
      <w:r w:rsidR="00B751D3" w:rsidRPr="00E7769D">
        <w:t>sección 2 – punto 2 – párrafo</w:t>
      </w:r>
      <w:r w:rsidRPr="00E7769D">
        <w:t xml:space="preserve"> 2</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2.</w:t>
            </w:r>
            <w:r w:rsidRPr="00E7769D">
              <w:tab/>
            </w:r>
            <w:r w:rsidRPr="00E7769D">
              <w:rPr>
                <w:b/>
                <w:i/>
              </w:rPr>
              <w:t>nuevo material de abuso sexual de menores, tal como se define en el artículo 2, letra n),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1899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lastRenderedPageBreak/>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Anexo III – </w:t>
      </w:r>
      <w:r w:rsidR="00B751D3" w:rsidRPr="00E7769D">
        <w:t>sección 2 – punto 2 – párrafo</w:t>
      </w:r>
      <w:r w:rsidRPr="00E7769D">
        <w:t xml:space="preserve">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embaucamiento de menores, tal como se define en el artículo 2, letra o),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1900</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 xml:space="preserve">Anexo III – </w:t>
      </w:r>
      <w:r w:rsidR="00B751D3" w:rsidRPr="00E7769D">
        <w:t>sección 2 – punto 2 – párrafo</w:t>
      </w:r>
      <w:r w:rsidRPr="00E7769D">
        <w:t xml:space="preserve"> 3</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3.</w:t>
            </w:r>
            <w:r w:rsidRPr="00E7769D">
              <w:tab/>
            </w:r>
            <w:r w:rsidRPr="00E7769D">
              <w:rPr>
                <w:b/>
                <w:i/>
              </w:rPr>
              <w:t>embaucamiento de menores, tal como se define en el artículo 2, letra o), del Reglamento</w:t>
            </w:r>
          </w:p>
        </w:tc>
        <w:tc>
          <w:tcPr>
            <w:tcW w:w="4876" w:type="dxa"/>
          </w:tcPr>
          <w:p w:rsidR="00FE4B7D" w:rsidRPr="00E7769D" w:rsidRDefault="005D6D82">
            <w:pPr>
              <w:pStyle w:val="Normal6a"/>
            </w:pPr>
            <w:r w:rsidRPr="00E7769D">
              <w:rPr>
                <w:b/>
                <w:i/>
              </w:rPr>
              <w:t>suprimido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pPr>
        <w:pStyle w:val="AmJustTitle"/>
      </w:pPr>
      <w:r w:rsidRPr="00E7769D">
        <w:rPr>
          <w:rStyle w:val="HideTWBExt"/>
          <w:i w:val="0"/>
          <w:noProof w:val="0"/>
        </w:rPr>
        <w:t>&lt;TitreJust&gt;</w:t>
      </w:r>
      <w:r w:rsidRPr="00E7769D">
        <w:t>Justificación</w:t>
      </w:r>
      <w:r w:rsidRPr="00E7769D">
        <w:rPr>
          <w:rStyle w:val="HideTWBExt"/>
          <w:i w:val="0"/>
          <w:noProof w:val="0"/>
        </w:rPr>
        <w:t>&lt;/TitreJust&gt;</w:t>
      </w:r>
    </w:p>
    <w:p w:rsidR="00FE4B7D" w:rsidRPr="00E7769D" w:rsidRDefault="005D6D82">
      <w:pPr>
        <w:pStyle w:val="AmJustText"/>
      </w:pPr>
      <w:r w:rsidRPr="00E7769D">
        <w:t>Esta modificación debe interpretarse como un cambio de la expresión «órdenes de detección» en todo el anexo y en todo el presente Reglamento por «órdenes judiciales de detección». Las órdenes judiciales de detección están dirigidas a cuentas de usuario o dispositivos específicos de un sospechoso individual contra el que existe una sospecha razonable de poseer «material de abuso sexual de menores conocido». Estas órdenes judiciales solo pueden ser emitidas por las autoridades judiciales competentes.</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1901</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lastRenderedPageBreak/>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punto 3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Datos de contenido relacionados con el posible abuso sexual de menores en línea denunciado</w:t>
            </w:r>
            <w:r w:rsidRPr="00E7769D">
              <w:rPr>
                <w:b/>
                <w:i/>
              </w:rPr>
              <w:t>, incluidas imágenes, vídeos y textos, según proceda:</w:t>
            </w:r>
          </w:p>
        </w:tc>
        <w:tc>
          <w:tcPr>
            <w:tcW w:w="4876" w:type="dxa"/>
          </w:tcPr>
          <w:p w:rsidR="00FE4B7D" w:rsidRPr="00E7769D" w:rsidRDefault="005D6D82">
            <w:pPr>
              <w:pStyle w:val="Normal6a"/>
            </w:pPr>
            <w:r w:rsidRPr="00E7769D">
              <w:t>3)</w:t>
            </w:r>
            <w:r w:rsidRPr="00E7769D">
              <w:tab/>
              <w:t xml:space="preserve">Datos de contenido </w:t>
            </w:r>
            <w:r w:rsidRPr="00E7769D">
              <w:rPr>
                <w:b/>
                <w:i/>
              </w:rPr>
              <w:t>pertinente</w:t>
            </w:r>
            <w:r w:rsidRPr="00E7769D">
              <w:t xml:space="preserve"> relacionados con el posible abuso sexual de menores en línea denunciado</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1902</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punto 3 – parte introductoria</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t>3)</w:t>
            </w:r>
            <w:r w:rsidRPr="00E7769D">
              <w:tab/>
              <w:t>Datos de contenido relacionados con el posible abuso sexual de menores en línea denunciado, incluidas imágenes</w:t>
            </w:r>
            <w:r w:rsidRPr="00E7769D">
              <w:rPr>
                <w:b/>
                <w:i/>
              </w:rPr>
              <w:t>,</w:t>
            </w:r>
            <w:r w:rsidRPr="00E7769D">
              <w:t xml:space="preserve"> vídeos </w:t>
            </w:r>
            <w:r w:rsidRPr="00E7769D">
              <w:rPr>
                <w:b/>
                <w:i/>
              </w:rPr>
              <w:t>y textos</w:t>
            </w:r>
            <w:r w:rsidRPr="00E7769D">
              <w:t>, según proceda:</w:t>
            </w:r>
          </w:p>
        </w:tc>
        <w:tc>
          <w:tcPr>
            <w:tcW w:w="4876" w:type="dxa"/>
          </w:tcPr>
          <w:p w:rsidR="00FE4B7D" w:rsidRPr="00E7769D" w:rsidRDefault="005D6D82">
            <w:pPr>
              <w:pStyle w:val="Normal6a"/>
            </w:pPr>
            <w:r w:rsidRPr="00E7769D">
              <w:t>3)</w:t>
            </w:r>
            <w:r w:rsidRPr="00E7769D">
              <w:tab/>
              <w:t xml:space="preserve">Datos de contenido relacionados con el posible abuso sexual de menores en línea denunciado, incluidas imágenes </w:t>
            </w:r>
            <w:r w:rsidRPr="00E7769D">
              <w:rPr>
                <w:b/>
                <w:i/>
              </w:rPr>
              <w:t>y</w:t>
            </w:r>
            <w:r w:rsidRPr="00E7769D">
              <w:t xml:space="preserve"> vídeos, según proceda:</w:t>
            </w: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1903</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punto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4)</w:t>
            </w:r>
            <w:r w:rsidRPr="00E7769D">
              <w:tab/>
            </w:r>
            <w:r w:rsidRPr="00E7769D">
              <w:rPr>
                <w:b/>
                <w:i/>
              </w:rPr>
              <w:t>Otros datos disponibles relacionados con el posible abuso sexual de menores en línea denunciado, incluidos metadatos relacionados con archivos multimedia (fecha, hora, huso horario):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(texto — adjúntense los datos necesarios)</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lastRenderedPageBreak/>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1904</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punto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4)</w:t>
            </w:r>
            <w:r w:rsidRPr="00E7769D">
              <w:tab/>
            </w:r>
            <w:r w:rsidRPr="00E7769D">
              <w:rPr>
                <w:b/>
                <w:i/>
              </w:rPr>
              <w:t>Otros datos disponibles relacionados con el posible abuso sexual de menores en línea denunciado, incluidos metadatos relacionados con archivos multimedia (fecha, hora, huso horario):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(texto — adjúntense los datos necesarios)</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1905</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Rob Rooken</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III – sección 2 – punto 4</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4)</w:t>
            </w:r>
            <w:r w:rsidRPr="00E7769D">
              <w:tab/>
            </w:r>
            <w:r w:rsidRPr="00E7769D">
              <w:rPr>
                <w:b/>
                <w:i/>
              </w:rPr>
              <w:t>Otros datos disponibles relacionados con el posible abuso sexual de menores en línea denunciado, incluidos metadatos relacionados con archivos multimedia (fecha, hora, huso horario):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(texto — adjúntense los datos necesarios)</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1906</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lastRenderedPageBreak/>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VII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ORDEN DE BLOQUEO DICTADA DE CONFORMIDAD CON EL REGLAMENTO (UE) .../... POR EL QUE SE ESTABLECEN NORMAS PARA PREVENIR Y COMBATIR EL ABUSO SEXUAL DE LOS MENORES (EN LO SUCESIVO, «EL REGLAMENTO»)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1</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 la autoridad de coordinación que ha solicitado que se dicte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 la autoridad judicial o de la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2</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Punto de contacto: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3</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prestador debe adoptar las medidas necesarias para impedir que los usuarios de la Unión tengan acceso al material conocido de abuso sexual de menores indicado por las siguientes URL: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La orden de bloqueo se aplica al siguiente servicio prestado por el prestador en la Unión: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Al ejecutar la orden de bloqueo, el prestador debe respetar los siguientes límites o establecer las siguientes salvaguardias, tal como se contempla en el artículo 16, apartado 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4</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Los motivos para dictar la orden de bloqueo son los siguientes:</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(motivación suficientemente detallada para dictar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La orden de bloqueo se aplica desde el... (fecha) hasta el… (fecha)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De conformidad con el artículo 18, apartado 6, del Reglamento, se aplicarán los siguientes requisitos de información: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5</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Datos de contacto de la autoridad de coordinación que ha solicitado que se dicte la orden de bloqueo para obtener información sobre la ejecución de la orden de bloqueo o aclaraciones adicionales, incluidas las comunicaciones a que se refiere el artículo 17, apartado 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6</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Órgano jurisdiccional competente ante el que puede impugnarse la orden de bloqueo, de conformidad con el artículo 18, apartado 1,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Plazos para impugnar la orden de bloqueo (días/meses a partir de):</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Referencias o enlaces a las disposiciones del Derecho nacional relativas a las vías de recurso: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Cuando proceda, información adicional relativa a las vías de recurso: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incumplimiento de esta orden de bloqueo podrá dar lugar a sanciones con arreglo al artículo 35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7</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en que se dicta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Sello de tiempo: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Firma electrónica de la autoridad judicial o de la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1907</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VII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ORDEN DE BLOQUEO DICTADA DE CONFORMIDAD CON EL REGLAMENTO (UE) .../... POR EL QUE SE ESTABLECEN NORMAS PARA PREVENIR Y COMBATIR EL ABUSO SEXUAL DE LOS MENORES (EN LO SUCESIVO, «EL REGLAMENTO»)</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1</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Nombre de la autoridad de coordinación que ha solicitado que se dicte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 la autoridad judicial o de la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2</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Punto de contacto: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3</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prestador debe adoptar las medidas necesarias para impedir que los usuarios de la Unión tengan acceso al material conocido de abuso sexual de menores indicado por las siguientes URL: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La orden de bloqueo se aplica al siguiente servicio prestado por el prestador en la Unión: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Al ejecutar la orden de bloqueo, el prestador debe respetar los siguientes límites o establecer las siguientes salvaguardias, tal como se contempla en el artículo 16, apartado 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4</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Los motivos para dictar la orden de bloqueo son los siguientes:</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(motivación suficientemente detallada para dictar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La orden de bloqueo se aplica desde el... (fecha) hasta el… (fecha)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De conformidad con el artículo 18, apartado 6, del Reglamento, se aplicarán los siguientes requisitos de información: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5</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Datos de contacto de la autoridad de coordinación que ha solicitado que se dicte la orden de bloqueo para obtener información sobre la ejecución de la orden de bloqueo o aclaraciones adicionales, incluidas las comunicaciones a que se refiere el artículo 17, apartado 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6</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Órgano jurisdiccional competente ante el que puede impugnarse la orden de bloqueo, de conformidad con el artículo 18, apartado 1,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Plazos para impugnar la orden de bloqueo (días/meses a partir de):</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Referencias o enlaces a las disposiciones del Derecho nacional relativas a las vías de recurso: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Cuando proceda, información adicional relativa a las vías de recurso: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incumplimiento de esta orden de bloqueo podrá dar lugar a sanciones con arreglo al artículo 35 del Reglamento.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7</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en que se dicta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Sello de tiempo: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Firma electrónica de la autoridad judicial o de la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1908</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René Repasi, Tiemo Wölken</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{S&amp;</w:t>
      </w:r>
      <w:proofErr w:type="gramStart"/>
      <w:r w:rsidRPr="00E7769D">
        <w:rPr>
          <w:rStyle w:val="HideTWBInt"/>
          <w:noProof w:val="0"/>
        </w:rPr>
        <w:t>D}</w:t>
      </w:r>
      <w:r w:rsidRPr="00E7769D">
        <w:t>en</w:t>
      </w:r>
      <w:proofErr w:type="gramEnd"/>
      <w:r w:rsidRPr="00E7769D">
        <w:t xml:space="preserve"> nombre del Grupo S&amp;D</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Petar Vitanov</w:t>
      </w:r>
      <w:r w:rsidRPr="00E7769D">
        <w:rPr>
          <w:rStyle w:val="HideTWBExt"/>
          <w:b w:val="0"/>
          <w:noProof w:val="0"/>
        </w:rPr>
        <w:t>&lt;/Members&gt;</w:t>
      </w:r>
    </w:p>
    <w:p w:rsidR="00FE4B7D" w:rsidRPr="00E7769D" w:rsidRDefault="005D6D82">
      <w:r w:rsidRPr="00E7769D">
        <w:rPr>
          <w:rStyle w:val="HideTWBExt"/>
          <w:noProof w:val="0"/>
        </w:rPr>
        <w:t>&lt;AuNomDe&gt;</w:t>
      </w:r>
      <w:r w:rsidRPr="00E7769D">
        <w:rPr>
          <w:rStyle w:val="HideTWBInt"/>
          <w:noProof w:val="0"/>
        </w:rPr>
        <w:t>{LIBE}</w:t>
      </w:r>
      <w:r w:rsidRPr="00E7769D">
        <w:t>en nombre de la Comisión de Libertades Civiles, Justicia y Asuntos de Interior</w:t>
      </w:r>
      <w:r w:rsidRPr="00E7769D">
        <w:rPr>
          <w:rStyle w:val="HideTWBExt"/>
          <w:noProof w:val="0"/>
        </w:rPr>
        <w:t>&lt;/AuNomDe&gt;</w:t>
      </w:r>
    </w:p>
    <w:p w:rsidR="00FE4B7D" w:rsidRPr="00E7769D" w:rsidRDefault="005D6D82">
      <w:pPr>
        <w:pStyle w:val="NormalBold"/>
      </w:pPr>
      <w:r w:rsidRPr="00E7769D">
        <w:rPr>
          <w:rStyle w:val="HideTWBExt"/>
          <w:b w:val="0"/>
          <w:noProof w:val="0"/>
        </w:rPr>
        <w:t>&lt;Members&gt;</w:t>
      </w:r>
      <w:r w:rsidRPr="00E7769D">
        <w:t>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VIII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 que se refiere el artículo 17, apartado 5, del Reglamento (UE) .../ ... [por el que se establecen normas para prevenir y combatir el abuso sexual de los menores]</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1</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Punto de contacto: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Información de contacto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del expediente del destinatario: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2</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 xml:space="preserve">Nombre de la autoridad de coordinación que ha solicitado que se dicte la orden de </w:t>
            </w:r>
            <w:r w:rsidRPr="00E7769D">
              <w:rPr>
                <w:b/>
                <w:i/>
              </w:rPr>
              <w:lastRenderedPageBreak/>
              <w:t>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Autoridad judicial o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y hora de recepción de la orden de bloqueo, incluido el huso horario: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3</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prestador no puede ejecutar la orden de bloqueo dentro del plazo obligatorio por los siguientes motivos (marque la casilla o casillas que correspondan):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1. la orden de bloqueo contiene uno o varios errores manifiestos</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2. la orden de bloqueo no contiene suficiente información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Especifíquese el error o errores manifiestos o la información adicional o aclaración necesarias, según proceda: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4</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y hora, incluido el huso horario: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Firma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pPr>
        <w:pStyle w:val="AmNumberTabs"/>
      </w:pPr>
      <w:r w:rsidRPr="00E7769D">
        <w:rPr>
          <w:rStyle w:val="HideTWBExt"/>
          <w:b w:val="0"/>
          <w:noProof w:val="0"/>
        </w:rPr>
        <w:t>&lt;Amend&gt;</w:t>
      </w:r>
      <w:r w:rsidRPr="00E7769D">
        <w:t>Enmienda</w:t>
      </w:r>
      <w:r w:rsidRPr="00E7769D">
        <w:tab/>
      </w:r>
      <w:r w:rsidRPr="00E7769D">
        <w:tab/>
      </w:r>
      <w:r w:rsidRPr="00E7769D">
        <w:rPr>
          <w:rStyle w:val="HideTWBExt"/>
          <w:b w:val="0"/>
          <w:noProof w:val="0"/>
        </w:rPr>
        <w:t>&lt;NumAm&gt;</w:t>
      </w:r>
      <w:r w:rsidRPr="00E7769D">
        <w:t>1909</w:t>
      </w:r>
      <w:r w:rsidRPr="00E7769D">
        <w:rPr>
          <w:rStyle w:val="HideTWBExt"/>
          <w:b w:val="0"/>
          <w:noProof w:val="0"/>
        </w:rPr>
        <w:t>&lt;/NumAm&gt;</w:t>
      </w:r>
    </w:p>
    <w:p w:rsidR="00FE4B7D" w:rsidRPr="00E7769D" w:rsidRDefault="005D6D82">
      <w:pPr>
        <w:pStyle w:val="NormalBold"/>
      </w:pPr>
      <w:r w:rsidRPr="00E7769D">
        <w:rPr>
          <w:rStyle w:val="HideTWBExt"/>
          <w:b w:val="0"/>
          <w:noProof w:val="0"/>
        </w:rPr>
        <w:t>&lt;RepeatBlock-By&gt;&lt;Members&gt;</w:t>
      </w:r>
      <w:r w:rsidRPr="00E7769D">
        <w:t>Paul Tang, Alex Agius Saliba, Birgit Sippel</w:t>
      </w:r>
      <w:r w:rsidRPr="00E7769D">
        <w:rPr>
          <w:rStyle w:val="HideTWBExt"/>
          <w:b w:val="0"/>
          <w:noProof w:val="0"/>
        </w:rPr>
        <w:t>&lt;/Members&gt;</w:t>
      </w:r>
    </w:p>
    <w:p w:rsidR="00FE4B7D" w:rsidRPr="00E7769D" w:rsidRDefault="005D6D82">
      <w:pPr>
        <w:pStyle w:val="NormalBold"/>
      </w:pPr>
      <w:r w:rsidRPr="00E7769D">
        <w:rPr>
          <w:rStyle w:val="HideTWBExt"/>
          <w:b w:val="0"/>
          <w:noProof w:val="0"/>
        </w:rPr>
        <w:t>&lt;/RepeatBlock-By&gt;</w:t>
      </w:r>
    </w:p>
    <w:p w:rsidR="00FE4B7D" w:rsidRPr="00E7769D" w:rsidRDefault="005D6D82">
      <w:pPr>
        <w:pStyle w:val="NormalBold"/>
      </w:pPr>
      <w:r w:rsidRPr="00E7769D">
        <w:rPr>
          <w:rStyle w:val="HideTWBExt"/>
          <w:b w:val="0"/>
          <w:noProof w:val="0"/>
        </w:rPr>
        <w:t>&lt;DocAmend&gt;</w:t>
      </w:r>
      <w:r w:rsidRPr="00E7769D">
        <w:t>Propuesta de Reglamento</w:t>
      </w:r>
      <w:r w:rsidRPr="00E7769D">
        <w:rPr>
          <w:rStyle w:val="HideTWBExt"/>
          <w:b w:val="0"/>
          <w:noProof w:val="0"/>
        </w:rPr>
        <w:t>&lt;/DocAmend&gt;</w:t>
      </w:r>
    </w:p>
    <w:p w:rsidR="00FE4B7D" w:rsidRPr="00E7769D" w:rsidRDefault="005D6D82">
      <w:pPr>
        <w:pStyle w:val="NormalBold"/>
      </w:pPr>
      <w:r w:rsidRPr="00E7769D">
        <w:rPr>
          <w:rStyle w:val="HideTWBExt"/>
          <w:b w:val="0"/>
          <w:noProof w:val="0"/>
        </w:rPr>
        <w:t>&lt;Article&gt;</w:t>
      </w:r>
      <w:r w:rsidRPr="00E7769D">
        <w:t>Anexo VIII</w:t>
      </w:r>
      <w:r w:rsidRPr="00E776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38BF" w:rsidRPr="00E7769D">
        <w:trPr>
          <w:trHeight w:hRule="exact" w:val="240"/>
          <w:jc w:val="center"/>
        </w:trPr>
        <w:tc>
          <w:tcPr>
            <w:tcW w:w="9752" w:type="dxa"/>
            <w:gridSpan w:val="2"/>
          </w:tcPr>
          <w:p w:rsidR="00FE4B7D" w:rsidRPr="00E7769D" w:rsidRDefault="00FE4B7D"/>
        </w:tc>
      </w:tr>
      <w:tr w:rsidR="000D38BF" w:rsidRPr="00E7769D">
        <w:trPr>
          <w:trHeight w:val="240"/>
          <w:jc w:val="center"/>
        </w:trPr>
        <w:tc>
          <w:tcPr>
            <w:tcW w:w="4876" w:type="dxa"/>
          </w:tcPr>
          <w:p w:rsidR="00FE4B7D" w:rsidRPr="00E7769D" w:rsidRDefault="005D6D82">
            <w:pPr>
              <w:pStyle w:val="AmColumnHeading"/>
            </w:pPr>
            <w:r w:rsidRPr="00E7769D">
              <w:lastRenderedPageBreak/>
              <w:t>Texto de la Comisión</w:t>
            </w:r>
          </w:p>
        </w:tc>
        <w:tc>
          <w:tcPr>
            <w:tcW w:w="4876" w:type="dxa"/>
          </w:tcPr>
          <w:p w:rsidR="00FE4B7D" w:rsidRPr="00E7769D" w:rsidRDefault="005D6D82">
            <w:pPr>
              <w:pStyle w:val="AmColumnHeading"/>
            </w:pPr>
            <w:r w:rsidRPr="00E7769D">
              <w:t>Enmienda</w:t>
            </w:r>
          </w:p>
        </w:tc>
      </w:tr>
      <w:tr w:rsidR="000D38BF" w:rsidRPr="00E7769D">
        <w:trPr>
          <w:jc w:val="center"/>
        </w:trPr>
        <w:tc>
          <w:tcPr>
            <w:tcW w:w="4876" w:type="dxa"/>
          </w:tcPr>
          <w:p w:rsidR="00FE4B7D" w:rsidRPr="00E7769D" w:rsidRDefault="005D6D82">
            <w:pPr>
              <w:pStyle w:val="Normal6a"/>
            </w:pPr>
            <w:r w:rsidRPr="00E7769D">
              <w:rPr>
                <w:b/>
                <w:i/>
              </w:rPr>
              <w:t>a que se refiere el artículo 17, apartado 5, del Reglamento (UE) .../ ... [por el que se establecen normas para prevenir y combatir el abuso sexual de los menores]</w:t>
            </w:r>
          </w:p>
        </w:tc>
        <w:tc>
          <w:tcPr>
            <w:tcW w:w="4876" w:type="dxa"/>
          </w:tcPr>
          <w:p w:rsidR="00FE4B7D" w:rsidRPr="00E7769D" w:rsidRDefault="005D6D82">
            <w:pPr>
              <w:pStyle w:val="Normal6a"/>
            </w:pPr>
            <w:r w:rsidRPr="00E7769D">
              <w:rPr>
                <w:b/>
                <w:i/>
              </w:rPr>
              <w:t>suprimido</w:t>
            </w:r>
          </w:p>
        </w:tc>
      </w:tr>
      <w:tr w:rsidR="000D38BF" w:rsidRPr="00E7769D">
        <w:trPr>
          <w:jc w:val="center"/>
        </w:trPr>
        <w:tc>
          <w:tcPr>
            <w:tcW w:w="4876" w:type="dxa"/>
          </w:tcPr>
          <w:p w:rsidR="00FE4B7D" w:rsidRPr="00E7769D" w:rsidRDefault="005D6D82">
            <w:pPr>
              <w:pStyle w:val="Normal6a"/>
            </w:pPr>
            <w:r w:rsidRPr="00E7769D">
              <w:rPr>
                <w:b/>
                <w:i/>
              </w:rPr>
              <w:t>1</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Punto de contacto: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Información de contacto del prestador y, en su caso, de su representante legal:</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del expediente del destinatario: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2</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Nombre de la autoridad de coordinación que ha solicitado que se dicte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Autoridad judicial o autoridad administrativa independiente competente que ha dictado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Referencia de la orden de bloqueo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y hora de recepción de la orden de bloqueo, incluido el huso horario: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3</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El prestador no puede ejecutar la orden de bloqueo dentro del plazo obligatorio por los siguientes motivos (marque la casilla o casillas que correspondan):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1. la orden de bloqueo contiene uno o varios errores manifiestos</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lastRenderedPageBreak/>
              <w:t>2. la orden de bloqueo no contiene suficiente información</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Especifíquese el error o errores manifiestos o la información adicional o aclaración necesarias, según proceda: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4</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Fecha y hora, incluido el huso horario: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Firma</w:t>
            </w:r>
          </w:p>
        </w:tc>
        <w:tc>
          <w:tcPr>
            <w:tcW w:w="4876" w:type="dxa"/>
          </w:tcPr>
          <w:p w:rsidR="00FE4B7D" w:rsidRPr="00E7769D" w:rsidRDefault="00FE4B7D">
            <w:pPr>
              <w:pStyle w:val="Normal6a"/>
            </w:pPr>
          </w:p>
        </w:tc>
      </w:tr>
      <w:tr w:rsidR="000D38BF" w:rsidRPr="00E7769D">
        <w:trPr>
          <w:jc w:val="center"/>
        </w:trPr>
        <w:tc>
          <w:tcPr>
            <w:tcW w:w="4876" w:type="dxa"/>
          </w:tcPr>
          <w:p w:rsidR="00FE4B7D" w:rsidRPr="00E7769D" w:rsidRDefault="005D6D82">
            <w:pPr>
              <w:pStyle w:val="Normal6a"/>
            </w:pPr>
            <w:r w:rsidRPr="00E7769D">
              <w:rPr>
                <w:b/>
                <w:i/>
              </w:rPr>
              <w:t>(Texto)</w:t>
            </w:r>
          </w:p>
        </w:tc>
        <w:tc>
          <w:tcPr>
            <w:tcW w:w="4876" w:type="dxa"/>
          </w:tcPr>
          <w:p w:rsidR="00FE4B7D" w:rsidRPr="00E7769D" w:rsidRDefault="00FE4B7D">
            <w:pPr>
              <w:pStyle w:val="Normal6a"/>
            </w:pPr>
          </w:p>
        </w:tc>
      </w:tr>
    </w:tbl>
    <w:p w:rsidR="00FE4B7D" w:rsidRPr="00E7769D" w:rsidRDefault="005D6D82">
      <w:pPr>
        <w:pStyle w:val="AmOrLang"/>
      </w:pPr>
      <w:r w:rsidRPr="00E7769D">
        <w:t xml:space="preserve">Or. </w:t>
      </w:r>
      <w:r w:rsidRPr="00E7769D">
        <w:rPr>
          <w:rStyle w:val="HideTWBExt"/>
          <w:noProof w:val="0"/>
        </w:rPr>
        <w:t>&lt;Original&gt;</w:t>
      </w:r>
      <w:r w:rsidRPr="00E7769D">
        <w:rPr>
          <w:rStyle w:val="HideTWBInt"/>
          <w:noProof w:val="0"/>
        </w:rPr>
        <w:t>{EN}</w:t>
      </w:r>
      <w:r w:rsidRPr="00E7769D">
        <w:t>en</w:t>
      </w:r>
      <w:r w:rsidRPr="00E7769D">
        <w:rPr>
          <w:rStyle w:val="HideTWBExt"/>
          <w:noProof w:val="0"/>
        </w:rPr>
        <w:t>&lt;/Original&gt;</w:t>
      </w:r>
    </w:p>
    <w:p w:rsidR="00FE4B7D" w:rsidRPr="00E7769D" w:rsidRDefault="005D6D82">
      <w:r w:rsidRPr="00E7769D">
        <w:rPr>
          <w:rStyle w:val="HideTWBExt"/>
          <w:noProof w:val="0"/>
        </w:rPr>
        <w:t>&lt;/Amend&gt;</w:t>
      </w:r>
    </w:p>
    <w:p w:rsidR="00FE4B7D" w:rsidRPr="00E7769D" w:rsidRDefault="005D6D82">
      <w:r w:rsidRPr="00E7769D">
        <w:rPr>
          <w:rStyle w:val="HideTWBExt"/>
          <w:noProof w:val="0"/>
        </w:rPr>
        <w:t>&lt;/RepeatBlock-Amend&gt;</w:t>
      </w:r>
    </w:p>
    <w:sectPr w:rsidR="00FE4B7D" w:rsidRPr="00E7769D" w:rsidSect="001C3AA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FA" w:rsidRPr="00E7769D" w:rsidRDefault="00C76FFA">
      <w:r w:rsidRPr="00E7769D">
        <w:separator/>
      </w:r>
    </w:p>
  </w:endnote>
  <w:endnote w:type="continuationSeparator" w:id="0">
    <w:p w:rsidR="00C76FFA" w:rsidRPr="00E7769D" w:rsidRDefault="00C76FFA">
      <w:r w:rsidRPr="00E776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FFA" w:rsidRPr="00E7769D" w:rsidRDefault="00C76FFA" w:rsidP="001C3AA4">
    <w:pPr>
      <w:pStyle w:val="EPFooter"/>
    </w:pPr>
    <w:r w:rsidRPr="00E7769D">
      <w:t>PE</w:t>
    </w:r>
    <w:r w:rsidRPr="00E7769D">
      <w:rPr>
        <w:rStyle w:val="HideTWBExt"/>
      </w:rPr>
      <w:t>&lt;NoPE&gt;</w:t>
    </w:r>
    <w:r w:rsidRPr="00E7769D">
      <w:t>749.192</w:t>
    </w:r>
    <w:r w:rsidRPr="00E7769D">
      <w:rPr>
        <w:rStyle w:val="HideTWBExt"/>
      </w:rPr>
      <w:t>&lt;/NoPE&gt;&lt;Version&gt;</w:t>
    </w:r>
    <w:r w:rsidRPr="00E7769D">
      <w:t>v02-00</w:t>
    </w:r>
    <w:r w:rsidRPr="00E7769D">
      <w:rPr>
        <w:rStyle w:val="HideTWBExt"/>
      </w:rPr>
      <w:t>&lt;/Version&gt;</w:t>
    </w:r>
    <w:r w:rsidRPr="00E7769D">
      <w:tab/>
    </w:r>
    <w:r w:rsidRPr="00E7769D">
      <w:fldChar w:fldCharType="begin"/>
    </w:r>
    <w:r w:rsidRPr="00E7769D">
      <w:instrText xml:space="preserve"> PAGE  \* MERGEFORMAT </w:instrText>
    </w:r>
    <w:r w:rsidRPr="00E7769D">
      <w:fldChar w:fldCharType="separate"/>
    </w:r>
    <w:r w:rsidR="00566D54">
      <w:rPr>
        <w:noProof/>
      </w:rPr>
      <w:t>24</w:t>
    </w:r>
    <w:r w:rsidRPr="00E7769D">
      <w:fldChar w:fldCharType="end"/>
    </w:r>
    <w:r w:rsidRPr="00E7769D">
      <w:t>/</w:t>
    </w:r>
    <w:fldSimple w:instr=" NUMPAGES  \* MERGEFORMAT ">
      <w:r w:rsidR="00566D54">
        <w:rPr>
          <w:noProof/>
        </w:rPr>
        <w:t>104</w:t>
      </w:r>
    </w:fldSimple>
    <w:r w:rsidRPr="00E7769D">
      <w:tab/>
    </w:r>
    <w:r w:rsidRPr="00E7769D">
      <w:rPr>
        <w:rStyle w:val="HideTWBExt"/>
      </w:rPr>
      <w:t>&lt;PathFdR&gt;</w:t>
    </w:r>
    <w:r w:rsidRPr="00E7769D">
      <w:t>AM\1284111ES.docx</w:t>
    </w:r>
    <w:r w:rsidRPr="00E7769D">
      <w:rPr>
        <w:rStyle w:val="HideTWBExt"/>
      </w:rPr>
      <w:t>&lt;/PathFdR&gt;</w:t>
    </w:r>
  </w:p>
  <w:p w:rsidR="00C76FFA" w:rsidRPr="00E7769D" w:rsidRDefault="00C76FFA" w:rsidP="001C3AA4">
    <w:pPr>
      <w:pStyle w:val="EPFooter2"/>
    </w:pPr>
    <w:r w:rsidRPr="00E7769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FFA" w:rsidRPr="00E7769D" w:rsidRDefault="00C76FFA" w:rsidP="001C3AA4">
    <w:pPr>
      <w:pStyle w:val="EPFooter"/>
    </w:pPr>
    <w:r w:rsidRPr="00E7769D">
      <w:rPr>
        <w:rStyle w:val="HideTWBExt"/>
      </w:rPr>
      <w:t>&lt;PathFdR&gt;</w:t>
    </w:r>
    <w:r w:rsidRPr="00E7769D">
      <w:t>AM\1284111ES.docx</w:t>
    </w:r>
    <w:r w:rsidRPr="00E7769D">
      <w:rPr>
        <w:rStyle w:val="HideTWBExt"/>
      </w:rPr>
      <w:t>&lt;/PathFdR&gt;</w:t>
    </w:r>
    <w:r w:rsidRPr="00E7769D">
      <w:tab/>
    </w:r>
    <w:r w:rsidRPr="00E7769D">
      <w:fldChar w:fldCharType="begin"/>
    </w:r>
    <w:r w:rsidRPr="00E7769D">
      <w:instrText xml:space="preserve"> PAGE  \* MERGEFORMAT </w:instrText>
    </w:r>
    <w:r w:rsidRPr="00E7769D">
      <w:fldChar w:fldCharType="separate"/>
    </w:r>
    <w:r w:rsidR="00566D54">
      <w:rPr>
        <w:noProof/>
      </w:rPr>
      <w:t>23</w:t>
    </w:r>
    <w:r w:rsidRPr="00E7769D">
      <w:fldChar w:fldCharType="end"/>
    </w:r>
    <w:r w:rsidRPr="00E7769D">
      <w:t>/</w:t>
    </w:r>
    <w:fldSimple w:instr=" NUMPAGES  \* MERGEFORMAT ">
      <w:r w:rsidR="00566D54">
        <w:rPr>
          <w:noProof/>
        </w:rPr>
        <w:t>104</w:t>
      </w:r>
    </w:fldSimple>
    <w:r w:rsidRPr="00E7769D">
      <w:tab/>
      <w:t>PE</w:t>
    </w:r>
    <w:r w:rsidRPr="00E7769D">
      <w:rPr>
        <w:rStyle w:val="HideTWBExt"/>
      </w:rPr>
      <w:t>&lt;NoPE&gt;</w:t>
    </w:r>
    <w:r w:rsidRPr="00E7769D">
      <w:t>749.192</w:t>
    </w:r>
    <w:r w:rsidRPr="00E7769D">
      <w:rPr>
        <w:rStyle w:val="HideTWBExt"/>
      </w:rPr>
      <w:t>&lt;/NoPE&gt;&lt;Version&gt;</w:t>
    </w:r>
    <w:r w:rsidRPr="00E7769D">
      <w:t>v02-00</w:t>
    </w:r>
    <w:r w:rsidRPr="00E7769D">
      <w:rPr>
        <w:rStyle w:val="HideTWBExt"/>
      </w:rPr>
      <w:t>&lt;/Version&gt;</w:t>
    </w:r>
  </w:p>
  <w:p w:rsidR="00C76FFA" w:rsidRPr="00E7769D" w:rsidRDefault="00C76FFA" w:rsidP="001C3AA4">
    <w:pPr>
      <w:pStyle w:val="EPFooter2"/>
    </w:pPr>
    <w:r w:rsidRPr="00E7769D">
      <w:tab/>
    </w:r>
    <w:r w:rsidRPr="00E7769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FFA" w:rsidRPr="00E7769D" w:rsidRDefault="00C76FFA" w:rsidP="001C3AA4">
    <w:pPr>
      <w:pStyle w:val="EPFooter"/>
    </w:pPr>
    <w:r w:rsidRPr="00E7769D">
      <w:rPr>
        <w:rStyle w:val="HideTWBExt"/>
      </w:rPr>
      <w:t>&lt;PathFdR&gt;</w:t>
    </w:r>
    <w:r w:rsidRPr="00E7769D">
      <w:t>AM\1284111ES.docx</w:t>
    </w:r>
    <w:r w:rsidRPr="00E7769D">
      <w:rPr>
        <w:rStyle w:val="HideTWBExt"/>
      </w:rPr>
      <w:t>&lt;/PathFdR&gt;</w:t>
    </w:r>
    <w:r w:rsidRPr="00E7769D">
      <w:tab/>
    </w:r>
    <w:r w:rsidRPr="00E7769D">
      <w:tab/>
      <w:t>PE</w:t>
    </w:r>
    <w:r w:rsidRPr="00E7769D">
      <w:rPr>
        <w:rStyle w:val="HideTWBExt"/>
      </w:rPr>
      <w:t>&lt;NoPE&gt;</w:t>
    </w:r>
    <w:r w:rsidRPr="00E7769D">
      <w:t>749.192</w:t>
    </w:r>
    <w:r w:rsidRPr="00E7769D">
      <w:rPr>
        <w:rStyle w:val="HideTWBExt"/>
      </w:rPr>
      <w:t>&lt;/NoPE&gt;&lt;Version&gt;</w:t>
    </w:r>
    <w:r w:rsidRPr="00E7769D">
      <w:t>v02-00</w:t>
    </w:r>
    <w:r w:rsidRPr="00E7769D">
      <w:rPr>
        <w:rStyle w:val="HideTWBExt"/>
      </w:rPr>
      <w:t>&lt;/Version&gt;</w:t>
    </w:r>
  </w:p>
  <w:p w:rsidR="00C76FFA" w:rsidRPr="00E7769D" w:rsidRDefault="00C76FFA" w:rsidP="001C3AA4">
    <w:pPr>
      <w:pStyle w:val="EPFooter2"/>
    </w:pPr>
    <w:r w:rsidRPr="00E7769D">
      <w:t>ES</w:t>
    </w:r>
    <w:r w:rsidRPr="00E7769D">
      <w:tab/>
    </w:r>
    <w:r w:rsidRPr="00E7769D">
      <w:rPr>
        <w:b w:val="0"/>
        <w:i/>
        <w:color w:val="C0C0C0"/>
        <w:sz w:val="22"/>
      </w:rPr>
      <w:t>Unida en la diversidad</w:t>
    </w:r>
    <w:r w:rsidRPr="00E7769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FA" w:rsidRPr="00E7769D" w:rsidRDefault="00C76FFA">
      <w:r w:rsidRPr="00E7769D">
        <w:separator/>
      </w:r>
    </w:p>
  </w:footnote>
  <w:footnote w:type="continuationSeparator" w:id="0">
    <w:p w:rsidR="00C76FFA" w:rsidRPr="00E7769D" w:rsidRDefault="00C76FFA">
      <w:r w:rsidRPr="00E776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D54" w:rsidRDefault="00566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D54" w:rsidRDefault="00566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D54" w:rsidRDefault="00566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ES"/>
    <w:docVar w:name="TXTLANGUEMIN" w:val="es"/>
    <w:docVar w:name="TXTNRPE" w:val="749.192"/>
    <w:docVar w:name="TXTPEorAP" w:val="PE"/>
    <w:docVar w:name="TXTROUTE" w:val="AM\1284111ES.docx"/>
    <w:docVar w:name="TXTVERSION" w:val="02-00"/>
  </w:docVars>
  <w:rsids>
    <w:rsidRoot w:val="00A77B3E"/>
    <w:rsid w:val="000D38BF"/>
    <w:rsid w:val="001C3AA4"/>
    <w:rsid w:val="003B3DF1"/>
    <w:rsid w:val="00566D54"/>
    <w:rsid w:val="0059625A"/>
    <w:rsid w:val="005D6D82"/>
    <w:rsid w:val="009440B3"/>
    <w:rsid w:val="00A77B3E"/>
    <w:rsid w:val="00B751D3"/>
    <w:rsid w:val="00C76FFA"/>
    <w:rsid w:val="00CA2A55"/>
    <w:rsid w:val="00D96C89"/>
    <w:rsid w:val="00E7769D"/>
    <w:rsid w:val="00FE4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F405BF"/>
  <w15:docId w15:val="{F07AA5D7-65D3-4E91-A1B4-58F4DD43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9625A"/>
    <w:pPr>
      <w:tabs>
        <w:tab w:val="center" w:pos="4513"/>
        <w:tab w:val="right" w:pos="9026"/>
      </w:tabs>
    </w:pPr>
  </w:style>
  <w:style w:type="character" w:customStyle="1" w:styleId="HeaderChar">
    <w:name w:val="Header Char"/>
    <w:basedOn w:val="DefaultParagraphFont"/>
    <w:link w:val="Header"/>
    <w:rsid w:val="0059625A"/>
    <w:rPr>
      <w:sz w:val="24"/>
      <w:szCs w:val="24"/>
    </w:rPr>
  </w:style>
  <w:style w:type="paragraph" w:styleId="Footer">
    <w:name w:val="footer"/>
    <w:basedOn w:val="Normal"/>
    <w:link w:val="FooterChar"/>
    <w:semiHidden/>
    <w:unhideWhenUsed/>
    <w:rsid w:val="003B3DF1"/>
    <w:pPr>
      <w:tabs>
        <w:tab w:val="center" w:pos="4513"/>
        <w:tab w:val="right" w:pos="9026"/>
      </w:tabs>
    </w:pPr>
  </w:style>
  <w:style w:type="character" w:customStyle="1" w:styleId="FooterChar">
    <w:name w:val="Footer Char"/>
    <w:basedOn w:val="DefaultParagraphFont"/>
    <w:link w:val="Footer"/>
    <w:semiHidden/>
    <w:rsid w:val="003B3DF1"/>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28597</Words>
  <Characters>149851</Characters>
  <Application>Microsoft Office Word</Application>
  <DocSecurity>0</DocSecurity>
  <Lines>7135</Lines>
  <Paragraphs>3130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 LEON ESPINOSA Maria Inmaculada</cp:lastModifiedBy>
  <cp:revision>2</cp:revision>
  <dcterms:created xsi:type="dcterms:W3CDTF">2023-08-01T10:05:00Z</dcterms:created>
  <dcterms:modified xsi:type="dcterms:W3CDTF">2023-08-01T10:05:00Z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AM\1284111ES.docx</vt:lpwstr>
  </property>
  <property fmtid="{D5CDD505-2E9C-101B-9397-08002B2CF9AE}" pid="9" name="PE Number">
    <vt:lpwstr>749.192</vt:lpwstr>
  </property>
  <property fmtid="{D5CDD505-2E9C-101B-9397-08002B2CF9AE}" pid="10" name="UID">
    <vt:lpwstr>eu.europa.europarl-DIN1-2023-0000076128_02.00-en-01.00_text-xml</vt:lpwstr>
  </property>
  <property fmtid="{D5CDD505-2E9C-101B-9397-08002B2CF9AE}" pid="11" name="SDLStudio">
    <vt:lpwstr/>
  </property>
  <property fmtid="{D5CDD505-2E9C-101B-9397-08002B2CF9AE}" pid="12" name="Bookout">
    <vt:lpwstr/>
  </property>
  <property fmtid="{D5CDD505-2E9C-101B-9397-08002B2CF9AE}" pid="13" name="LastEdited with">
    <vt:lpwstr>9.14.1 Build [20230315]</vt:lpwstr>
  </property>
</Properties>
</file>