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4D7EB7" w:rsidRPr="00DA216C">
        <w:trPr>
          <w:trHeight w:hRule="exact" w:val="1417"/>
          <w:jc w:val="center"/>
        </w:trPr>
        <w:tc>
          <w:tcPr>
            <w:tcW w:w="6804" w:type="dxa"/>
            <w:vAlign w:val="center"/>
          </w:tcPr>
          <w:p w:rsidR="004D7EB7" w:rsidRPr="00DA216C" w:rsidRDefault="00D112A4">
            <w:pPr>
              <w:pStyle w:val="EPName"/>
            </w:pPr>
            <w:r w:rsidRPr="00DA216C">
              <w:t>Europees Parlement</w:t>
            </w:r>
          </w:p>
          <w:p w:rsidR="004D7EB7" w:rsidRPr="00DA216C" w:rsidRDefault="00D112A4">
            <w:pPr>
              <w:pStyle w:val="EPTerm"/>
            </w:pPr>
            <w:r w:rsidRPr="00DA216C">
              <w:t>2019-2024</w:t>
            </w:r>
          </w:p>
        </w:tc>
        <w:tc>
          <w:tcPr>
            <w:tcW w:w="2268" w:type="dxa"/>
          </w:tcPr>
          <w:p w:rsidR="004D7EB7" w:rsidRPr="00DA216C" w:rsidRDefault="00CD4B29">
            <w:pPr>
              <w:pStyle w:val="EPLogo"/>
            </w:pPr>
            <w:r w:rsidRPr="00DA216C">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4D7EB7" w:rsidRPr="00DA216C" w:rsidRDefault="00D112A4">
      <w:pPr>
        <w:pStyle w:val="LineTop"/>
      </w:pPr>
      <w:r w:rsidRPr="00DA216C">
        <w:t xml:space="preserve"> </w:t>
      </w:r>
    </w:p>
    <w:p w:rsidR="004D7EB7" w:rsidRPr="00DA216C" w:rsidRDefault="00D112A4">
      <w:pPr>
        <w:pStyle w:val="EPBody"/>
      </w:pPr>
      <w:r w:rsidRPr="00DA216C">
        <w:rPr>
          <w:rStyle w:val="HideTWBExt"/>
        </w:rPr>
        <w:t>&lt;Commission&gt;</w:t>
      </w:r>
      <w:r w:rsidRPr="00DA216C">
        <w:rPr>
          <w:rStyle w:val="HideTWBInt"/>
        </w:rPr>
        <w:t>{LIBE}</w:t>
      </w:r>
      <w:r w:rsidRPr="00DA216C">
        <w:t>Commissie burgerlijke vrijheden, justitie en binnenlandse zaken</w:t>
      </w:r>
      <w:r w:rsidRPr="00DA216C">
        <w:rPr>
          <w:rStyle w:val="HideTWBExt"/>
        </w:rPr>
        <w:t>&lt;/Commission&gt;</w:t>
      </w:r>
    </w:p>
    <w:p w:rsidR="004D7EB7" w:rsidRPr="00DA216C" w:rsidRDefault="00D112A4">
      <w:pPr>
        <w:pStyle w:val="LineBottom"/>
      </w:pPr>
      <w:r w:rsidRPr="00DA216C">
        <w:t xml:space="preserve"> </w:t>
      </w:r>
    </w:p>
    <w:p w:rsidR="004D7EB7" w:rsidRPr="00DA216C" w:rsidRDefault="00D112A4">
      <w:pPr>
        <w:pStyle w:val="CoverReference"/>
      </w:pPr>
      <w:r w:rsidRPr="00DA216C">
        <w:rPr>
          <w:rStyle w:val="HideTWBExt"/>
        </w:rPr>
        <w:t>&lt;RefProc&gt;</w:t>
      </w:r>
      <w:r w:rsidRPr="00DA216C">
        <w:t>2022/0155</w:t>
      </w:r>
      <w:r w:rsidRPr="00DA216C">
        <w:rPr>
          <w:rStyle w:val="HideTWBExt"/>
        </w:rPr>
        <w:t>&lt;/RefProc&gt;&lt;RefTypeProc&gt;</w:t>
      </w:r>
      <w:r w:rsidRPr="00DA216C">
        <w:t>(COD)</w:t>
      </w:r>
      <w:r w:rsidRPr="00DA216C">
        <w:rPr>
          <w:rStyle w:val="HideTWBExt"/>
        </w:rPr>
        <w:t>&lt;/RefTypeProc&gt;</w:t>
      </w:r>
    </w:p>
    <w:p w:rsidR="004D7EB7" w:rsidRPr="00DA216C" w:rsidRDefault="00D112A4">
      <w:pPr>
        <w:pStyle w:val="CoverDate"/>
      </w:pPr>
      <w:r w:rsidRPr="00DA216C">
        <w:rPr>
          <w:rStyle w:val="HideTWBExt"/>
        </w:rPr>
        <w:t>&lt;Date&gt;</w:t>
      </w:r>
      <w:r w:rsidRPr="00DA216C">
        <w:rPr>
          <w:rStyle w:val="HideTWBInt"/>
        </w:rPr>
        <w:t>{</w:t>
      </w:r>
      <w:r>
        <w:rPr>
          <w:rStyle w:val="HideTWBInt"/>
        </w:rPr>
        <w:t>28</w:t>
      </w:r>
      <w:r w:rsidRPr="00DA216C">
        <w:rPr>
          <w:rStyle w:val="HideTWBInt"/>
        </w:rPr>
        <w:t>/0</w:t>
      </w:r>
      <w:r>
        <w:rPr>
          <w:rStyle w:val="HideTWBInt"/>
        </w:rPr>
        <w:t>7</w:t>
      </w:r>
      <w:r w:rsidRPr="00DA216C">
        <w:rPr>
          <w:rStyle w:val="HideTWBInt"/>
        </w:rPr>
        <w:t>/2023}</w:t>
      </w:r>
      <w:r>
        <w:t>28.7</w:t>
      </w:r>
      <w:r w:rsidRPr="00DA216C">
        <w:t>.2023</w:t>
      </w:r>
      <w:r w:rsidRPr="00DA216C">
        <w:rPr>
          <w:rStyle w:val="HideTWBExt"/>
        </w:rPr>
        <w:t>&lt;/Date&gt;</w:t>
      </w:r>
    </w:p>
    <w:p w:rsidR="004D7EB7" w:rsidRPr="00DA216C" w:rsidRDefault="00D112A4">
      <w:pPr>
        <w:pStyle w:val="CoverDocType"/>
      </w:pPr>
      <w:r w:rsidRPr="00DA216C">
        <w:rPr>
          <w:rStyle w:val="HideTWBExt"/>
        </w:rPr>
        <w:t>&lt;TypeAM&gt;</w:t>
      </w:r>
      <w:r w:rsidRPr="00DA216C">
        <w:t>AMENDEMENTEN</w:t>
      </w:r>
      <w:r w:rsidRPr="00DA216C">
        <w:rPr>
          <w:rStyle w:val="HideTWBExt"/>
        </w:rPr>
        <w:t>&lt;/TypeAM&gt;</w:t>
      </w:r>
    </w:p>
    <w:p w:rsidR="004D7EB7" w:rsidRPr="00DA216C" w:rsidRDefault="00D112A4">
      <w:pPr>
        <w:pStyle w:val="CoverDocType24a"/>
      </w:pPr>
      <w:r w:rsidRPr="00DA216C">
        <w:rPr>
          <w:rStyle w:val="HideTWBExt"/>
        </w:rPr>
        <w:t>&lt;RangeAM&gt;</w:t>
      </w:r>
      <w:r w:rsidRPr="00DA216C">
        <w:t>1719 - 1909</w:t>
      </w:r>
      <w:r w:rsidRPr="00DA216C">
        <w:rPr>
          <w:rStyle w:val="HideTWBExt"/>
        </w:rPr>
        <w:t>&lt;/RangeAM&gt;</w:t>
      </w:r>
    </w:p>
    <w:p w:rsidR="004D7EB7" w:rsidRPr="00DA216C" w:rsidRDefault="00D112A4">
      <w:pPr>
        <w:pStyle w:val="CoverBold"/>
      </w:pPr>
      <w:r w:rsidRPr="00DA216C">
        <w:rPr>
          <w:rStyle w:val="HideTWBExt"/>
        </w:rPr>
        <w:t>&lt;TitreType&gt;</w:t>
      </w:r>
      <w:r w:rsidRPr="00DA216C">
        <w:t>Ontwerpverslag</w:t>
      </w:r>
      <w:r w:rsidRPr="00DA216C">
        <w:rPr>
          <w:rStyle w:val="HideTWBExt"/>
        </w:rPr>
        <w:t>&lt;/TitreType&gt;</w:t>
      </w:r>
    </w:p>
    <w:p w:rsidR="004D7EB7" w:rsidRPr="00DA216C" w:rsidRDefault="00D112A4">
      <w:pPr>
        <w:pStyle w:val="CoverBold"/>
      </w:pPr>
      <w:r w:rsidRPr="00DA216C">
        <w:rPr>
          <w:rStyle w:val="HideTWBExt"/>
        </w:rPr>
        <w:t>&lt;Rapporteur&gt;</w:t>
      </w:r>
      <w:r w:rsidRPr="00DA216C">
        <w:t>Javier Zarzalejos</w:t>
      </w:r>
      <w:r w:rsidRPr="00DA216C">
        <w:rPr>
          <w:rStyle w:val="HideTWBExt"/>
        </w:rPr>
        <w:t>&lt;/Rapporteur&gt;</w:t>
      </w:r>
    </w:p>
    <w:p w:rsidR="004D7EB7" w:rsidRPr="00DA216C" w:rsidRDefault="00D112A4">
      <w:pPr>
        <w:pStyle w:val="CoverNormal24a"/>
      </w:pPr>
      <w:r w:rsidRPr="00DA216C">
        <w:rPr>
          <w:rStyle w:val="HideTWBExt"/>
        </w:rPr>
        <w:t>&lt;DocRefPE&gt;</w:t>
      </w:r>
      <w:r w:rsidRPr="00DA216C">
        <w:t>(PE746.811v01-00)</w:t>
      </w:r>
      <w:r w:rsidRPr="00DA216C">
        <w:rPr>
          <w:rStyle w:val="HideTWBExt"/>
        </w:rPr>
        <w:t>&lt;/DocRefPE&gt;</w:t>
      </w:r>
    </w:p>
    <w:p w:rsidR="004D7EB7" w:rsidRPr="00DA216C" w:rsidRDefault="00D112A4">
      <w:pPr>
        <w:pStyle w:val="CoverNormal24a"/>
      </w:pPr>
      <w:r w:rsidRPr="00DA216C">
        <w:rPr>
          <w:rStyle w:val="HideTWBExt"/>
        </w:rPr>
        <w:t>&lt;Titre&gt;</w:t>
      </w:r>
      <w:r w:rsidRPr="00DA216C">
        <w:t>Vaststelling van regels ter voorkoming en bestrijding van seksueel misbruik van kinderen</w:t>
      </w:r>
      <w:r w:rsidRPr="00DA216C">
        <w:rPr>
          <w:rStyle w:val="HideTWBExt"/>
        </w:rPr>
        <w:t>&lt;/Titre&gt;</w:t>
      </w:r>
    </w:p>
    <w:p w:rsidR="004D7EB7" w:rsidRPr="00DA216C" w:rsidRDefault="00D112A4">
      <w:pPr>
        <w:pStyle w:val="CoverNormal"/>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CoverNormal24a"/>
      </w:pPr>
      <w:r w:rsidRPr="00DA216C">
        <w:rPr>
          <w:rStyle w:val="HideTWBExt"/>
        </w:rPr>
        <w:t>&lt;DocRef&gt;</w:t>
      </w:r>
      <w:r w:rsidRPr="00DA216C">
        <w:t>(COM(2022)0209 – C9-0174/2022 – 2022/0155(COD))</w:t>
      </w:r>
      <w:r w:rsidRPr="00DA216C">
        <w:rPr>
          <w:rStyle w:val="HideTWBExt"/>
        </w:rPr>
        <w:t>&lt;/DocRef&gt;</w:t>
      </w:r>
    </w:p>
    <w:p w:rsidR="004D7EB7" w:rsidRPr="00DA216C" w:rsidRDefault="00D112A4">
      <w:r w:rsidRPr="00DA216C">
        <w:br w:type="page"/>
      </w:r>
      <w:r w:rsidRPr="00DA216C">
        <w:lastRenderedPageBreak/>
        <w:t>AM_Com_LegReport</w:t>
      </w:r>
    </w:p>
    <w:p w:rsidR="004D7EB7" w:rsidRPr="00DA216C" w:rsidRDefault="00D112A4">
      <w:pPr>
        <w:pStyle w:val="AmNumberTabs"/>
      </w:pPr>
      <w:r w:rsidRPr="00DA216C">
        <w:br w:type="page"/>
      </w:r>
      <w:r w:rsidRPr="00DA216C">
        <w:rPr>
          <w:rStyle w:val="HideTWBExt"/>
        </w:rPr>
        <w:lastRenderedPageBreak/>
        <w:t>&lt;RepeatBlock-Amend&gt;&lt;Amend&gt;</w:t>
      </w:r>
      <w:r w:rsidRPr="00DA216C">
        <w:t>Amendement</w:t>
      </w:r>
      <w:r w:rsidRPr="00DA216C">
        <w:tab/>
      </w:r>
      <w:r w:rsidRPr="00DA216C">
        <w:tab/>
      </w:r>
      <w:r w:rsidRPr="00DA216C">
        <w:rPr>
          <w:rStyle w:val="HideTWBExt"/>
        </w:rPr>
        <w:t>&lt;NumAm&gt;</w:t>
      </w:r>
      <w:r w:rsidRPr="00DA216C">
        <w:t>1719</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51 – titel</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 xml:space="preserve">Verwerkingsactiviteiten en </w:t>
            </w:r>
            <w:r w:rsidRPr="00DA216C">
              <w:rPr>
                <w:b/>
                <w:i/>
              </w:rPr>
              <w:t>gegevensbescherming</w:t>
            </w:r>
          </w:p>
        </w:tc>
        <w:tc>
          <w:tcPr>
            <w:tcW w:w="4876" w:type="dxa"/>
          </w:tcPr>
          <w:p w:rsidR="004D7EB7" w:rsidRPr="00DA216C" w:rsidRDefault="00D112A4">
            <w:pPr>
              <w:pStyle w:val="Normal6a"/>
            </w:pPr>
            <w:r w:rsidRPr="00DA216C">
              <w:t xml:space="preserve">Verwerkingsactiviteiten en </w:t>
            </w:r>
            <w:r w:rsidRPr="00DA216C">
              <w:rPr>
                <w:b/>
                <w:i/>
              </w:rPr>
              <w:t>verwerkingsbeginselen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1720</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 xml:space="preserve">Voorstel voor </w:t>
      </w:r>
      <w:r w:rsidRPr="00DA216C">
        <w:t>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51 – lid 2 – punt a</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a)</w:t>
            </w:r>
            <w:r w:rsidRPr="00DA216C">
              <w:tab/>
            </w:r>
            <w:r w:rsidRPr="00DA216C">
              <w:rPr>
                <w:b/>
                <w:i/>
              </w:rPr>
              <w:t>de adviezen over beoogde opsporingsbevelen als bedoeld in artikel 7, lid 3, uit te brengen;</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1721</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René Repasi, Tiemo Wölken</w:t>
      </w:r>
      <w:r w:rsidRPr="00DA216C">
        <w:rPr>
          <w:rStyle w:val="HideTWBExt"/>
        </w:rPr>
        <w:t>&lt;/Members&gt;</w:t>
      </w:r>
    </w:p>
    <w:p w:rsidR="004D7EB7" w:rsidRPr="00DA216C" w:rsidRDefault="00D112A4">
      <w:r w:rsidRPr="00DA216C">
        <w:rPr>
          <w:rStyle w:val="HideTWBExt"/>
        </w:rPr>
        <w:t>&lt;AuNomDe&gt;</w:t>
      </w:r>
      <w:r w:rsidRPr="00DA216C">
        <w:rPr>
          <w:rStyle w:val="HideTWBInt"/>
        </w:rPr>
        <w:t>{S&amp;D}</w:t>
      </w:r>
      <w:r w:rsidRPr="00DA216C">
        <w:t>namens de S&amp;D-Fractie</w:t>
      </w:r>
      <w:r w:rsidRPr="00DA216C">
        <w:rPr>
          <w:rStyle w:val="HideTWBExt"/>
        </w:rPr>
        <w:t>&lt;/AuNomDe&gt;</w:t>
      </w:r>
    </w:p>
    <w:p w:rsidR="004D7EB7" w:rsidRPr="00DA216C" w:rsidRDefault="00D112A4">
      <w:pPr>
        <w:pStyle w:val="NormalBold"/>
      </w:pPr>
      <w:r w:rsidRPr="00DA216C">
        <w:rPr>
          <w:rStyle w:val="HideTWBExt"/>
        </w:rPr>
        <w:t>&lt;Members&gt;</w:t>
      </w:r>
      <w:r w:rsidRPr="00DA216C">
        <w:t>Petar Vitanov</w:t>
      </w:r>
      <w:r w:rsidRPr="00DA216C">
        <w:rPr>
          <w:rStyle w:val="HideTWBExt"/>
        </w:rPr>
        <w:t>&lt;/Members&gt;</w:t>
      </w:r>
    </w:p>
    <w:p w:rsidR="004D7EB7" w:rsidRPr="00DA216C" w:rsidRDefault="00D112A4">
      <w:r w:rsidRPr="00DA216C">
        <w:rPr>
          <w:rStyle w:val="HideTWBExt"/>
        </w:rPr>
        <w:t>&lt;AuNomDe&gt;</w:t>
      </w:r>
      <w:r w:rsidRPr="00DA216C">
        <w:rPr>
          <w:rStyle w:val="HideTWBInt"/>
        </w:rPr>
        <w:t>{LIBE}</w:t>
      </w:r>
      <w:r w:rsidRPr="00DA216C">
        <w:t>namens de Commissie burgerlijke vrijheden</w:t>
      </w:r>
      <w:r w:rsidRPr="00DA216C">
        <w:t>, justitie en binnenlandse zaken</w:t>
      </w:r>
      <w:r w:rsidRPr="00DA216C">
        <w:rPr>
          <w:rStyle w:val="HideTWBExt"/>
        </w:rPr>
        <w:t>&lt;/AuNomDe&gt;</w:t>
      </w:r>
    </w:p>
    <w:p w:rsidR="004D7EB7" w:rsidRPr="00DA216C" w:rsidRDefault="00D112A4">
      <w:pPr>
        <w:pStyle w:val="NormalBold"/>
      </w:pPr>
      <w:r w:rsidRPr="00DA216C">
        <w:rPr>
          <w:rStyle w:val="HideTWBExt"/>
        </w:rPr>
        <w:t>&lt;Members&gt;</w:t>
      </w:r>
      <w:r w:rsidRPr="00DA216C">
        <w:t>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51 – lid 2 – punt b</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b)</w:t>
            </w:r>
            <w:r w:rsidRPr="00DA216C">
              <w:tab/>
            </w:r>
            <w:r w:rsidRPr="00DA216C">
              <w:rPr>
                <w:b/>
                <w:i/>
              </w:rPr>
              <w:t xml:space="preserve">samen te </w:t>
            </w:r>
            <w:r w:rsidRPr="00DA216C">
              <w:rPr>
                <w:b/>
                <w:i/>
              </w:rPr>
              <w:t xml:space="preserve">werken met coördinerende autoriteiten en antwoord te geven op verzoeken in verband met beoogde blokkeringsbevelen als bedoeld </w:t>
            </w:r>
            <w:r w:rsidRPr="00DA216C">
              <w:rPr>
                <w:b/>
                <w:i/>
              </w:rPr>
              <w:lastRenderedPageBreak/>
              <w:t>in artikel 16, lid 2;</w:t>
            </w:r>
          </w:p>
        </w:tc>
        <w:tc>
          <w:tcPr>
            <w:tcW w:w="4876" w:type="dxa"/>
          </w:tcPr>
          <w:p w:rsidR="004D7EB7" w:rsidRPr="00DA216C" w:rsidRDefault="00D112A4">
            <w:pPr>
              <w:pStyle w:val="Normal6a"/>
            </w:pPr>
            <w:r w:rsidRPr="00DA216C">
              <w:rPr>
                <w:b/>
                <w:i/>
              </w:rPr>
              <w:lastRenderedPageBreak/>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1722</w:t>
      </w:r>
      <w:r w:rsidRPr="00DA216C">
        <w:rPr>
          <w:rStyle w:val="HideTWBExt"/>
        </w:rPr>
        <w:t>&lt;/NumAm&gt;</w:t>
      </w:r>
    </w:p>
    <w:p w:rsidR="004D7EB7" w:rsidRPr="00DA216C" w:rsidRDefault="00D112A4">
      <w:pPr>
        <w:pStyle w:val="NormalBold"/>
      </w:pPr>
      <w:r w:rsidRPr="00DA216C">
        <w:rPr>
          <w:rStyle w:val="HideTWBExt"/>
        </w:rPr>
        <w:t>&lt;RepeatBlock-By&gt;</w:t>
      </w:r>
      <w:r w:rsidRPr="00DA216C">
        <w:rPr>
          <w:rStyle w:val="HideTWBExt"/>
        </w:rPr>
        <w: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51 – lid 2 – punt b</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b)</w:t>
            </w:r>
            <w:r w:rsidRPr="00DA216C">
              <w:tab/>
            </w:r>
            <w:r w:rsidRPr="00DA216C">
              <w:rPr>
                <w:b/>
                <w:i/>
              </w:rPr>
              <w:t xml:space="preserve">samen te werken met coördinerende </w:t>
            </w:r>
            <w:r w:rsidRPr="00DA216C">
              <w:rPr>
                <w:b/>
                <w:i/>
              </w:rPr>
              <w:t>autoriteiten en antwoord te geven op verzoeken in verband met beoogde blokkeringsbevelen als bedoeld in artikel 16, lid 2;</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1723</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René Repasi, Tiem</w:t>
      </w:r>
      <w:r w:rsidRPr="00DA216C">
        <w:t>o Wölken</w:t>
      </w:r>
      <w:r w:rsidRPr="00DA216C">
        <w:rPr>
          <w:rStyle w:val="HideTWBExt"/>
        </w:rPr>
        <w:t>&lt;/Members&gt;</w:t>
      </w:r>
    </w:p>
    <w:p w:rsidR="004D7EB7" w:rsidRPr="00DA216C" w:rsidRDefault="00D112A4">
      <w:r w:rsidRPr="00DA216C">
        <w:rPr>
          <w:rStyle w:val="HideTWBExt"/>
        </w:rPr>
        <w:t>&lt;AuNomDe&gt;</w:t>
      </w:r>
      <w:r w:rsidRPr="00DA216C">
        <w:rPr>
          <w:rStyle w:val="HideTWBInt"/>
        </w:rPr>
        <w:t>{S&amp;D}</w:t>
      </w:r>
      <w:r w:rsidRPr="00DA216C">
        <w:t>namens de S&amp;D-Fractie</w:t>
      </w:r>
      <w:r w:rsidRPr="00DA216C">
        <w:rPr>
          <w:rStyle w:val="HideTWBExt"/>
        </w:rPr>
        <w:t>&lt;/AuNomDe&gt;</w:t>
      </w:r>
    </w:p>
    <w:p w:rsidR="004D7EB7" w:rsidRPr="00DA216C" w:rsidRDefault="00D112A4">
      <w:pPr>
        <w:pStyle w:val="NormalBold"/>
      </w:pPr>
      <w:r w:rsidRPr="00DA216C">
        <w:rPr>
          <w:rStyle w:val="HideTWBExt"/>
        </w:rPr>
        <w:t>&lt;Members&gt;</w:t>
      </w:r>
      <w:r w:rsidRPr="00DA216C">
        <w:t>Petar Vitanov</w:t>
      </w:r>
      <w:r w:rsidRPr="00DA216C">
        <w:rPr>
          <w:rStyle w:val="HideTWBExt"/>
        </w:rPr>
        <w:t>&lt;/Members&gt;</w:t>
      </w:r>
    </w:p>
    <w:p w:rsidR="004D7EB7" w:rsidRPr="00DA216C" w:rsidRDefault="00D112A4">
      <w:r w:rsidRPr="00DA216C">
        <w:rPr>
          <w:rStyle w:val="HideTWBExt"/>
        </w:rPr>
        <w:t>&lt;AuNomDe&gt;</w:t>
      </w:r>
      <w:r w:rsidRPr="00DA216C">
        <w:rPr>
          <w:rStyle w:val="HideTWBInt"/>
        </w:rPr>
        <w:t>{LIBE}</w:t>
      </w:r>
      <w:r w:rsidRPr="00DA216C">
        <w:t>namens de Commissie burgerlijke vrijheden, justitie en binnenlandse zaken</w:t>
      </w:r>
      <w:r w:rsidRPr="00DA216C">
        <w:rPr>
          <w:rStyle w:val="HideTWBExt"/>
        </w:rPr>
        <w:t>&lt;/AuNomDe&gt;</w:t>
      </w:r>
    </w:p>
    <w:p w:rsidR="004D7EB7" w:rsidRPr="00DA216C" w:rsidRDefault="00D112A4">
      <w:pPr>
        <w:pStyle w:val="NormalBold"/>
      </w:pPr>
      <w:r w:rsidRPr="00DA216C">
        <w:rPr>
          <w:rStyle w:val="HideTWBExt"/>
        </w:rPr>
        <w:t>&lt;Members&gt;</w:t>
      </w:r>
      <w:r w:rsidRPr="00DA216C">
        <w:t>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51 – lid 2 – punt c</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c)</w:t>
            </w:r>
            <w:r w:rsidRPr="00DA216C">
              <w:tab/>
            </w:r>
            <w:r w:rsidRPr="00DA216C">
              <w:rPr>
                <w:b/>
                <w:i/>
              </w:rPr>
              <w:t>de blokkeringsbevelen te ontvangen en te verwerken die krachtens artikel 17, lid 3, aan het EU-centrum z</w:t>
            </w:r>
            <w:r w:rsidRPr="00DA216C">
              <w:rPr>
                <w:b/>
                <w:i/>
              </w:rPr>
              <w:t>ijn doorgestuurd;</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1724</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lastRenderedPageBreak/>
        <w:t>&lt;Article&gt;</w:t>
      </w:r>
      <w:r w:rsidRPr="00DA216C">
        <w:t>Artikel</w:t>
      </w:r>
      <w:r w:rsidRPr="00DA216C">
        <w:t xml:space="preserve"> 51 – lid 2 – punt c</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c)</w:t>
            </w:r>
            <w:r w:rsidRPr="00DA216C">
              <w:tab/>
            </w:r>
            <w:r w:rsidRPr="00DA216C">
              <w:rPr>
                <w:b/>
                <w:i/>
              </w:rPr>
              <w:t>de blokkeringsbevelen te ontvangen en te verwerken die krachtens artikel 17, lid 3, aan het EU-centrum zijn doorgestuurd;</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1725</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51 – lid 2 – punt d</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w:t>
            </w:r>
            <w:r w:rsidRPr="00DA216C">
              <w:t>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d)</w:t>
            </w:r>
            <w:r w:rsidRPr="00DA216C">
              <w:tab/>
              <w:t xml:space="preserve">samen te werken met coördinerende autoriteiten overeenkomstig de artikelen 20 en 21 met betrekking tot taken die verband houden met het recht van </w:t>
            </w:r>
            <w:r w:rsidRPr="00DA216C">
              <w:rPr>
                <w:b/>
                <w:i/>
              </w:rPr>
              <w:t>slachtoffers</w:t>
            </w:r>
            <w:r w:rsidRPr="00DA216C">
              <w:t xml:space="preserve"> op informatie en bijstand;</w:t>
            </w:r>
          </w:p>
        </w:tc>
        <w:tc>
          <w:tcPr>
            <w:tcW w:w="4876" w:type="dxa"/>
          </w:tcPr>
          <w:p w:rsidR="004D7EB7" w:rsidRPr="00DA216C" w:rsidRDefault="00D112A4">
            <w:pPr>
              <w:pStyle w:val="Normal6a"/>
            </w:pPr>
            <w:r w:rsidRPr="00DA216C">
              <w:t>d)</w:t>
            </w:r>
            <w:r w:rsidRPr="00DA216C">
              <w:tab/>
            </w:r>
            <w:r w:rsidRPr="00DA216C">
              <w:t xml:space="preserve">samen te werken met coördinerende autoriteiten overeenkomstig de artikelen 20 en 21 met betrekking tot taken die verband houden met het recht van </w:t>
            </w:r>
            <w:r w:rsidRPr="00DA216C">
              <w:rPr>
                <w:b/>
                <w:i/>
              </w:rPr>
              <w:t>overlevenden</w:t>
            </w:r>
            <w:r w:rsidRPr="00DA216C">
              <w:t xml:space="preserve"> op informatie en bijstand;</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w:t>
      </w:r>
      <w:r w:rsidRPr="00DA216C">
        <w:t>26</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51 – lid 2 – punt h</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h)</w:t>
            </w:r>
            <w:r w:rsidRPr="00DA216C">
              <w:tab/>
            </w:r>
            <w:r w:rsidRPr="00DA216C">
              <w:rPr>
                <w:b/>
                <w:i/>
              </w:rPr>
              <w:t xml:space="preserve">de Commissie </w:t>
            </w:r>
            <w:r w:rsidRPr="00DA216C">
              <w:rPr>
                <w:b/>
                <w:i/>
              </w:rPr>
              <w:t>op haar verzoek bij te staan in verband met haar taken in het kader van het samenwerkingsmechanisme als bedoeld in artikel 37;</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1727</w:t>
      </w:r>
      <w:r w:rsidRPr="00DA216C">
        <w:rPr>
          <w:rStyle w:val="HideTWBExt"/>
        </w:rPr>
        <w:t>&lt;/NumAm&gt;</w:t>
      </w:r>
    </w:p>
    <w:p w:rsidR="004D7EB7" w:rsidRPr="00DA216C" w:rsidRDefault="00D112A4">
      <w:pPr>
        <w:pStyle w:val="NormalBold"/>
      </w:pPr>
      <w:r w:rsidRPr="00DA216C">
        <w:rPr>
          <w:rStyle w:val="HideTWBExt"/>
        </w:rPr>
        <w:lastRenderedPageBreak/>
        <w:t>&lt;RepeatBlock-By&gt;&lt;Members&gt;</w:t>
      </w:r>
      <w:r w:rsidRPr="00DA216C">
        <w:t>Cornelia Erns</w:t>
      </w:r>
      <w:r w:rsidRPr="00DA216C">
        <w:t>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51 – lid 2 – punt i</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i)</w:t>
            </w:r>
            <w:r w:rsidRPr="00DA216C">
              <w:tab/>
            </w:r>
            <w:r w:rsidRPr="00DA216C">
              <w:rPr>
                <w:b/>
                <w:i/>
              </w:rPr>
              <w:t>de indicatorendatabanken als bedoeld in artikel 44 te creëren,</w:t>
            </w:r>
            <w:r w:rsidRPr="00DA216C">
              <w:rPr>
                <w:b/>
                <w:i/>
              </w:rPr>
              <w:t xml:space="preserve"> te onderhouden en te beheren;</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1728</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51 – lid 2 – punt k</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k)</w:t>
            </w:r>
            <w:r w:rsidRPr="00DA216C">
              <w:tab/>
              <w:t xml:space="preserve">inzage te verlenen in de </w:t>
            </w:r>
            <w:r w:rsidRPr="00DA216C">
              <w:rPr>
                <w:b/>
                <w:i/>
              </w:rPr>
              <w:t>indicatorendatabanken en de</w:t>
            </w:r>
            <w:r w:rsidRPr="00DA216C">
              <w:t xml:space="preserve"> meldingendatabank overeenkomstig artikel 46 en deze inzage te monitoren;</w:t>
            </w:r>
          </w:p>
        </w:tc>
        <w:tc>
          <w:tcPr>
            <w:tcW w:w="4876" w:type="dxa"/>
          </w:tcPr>
          <w:p w:rsidR="004D7EB7" w:rsidRPr="00DA216C" w:rsidRDefault="00D112A4">
            <w:pPr>
              <w:pStyle w:val="Normal6a"/>
            </w:pPr>
            <w:r w:rsidRPr="00DA216C">
              <w:t>k)</w:t>
            </w:r>
            <w:r w:rsidRPr="00DA216C">
              <w:tab/>
              <w:t>inzage te verlenen in de m</w:t>
            </w:r>
            <w:r w:rsidRPr="00DA216C">
              <w:t>eldingendatabank overeenkomstig artikel 46 en deze inzage te monitoren;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1729</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René Repasi, Tiemo Wölken</w:t>
      </w:r>
      <w:r w:rsidRPr="00DA216C">
        <w:rPr>
          <w:rStyle w:val="HideTWBExt"/>
        </w:rPr>
        <w:t>&lt;/Members&gt;</w:t>
      </w:r>
    </w:p>
    <w:p w:rsidR="004D7EB7" w:rsidRPr="00DA216C" w:rsidRDefault="00D112A4">
      <w:r w:rsidRPr="00DA216C">
        <w:rPr>
          <w:rStyle w:val="HideTWBExt"/>
        </w:rPr>
        <w:t>&lt;AuNomDe&gt;</w:t>
      </w:r>
      <w:r w:rsidRPr="00DA216C">
        <w:rPr>
          <w:rStyle w:val="HideTWBInt"/>
        </w:rPr>
        <w:t>{S&amp;D}</w:t>
      </w:r>
      <w:r w:rsidRPr="00DA216C">
        <w:t>namens de S&amp;D-Fractie</w:t>
      </w:r>
      <w:r w:rsidRPr="00DA216C">
        <w:rPr>
          <w:rStyle w:val="HideTWBExt"/>
        </w:rPr>
        <w:t>&lt;/AuNomDe&gt;</w:t>
      </w:r>
    </w:p>
    <w:p w:rsidR="004D7EB7" w:rsidRPr="00DA216C" w:rsidRDefault="00D112A4">
      <w:pPr>
        <w:pStyle w:val="NormalBold"/>
      </w:pPr>
      <w:r w:rsidRPr="00DA216C">
        <w:rPr>
          <w:rStyle w:val="HideTWBExt"/>
        </w:rPr>
        <w:t>&lt;Members&gt;</w:t>
      </w:r>
      <w:r w:rsidRPr="00DA216C">
        <w:t>Petar Vitanov</w:t>
      </w:r>
      <w:r w:rsidRPr="00DA216C">
        <w:rPr>
          <w:rStyle w:val="HideTWBExt"/>
        </w:rPr>
        <w:t>&lt;/Members&gt;</w:t>
      </w:r>
    </w:p>
    <w:p w:rsidR="004D7EB7" w:rsidRPr="00DA216C" w:rsidRDefault="00D112A4">
      <w:r w:rsidRPr="00DA216C">
        <w:rPr>
          <w:rStyle w:val="HideTWBExt"/>
        </w:rPr>
        <w:t>&lt;AuNomDe&gt;</w:t>
      </w:r>
      <w:r w:rsidRPr="00DA216C">
        <w:rPr>
          <w:rStyle w:val="HideTWBInt"/>
        </w:rPr>
        <w:t>{LIBE}</w:t>
      </w:r>
      <w:r w:rsidRPr="00DA216C">
        <w:t>namens de Commissie burgerlijke vrijheden, justitie en binnenlandse zaken</w:t>
      </w:r>
      <w:r w:rsidRPr="00DA216C">
        <w:rPr>
          <w:rStyle w:val="HideTWBExt"/>
        </w:rPr>
        <w:t>&lt;/AuNomDe&gt;</w:t>
      </w:r>
    </w:p>
    <w:p w:rsidR="004D7EB7" w:rsidRPr="00DA216C" w:rsidRDefault="00D112A4">
      <w:pPr>
        <w:pStyle w:val="NormalBold"/>
      </w:pPr>
      <w:r w:rsidRPr="00DA216C">
        <w:rPr>
          <w:rStyle w:val="HideTWBExt"/>
        </w:rPr>
        <w:t>&lt;Members&gt;</w:t>
      </w:r>
      <w:r w:rsidRPr="00DA216C">
        <w:t>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w:t>
      </w:r>
      <w:r w:rsidRPr="00DA216C">
        <w:t>tikel 51 – lid 2 – punt m</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m)</w:t>
            </w:r>
            <w:r w:rsidRPr="00DA216C">
              <w:tab/>
              <w:t xml:space="preserve">meldingen van potentieel </w:t>
            </w:r>
            <w:r w:rsidRPr="00DA216C">
              <w:rPr>
                <w:b/>
                <w:i/>
              </w:rPr>
              <w:t>online</w:t>
            </w:r>
            <w:r w:rsidRPr="00DA216C">
              <w:t xml:space="preserve"> seksueel misbruik van kinderen te beoordelen en te verwerken overeenkomstig artikel 48;</w:t>
            </w:r>
          </w:p>
        </w:tc>
        <w:tc>
          <w:tcPr>
            <w:tcW w:w="4876" w:type="dxa"/>
          </w:tcPr>
          <w:p w:rsidR="004D7EB7" w:rsidRPr="00DA216C" w:rsidRDefault="00D112A4">
            <w:pPr>
              <w:pStyle w:val="Normal6a"/>
            </w:pPr>
            <w:r w:rsidRPr="00DA216C">
              <w:t>m)</w:t>
            </w:r>
            <w:r w:rsidRPr="00DA216C">
              <w:tab/>
              <w:t xml:space="preserve">meldingen van potentieel seksueel misbruik </w:t>
            </w:r>
            <w:r w:rsidRPr="00DA216C">
              <w:t>van kinderen te beoordelen en te verwerken overeenkomstig artikel 48;</w:t>
            </w:r>
          </w:p>
        </w:tc>
      </w:tr>
    </w:tbl>
    <w:p w:rsidR="004D7EB7" w:rsidRPr="00DA216C" w:rsidRDefault="00D112A4">
      <w:pPr>
        <w:pStyle w:val="AmOrLang"/>
      </w:pPr>
      <w:r w:rsidRPr="00DA216C">
        <w:lastRenderedPageBreak/>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1730</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René Repasi, Tiemo Wölken</w:t>
      </w:r>
      <w:r w:rsidRPr="00DA216C">
        <w:rPr>
          <w:rStyle w:val="HideTWBExt"/>
        </w:rPr>
        <w:t>&lt;/Members&gt;</w:t>
      </w:r>
    </w:p>
    <w:p w:rsidR="004D7EB7" w:rsidRPr="00DA216C" w:rsidRDefault="00D112A4">
      <w:r w:rsidRPr="00DA216C">
        <w:rPr>
          <w:rStyle w:val="HideTWBExt"/>
        </w:rPr>
        <w:t>&lt;AuNomDe&gt;</w:t>
      </w:r>
      <w:r w:rsidRPr="00DA216C">
        <w:rPr>
          <w:rStyle w:val="HideTWBInt"/>
        </w:rPr>
        <w:t>{S&amp;D}</w:t>
      </w:r>
      <w:r w:rsidRPr="00DA216C">
        <w:t>namens de S&amp;D-Fractie</w:t>
      </w:r>
      <w:r w:rsidRPr="00DA216C">
        <w:rPr>
          <w:rStyle w:val="HideTWBExt"/>
        </w:rPr>
        <w:t>&lt;/AuNomDe&gt;</w:t>
      </w:r>
    </w:p>
    <w:p w:rsidR="004D7EB7" w:rsidRPr="00DA216C" w:rsidRDefault="00D112A4">
      <w:pPr>
        <w:pStyle w:val="NormalBold"/>
      </w:pPr>
      <w:r w:rsidRPr="00DA216C">
        <w:rPr>
          <w:rStyle w:val="HideTWBExt"/>
        </w:rPr>
        <w:t>&lt;Members&gt;</w:t>
      </w:r>
      <w:r w:rsidRPr="00DA216C">
        <w:t>Petar Vitanov</w:t>
      </w:r>
      <w:r w:rsidRPr="00DA216C">
        <w:rPr>
          <w:rStyle w:val="HideTWBExt"/>
        </w:rPr>
        <w:t>&lt;/Members&gt;</w:t>
      </w:r>
    </w:p>
    <w:p w:rsidR="004D7EB7" w:rsidRPr="00DA216C" w:rsidRDefault="00D112A4">
      <w:r w:rsidRPr="00DA216C">
        <w:rPr>
          <w:rStyle w:val="HideTWBExt"/>
        </w:rPr>
        <w:t>&lt;AuNomDe&gt;</w:t>
      </w:r>
      <w:r w:rsidRPr="00DA216C">
        <w:rPr>
          <w:rStyle w:val="HideTWBInt"/>
        </w:rPr>
        <w:t>{LIBE}</w:t>
      </w:r>
      <w:r w:rsidRPr="00DA216C">
        <w:t>namens de Commissie burgerlijke vrijheden, justitie en binnenlandse zaken</w:t>
      </w:r>
      <w:r w:rsidRPr="00DA216C">
        <w:rPr>
          <w:rStyle w:val="HideTWBExt"/>
        </w:rPr>
        <w:t>&lt;/AuNomDe&gt;</w:t>
      </w:r>
    </w:p>
    <w:p w:rsidR="004D7EB7" w:rsidRPr="00DA216C" w:rsidRDefault="00D112A4">
      <w:pPr>
        <w:pStyle w:val="NormalBold"/>
      </w:pPr>
      <w:r w:rsidRPr="00DA216C">
        <w:rPr>
          <w:rStyle w:val="HideTWBExt"/>
        </w:rPr>
        <w:t>&lt;Members&gt;</w:t>
      </w:r>
      <w:r w:rsidRPr="00DA216C">
        <w:t>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51 – lid 2 – punt n</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n)</w:t>
            </w:r>
            <w:r w:rsidRPr="00DA216C">
              <w:tab/>
            </w:r>
            <w:r w:rsidRPr="00DA216C">
              <w:rPr>
                <w:b/>
                <w:i/>
              </w:rPr>
              <w:t xml:space="preserve">samen te werken met Europol en partnerorganisaties overeenkomstig de artikelen 53 en 54, ook ten aanzien van taken die verband houden met de identificatie van </w:t>
            </w:r>
            <w:r w:rsidRPr="00DA216C">
              <w:rPr>
                <w:b/>
                <w:i/>
              </w:rPr>
              <w:t>slachtoffers;</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1731</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 xml:space="preserve">Artikel 51 </w:t>
      </w:r>
      <w:r w:rsidRPr="00DA216C">
        <w:t>– lid 2 – punt n</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n)</w:t>
            </w:r>
            <w:r w:rsidRPr="00DA216C">
              <w:tab/>
              <w:t xml:space="preserve">samen te werken met Europol en partnerorganisaties overeenkomstig de artikelen 53 en 54, ook ten aanzien van taken die verband houden met de identificatie van </w:t>
            </w:r>
            <w:r w:rsidRPr="00DA216C">
              <w:rPr>
                <w:b/>
                <w:i/>
              </w:rPr>
              <w:t>slachtoffers</w:t>
            </w:r>
            <w:r w:rsidRPr="00DA216C">
              <w:t>;</w:t>
            </w:r>
          </w:p>
        </w:tc>
        <w:tc>
          <w:tcPr>
            <w:tcW w:w="4876" w:type="dxa"/>
          </w:tcPr>
          <w:p w:rsidR="004D7EB7" w:rsidRPr="00DA216C" w:rsidRDefault="00D112A4">
            <w:pPr>
              <w:pStyle w:val="Normal6a"/>
            </w:pPr>
            <w:r w:rsidRPr="00DA216C">
              <w:t>n)</w:t>
            </w:r>
            <w:r w:rsidRPr="00DA216C">
              <w:tab/>
              <w:t xml:space="preserve">samen te werken met Europol en partnerorganisaties overeenkomstig de artikelen 53 en 54, ook ten aanzien van taken die verband houden met de identificatie van </w:t>
            </w:r>
            <w:r w:rsidRPr="00DA216C">
              <w:rPr>
                <w:b/>
                <w:i/>
              </w:rPr>
              <w:t>overlevenden</w:t>
            </w:r>
            <w:r w:rsidRPr="00DA216C">
              <w:t>;</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1732</w:t>
      </w:r>
      <w:r w:rsidRPr="00DA216C">
        <w:rPr>
          <w:rStyle w:val="HideTWBExt"/>
        </w:rPr>
        <w:t>&lt;/NumAm&gt;</w:t>
      </w:r>
    </w:p>
    <w:p w:rsidR="004D7EB7" w:rsidRPr="00DA216C" w:rsidRDefault="00D112A4">
      <w:pPr>
        <w:pStyle w:val="NormalBold"/>
      </w:pPr>
      <w:r w:rsidRPr="00DA216C">
        <w:rPr>
          <w:rStyle w:val="HideTWBExt"/>
        </w:rPr>
        <w:t>&lt;</w:t>
      </w:r>
      <w:r w:rsidRPr="00DA216C">
        <w:rPr>
          <w:rStyle w:val="HideTWBExt"/>
        </w:rPr>
        <w: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lastRenderedPageBreak/>
        <w:t>&lt;Article&gt;</w:t>
      </w:r>
      <w:r w:rsidRPr="00DA216C">
        <w:t>Artikel 51 – lid 3</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3.</w:t>
            </w:r>
            <w:r w:rsidRPr="00DA216C">
              <w:tab/>
            </w:r>
            <w:r w:rsidRPr="00DA216C">
              <w:rPr>
                <w:b/>
                <w:i/>
              </w:rPr>
              <w:t>Het EU-centrum slaat de in lid 2 bedoelde persoonsgegevens uitsluitend op wanneer en zolang dat strikt noodzakelijk is voor de toepasselijke doeleinden als vermeld in lid 2.</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1733</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51 – lid 3 bis (nieuw)</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3 bis.</w:t>
            </w:r>
            <w:r w:rsidRPr="00DA216C">
              <w:tab/>
            </w:r>
            <w:r w:rsidRPr="00DA216C">
              <w:rPr>
                <w:b/>
                <w:i/>
              </w:rPr>
              <w:t>De in lid 2 bedoelde persoonsgegevens worden verwerkt volgens de volgende beginselen.Persoonsgegevens:</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a) worden rechtmatig en behoorlijk verwerkt ("rechtmatigheid en behoorlijkheid”);</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b) worden voor welbepaalde, uitdrukkelijk omschreven en legitieme doeleinden verzameld en worden niet op een met die doeleinden onverenigbare wijze verwerkt ("doelbinding");</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 xml:space="preserve">c) zijn toereikend, ter zake dienend en niet bovenmatig in verhouding tot de </w:t>
            </w:r>
            <w:r w:rsidRPr="00DA216C">
              <w:rPr>
                <w:b/>
                <w:i/>
              </w:rPr>
              <w:t>doeleinden waarvoor zij worden verwerkt ("minimale gegevensverwerking");</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d) zijn nauwkeurig en worden zo nodig bijgewerkt;alle redelijke maatregelen moeten worden genomen om de persoonsgegevens die, gelet op de doeleinden waarvoor zij worden verwerkt, on</w:t>
            </w:r>
            <w:r w:rsidRPr="00DA216C">
              <w:rPr>
                <w:b/>
                <w:i/>
              </w:rPr>
              <w:t>juist zijn, onverwijld te wissen of te rectificeren ("juistheid”);</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 xml:space="preserve">e) worden bewaard in een vorm die het </w:t>
            </w:r>
            <w:r w:rsidRPr="00DA216C">
              <w:rPr>
                <w:b/>
                <w:i/>
              </w:rPr>
              <w:lastRenderedPageBreak/>
              <w:t>mogelijk maakt de betrokkenen te identificeren en zulks niet langer dan strikt noodzakelijk is voor de doeleinden waarvoor de persoonsgegevens worden</w:t>
            </w:r>
            <w:r w:rsidRPr="00DA216C">
              <w:rPr>
                <w:b/>
                <w:i/>
              </w:rPr>
              <w:t xml:space="preserve"> verwerkt ("opslagbeperking");</w:t>
            </w:r>
          </w:p>
        </w:tc>
      </w:tr>
    </w:tbl>
    <w:p w:rsidR="004D7EB7" w:rsidRPr="00DA216C" w:rsidRDefault="00D112A4">
      <w:pPr>
        <w:pStyle w:val="AmOrLang"/>
      </w:pPr>
      <w:r w:rsidRPr="00DA216C">
        <w:lastRenderedPageBreak/>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1734</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w:t>
      </w:r>
      <w:r w:rsidRPr="00DA216C">
        <w:t xml:space="preserve">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51 – lid 4</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4.</w:t>
            </w:r>
            <w:r w:rsidRPr="00DA216C">
              <w:tab/>
            </w:r>
            <w:r w:rsidRPr="00DA216C">
              <w:rPr>
                <w:b/>
                <w:i/>
              </w:rPr>
              <w:t xml:space="preserve">Het zorgt ervoor dat de persoonsgegevens op veilige wijze worden bewaard en dat hierbij de passende technische en organisatorische </w:t>
            </w:r>
            <w:r w:rsidRPr="00DA216C">
              <w:rPr>
                <w:b/>
                <w:i/>
              </w:rPr>
              <w:t>waarborgen worden toegepast.</w:t>
            </w:r>
            <w:r w:rsidRPr="00DA216C">
              <w:t xml:space="preserve"> </w:t>
            </w:r>
            <w:r w:rsidRPr="00DA216C">
              <w:rPr>
                <w:b/>
                <w:i/>
              </w:rPr>
              <w:t xml:space="preserve">Deze waarborgen zorgen er met name voor dat de persoonsgegevens alleen kunnen worden ingezien en verwerkt voor het doel waarvoor zij worden bewaard, dat een hoog beveiligingsniveau tot stand wordt gebracht en dat de </w:t>
            </w:r>
            <w:r w:rsidRPr="00DA216C">
              <w:rPr>
                <w:b/>
                <w:i/>
              </w:rPr>
              <w:t>persoonsgegevens worden verwijderd wanneer zij niet langer strikt noodzakelijk zijn voor de toepasselijke doeleinden.</w:t>
            </w:r>
            <w:r w:rsidRPr="00DA216C">
              <w:t xml:space="preserve"> </w:t>
            </w:r>
            <w:r w:rsidRPr="00DA216C">
              <w:rPr>
                <w:b/>
                <w:i/>
              </w:rPr>
              <w:t>Het EU-centrum evalueert die waarborgen regelmatig en past deze waar nodig aan.</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w:t>
      </w:r>
      <w:r w:rsidRPr="00DA216C">
        <w:rPr>
          <w:rStyle w:val="HideTWBExt"/>
        </w:rPr>
        <w:t>&gt;</w:t>
      </w:r>
      <w:r w:rsidRPr="00DA216C">
        <w:t>Amendement</w:t>
      </w:r>
      <w:r w:rsidRPr="00DA216C">
        <w:tab/>
      </w:r>
      <w:r w:rsidRPr="00DA216C">
        <w:tab/>
      </w:r>
      <w:r w:rsidRPr="00DA216C">
        <w:rPr>
          <w:rStyle w:val="HideTWBExt"/>
        </w:rPr>
        <w:t>&lt;NumAm&gt;</w:t>
      </w:r>
      <w:r w:rsidRPr="00DA216C">
        <w:t>1735</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René Repasi, Tiemo Wölken</w:t>
      </w:r>
      <w:r w:rsidRPr="00DA216C">
        <w:rPr>
          <w:rStyle w:val="HideTWBExt"/>
        </w:rPr>
        <w:t>&lt;/Members&gt;</w:t>
      </w:r>
    </w:p>
    <w:p w:rsidR="004D7EB7" w:rsidRPr="00DA216C" w:rsidRDefault="00D112A4">
      <w:r w:rsidRPr="00DA216C">
        <w:rPr>
          <w:rStyle w:val="HideTWBExt"/>
        </w:rPr>
        <w:t>&lt;AuNomDe&gt;</w:t>
      </w:r>
      <w:r w:rsidRPr="00DA216C">
        <w:rPr>
          <w:rStyle w:val="HideTWBInt"/>
        </w:rPr>
        <w:t>{S&amp;D}</w:t>
      </w:r>
      <w:r w:rsidRPr="00DA216C">
        <w:t>namens de S&amp;D-Fractie</w:t>
      </w:r>
      <w:r w:rsidRPr="00DA216C">
        <w:rPr>
          <w:rStyle w:val="HideTWBExt"/>
        </w:rPr>
        <w:t>&lt;/AuNomDe&gt;</w:t>
      </w:r>
    </w:p>
    <w:p w:rsidR="004D7EB7" w:rsidRPr="00DA216C" w:rsidRDefault="00D112A4">
      <w:pPr>
        <w:pStyle w:val="NormalBold"/>
      </w:pPr>
      <w:r w:rsidRPr="00DA216C">
        <w:rPr>
          <w:rStyle w:val="HideTWBExt"/>
        </w:rPr>
        <w:t>&lt;Members&gt;</w:t>
      </w:r>
      <w:r w:rsidRPr="00DA216C">
        <w:t>Paul Tang, Petar Vitanov</w:t>
      </w:r>
      <w:r w:rsidRPr="00DA216C">
        <w:rPr>
          <w:rStyle w:val="HideTWBExt"/>
        </w:rPr>
        <w:t>&lt;/Members&gt;</w:t>
      </w:r>
    </w:p>
    <w:p w:rsidR="004D7EB7" w:rsidRPr="00DA216C" w:rsidRDefault="00D112A4">
      <w:r w:rsidRPr="00DA216C">
        <w:rPr>
          <w:rStyle w:val="HideTWBExt"/>
        </w:rPr>
        <w:t>&lt;AuNomDe&gt;</w:t>
      </w:r>
      <w:r w:rsidRPr="00DA216C">
        <w:rPr>
          <w:rStyle w:val="HideTWBInt"/>
        </w:rPr>
        <w:t>{LIBE}</w:t>
      </w:r>
      <w:r w:rsidRPr="00DA216C">
        <w:t xml:space="preserve">namens de Commissie burgerlijke vrijheden, justitie en </w:t>
      </w:r>
      <w:r w:rsidRPr="00DA216C">
        <w:t>binnenlandse zaken</w:t>
      </w:r>
      <w:r w:rsidRPr="00DA216C">
        <w:rPr>
          <w:rStyle w:val="HideTWBExt"/>
        </w:rPr>
        <w:t>&lt;/AuNomDe&gt;</w:t>
      </w:r>
    </w:p>
    <w:p w:rsidR="004D7EB7" w:rsidRPr="00DA216C" w:rsidRDefault="00D112A4">
      <w:pPr>
        <w:pStyle w:val="NormalBold"/>
      </w:pPr>
      <w:r w:rsidRPr="00DA216C">
        <w:rPr>
          <w:rStyle w:val="HideTWBExt"/>
        </w:rPr>
        <w:t>&lt;Members&gt;</w:t>
      </w:r>
      <w:r w:rsidRPr="00DA216C">
        <w:t>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51 – lid 4</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4.</w:t>
            </w:r>
            <w:r w:rsidRPr="00DA216C">
              <w:tab/>
              <w:t>Het zorgt ervoor dat de persoonsg</w:t>
            </w:r>
            <w:r w:rsidRPr="00DA216C">
              <w:t xml:space="preserve">egevens op </w:t>
            </w:r>
            <w:r w:rsidRPr="00DA216C">
              <w:rPr>
                <w:b/>
                <w:i/>
              </w:rPr>
              <w:t>veilige</w:t>
            </w:r>
            <w:r w:rsidRPr="00DA216C">
              <w:t xml:space="preserve"> wijze worden </w:t>
            </w:r>
            <w:r w:rsidRPr="00DA216C">
              <w:rPr>
                <w:b/>
                <w:i/>
              </w:rPr>
              <w:t>bewaard</w:t>
            </w:r>
            <w:r w:rsidRPr="00DA216C">
              <w:t xml:space="preserve"> en dat </w:t>
            </w:r>
            <w:r w:rsidRPr="00DA216C">
              <w:rPr>
                <w:b/>
                <w:i/>
              </w:rPr>
              <w:t>hierbij de passende</w:t>
            </w:r>
            <w:r w:rsidRPr="00DA216C">
              <w:t xml:space="preserve"> technische en organisatorische waarborgen </w:t>
            </w:r>
            <w:r w:rsidRPr="00DA216C">
              <w:rPr>
                <w:b/>
                <w:i/>
              </w:rPr>
              <w:t>worden toegepast</w:t>
            </w:r>
            <w:r w:rsidRPr="00DA216C">
              <w:t xml:space="preserve">. Deze waarborgen zorgen er met name voor dat de persoonsgegevens alleen kunnen worden ingezien en verwerkt voor het doel waarvoor </w:t>
            </w:r>
            <w:r w:rsidRPr="00DA216C">
              <w:t xml:space="preserve">zij worden bewaard, dat een hoog beveiligingsniveau tot stand wordt gebracht en dat de persoonsgegevens worden verwijderd wanneer zij niet langer strikt noodzakelijk zijn voor de toepasselijke doeleinden. Het EU-centrum evalueert die waarborgen regelmatig </w:t>
            </w:r>
            <w:r w:rsidRPr="00DA216C">
              <w:t>en past deze waar nodig aan.</w:t>
            </w:r>
          </w:p>
        </w:tc>
        <w:tc>
          <w:tcPr>
            <w:tcW w:w="4876" w:type="dxa"/>
          </w:tcPr>
          <w:p w:rsidR="004D7EB7" w:rsidRPr="00DA216C" w:rsidRDefault="00D112A4">
            <w:pPr>
              <w:pStyle w:val="Normal6a"/>
            </w:pPr>
            <w:r w:rsidRPr="00DA216C">
              <w:t>4.</w:t>
            </w:r>
            <w:r w:rsidRPr="00DA216C">
              <w:tab/>
              <w:t xml:space="preserve">Het zorgt ervoor dat de persoonsgegevens op </w:t>
            </w:r>
            <w:r w:rsidRPr="00DA216C">
              <w:rPr>
                <w:b/>
                <w:i/>
              </w:rPr>
              <w:t>versleutelde of soortgelijke beveiligde</w:t>
            </w:r>
            <w:r w:rsidRPr="00DA216C">
              <w:t xml:space="preserve"> wijze worden </w:t>
            </w:r>
            <w:r w:rsidRPr="00DA216C">
              <w:rPr>
                <w:b/>
                <w:i/>
              </w:rPr>
              <w:t>opgeslagen</w:t>
            </w:r>
            <w:r w:rsidRPr="00DA216C">
              <w:t xml:space="preserve"> en dat </w:t>
            </w:r>
            <w:r w:rsidRPr="00DA216C">
              <w:rPr>
                <w:b/>
                <w:i/>
              </w:rPr>
              <w:t>voor de opslag de meest geavanceerde</w:t>
            </w:r>
            <w:r w:rsidRPr="00DA216C">
              <w:t xml:space="preserve"> technische en organisatorische waarborgen </w:t>
            </w:r>
            <w:r w:rsidRPr="00DA216C">
              <w:rPr>
                <w:b/>
                <w:i/>
              </w:rPr>
              <w:t>gelden.</w:t>
            </w:r>
            <w:r w:rsidRPr="00DA216C">
              <w:t xml:space="preserve"> </w:t>
            </w:r>
            <w:r w:rsidRPr="00DA216C">
              <w:rPr>
                <w:b/>
                <w:i/>
              </w:rPr>
              <w:t>Beveiligingsvoorschrif</w:t>
            </w:r>
            <w:r w:rsidRPr="00DA216C">
              <w:rPr>
                <w:b/>
                <w:i/>
              </w:rPr>
              <w:t>ten voor gegevensbeveiliging ingevolge artikel 88 van Verordening (EU) 2018/1725, artikel 32 van Verordening (EG) nr. 767/2008, artikel 16 van Verordening (EG) nr. 1987/2006, artikel 16 van Verordening 2018/1862 en artikel 34 van Verordening (EG) nr. 603/2</w:t>
            </w:r>
            <w:r w:rsidRPr="00DA216C">
              <w:rPr>
                <w:b/>
                <w:i/>
              </w:rPr>
              <w:t>013 zijn van overeenkomstige toepassing</w:t>
            </w:r>
            <w:r w:rsidRPr="00DA216C">
              <w:t>. Deze waarborgen zorgen er met name voor dat de persoonsgegevens alleen kunnen worden ingezien en verwerkt voor het doel waarvoor zij worden bewaard, dat een hoog beveiligingsniveau tot stand wordt gebracht en dat de</w:t>
            </w:r>
            <w:r w:rsidRPr="00DA216C">
              <w:t xml:space="preserve"> persoonsgegevens worden verwijderd wanneer zij niet langer strikt noodzakelijk zijn voor de toepasselijke doeleinden. Het EU-centrum evalueert die waarborgen regelmatig en past deze waar nodig aan.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pPr>
        <w:pStyle w:val="AmJustTitle"/>
      </w:pPr>
      <w:r w:rsidRPr="00DA216C">
        <w:rPr>
          <w:rStyle w:val="HideTWBExt"/>
        </w:rPr>
        <w:t>&lt;TitreJust&gt;</w:t>
      </w:r>
      <w:r w:rsidRPr="00DA216C">
        <w:t>Motivering</w:t>
      </w:r>
      <w:r w:rsidRPr="00DA216C">
        <w:rPr>
          <w:rStyle w:val="HideTWBExt"/>
        </w:rPr>
        <w:t>&lt;/TitreJust&gt;</w:t>
      </w:r>
    </w:p>
    <w:p w:rsidR="004D7EB7" w:rsidRPr="00DA216C" w:rsidRDefault="00D112A4">
      <w:pPr>
        <w:pStyle w:val="AmJustText"/>
      </w:pPr>
      <w:r w:rsidRPr="00DA216C">
        <w:t>Place holder om meer waarborgen en de meest strikte cyberbeveiligingsmaatregelen op te nemen.</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1736</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51 bis (nieuw)</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jc w:val="center"/>
            </w:pPr>
            <w:r w:rsidRPr="00DA216C">
              <w:rPr>
                <w:b/>
                <w:i/>
              </w:rPr>
              <w:t>Artikel 51 bis</w:t>
            </w:r>
            <w:r w:rsidRPr="00DA216C">
              <w:tab/>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jc w:val="center"/>
            </w:pPr>
            <w:r w:rsidRPr="00DA216C">
              <w:rPr>
                <w:b/>
                <w:i/>
              </w:rPr>
              <w:t>Gegevensbescherming en -beveiliging</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1.</w:t>
            </w:r>
            <w:r w:rsidRPr="00DA216C">
              <w:t xml:space="preserve"> </w:t>
            </w:r>
            <w:r w:rsidRPr="00DA216C">
              <w:rPr>
                <w:b/>
                <w:i/>
              </w:rPr>
              <w:t>Het EU-centrum stelt de</w:t>
            </w:r>
            <w:r w:rsidRPr="00DA216C">
              <w:rPr>
                <w:b/>
                <w:i/>
              </w:rPr>
              <w:t xml:space="preserve"> nodige maatregelen vast, waaronder een beveiligingsplan en een uitwijkplan voor zijn IT-systemen, databanken en de communicatie-infrastructuur, om:</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(a) de gegevens fysiek te beschermen, onder meer met noodplannen voor de bescherming van kritieke infrast</w:t>
            </w:r>
            <w:r w:rsidRPr="00DA216C">
              <w:rPr>
                <w:b/>
                <w:i/>
              </w:rPr>
              <w:t>ructuur;</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b) onbevoegden de toegang tot de voor de verwerking van persoonsgegevens gebezigde gegevensverwerkingsfaciliteiten wordt ontzegd (controle op de toegang tot de faciliteiten);</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 xml:space="preserve">c) te voorkomen dat onbevoegden de gegevensdragers lezen, kopiëren, </w:t>
            </w:r>
            <w:r w:rsidRPr="00DA216C">
              <w:rPr>
                <w:b/>
                <w:i/>
              </w:rPr>
              <w:t>wijzigen of verwijderen (controle op de gegevensdragers);</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d) te verhinderen dat onbevoegden gegevens invoeren of opgeslagen persoonsgegevens lezen, wijzigen of verwijderen (opslagcontrole);</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 xml:space="preserve">e) te voorkomen dat onbevoegden de systemen voor </w:t>
            </w:r>
            <w:r w:rsidRPr="00DA216C">
              <w:rPr>
                <w:b/>
                <w:i/>
              </w:rPr>
              <w:t>geautomatiseerde gegevensverwerking gebruiken met behulp van datatransmissieapparatuur (gebruikerscontrole);</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f) te voorkomen dat gegevens onrechtmatig inde databanken worden verwerkt en dat in de databanken verwerkte gegevens onrechtmatig worden gewijzig</w:t>
            </w:r>
            <w:r w:rsidRPr="00DA216C">
              <w:rPr>
                <w:b/>
                <w:i/>
              </w:rPr>
              <w:t>d of verwijderd (controle op het invoeren van gegevens);</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g) wordt gewaarborgd dat degenen die bevoegd zijn een systeem voor automatische gegevensverwerking te gebruiken, uitsluitend toegang hebben tot de gegevens waarop hun toegangsbevoegdheid betrekking</w:t>
            </w:r>
            <w:r w:rsidRPr="00DA216C">
              <w:rPr>
                <w:b/>
                <w:i/>
              </w:rPr>
              <w:t xml:space="preserve"> heeft door middel van persoonlijke en unieke gebruikersidentificatiemiddelen en geheime toegangsprocedures (controle op de toegang tot de gegevens);</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 xml:space="preserve">h) profielen op te stellen waarin de taken en verantwoordelijkheden worden </w:t>
            </w:r>
            <w:r w:rsidRPr="00DA216C">
              <w:rPr>
                <w:b/>
                <w:i/>
              </w:rPr>
              <w:lastRenderedPageBreak/>
              <w:t xml:space="preserve">beschreven van alle personen </w:t>
            </w:r>
            <w:r w:rsidRPr="00DA216C">
              <w:rPr>
                <w:b/>
                <w:i/>
              </w:rPr>
              <w:t>die bevoegd zijn om toegang te krijgen tot de gegevens of de gegevensverwerkingsfaciliteiten, en deze profielen en alle andere relevante informatie voor toezichtdoeleinden desgevraagd onverwijld ter beschikking stellen van de Europese Toezichthouder voor g</w:t>
            </w:r>
            <w:r w:rsidRPr="00DA216C">
              <w:rPr>
                <w:b/>
                <w:i/>
              </w:rPr>
              <w:t>egevensbescherming (personeelsprofielen);</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i) te waarborgen dat kan worden nagegaan en vastgesteld aan welke instanties persoonsgegevens mogen worden doorgegeven door middel van gegevenscommunicatieapparatuur (controle op de doorgifte);</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j) wordt gewaarb</w:t>
            </w:r>
            <w:r w:rsidRPr="00DA216C">
              <w:rPr>
                <w:b/>
                <w:i/>
              </w:rPr>
              <w:t>orgd dat naderhand kan worden nagegaan en vastgesteld welke persoonsgegevens wanneer en door wie in een geautomatiseerd gegevensverwerkingssysteem zijn opgenomen (controle op de opname);</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k) wordt voorkomen, in het bijzonder door middel van passende versl</w:t>
            </w:r>
            <w:r w:rsidRPr="00DA216C">
              <w:rPr>
                <w:b/>
                <w:i/>
              </w:rPr>
              <w:t>eutelingstechnieken, dat bij de doorgifte van persoonsgegevens, alsmede bij het transport van gegevensdragers de gegevens onrechtmatig worden gelezen, gekopieerd, gewijzigd of gewist (controle op het transport);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 xml:space="preserve">l) de doelmatigheid van de in dit lid </w:t>
            </w:r>
            <w:r w:rsidRPr="00DA216C">
              <w:rPr>
                <w:b/>
                <w:i/>
              </w:rPr>
              <w:t>bedoelde beveiligingsmaatregelen te controleren en met betrekking tot de interne controle de nodige organisatorische maatregelen te nemen om ervoor te zorgen dat deze verordening wordt nageleefd (interne controle) en dat iedere relevante gebeurtenis die zi</w:t>
            </w:r>
            <w:r w:rsidRPr="00DA216C">
              <w:rPr>
                <w:b/>
                <w:i/>
              </w:rPr>
              <w:t>ch bij de toepassing van de onder b) tot en met k) genoemde maatregelen voordoet en die op het zich voordoen van een veiligheidsincident zou kunnen wijzen, automatisch binnen 24 uur worden waargenomen;</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 xml:space="preserve">m) ervoor wordt gezorgd dat geïnstalleerde systemen </w:t>
            </w:r>
            <w:r w:rsidRPr="00DA216C">
              <w:rPr>
                <w:b/>
                <w:i/>
              </w:rPr>
              <w:t xml:space="preserve">in geval van storing opnieuw kunnen worden ingesteld </w:t>
            </w:r>
            <w:r w:rsidRPr="00DA216C">
              <w:rPr>
                <w:b/>
                <w:i/>
              </w:rPr>
              <w:lastRenderedPageBreak/>
              <w:t>naar normale werking (herstel);</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n) ervoor wordt gezorgd dat de databanken hun functies correct uitvoeren, dat fouten gesignaleerd worden (betrouwbaarheid) en dat in de databanken opgeslagen persoonsgeg</w:t>
            </w:r>
            <w:r w:rsidRPr="00DA216C">
              <w:rPr>
                <w:b/>
                <w:i/>
              </w:rPr>
              <w:t>evens niet door verkeerd functioneren van het systeem beschadigd kunnen worden (integriteit);</w:t>
            </w:r>
            <w:r w:rsidRPr="00DA216C">
              <w:t xml:space="preserve"> </w:t>
            </w:r>
            <w:r w:rsidRPr="00DA216C">
              <w:rPr>
                <w:b/>
                <w:i/>
              </w:rPr>
              <w:t>alsook</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o) voor de beveiliging van zijn technische locaties wordt gezorgd.</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2.</w:t>
            </w:r>
            <w:r w:rsidRPr="00DA216C">
              <w:t xml:space="preserve"> </w:t>
            </w:r>
            <w:r w:rsidRPr="00DA216C">
              <w:rPr>
                <w:b/>
                <w:i/>
              </w:rPr>
              <w:t>Met het oog op de beveiliging van de verwerking en de uitwisseling van aanvullend</w:t>
            </w:r>
            <w:r w:rsidRPr="00DA216C">
              <w:rPr>
                <w:b/>
                <w:i/>
              </w:rPr>
              <w:t>e informatie via de communicatie-infrastructuur neemt het EU-centrum maatregelen die gelijkwaardig zijn aan die als bedoeld in lid 1.</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1737</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 xml:space="preserve">Cornelia Ernst, </w:t>
      </w:r>
      <w:r w:rsidRPr="00DA216C">
        <w:t>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52 – lid 2</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2.</w:t>
            </w:r>
            <w:r w:rsidRPr="00DA216C">
              <w:tab/>
            </w:r>
            <w:r w:rsidRPr="00DA216C">
              <w:t xml:space="preserve">Contactpersonen ondersteunen de uitwisseling van informatie tussen het EU-centrum en de coördinerende autoriteit die hen heeft aangewezen. </w:t>
            </w:r>
            <w:r w:rsidRPr="00DA216C">
              <w:rPr>
                <w:b/>
                <w:i/>
              </w:rPr>
              <w:t xml:space="preserve">Indien het EU-centrum meldingen ontvangt die zijn ingediend overeenkomstig artikel 12 en die betrekking hebben op de </w:t>
            </w:r>
            <w:r w:rsidRPr="00DA216C">
              <w:rPr>
                <w:b/>
                <w:i/>
              </w:rPr>
              <w:t>potentiële verspreiding van nieuw materiaal van seksueel misbruik van kinderen of het benaderen van kinderen, vergemakkelijken de door de bevoegde lidstaat aangewezen contactpersonen het proces om te bepalen of het materiaal of gesprek illegaal is, overeen</w:t>
            </w:r>
            <w:r w:rsidRPr="00DA216C">
              <w:rPr>
                <w:b/>
                <w:i/>
              </w:rPr>
              <w:t>komstig artikel 36, lid 1.</w:t>
            </w:r>
          </w:p>
        </w:tc>
        <w:tc>
          <w:tcPr>
            <w:tcW w:w="4876" w:type="dxa"/>
          </w:tcPr>
          <w:p w:rsidR="004D7EB7" w:rsidRPr="00DA216C" w:rsidRDefault="00D112A4">
            <w:pPr>
              <w:pStyle w:val="Normal6a"/>
            </w:pPr>
            <w:r w:rsidRPr="00DA216C">
              <w:t>2.</w:t>
            </w:r>
            <w:r w:rsidRPr="00DA216C">
              <w:tab/>
              <w:t>Contactpersonen ondersteunen de uitwisseling van informatie tussen het EU-centrum en de coördinerende autoriteit die hen heeft aangewezen.</w:t>
            </w:r>
          </w:p>
        </w:tc>
      </w:tr>
    </w:tbl>
    <w:p w:rsidR="004D7EB7" w:rsidRPr="00DA216C" w:rsidRDefault="00D112A4">
      <w:pPr>
        <w:pStyle w:val="AmOrLang"/>
      </w:pPr>
      <w:r w:rsidRPr="00DA216C">
        <w:lastRenderedPageBreak/>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1738</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53 – lid 1</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w:t>
            </w:r>
            <w:r w:rsidRPr="00DA216C">
              <w:t>endement</w:t>
            </w:r>
          </w:p>
        </w:tc>
      </w:tr>
      <w:tr w:rsidR="004D7EB7" w:rsidRPr="00DA216C">
        <w:trPr>
          <w:jc w:val="center"/>
        </w:trPr>
        <w:tc>
          <w:tcPr>
            <w:tcW w:w="4876" w:type="dxa"/>
          </w:tcPr>
          <w:p w:rsidR="004D7EB7" w:rsidRPr="00DA216C" w:rsidRDefault="00D112A4">
            <w:pPr>
              <w:pStyle w:val="Normal6a"/>
            </w:pPr>
            <w:r w:rsidRPr="00DA216C">
              <w:t>1.</w:t>
            </w:r>
            <w:r w:rsidRPr="00DA216C">
              <w:tab/>
              <w:t xml:space="preserve">Indien nodig voor de uitoefening van zijn taken uit hoofde van deze verordening, </w:t>
            </w:r>
            <w:r w:rsidRPr="00DA216C">
              <w:rPr>
                <w:b/>
                <w:i/>
              </w:rPr>
              <w:t>werkt</w:t>
            </w:r>
            <w:r w:rsidRPr="00DA216C">
              <w:t xml:space="preserve"> het EU-centrum </w:t>
            </w:r>
            <w:r w:rsidRPr="00DA216C">
              <w:rPr>
                <w:b/>
                <w:i/>
              </w:rPr>
              <w:t>samen met</w:t>
            </w:r>
            <w:r w:rsidRPr="00DA216C">
              <w:t xml:space="preserve"> Europol, elk binnen hun respectieve bevoegdheden.</w:t>
            </w:r>
          </w:p>
        </w:tc>
        <w:tc>
          <w:tcPr>
            <w:tcW w:w="4876" w:type="dxa"/>
          </w:tcPr>
          <w:p w:rsidR="004D7EB7" w:rsidRPr="00DA216C" w:rsidRDefault="00D112A4">
            <w:pPr>
              <w:pStyle w:val="Normal6a"/>
            </w:pPr>
            <w:r w:rsidRPr="00DA216C">
              <w:t>1.</w:t>
            </w:r>
            <w:r w:rsidRPr="00DA216C">
              <w:tab/>
              <w:t>Indien nodig voor de uitoefening van zijn taken uit hoofde van deze verordenin</w:t>
            </w:r>
            <w:r w:rsidRPr="00DA216C">
              <w:t xml:space="preserve">g, </w:t>
            </w:r>
            <w:r w:rsidRPr="00DA216C">
              <w:rPr>
                <w:b/>
                <w:i/>
              </w:rPr>
              <w:t>wint</w:t>
            </w:r>
            <w:r w:rsidRPr="00DA216C">
              <w:t xml:space="preserve"> het EU-centrum </w:t>
            </w:r>
            <w:r w:rsidRPr="00DA216C">
              <w:rPr>
                <w:b/>
                <w:i/>
              </w:rPr>
              <w:t>advies in bij</w:t>
            </w:r>
            <w:r w:rsidRPr="00DA216C">
              <w:t xml:space="preserve"> Europol, elk binnen hun respectieve bevoegdheden.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1739</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Fabienne Keller</w:t>
      </w:r>
      <w:r>
        <w:t>, Nathalie Loiseau</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 xml:space="preserve">Voorstel </w:t>
      </w:r>
      <w:r w:rsidRPr="00DA216C">
        <w:t>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53 – lid 1 bis (nieuw)</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1 bis.</w:t>
            </w:r>
            <w:r w:rsidRPr="00DA216C">
              <w:tab/>
            </w:r>
            <w:r w:rsidRPr="00DA216C">
              <w:rPr>
                <w:b/>
                <w:i/>
              </w:rPr>
              <w:t xml:space="preserve">Europol en het EU-centrum werken samen met het NCMEC bij de bestrijding van materiaal van seksueel misbruik van </w:t>
            </w:r>
            <w:r w:rsidRPr="00DA216C">
              <w:rPr>
                <w:b/>
                <w:i/>
              </w:rPr>
              <w:t>kinderen.</w:t>
            </w:r>
            <w:r w:rsidRPr="00DA216C">
              <w:t xml:space="preserve"> </w:t>
            </w:r>
            <w:r w:rsidRPr="00DA216C">
              <w:rPr>
                <w:b/>
                <w:i/>
              </w:rPr>
              <w:t>Deze samenwerking kan bestaan in het delen van hun databanken van bekend materiaal van seksueel misbruik van kinderen.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1740</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lastRenderedPageBreak/>
        <w:t>&lt;Article&gt;</w:t>
      </w:r>
      <w:r w:rsidRPr="00DA216C">
        <w:t>Artikel 53 – lid 2</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2.</w:t>
            </w:r>
            <w:r w:rsidRPr="00DA216C">
              <w:tab/>
            </w:r>
            <w:r w:rsidRPr="00DA216C">
              <w:rPr>
                <w:b/>
                <w:i/>
              </w:rPr>
              <w:t xml:space="preserve">Europol en het EU-centrum </w:t>
            </w:r>
            <w:r w:rsidRPr="00DA216C">
              <w:rPr>
                <w:b/>
                <w:i/>
              </w:rPr>
              <w:t>voorzien elkaar van een zo volledig mogelijke toegang tot relevante informatie en informatiesystemen, waar nodig voor de uitoefening van hun respectieve taken en in overeenstemming met de handelingen van het Unierecht inzake een dergelijke toegang.</w:t>
            </w:r>
          </w:p>
        </w:tc>
        <w:tc>
          <w:tcPr>
            <w:tcW w:w="4876" w:type="dxa"/>
          </w:tcPr>
          <w:p w:rsidR="004D7EB7" w:rsidRPr="00DA216C" w:rsidRDefault="00D112A4">
            <w:pPr>
              <w:pStyle w:val="Normal6a"/>
            </w:pPr>
            <w:r w:rsidRPr="00DA216C">
              <w:rPr>
                <w:b/>
                <w:i/>
              </w:rPr>
              <w:t>Schrapp</w:t>
            </w:r>
            <w:r w:rsidRPr="00DA216C">
              <w:rPr>
                <w:b/>
                <w:i/>
              </w:rPr>
              <w:t>en</w:t>
            </w:r>
          </w:p>
        </w:tc>
      </w:tr>
      <w:tr w:rsidR="004D7EB7" w:rsidRPr="00DA216C">
        <w:trPr>
          <w:jc w:val="center"/>
        </w:trPr>
        <w:tc>
          <w:tcPr>
            <w:tcW w:w="4876" w:type="dxa"/>
          </w:tcPr>
          <w:p w:rsidR="004D7EB7" w:rsidRPr="00DA216C" w:rsidRDefault="00D112A4">
            <w:pPr>
              <w:pStyle w:val="Normal6a"/>
            </w:pPr>
            <w:r w:rsidRPr="00DA216C">
              <w:rPr>
                <w:b/>
                <w:i/>
              </w:rPr>
              <w:t xml:space="preserve">Onverminderd de verantwoordelijkheden van de uitvoerend directeur zorgt het EU-centrum voor een optimale efficiëntie door administratieve taken te delen met Europol, met inbegrip van taken die verband houden met personeelsbeheer, informatietechnologie </w:t>
            </w:r>
            <w:r w:rsidRPr="00DA216C">
              <w:rPr>
                <w:b/>
                <w:i/>
              </w:rPr>
              <w:t>(IT) en de uitvoering van de begroting.</w:t>
            </w:r>
          </w:p>
        </w:tc>
        <w:tc>
          <w:tcPr>
            <w:tcW w:w="4876" w:type="dxa"/>
          </w:tcPr>
          <w:p w:rsidR="004D7EB7" w:rsidRPr="00DA216C" w:rsidRDefault="004D7EB7">
            <w:pPr>
              <w:pStyle w:val="Normal6a"/>
            </w:pP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pPr>
        <w:pStyle w:val="AmJustTitle"/>
      </w:pPr>
      <w:r w:rsidRPr="00DA216C">
        <w:rPr>
          <w:rStyle w:val="HideTWBExt"/>
        </w:rPr>
        <w:t>&lt;TitreJust&gt;</w:t>
      </w:r>
      <w:r w:rsidRPr="00DA216C">
        <w:t>Motivering</w:t>
      </w:r>
      <w:r w:rsidRPr="00DA216C">
        <w:rPr>
          <w:rStyle w:val="HideTWBExt"/>
        </w:rPr>
        <w:t>&lt;/TitreJust&gt;</w:t>
      </w:r>
    </w:p>
    <w:p w:rsidR="004D7EB7" w:rsidRPr="00DA216C" w:rsidRDefault="00D112A4">
      <w:pPr>
        <w:pStyle w:val="AmJustText"/>
      </w:pPr>
      <w:r w:rsidRPr="00DA216C">
        <w:t>De rechtsgrondslag van dit instrument maakt het niet mogelijk Europol meer taken toe te wijzen.</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1741</w:t>
      </w:r>
      <w:r w:rsidRPr="00DA216C">
        <w:rPr>
          <w:rStyle w:val="HideTWBExt"/>
        </w:rPr>
        <w:t>&lt;/NumAm&gt;</w:t>
      </w:r>
    </w:p>
    <w:p w:rsidR="004D7EB7" w:rsidRPr="00DA216C" w:rsidRDefault="00D112A4">
      <w:pPr>
        <w:pStyle w:val="NormalBold"/>
      </w:pPr>
      <w:r w:rsidRPr="00DA216C">
        <w:rPr>
          <w:rStyle w:val="HideTWBExt"/>
        </w:rPr>
        <w:t>&lt;Rep</w:t>
      </w:r>
      <w:r w:rsidRPr="00DA216C">
        <w:rPr>
          <w:rStyle w:val="HideTWBExt"/>
        </w:rPr>
        <w:t>eatBlock-By&gt;&lt;Members&gt;</w:t>
      </w:r>
      <w:r w:rsidRPr="00DA216C">
        <w:t>René Repasi, Tiemo Wölken</w:t>
      </w:r>
      <w:r w:rsidRPr="00DA216C">
        <w:rPr>
          <w:rStyle w:val="HideTWBExt"/>
        </w:rPr>
        <w:t>&lt;/Members&gt;</w:t>
      </w:r>
    </w:p>
    <w:p w:rsidR="004D7EB7" w:rsidRPr="00DA216C" w:rsidRDefault="00D112A4">
      <w:r w:rsidRPr="00DA216C">
        <w:rPr>
          <w:rStyle w:val="HideTWBExt"/>
        </w:rPr>
        <w:t>&lt;AuNomDe&gt;</w:t>
      </w:r>
      <w:r w:rsidRPr="00DA216C">
        <w:rPr>
          <w:rStyle w:val="HideTWBInt"/>
        </w:rPr>
        <w:t>{S&amp;D}</w:t>
      </w:r>
      <w:r w:rsidRPr="00DA216C">
        <w:t>namens de S&amp;D-Fractie</w:t>
      </w:r>
      <w:r w:rsidRPr="00DA216C">
        <w:rPr>
          <w:rStyle w:val="HideTWBExt"/>
        </w:rPr>
        <w:t>&lt;/AuNomDe&gt;</w:t>
      </w:r>
    </w:p>
    <w:p w:rsidR="004D7EB7" w:rsidRPr="00DA216C" w:rsidRDefault="00D112A4">
      <w:pPr>
        <w:pStyle w:val="NormalBold"/>
      </w:pPr>
      <w:r w:rsidRPr="00DA216C">
        <w:rPr>
          <w:rStyle w:val="HideTWBExt"/>
        </w:rPr>
        <w:t>&lt;Members&gt;</w:t>
      </w:r>
      <w:r w:rsidRPr="00DA216C">
        <w:t>Petar Vitanov</w:t>
      </w:r>
      <w:r w:rsidRPr="00DA216C">
        <w:rPr>
          <w:rStyle w:val="HideTWBExt"/>
        </w:rPr>
        <w:t>&lt;/Members&gt;</w:t>
      </w:r>
    </w:p>
    <w:p w:rsidR="004D7EB7" w:rsidRPr="00DA216C" w:rsidRDefault="00D112A4">
      <w:r w:rsidRPr="00DA216C">
        <w:rPr>
          <w:rStyle w:val="HideTWBExt"/>
        </w:rPr>
        <w:t>&lt;AuNomDe&gt;</w:t>
      </w:r>
      <w:r w:rsidRPr="00DA216C">
        <w:rPr>
          <w:rStyle w:val="HideTWBInt"/>
        </w:rPr>
        <w:t>{LIBE}</w:t>
      </w:r>
      <w:r w:rsidRPr="00DA216C">
        <w:t>namens de Commissie burgerlijke vrijheden, justitie en binnenlandse zaken</w:t>
      </w:r>
      <w:r w:rsidRPr="00DA216C">
        <w:rPr>
          <w:rStyle w:val="HideTWBExt"/>
        </w:rPr>
        <w:t>&lt;/AuNomDe&gt;</w:t>
      </w:r>
    </w:p>
    <w:p w:rsidR="004D7EB7" w:rsidRPr="00DA216C" w:rsidRDefault="00D112A4">
      <w:pPr>
        <w:pStyle w:val="NormalBold"/>
      </w:pPr>
      <w:r w:rsidRPr="00DA216C">
        <w:rPr>
          <w:rStyle w:val="HideTWBExt"/>
        </w:rPr>
        <w:t>&lt;Members&gt;</w:t>
      </w:r>
      <w:r w:rsidRPr="00DA216C">
        <w:t>Birgit Sippe</w:t>
      </w:r>
      <w:r w:rsidRPr="00DA216C">
        <w:t>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53 – lid 2</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2.</w:t>
            </w:r>
            <w:r w:rsidRPr="00DA216C">
              <w:tab/>
            </w:r>
            <w:r w:rsidRPr="00DA216C">
              <w:rPr>
                <w:b/>
                <w:i/>
              </w:rPr>
              <w:t>Europol en het EU-centrum voorzien elkaar van een zo volledig mogelijke toegang tot</w:t>
            </w:r>
            <w:r w:rsidRPr="00DA216C">
              <w:rPr>
                <w:b/>
                <w:i/>
              </w:rPr>
              <w:t xml:space="preserve"> relevante informatie en informatiesystemen, waar nodig voor de uitoefening van hun respectieve taken en in overeenstemming met de handelingen van het Unierecht inzake een </w:t>
            </w:r>
            <w:r w:rsidRPr="00DA216C">
              <w:rPr>
                <w:b/>
                <w:i/>
              </w:rPr>
              <w:lastRenderedPageBreak/>
              <w:t>dergelijke toegang.</w:t>
            </w:r>
          </w:p>
        </w:tc>
        <w:tc>
          <w:tcPr>
            <w:tcW w:w="4876" w:type="dxa"/>
          </w:tcPr>
          <w:p w:rsidR="004D7EB7" w:rsidRPr="00DA216C" w:rsidRDefault="00D112A4">
            <w:pPr>
              <w:pStyle w:val="Normal6a"/>
            </w:pPr>
            <w:r w:rsidRPr="00DA216C">
              <w:rPr>
                <w:b/>
                <w:i/>
              </w:rPr>
              <w:lastRenderedPageBreak/>
              <w:t>Schrappen</w:t>
            </w:r>
          </w:p>
        </w:tc>
      </w:tr>
      <w:tr w:rsidR="004D7EB7" w:rsidRPr="00DA216C">
        <w:trPr>
          <w:jc w:val="center"/>
        </w:trPr>
        <w:tc>
          <w:tcPr>
            <w:tcW w:w="4876" w:type="dxa"/>
          </w:tcPr>
          <w:p w:rsidR="004D7EB7" w:rsidRPr="00DA216C" w:rsidRDefault="00D112A4">
            <w:pPr>
              <w:pStyle w:val="Normal6a"/>
            </w:pPr>
            <w:r w:rsidRPr="00DA216C">
              <w:rPr>
                <w:b/>
                <w:i/>
              </w:rPr>
              <w:t>Onverminderd de verantwoordelijkheden van de uitvoere</w:t>
            </w:r>
            <w:r w:rsidRPr="00DA216C">
              <w:rPr>
                <w:b/>
                <w:i/>
              </w:rPr>
              <w:t>nd directeur zorgt het EU-centrum voor een optimale efficiëntie door administratieve taken te delen met Europol, met inbegrip van taken die verband houden met personeelsbeheer, informatietechnologie (IT) en de uitvoering van de begroting.</w:t>
            </w:r>
          </w:p>
        </w:tc>
        <w:tc>
          <w:tcPr>
            <w:tcW w:w="4876" w:type="dxa"/>
          </w:tcPr>
          <w:p w:rsidR="004D7EB7" w:rsidRPr="00DA216C" w:rsidRDefault="004D7EB7">
            <w:pPr>
              <w:pStyle w:val="Normal6a"/>
            </w:pP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pPr>
        <w:pStyle w:val="AmJustTitle"/>
      </w:pPr>
      <w:r w:rsidRPr="00DA216C">
        <w:rPr>
          <w:rStyle w:val="HideTWBExt"/>
        </w:rPr>
        <w:t>&lt;TitreJust&gt;</w:t>
      </w:r>
      <w:r w:rsidRPr="00DA216C">
        <w:t>Motivering</w:t>
      </w:r>
      <w:r w:rsidRPr="00DA216C">
        <w:rPr>
          <w:rStyle w:val="HideTWBExt"/>
        </w:rPr>
        <w:t>&lt;/TitreJust&gt;</w:t>
      </w:r>
    </w:p>
    <w:p w:rsidR="004D7EB7" w:rsidRPr="00DA216C" w:rsidRDefault="00D112A4">
      <w:pPr>
        <w:pStyle w:val="AmJustText"/>
      </w:pPr>
      <w:r w:rsidRPr="00DA216C">
        <w:t>Artikel 53, lid 2, bevat de enige verwijzing in het voorstel naar de toegang van het EU-centrum tot de informatiesystemen van Europol. Het is dan ook onduidelijk voor welke doeleinden en volgens welke spe</w:t>
      </w:r>
      <w:r w:rsidRPr="00DA216C">
        <w:t>cifieke waarborgen dergelijke toegang zou plaatsvinden. Het voorgestelde EU-centrum is geen rechtshandhavingsorgaan en mag in geen geval rechtstreeks toegang krijgen tot de informatiesystemen van Europol!</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1742</w:t>
      </w:r>
      <w:r w:rsidRPr="00DA216C">
        <w:rPr>
          <w:rStyle w:val="HideTWBExt"/>
        </w:rPr>
        <w:t>&lt;/NumAm&gt;</w:t>
      </w:r>
    </w:p>
    <w:p w:rsidR="004D7EB7" w:rsidRPr="00DA216C" w:rsidRDefault="00D112A4">
      <w:pPr>
        <w:pStyle w:val="NormalBold"/>
      </w:pPr>
      <w:r w:rsidRPr="00DA216C">
        <w:rPr>
          <w:rStyle w:val="HideTWBExt"/>
        </w:rPr>
        <w:t>&lt;Re</w:t>
      </w:r>
      <w:r w:rsidRPr="00DA216C">
        <w:rPr>
          <w:rStyle w:val="HideTWBExt"/>
        </w:rPr>
        <w:t>peatBlock-By&gt;&lt;Members&gt;</w:t>
      </w:r>
      <w:r w:rsidRPr="00DA216C">
        <w:t>Paul Tang, Alex Agius Saliba, 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53 – lid 2 – alinea 1</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 xml:space="preserve">Europol en </w:t>
            </w:r>
            <w:r w:rsidRPr="00DA216C">
              <w:rPr>
                <w:b/>
                <w:i/>
              </w:rPr>
              <w:t>het EU-centrum voorzien elkaar van een zo volledig mogelijke toegang tot relevante informatie en informatiesystemen, waar nodig voor de uitoefening van hun respectieve taken en in overeenstemming met de handelingen van het Unierecht inzake een dergelijke t</w:t>
            </w:r>
            <w:r w:rsidRPr="00DA216C">
              <w:rPr>
                <w:b/>
                <w:i/>
              </w:rPr>
              <w:t>oegang.</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1743</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Vincenzo Sofo, Jadwiga Wiśniewska</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53</w:t>
      </w:r>
      <w:r w:rsidRPr="00DA216C">
        <w:t xml:space="preserve"> – lid 2 – alinea 1</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lastRenderedPageBreak/>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 xml:space="preserve">Europol en het EU-centrum voorzien elkaar van een zo volledig mogelijke toegang tot relevante informatie en informatiesystemen, waar nodig voor de uitoefening van hun </w:t>
            </w:r>
            <w:r w:rsidRPr="00DA216C">
              <w:t>respectieve taken en in overeenstemming met de handelingen van het Unierecht inzake een dergelijke toegang.</w:t>
            </w:r>
          </w:p>
        </w:tc>
        <w:tc>
          <w:tcPr>
            <w:tcW w:w="4876" w:type="dxa"/>
          </w:tcPr>
          <w:p w:rsidR="004D7EB7" w:rsidRPr="00DA216C" w:rsidRDefault="00D112A4">
            <w:pPr>
              <w:pStyle w:val="Normal6a"/>
            </w:pPr>
            <w:r w:rsidRPr="00DA216C">
              <w:t>Europol en het EU-centrum voorzien elkaar van een zo volledig mogelijke toegang tot relevante informatie en informatiesystemen, waar nodig voor de u</w:t>
            </w:r>
            <w:r w:rsidRPr="00DA216C">
              <w:t xml:space="preserve">itoefening van hun respectieve taken en in overeenstemming met de handelingen van het Unierecht inzake een dergelijke toegang. </w:t>
            </w:r>
            <w:r w:rsidRPr="00DA216C">
              <w:rPr>
                <w:b/>
                <w:i/>
              </w:rPr>
              <w:t>Toegang tot persoonsgegevens die in de informatiesystemen van Europol worden verwerkt, wordt, indien dit strikt noodzakelijk word</w:t>
            </w:r>
            <w:r w:rsidRPr="00DA216C">
              <w:rPr>
                <w:b/>
                <w:i/>
              </w:rPr>
              <w:t>t geacht voor de uitvoering van de taken van het EU-centrum, slechts per geval verleend, na indiening van een uitdrukkelijk verzoek waarin het specifieke doel en de motivering worden vermeld.</w:t>
            </w:r>
            <w:r w:rsidRPr="00DA216C">
              <w:t xml:space="preserve"> </w:t>
            </w:r>
            <w:r w:rsidRPr="00DA216C">
              <w:rPr>
                <w:b/>
                <w:i/>
              </w:rPr>
              <w:t xml:space="preserve">Europol wordt verplicht deze verzoeken zorgvuldig te beoordelen </w:t>
            </w:r>
            <w:r w:rsidRPr="00DA216C">
              <w:rPr>
                <w:b/>
                <w:i/>
              </w:rPr>
              <w:t>en persoonsgegevens alleen door te geven aan het EU-centrum wanneer dit strikt noodzakelijk is en in verhouding staat tot het vereiste doel.</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1744</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 xml:space="preserve">Cornelia </w:t>
      </w:r>
      <w:r w:rsidRPr="00DA216C">
        <w:t>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53 – lid 2 – alinea 1</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 xml:space="preserve">Europol en het EU-centrum voorzien elkaar van </w:t>
            </w:r>
            <w:r w:rsidRPr="00DA216C">
              <w:rPr>
                <w:b/>
                <w:i/>
              </w:rPr>
              <w:t xml:space="preserve">een zo </w:t>
            </w:r>
            <w:r w:rsidRPr="00DA216C">
              <w:rPr>
                <w:b/>
                <w:i/>
              </w:rPr>
              <w:t>volledig mogelijke</w:t>
            </w:r>
            <w:r w:rsidRPr="00DA216C">
              <w:t xml:space="preserve"> toegang tot relevante informatie </w:t>
            </w:r>
            <w:r w:rsidRPr="00DA216C">
              <w:rPr>
                <w:b/>
                <w:i/>
              </w:rPr>
              <w:t>en informatiesystemen</w:t>
            </w:r>
            <w:r w:rsidRPr="00DA216C">
              <w:t>, waar nodig voor de uitoefening van hun respectieve taken en in overeenstemming met de handelingen van het Unierecht inzake een dergelijke toegang.</w:t>
            </w:r>
          </w:p>
        </w:tc>
        <w:tc>
          <w:tcPr>
            <w:tcW w:w="4876" w:type="dxa"/>
          </w:tcPr>
          <w:p w:rsidR="004D7EB7" w:rsidRPr="00DA216C" w:rsidRDefault="00D112A4">
            <w:pPr>
              <w:pStyle w:val="Normal6a"/>
            </w:pPr>
            <w:r w:rsidRPr="00DA216C">
              <w:t>Europol en het EU-centrum voorzien</w:t>
            </w:r>
            <w:r w:rsidRPr="00DA216C">
              <w:t xml:space="preserve"> elkaar van toegang tot relevante informatie, waar nodig voor de uitoefening van hun respectieve taken en in overeenstemming met de handelingen van het Unierecht inzake een dergelijke toegang.</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lastRenderedPageBreak/>
        <w:t>&lt;Amend&gt;</w:t>
      </w:r>
      <w:r w:rsidRPr="00DA216C">
        <w:t>Amendement</w:t>
      </w:r>
      <w:r w:rsidRPr="00DA216C">
        <w:tab/>
      </w:r>
      <w:r w:rsidRPr="00DA216C">
        <w:tab/>
      </w:r>
      <w:r w:rsidRPr="00DA216C">
        <w:rPr>
          <w:rStyle w:val="HideTWBExt"/>
        </w:rPr>
        <w:t>&lt;N</w:t>
      </w:r>
      <w:r w:rsidRPr="00DA216C">
        <w:rPr>
          <w:rStyle w:val="HideTWBExt"/>
        </w:rPr>
        <w:t>umAm&gt;</w:t>
      </w:r>
      <w:r w:rsidRPr="00DA216C">
        <w:t>1745</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Paul Tang, Alex Agius Saliba, 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53 – lid 2 – alinea 2</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Onverminderd de verantwoordelijkheden van de uitvoerend directeur zorgt het EU-centrum voor een optimale efficiëntie door administratieve taken te delen met Europol, met inbegrip van taken die verband houden met personeelsbeheer, informatietech</w:t>
            </w:r>
            <w:r w:rsidRPr="00DA216C">
              <w:rPr>
                <w:b/>
                <w:i/>
              </w:rPr>
              <w:t>nologie (IT) en de uitvoering van de begroting.</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1746</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 xml:space="preserve">Voorstel voor een </w:t>
      </w:r>
      <w:r w:rsidRPr="00DA216C">
        <w:t>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53 – lid 2 – alinea 2</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Onverminderd de verantwoordelijkheden van de uitvoerend directeur zorgt het EU-centrum voor een optimale efficiëntie door administrat</w:t>
            </w:r>
            <w:r w:rsidRPr="00DA216C">
              <w:rPr>
                <w:b/>
                <w:i/>
              </w:rPr>
              <w:t>ieve taken te delen met Europol, met inbegrip van taken die verband houden met personeelsbeheer, informatietechnologie (IT) en de uitvoering van de begroting.</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1747</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Hilde Vautmans, Olivier Chastel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53 – lid 2 – alinea 2</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lastRenderedPageBreak/>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 xml:space="preserve">Onverminderd de </w:t>
            </w:r>
            <w:r w:rsidRPr="00DA216C">
              <w:rPr>
                <w:b/>
                <w:i/>
              </w:rPr>
              <w:t>verantwoordelijkheden van de uitvoerend directeur zorgt het EU-centrum voor een optimale efficiëntie door administratieve taken te delen met Europol, met inbegrip van taken die verband houden met personeelsbeheer, informatietechnologie (IT) en de uitvoerin</w:t>
            </w:r>
            <w:r w:rsidRPr="00DA216C">
              <w:rPr>
                <w:b/>
                <w:i/>
              </w:rPr>
              <w:t>g van de begroting.</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1748</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Hilde Vautmans, Olivier Chastel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53 – lid 2 – alinea 2 bis (nieuw)</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Het EU-centrum functioneert onafhankelijk van Europol en andere rechtshandhavingsinstanties.</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1749</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53 – lid 2 bis (nieuw)</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2</w:t>
            </w:r>
            <w:r w:rsidRPr="00DA216C">
              <w:rPr>
                <w:b/>
                <w:i/>
              </w:rPr>
              <w:t xml:space="preserve"> bis.</w:t>
            </w:r>
            <w:r w:rsidRPr="00DA216C">
              <w:tab/>
            </w:r>
            <w:r w:rsidRPr="00DA216C">
              <w:rPr>
                <w:b/>
                <w:i/>
              </w:rPr>
              <w:t>Elke doorgifte van persoonsgegevens aan Europol valt onder Verordening (EU) 2018/1725.</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1750</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lastRenderedPageBreak/>
        <w:t>&lt;AuNomDe&gt;</w:t>
      </w:r>
      <w:r w:rsidRPr="00DA216C">
        <w:rPr>
          <w:rStyle w:val="HideTWBInt"/>
        </w:rPr>
        <w:t>{Verts/ALE}</w:t>
      </w:r>
      <w:r w:rsidRPr="00DA216C">
        <w:t>namens de Ve</w:t>
      </w:r>
      <w:r w:rsidRPr="00DA216C">
        <w:t>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53 – lid 3</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3.</w:t>
            </w:r>
            <w:r w:rsidRPr="00DA216C">
              <w:tab/>
            </w:r>
            <w:r w:rsidRPr="00DA216C">
              <w:rPr>
                <w:b/>
                <w:i/>
              </w:rPr>
              <w:t>De samenwerkingsvoorwaarden en werkafspraken worden vastgelegd in een</w:t>
            </w:r>
            <w:r w:rsidRPr="00DA216C">
              <w:rPr>
                <w:b/>
                <w:i/>
              </w:rPr>
              <w:t xml:space="preserve"> memorandum van overeenstemming.</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1751</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53 – lid 3</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3.</w:t>
            </w:r>
            <w:r w:rsidRPr="00DA216C">
              <w:tab/>
              <w:t xml:space="preserve">De </w:t>
            </w:r>
            <w:r w:rsidRPr="00DA216C">
              <w:rPr>
                <w:b/>
                <w:i/>
              </w:rPr>
              <w:t>samenwerkingsvoorwaarden en werkafspraken</w:t>
            </w:r>
            <w:r w:rsidRPr="00DA216C">
              <w:t xml:space="preserve"> worden vastgelegd in </w:t>
            </w:r>
            <w:r w:rsidRPr="00DA216C">
              <w:rPr>
                <w:b/>
                <w:i/>
              </w:rPr>
              <w:t>een memorandum van overeenstemming</w:t>
            </w:r>
            <w:r w:rsidRPr="00DA216C">
              <w:t>.</w:t>
            </w:r>
          </w:p>
        </w:tc>
        <w:tc>
          <w:tcPr>
            <w:tcW w:w="4876" w:type="dxa"/>
          </w:tcPr>
          <w:p w:rsidR="004D7EB7" w:rsidRPr="00DA216C" w:rsidRDefault="00D112A4">
            <w:pPr>
              <w:pStyle w:val="Normal6a"/>
            </w:pPr>
            <w:r w:rsidRPr="00DA216C">
              <w:t>3.</w:t>
            </w:r>
            <w:r w:rsidRPr="00DA216C">
              <w:tab/>
              <w:t xml:space="preserve">De </w:t>
            </w:r>
            <w:r w:rsidRPr="00DA216C">
              <w:rPr>
                <w:b/>
                <w:i/>
              </w:rPr>
              <w:t>voorwaarden voor de samenwerking</w:t>
            </w:r>
            <w:r w:rsidRPr="00DA216C">
              <w:t xml:space="preserve"> worden vastgelegd in </w:t>
            </w:r>
            <w:r w:rsidRPr="00DA216C">
              <w:rPr>
                <w:b/>
                <w:i/>
              </w:rPr>
              <w:t>werkafspraken, overeenkomstig artikel 23, lid 4, van Verordening (EU) 2016/794</w:t>
            </w:r>
            <w:r w:rsidRPr="00DA216C">
              <w:t>.</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1752</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René Repasi, Tiemo Wölken</w:t>
      </w:r>
      <w:r w:rsidRPr="00DA216C">
        <w:rPr>
          <w:rStyle w:val="HideTWBExt"/>
        </w:rPr>
        <w:t>&lt;/Members&gt;</w:t>
      </w:r>
    </w:p>
    <w:p w:rsidR="004D7EB7" w:rsidRPr="00DA216C" w:rsidRDefault="00D112A4">
      <w:r w:rsidRPr="00DA216C">
        <w:rPr>
          <w:rStyle w:val="HideTWBExt"/>
        </w:rPr>
        <w:t>&lt;AuNomDe&gt;</w:t>
      </w:r>
      <w:r w:rsidRPr="00DA216C">
        <w:rPr>
          <w:rStyle w:val="HideTWBInt"/>
        </w:rPr>
        <w:t>{S&amp;D}</w:t>
      </w:r>
      <w:r w:rsidRPr="00DA216C">
        <w:t xml:space="preserve">namens de </w:t>
      </w:r>
      <w:r w:rsidRPr="00DA216C">
        <w:t>S&amp;D-Fractie</w:t>
      </w:r>
      <w:r w:rsidRPr="00DA216C">
        <w:rPr>
          <w:rStyle w:val="HideTWBExt"/>
        </w:rPr>
        <w:t>&lt;/AuNomDe&gt;</w:t>
      </w:r>
    </w:p>
    <w:p w:rsidR="004D7EB7" w:rsidRPr="00DA216C" w:rsidRDefault="00D112A4">
      <w:pPr>
        <w:pStyle w:val="NormalBold"/>
      </w:pPr>
      <w:r w:rsidRPr="00DA216C">
        <w:rPr>
          <w:rStyle w:val="HideTWBExt"/>
        </w:rPr>
        <w:t>&lt;Members&gt;</w:t>
      </w:r>
      <w:r w:rsidRPr="00DA216C">
        <w:t>Petar Vitanov</w:t>
      </w:r>
      <w:r w:rsidRPr="00DA216C">
        <w:rPr>
          <w:rStyle w:val="HideTWBExt"/>
        </w:rPr>
        <w:t>&lt;/Members&gt;</w:t>
      </w:r>
    </w:p>
    <w:p w:rsidR="004D7EB7" w:rsidRPr="00DA216C" w:rsidRDefault="00D112A4">
      <w:r w:rsidRPr="00DA216C">
        <w:rPr>
          <w:rStyle w:val="HideTWBExt"/>
        </w:rPr>
        <w:t>&lt;AuNomDe&gt;</w:t>
      </w:r>
      <w:r w:rsidRPr="00DA216C">
        <w:rPr>
          <w:rStyle w:val="HideTWBInt"/>
        </w:rPr>
        <w:t>{LIBE}</w:t>
      </w:r>
      <w:r w:rsidRPr="00DA216C">
        <w:t>namens de Commissie burgerlijke vrijheden, justitie en binnenlandse zaken</w:t>
      </w:r>
      <w:r w:rsidRPr="00DA216C">
        <w:rPr>
          <w:rStyle w:val="HideTWBExt"/>
        </w:rPr>
        <w:t>&lt;/AuNomDe&gt;</w:t>
      </w:r>
    </w:p>
    <w:p w:rsidR="004D7EB7" w:rsidRPr="00DA216C" w:rsidRDefault="00D112A4">
      <w:pPr>
        <w:pStyle w:val="NormalBold"/>
      </w:pPr>
      <w:r w:rsidRPr="00DA216C">
        <w:rPr>
          <w:rStyle w:val="HideTWBExt"/>
        </w:rPr>
        <w:t>&lt;Members&gt;</w:t>
      </w:r>
      <w:r w:rsidRPr="00DA216C">
        <w:t>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53 – lid 3</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3.</w:t>
            </w:r>
            <w:r w:rsidRPr="00DA216C">
              <w:tab/>
              <w:t>De samenwerkingsvoorwaarden en werkafspraken worden vastgelegd in een memorandum van overeenstemming.</w:t>
            </w:r>
          </w:p>
        </w:tc>
        <w:tc>
          <w:tcPr>
            <w:tcW w:w="4876" w:type="dxa"/>
          </w:tcPr>
          <w:p w:rsidR="004D7EB7" w:rsidRPr="00DA216C" w:rsidRDefault="00D112A4">
            <w:pPr>
              <w:pStyle w:val="Normal6a"/>
            </w:pPr>
            <w:r w:rsidRPr="00DA216C">
              <w:t>3.</w:t>
            </w:r>
            <w:r w:rsidRPr="00DA216C">
              <w:tab/>
              <w:t>De samenwerkingsvoorwaarden en werkafspraken worden vastgel</w:t>
            </w:r>
            <w:r w:rsidRPr="00DA216C">
              <w:t xml:space="preserve">egd in een </w:t>
            </w:r>
            <w:r w:rsidRPr="00DA216C">
              <w:rPr>
                <w:b/>
                <w:i/>
              </w:rPr>
              <w:t>voor het publiek toegankelijk</w:t>
            </w:r>
            <w:r w:rsidRPr="00DA216C">
              <w:t xml:space="preserve"> memorandum van overeenstemming.</w:t>
            </w:r>
          </w:p>
        </w:tc>
      </w:tr>
    </w:tbl>
    <w:p w:rsidR="004D7EB7" w:rsidRPr="00DA216C" w:rsidRDefault="00D112A4">
      <w:pPr>
        <w:pStyle w:val="AmOrLang"/>
      </w:pPr>
      <w:r w:rsidRPr="00DA216C">
        <w:lastRenderedPageBreak/>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1753</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Paul Tang, Alex Agius Saliba, 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53 – lid 3</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3.</w:t>
            </w:r>
            <w:r w:rsidRPr="00DA216C">
              <w:tab/>
              <w:t>De samenwerkingsvoorwaarden en werkafspraken worden vastgelegd in een memorandum van overeenstemming.</w:t>
            </w:r>
          </w:p>
        </w:tc>
        <w:tc>
          <w:tcPr>
            <w:tcW w:w="4876" w:type="dxa"/>
          </w:tcPr>
          <w:p w:rsidR="004D7EB7" w:rsidRPr="00DA216C" w:rsidRDefault="00D112A4">
            <w:pPr>
              <w:pStyle w:val="Normal6a"/>
            </w:pPr>
            <w:r w:rsidRPr="00DA216C">
              <w:t>3.</w:t>
            </w:r>
            <w:r w:rsidRPr="00DA216C">
              <w:tab/>
            </w:r>
            <w:r w:rsidRPr="00DA216C">
              <w:t xml:space="preserve">De samenwerkingsvoorwaarden en werkafspraken worden vastgelegd in een </w:t>
            </w:r>
            <w:r w:rsidRPr="00DA216C">
              <w:rPr>
                <w:b/>
                <w:i/>
              </w:rPr>
              <w:t>voor het publiek toegankelijk</w:t>
            </w:r>
            <w:r w:rsidRPr="00DA216C">
              <w:t xml:space="preserve"> memorandum van overeenstemming.</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1754</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w:t>
      </w:r>
      <w:r w:rsidRPr="00DA216C">
        <w:t>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54 – titel</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 xml:space="preserve">Samenwerking met </w:t>
            </w:r>
            <w:r w:rsidRPr="00DA216C">
              <w:rPr>
                <w:b/>
                <w:i/>
              </w:rPr>
              <w:t>partnerorganisaties</w:t>
            </w:r>
          </w:p>
        </w:tc>
        <w:tc>
          <w:tcPr>
            <w:tcW w:w="4876" w:type="dxa"/>
          </w:tcPr>
          <w:p w:rsidR="004D7EB7" w:rsidRPr="00DA216C" w:rsidRDefault="00D112A4">
            <w:pPr>
              <w:pStyle w:val="Normal6a"/>
            </w:pPr>
            <w:r w:rsidRPr="00DA216C">
              <w:t xml:space="preserve">Samenwerking met </w:t>
            </w:r>
            <w:r w:rsidRPr="00DA216C">
              <w:rPr>
                <w:b/>
                <w:i/>
              </w:rPr>
              <w:t>externe organisaties</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1755</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Hilde Vautmans, Maite Pagazaurtundúa, Olivier Chastel, Fabienne Keller, Lucia Ďuriš Nicholsonová</w:t>
      </w:r>
      <w:r>
        <w:t>, Nathalie Loiseau</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w:t>
      </w:r>
      <w:r w:rsidRPr="00DA216C">
        <w:t>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54 – lid 1</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1.</w:t>
            </w:r>
            <w:r w:rsidRPr="00DA216C">
              <w:tab/>
              <w:t xml:space="preserve">Indien noodzakelijk voor de uitoefening van zijn taken uit hoofde van deze verordening, kan het EU-centrum samenwerken met organisaties en </w:t>
            </w:r>
            <w:r w:rsidRPr="00DA216C">
              <w:t xml:space="preserve">netwerken die beschikken over informatie en deskundigheid op het gebied van </w:t>
            </w:r>
            <w:r w:rsidRPr="00DA216C">
              <w:lastRenderedPageBreak/>
              <w:t>aangelegenheden die verband houden met het voorkomen en bestrijden van online seksueel misbruik van kinderen, waaronder organisaties van het maatschappelijk middenveld en semipubli</w:t>
            </w:r>
            <w:r w:rsidRPr="00DA216C">
              <w:t>ekrechtelijke organisaties.</w:t>
            </w:r>
          </w:p>
        </w:tc>
        <w:tc>
          <w:tcPr>
            <w:tcW w:w="4876" w:type="dxa"/>
          </w:tcPr>
          <w:p w:rsidR="004D7EB7" w:rsidRPr="00DA216C" w:rsidRDefault="00D112A4">
            <w:pPr>
              <w:pStyle w:val="Normal6a"/>
            </w:pPr>
            <w:r w:rsidRPr="00DA216C">
              <w:lastRenderedPageBreak/>
              <w:t>1.</w:t>
            </w:r>
            <w:r w:rsidRPr="00DA216C">
              <w:tab/>
              <w:t xml:space="preserve">Indien noodzakelijk voor de uitoefening van zijn taken uit hoofde van deze verordening, kan het EU-centrum samenwerken met organisaties en netwerken die beschikken over informatie en deskundigheid op het gebied van </w:t>
            </w:r>
            <w:r w:rsidRPr="00DA216C">
              <w:lastRenderedPageBreak/>
              <w:t>aangelegen</w:t>
            </w:r>
            <w:r w:rsidRPr="00DA216C">
              <w:t xml:space="preserve">heden die verband houden met het voorkomen en bestrijden van online seksueel misbruik van kinderen, waaronder organisaties van het maatschappelijk middenveld </w:t>
            </w:r>
            <w:r w:rsidRPr="00DA216C">
              <w:rPr>
                <w:b/>
                <w:i/>
              </w:rPr>
              <w:t>die in het algemeen belang optreden, hulplijnen</w:t>
            </w:r>
            <w:r w:rsidRPr="00DA216C">
              <w:t xml:space="preserve"> en semipubliekrechtelijke organisaties.</w:t>
            </w:r>
          </w:p>
        </w:tc>
      </w:tr>
    </w:tbl>
    <w:p w:rsidR="004D7EB7" w:rsidRPr="00DA216C" w:rsidRDefault="00D112A4">
      <w:pPr>
        <w:pStyle w:val="AmOrLang"/>
      </w:pPr>
      <w:r w:rsidRPr="00DA216C">
        <w:lastRenderedPageBreak/>
        <w:t xml:space="preserve">Or. </w:t>
      </w:r>
      <w:r w:rsidRPr="00DA216C">
        <w:rPr>
          <w:rStyle w:val="HideTWBExt"/>
        </w:rPr>
        <w:t>&lt;Orig</w:t>
      </w:r>
      <w:r w:rsidRPr="00DA216C">
        <w:rPr>
          <w:rStyle w:val="HideTWBExt"/>
        </w:rPr>
        <w:t>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1756</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Loránt Vincze, Miriam Lexmann, François-Xavier Bellamy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 xml:space="preserve">Artikel 54 – lid </w:t>
      </w:r>
      <w:r w:rsidRPr="00DA216C">
        <w:t>1</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1.</w:t>
            </w:r>
            <w:r w:rsidRPr="00DA216C">
              <w:tab/>
              <w:t xml:space="preserve">Indien noodzakelijk voor de uitoefening van zijn taken uit hoofde van deze verordening, </w:t>
            </w:r>
            <w:r w:rsidRPr="00DA216C">
              <w:rPr>
                <w:b/>
                <w:i/>
              </w:rPr>
              <w:t>kan</w:t>
            </w:r>
            <w:r w:rsidRPr="00DA216C">
              <w:t xml:space="preserve"> het EU-centrum </w:t>
            </w:r>
            <w:r w:rsidRPr="00DA216C">
              <w:rPr>
                <w:b/>
                <w:i/>
              </w:rPr>
              <w:t>samenwerken</w:t>
            </w:r>
            <w:r w:rsidRPr="00DA216C">
              <w:t xml:space="preserve"> met organisaties en netwerken die beschikken over informatie en deskundigheid op het gebied van aangelegenheden die verband houden met het voorkomen en bestrijden van online seksueel misbruik van kinderen, waaronder organisaties van het maatschappelijk mi</w:t>
            </w:r>
            <w:r w:rsidRPr="00DA216C">
              <w:t>ddenveld en semipubliekrechtelijke organisaties.</w:t>
            </w:r>
          </w:p>
        </w:tc>
        <w:tc>
          <w:tcPr>
            <w:tcW w:w="4876" w:type="dxa"/>
          </w:tcPr>
          <w:p w:rsidR="004D7EB7" w:rsidRPr="00DA216C" w:rsidRDefault="00D112A4">
            <w:pPr>
              <w:pStyle w:val="Normal6a"/>
            </w:pPr>
            <w:r w:rsidRPr="00DA216C">
              <w:t>1.</w:t>
            </w:r>
            <w:r w:rsidRPr="00DA216C">
              <w:tab/>
              <w:t xml:space="preserve">Indien noodzakelijk voor de uitoefening van zijn taken uit hoofde van deze verordening, </w:t>
            </w:r>
            <w:r w:rsidRPr="00DA216C">
              <w:rPr>
                <w:b/>
                <w:i/>
              </w:rPr>
              <w:t>werkt</w:t>
            </w:r>
            <w:r w:rsidRPr="00DA216C">
              <w:t xml:space="preserve"> het EU-centrum </w:t>
            </w:r>
            <w:r w:rsidRPr="00DA216C">
              <w:rPr>
                <w:b/>
                <w:i/>
              </w:rPr>
              <w:t>samen</w:t>
            </w:r>
            <w:r w:rsidRPr="00DA216C">
              <w:t xml:space="preserve"> met organisaties en netwerken die beschikken over informatie en deskundigheid op het gebi</w:t>
            </w:r>
            <w:r w:rsidRPr="00DA216C">
              <w:t xml:space="preserve">ed van aangelegenheden die verband houden met het voorkomen en bestrijden van online seksueel misbruik van kinderen, waaronder organisaties van het maatschappelijk middenveld en semipubliekrechtelijke organisaties </w:t>
            </w:r>
            <w:r w:rsidRPr="00DA216C">
              <w:rPr>
                <w:b/>
                <w:i/>
              </w:rPr>
              <w:t>en het Inhope-netwerk</w:t>
            </w:r>
            <w:r w:rsidRPr="00DA216C">
              <w:t>.</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1757</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René Repasi, Tiemo Wölken</w:t>
      </w:r>
      <w:r w:rsidRPr="00DA216C">
        <w:rPr>
          <w:rStyle w:val="HideTWBExt"/>
        </w:rPr>
        <w:t>&lt;/Members&gt;</w:t>
      </w:r>
    </w:p>
    <w:p w:rsidR="004D7EB7" w:rsidRPr="00DA216C" w:rsidRDefault="00D112A4">
      <w:r w:rsidRPr="00DA216C">
        <w:rPr>
          <w:rStyle w:val="HideTWBExt"/>
        </w:rPr>
        <w:t>&lt;AuNomDe&gt;</w:t>
      </w:r>
      <w:r w:rsidRPr="00DA216C">
        <w:rPr>
          <w:rStyle w:val="HideTWBInt"/>
        </w:rPr>
        <w:t>{S&amp;D}</w:t>
      </w:r>
      <w:r w:rsidRPr="00DA216C">
        <w:t>namens de S&amp;D-Fractie</w:t>
      </w:r>
      <w:r w:rsidRPr="00DA216C">
        <w:rPr>
          <w:rStyle w:val="HideTWBExt"/>
        </w:rPr>
        <w:t>&lt;/AuNomDe&gt;</w:t>
      </w:r>
    </w:p>
    <w:p w:rsidR="004D7EB7" w:rsidRPr="00DA216C" w:rsidRDefault="00D112A4">
      <w:pPr>
        <w:pStyle w:val="NormalBold"/>
      </w:pPr>
      <w:r w:rsidRPr="00DA216C">
        <w:rPr>
          <w:rStyle w:val="HideTWBExt"/>
        </w:rPr>
        <w:t>&lt;Members&gt;</w:t>
      </w:r>
      <w:r w:rsidRPr="00DA216C">
        <w:t>Petar Vitanov</w:t>
      </w:r>
      <w:r w:rsidRPr="00DA216C">
        <w:rPr>
          <w:rStyle w:val="HideTWBExt"/>
        </w:rPr>
        <w:t>&lt;/Members&gt;</w:t>
      </w:r>
    </w:p>
    <w:p w:rsidR="004D7EB7" w:rsidRPr="00DA216C" w:rsidRDefault="00D112A4">
      <w:r w:rsidRPr="00DA216C">
        <w:rPr>
          <w:rStyle w:val="HideTWBExt"/>
        </w:rPr>
        <w:t>&lt;AuNomDe&gt;</w:t>
      </w:r>
      <w:r w:rsidRPr="00DA216C">
        <w:rPr>
          <w:rStyle w:val="HideTWBInt"/>
        </w:rPr>
        <w:t>{LIBE}</w:t>
      </w:r>
      <w:r w:rsidRPr="00DA216C">
        <w:t xml:space="preserve">namens de Commissie burgerlijke </w:t>
      </w:r>
      <w:r w:rsidRPr="00DA216C">
        <w:t>vrijheden, justitie en binnenlandse zaken</w:t>
      </w:r>
      <w:r w:rsidRPr="00DA216C">
        <w:rPr>
          <w:rStyle w:val="HideTWBExt"/>
        </w:rPr>
        <w:t>&lt;/AuNomDe&gt;</w:t>
      </w:r>
    </w:p>
    <w:p w:rsidR="004D7EB7" w:rsidRPr="00DA216C" w:rsidRDefault="00D112A4">
      <w:pPr>
        <w:pStyle w:val="NormalBold"/>
      </w:pPr>
      <w:r w:rsidRPr="00DA216C">
        <w:rPr>
          <w:rStyle w:val="HideTWBExt"/>
        </w:rPr>
        <w:t>&lt;Members&gt;</w:t>
      </w:r>
      <w:r w:rsidRPr="00DA216C">
        <w:t>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54 – lid 1</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lastRenderedPageBreak/>
              <w:t>1.</w:t>
            </w:r>
            <w:r w:rsidRPr="00DA216C">
              <w:tab/>
            </w:r>
            <w:r w:rsidRPr="00DA216C">
              <w:rPr>
                <w:b/>
                <w:i/>
              </w:rPr>
              <w:t>Indien noo</w:t>
            </w:r>
            <w:r w:rsidRPr="00DA216C">
              <w:rPr>
                <w:b/>
                <w:i/>
              </w:rPr>
              <w:t>dzakelijk</w:t>
            </w:r>
            <w:r w:rsidRPr="00DA216C">
              <w:t xml:space="preserve"> voor de uitoefening van zijn taken uit hoofde van deze verordening, </w:t>
            </w:r>
            <w:r w:rsidRPr="00DA216C">
              <w:rPr>
                <w:b/>
                <w:i/>
              </w:rPr>
              <w:t>kan</w:t>
            </w:r>
            <w:r w:rsidRPr="00DA216C">
              <w:t xml:space="preserve"> het EU-centrum </w:t>
            </w:r>
            <w:r w:rsidRPr="00DA216C">
              <w:rPr>
                <w:b/>
                <w:i/>
              </w:rPr>
              <w:t>samenwerken</w:t>
            </w:r>
            <w:r w:rsidRPr="00DA216C">
              <w:t xml:space="preserve"> met organisaties en netwerken die beschikken over informatie en deskundigheid op het gebied van aangelegenheden die verband houden met het voorkomen en bestrijden van online seksueel misbruik van kinderen, waaronder organisaties van het maatschappelijk mi</w:t>
            </w:r>
            <w:r w:rsidRPr="00DA216C">
              <w:t>ddenveld en semipubliekrechtelijke organisaties.</w:t>
            </w:r>
          </w:p>
        </w:tc>
        <w:tc>
          <w:tcPr>
            <w:tcW w:w="4876" w:type="dxa"/>
          </w:tcPr>
          <w:p w:rsidR="004D7EB7" w:rsidRPr="00DA216C" w:rsidRDefault="00D112A4">
            <w:pPr>
              <w:pStyle w:val="Normal6a"/>
            </w:pPr>
            <w:r w:rsidRPr="00DA216C">
              <w:t>1.</w:t>
            </w:r>
            <w:r w:rsidRPr="00DA216C">
              <w:tab/>
              <w:t xml:space="preserve">Voor de uitoefening van zijn taken uit hoofde van deze verordening, </w:t>
            </w:r>
            <w:r w:rsidRPr="00DA216C">
              <w:rPr>
                <w:b/>
                <w:i/>
              </w:rPr>
              <w:t>werkt</w:t>
            </w:r>
            <w:r w:rsidRPr="00DA216C">
              <w:t xml:space="preserve"> het EU-centrum </w:t>
            </w:r>
            <w:r w:rsidRPr="00DA216C">
              <w:rPr>
                <w:b/>
                <w:i/>
              </w:rPr>
              <w:t>samen</w:t>
            </w:r>
            <w:r w:rsidRPr="00DA216C">
              <w:t xml:space="preserve"> met organisaties en netwerken die beschikken over informatie en deskundigheid op het gebied van aangelegenhed</w:t>
            </w:r>
            <w:r w:rsidRPr="00DA216C">
              <w:t>en die verband houden met het voorkomen en bestrijden van online seksueel misbruik van kinderen, waaronder organisaties van het maatschappelijk middenveld en semipubliekrechtelijke organisaties.</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1758</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Lucia Ďuriš Nicholsonová, Fabienne Keller</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54 – lid 1 bis (nieuw)</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w:t>
            </w:r>
            <w:r w:rsidRPr="00DA216C">
              <w:t>mendement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1 bis.</w:t>
            </w:r>
            <w:r w:rsidRPr="00DA216C">
              <w:tab/>
            </w:r>
            <w:r w:rsidRPr="00DA216C">
              <w:rPr>
                <w:b/>
                <w:i/>
              </w:rPr>
              <w:t xml:space="preserve">De in lid 1 bedoelde samenwerking met het EU-centrum kan met name het volgende omvatten: a) het ondersteunen van de Commissie bij het opstellen van de richtsnoeren als bedoeld in artikel 3, lid 8, artikel 4, lid 5, artikel 6, lid 4, en </w:t>
            </w:r>
            <w:r w:rsidRPr="00DA216C">
              <w:rPr>
                <w:b/>
                <w:i/>
              </w:rPr>
              <w:t>artikel 11, b) het bijwerken van de databanken van indicatoren als bedoeld in artikel 44, c) innovatie van nieuwe en bestaande detectietechnologieën, d) het ter beschikking stellen van technologieën aan aanbieders voor de uitvoering van aan hen gegeven ops</w:t>
            </w:r>
            <w:r w:rsidRPr="00DA216C">
              <w:rPr>
                <w:b/>
                <w:i/>
              </w:rPr>
              <w:t>poringsbevelen, overeenkomstig artikel 50, lid 1.</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1759</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w:t>
      </w:r>
      <w:r w:rsidRPr="00DA216C">
        <w:rPr>
          <w:rStyle w:val="HideTWBExt"/>
        </w:rPr>
        <w:t>mend&gt;</w:t>
      </w:r>
    </w:p>
    <w:p w:rsidR="004D7EB7" w:rsidRPr="00DA216C" w:rsidRDefault="00D112A4">
      <w:pPr>
        <w:pStyle w:val="NormalBold"/>
      </w:pPr>
      <w:r w:rsidRPr="00DA216C">
        <w:rPr>
          <w:rStyle w:val="HideTWBExt"/>
        </w:rPr>
        <w:t>&lt;Article&gt;</w:t>
      </w:r>
      <w:r w:rsidRPr="00DA216C">
        <w:t>Artikel 54 – lid 2</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2.</w:t>
            </w:r>
            <w:r w:rsidRPr="00DA216C">
              <w:tab/>
            </w:r>
            <w:r w:rsidRPr="00DA216C">
              <w:rPr>
                <w:b/>
                <w:i/>
              </w:rPr>
              <w:t>Het EU-centrum kan met de in lid 1 bedoelde organisaties memoranda van overeenstemming sluiten waarin de voorwaarden voor de samenwerking worden vastgelegd.</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1760</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Loránt Vincze, Miriam Lexmann, François-Xavier Bellamy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54 – lid 2</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2.</w:t>
            </w:r>
            <w:r w:rsidRPr="00DA216C">
              <w:tab/>
              <w:t xml:space="preserve">Het EU-centrum </w:t>
            </w:r>
            <w:r w:rsidRPr="00DA216C">
              <w:rPr>
                <w:b/>
                <w:i/>
              </w:rPr>
              <w:t>kan</w:t>
            </w:r>
            <w:r w:rsidRPr="00DA216C">
              <w:t xml:space="preserve"> met de in </w:t>
            </w:r>
            <w:r w:rsidRPr="00DA216C">
              <w:rPr>
                <w:b/>
                <w:i/>
              </w:rPr>
              <w:t>lid 1</w:t>
            </w:r>
            <w:r w:rsidRPr="00DA216C">
              <w:t xml:space="preserve"> bedoelde organisaties </w:t>
            </w:r>
            <w:r w:rsidRPr="00DA216C">
              <w:rPr>
                <w:b/>
                <w:i/>
              </w:rPr>
              <w:t>memoranda van overeenstemming sluiten</w:t>
            </w:r>
            <w:r w:rsidRPr="00DA216C">
              <w:t xml:space="preserve"> waarin de voorwaarden voor de samenwerking worden vastgelegd.</w:t>
            </w:r>
          </w:p>
        </w:tc>
        <w:tc>
          <w:tcPr>
            <w:tcW w:w="4876" w:type="dxa"/>
          </w:tcPr>
          <w:p w:rsidR="004D7EB7" w:rsidRPr="00DA216C" w:rsidRDefault="00D112A4">
            <w:pPr>
              <w:pStyle w:val="Normal6a"/>
            </w:pPr>
            <w:r w:rsidRPr="00DA216C">
              <w:t>2.</w:t>
            </w:r>
            <w:r w:rsidRPr="00DA216C">
              <w:tab/>
            </w:r>
            <w:r w:rsidRPr="00DA216C">
              <w:t xml:space="preserve">Het EU-centrum </w:t>
            </w:r>
            <w:r w:rsidRPr="00DA216C">
              <w:rPr>
                <w:b/>
                <w:i/>
              </w:rPr>
              <w:t>sluit</w:t>
            </w:r>
            <w:r w:rsidRPr="00DA216C">
              <w:t xml:space="preserve"> met de in </w:t>
            </w:r>
            <w:r w:rsidRPr="00DA216C">
              <w:rPr>
                <w:b/>
                <w:i/>
              </w:rPr>
              <w:t>lid1</w:t>
            </w:r>
            <w:r w:rsidRPr="00DA216C">
              <w:t xml:space="preserve"> bedoelde organisaties </w:t>
            </w:r>
            <w:r w:rsidRPr="00DA216C">
              <w:rPr>
                <w:b/>
                <w:i/>
              </w:rPr>
              <w:t>strategische en/of operationele samenwerkingsovereenkomsten</w:t>
            </w:r>
            <w:r w:rsidRPr="00DA216C">
              <w:t xml:space="preserve"> waarin de voorwaarden voor de samenwerking worden vastgelegd.</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1761</w:t>
      </w:r>
      <w:r w:rsidRPr="00DA216C">
        <w:rPr>
          <w:rStyle w:val="HideTWBExt"/>
        </w:rPr>
        <w:t>&lt;/Nu</w:t>
      </w:r>
      <w:r w:rsidRPr="00DA216C">
        <w:rPr>
          <w:rStyle w:val="HideTWBExt"/>
        </w:rPr>
        <w:t>mAm&gt;</w:t>
      </w:r>
    </w:p>
    <w:p w:rsidR="004D7EB7" w:rsidRPr="00DA216C" w:rsidRDefault="00D112A4">
      <w:pPr>
        <w:pStyle w:val="NormalBold"/>
      </w:pPr>
      <w:r w:rsidRPr="00DA216C">
        <w:rPr>
          <w:rStyle w:val="HideTWBExt"/>
        </w:rPr>
        <w:t>&lt;RepeatBlock-By&gt;&lt;Members&gt;</w:t>
      </w:r>
      <w:r w:rsidRPr="00DA216C">
        <w:t>Hilde Vautmans, Fabienne Keller, Olivier Chastel, Maite Pagazaurtundúa, Abir Al-Sahlani, Lucia Ďuriš Nicholsonová</w:t>
      </w:r>
      <w:r>
        <w:t>, Nathalie Loiseau</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54 – lid 2 bis (</w:t>
      </w:r>
      <w:r w:rsidRPr="00DA216C">
        <w:t>nieuw)</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2 bis.</w:t>
            </w:r>
            <w:r w:rsidRPr="00DA216C">
              <w:tab/>
            </w:r>
            <w:r w:rsidRPr="00DA216C">
              <w:rPr>
                <w:b/>
                <w:i/>
              </w:rPr>
              <w:t xml:space="preserve">Het EU-centrum werkt samen met andere organisaties en organen die soortgelijke functies uitoefenen in andere jurisdicties, zoals het National Centre for Missing and Exploited </w:t>
            </w:r>
            <w:r w:rsidRPr="00DA216C">
              <w:rPr>
                <w:b/>
                <w:i/>
              </w:rPr>
              <w:t xml:space="preserve">Children ("NCMEC") en het Canadian Centre for Child Protection, die hetzelfde doel van deze verordening dienen, alsook om </w:t>
            </w:r>
            <w:r w:rsidRPr="00DA216C">
              <w:rPr>
                <w:b/>
                <w:i/>
              </w:rPr>
              <w:lastRenderedPageBreak/>
              <w:t>mogelijke dubbele rapportageverplichtingen voor aanbieders te voorkomen.</w:t>
            </w:r>
          </w:p>
        </w:tc>
      </w:tr>
    </w:tbl>
    <w:p w:rsidR="004D7EB7" w:rsidRPr="00DA216C" w:rsidRDefault="00D112A4">
      <w:pPr>
        <w:pStyle w:val="AmOrLang"/>
      </w:pPr>
      <w:r w:rsidRPr="00DA216C">
        <w:lastRenderedPageBreak/>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1762</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Paul Tang, Alex Agius Saliba, 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55 – lid 1 – inleidende formule</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 xml:space="preserve">Door de Commissie </w:t>
            </w:r>
            <w:r w:rsidRPr="00DA216C">
              <w:t>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De administratieve en bestuurlijke structuur van het EU-centrum omvat:</w:t>
            </w:r>
          </w:p>
        </w:tc>
        <w:tc>
          <w:tcPr>
            <w:tcW w:w="4876" w:type="dxa"/>
          </w:tcPr>
          <w:p w:rsidR="004D7EB7" w:rsidRPr="00DA216C" w:rsidRDefault="00D112A4">
            <w:pPr>
              <w:pStyle w:val="Normal6a"/>
            </w:pPr>
            <w:r w:rsidRPr="00DA216C">
              <w:t xml:space="preserve">De administratieve en bestuurlijke structuur van het EU-centrum </w:t>
            </w:r>
            <w:r w:rsidRPr="00DA216C">
              <w:rPr>
                <w:b/>
                <w:i/>
              </w:rPr>
              <w:t>is genderevenwichtig en</w:t>
            </w:r>
            <w:r w:rsidRPr="00DA216C">
              <w:t xml:space="preserve"> omvat:</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1763</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 Alexandra Geese</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55 – lid 1 – punt d bis (nieuw)</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d bis)</w:t>
            </w:r>
            <w:r w:rsidRPr="00DA216C">
              <w:tab/>
            </w:r>
            <w:r w:rsidRPr="00DA216C">
              <w:rPr>
                <w:b/>
                <w:i/>
              </w:rPr>
              <w:t>een adviesraad van overlevenden, die de in artikel 66 bis genoemde taken uitoefent.</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1764</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Paul Tang, Alex Agius Saliba, 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55 – lid 1 – punt d bis (nieuw)</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d bis)</w:t>
            </w:r>
            <w:r w:rsidRPr="00DA216C">
              <w:tab/>
            </w:r>
            <w:r w:rsidRPr="00DA216C">
              <w:rPr>
                <w:b/>
                <w:i/>
              </w:rPr>
              <w:t xml:space="preserve">een grondrechtenfunctionaris, die </w:t>
            </w:r>
            <w:r w:rsidRPr="00DA216C">
              <w:rPr>
                <w:b/>
                <w:i/>
              </w:rPr>
              <w:lastRenderedPageBreak/>
              <w:t xml:space="preserve">de in artikel 66 ter </w:t>
            </w:r>
            <w:r w:rsidRPr="00DA216C">
              <w:rPr>
                <w:b/>
                <w:i/>
              </w:rPr>
              <w:t>genoemde taken uitoefent;</w:t>
            </w:r>
          </w:p>
        </w:tc>
      </w:tr>
    </w:tbl>
    <w:p w:rsidR="004D7EB7" w:rsidRPr="00DA216C" w:rsidRDefault="00D112A4">
      <w:pPr>
        <w:pStyle w:val="AmOrLang"/>
      </w:pPr>
      <w:r w:rsidRPr="00DA216C">
        <w:lastRenderedPageBreak/>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1765</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Paul Tang, Alex Agius Saliba, 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55 – lid 1 – punt d ter (nieuw)</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d ter)</w:t>
            </w:r>
            <w:r w:rsidRPr="00DA216C">
              <w:tab/>
            </w:r>
            <w:r w:rsidRPr="00DA216C">
              <w:rPr>
                <w:b/>
                <w:i/>
              </w:rPr>
              <w:t>een adviesforum van deskundigen, die de in artikel 66 bis genoemde taken uitvoert;</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1766</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56 – lid 1</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w:t>
            </w:r>
            <w:r w:rsidRPr="00DA216C">
              <w:t xml:space="preserv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1.</w:t>
            </w:r>
            <w:r w:rsidRPr="00DA216C">
              <w:tab/>
              <w:t xml:space="preserve">De raad van bestuur bestaat uit één vertegenwoordiger per lidstaat en </w:t>
            </w:r>
            <w:r w:rsidRPr="00DA216C">
              <w:rPr>
                <w:b/>
                <w:i/>
              </w:rPr>
              <w:t>twee vertegenwoordigers</w:t>
            </w:r>
            <w:r w:rsidRPr="00DA216C">
              <w:t xml:space="preserve"> van de Commissie, die allen leden met stemrecht zijn.</w:t>
            </w:r>
          </w:p>
        </w:tc>
        <w:tc>
          <w:tcPr>
            <w:tcW w:w="4876" w:type="dxa"/>
          </w:tcPr>
          <w:p w:rsidR="004D7EB7" w:rsidRPr="00DA216C" w:rsidRDefault="00D112A4">
            <w:pPr>
              <w:pStyle w:val="Normal6a"/>
            </w:pPr>
            <w:r w:rsidRPr="00DA216C">
              <w:t>1.</w:t>
            </w:r>
            <w:r w:rsidRPr="00DA216C">
              <w:tab/>
              <w:t>De raad van bestuur bestaat uit één vertegenwoordiger per li</w:t>
            </w:r>
            <w:r w:rsidRPr="00DA216C">
              <w:t xml:space="preserve">dstaat en </w:t>
            </w:r>
            <w:r w:rsidRPr="00DA216C">
              <w:rPr>
                <w:b/>
                <w:i/>
              </w:rPr>
              <w:t>één vertegenwoordiger</w:t>
            </w:r>
            <w:r w:rsidRPr="00DA216C">
              <w:t xml:space="preserve"> van de Commissie </w:t>
            </w:r>
            <w:r w:rsidRPr="00DA216C">
              <w:rPr>
                <w:b/>
                <w:i/>
              </w:rPr>
              <w:t>en één vertegenwoordiger van het Europees Parlement</w:t>
            </w:r>
            <w:r w:rsidRPr="00DA216C">
              <w:t>, die allen leden met stemrecht zijn.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1767</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Paul Tang, A</w:t>
      </w:r>
      <w:r w:rsidRPr="00DA216C">
        <w:t>lex Agius Saliba, 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56 – lid 1</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lastRenderedPageBreak/>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1.</w:t>
            </w:r>
            <w:r w:rsidRPr="00DA216C">
              <w:tab/>
              <w:t>De raad van bestuur bestaat uit één vertegenwoordiger</w:t>
            </w:r>
            <w:r w:rsidRPr="00DA216C">
              <w:t xml:space="preserve"> per lidstaat en twee vertegenwoordigers van de Commissie, die allen leden met stemrecht zijn.</w:t>
            </w:r>
          </w:p>
        </w:tc>
        <w:tc>
          <w:tcPr>
            <w:tcW w:w="4876" w:type="dxa"/>
          </w:tcPr>
          <w:p w:rsidR="004D7EB7" w:rsidRPr="00DA216C" w:rsidRDefault="00D112A4">
            <w:pPr>
              <w:pStyle w:val="Normal6a"/>
            </w:pPr>
            <w:r w:rsidRPr="00DA216C">
              <w:t>1.</w:t>
            </w:r>
            <w:r w:rsidRPr="00DA216C">
              <w:tab/>
              <w:t xml:space="preserve">De raad van bestuur </w:t>
            </w:r>
            <w:r w:rsidRPr="00DA216C">
              <w:rPr>
                <w:b/>
                <w:i/>
              </w:rPr>
              <w:t>is genderevenwichtig en</w:t>
            </w:r>
            <w:r w:rsidRPr="00DA216C">
              <w:t xml:space="preserve"> bestaat uit één vertegenwoordiger per lidstaat en twee vertegenwoordigers van de Commissie, die allen leden met st</w:t>
            </w:r>
            <w:r w:rsidRPr="00DA216C">
              <w:t>emrecht zijn.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1768</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56 – lid 1</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1.</w:t>
            </w:r>
            <w:r w:rsidRPr="00DA216C">
              <w:tab/>
              <w:t xml:space="preserve">De raad van bestuur bestaat uit één vertegenwoordiger per lidstaat en </w:t>
            </w:r>
            <w:r w:rsidRPr="00DA216C">
              <w:rPr>
                <w:b/>
                <w:i/>
              </w:rPr>
              <w:t>twee</w:t>
            </w:r>
            <w:r w:rsidRPr="00DA216C">
              <w:t xml:space="preserve"> vertegenwoordigers van de Commissie, die allen leden met stemrecht zijn.</w:t>
            </w:r>
          </w:p>
        </w:tc>
        <w:tc>
          <w:tcPr>
            <w:tcW w:w="4876" w:type="dxa"/>
          </w:tcPr>
          <w:p w:rsidR="004D7EB7" w:rsidRPr="00DA216C" w:rsidRDefault="00D112A4">
            <w:pPr>
              <w:pStyle w:val="Normal6a"/>
            </w:pPr>
            <w:r w:rsidRPr="00DA216C">
              <w:t>1.</w:t>
            </w:r>
            <w:r w:rsidRPr="00DA216C">
              <w:tab/>
              <w:t>De raad van bestuur bestaat uit één vert</w:t>
            </w:r>
            <w:r w:rsidRPr="00DA216C">
              <w:t xml:space="preserve">egenwoordiger per lidstaat en </w:t>
            </w:r>
            <w:r w:rsidRPr="00DA216C">
              <w:rPr>
                <w:b/>
                <w:i/>
              </w:rPr>
              <w:t>een</w:t>
            </w:r>
            <w:r w:rsidRPr="00DA216C">
              <w:t xml:space="preserve"> vertegenwoordigers van de Commissie, die allen leden met stemrecht zijn.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1769</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 Alexandra Geese</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56 – lid 1 – alinea 1 bis (nieuw)</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 xml:space="preserve">Eén lid van het </w:t>
            </w:r>
            <w:r w:rsidRPr="00DA216C">
              <w:rPr>
                <w:b/>
                <w:i/>
              </w:rPr>
              <w:t>technologisch comité en één lid van de adviesraad van overlevenden, opgericht uit hoofde van de artikelen 66 en 66 bis, kunnen de bijeenkomsten van de raad van bestuur bijwonen als waarnemers.</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lastRenderedPageBreak/>
        <w:t>&lt;Amend&gt;</w:t>
      </w:r>
      <w:r w:rsidRPr="00DA216C">
        <w:t>Amendement</w:t>
      </w:r>
      <w:r w:rsidRPr="00DA216C">
        <w:tab/>
      </w:r>
      <w:r w:rsidRPr="00DA216C">
        <w:tab/>
      </w:r>
      <w:r w:rsidRPr="00DA216C">
        <w:rPr>
          <w:rStyle w:val="HideTWBExt"/>
        </w:rPr>
        <w:t>&lt;NumAm&gt;</w:t>
      </w:r>
      <w:r w:rsidRPr="00DA216C">
        <w:t>1770</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56 – lid 2 – alinea 1</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 xml:space="preserve">Door de </w:t>
            </w:r>
            <w:r w:rsidRPr="00DA216C">
              <w:t>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De raad van bestuur bestaat bovendien uit één onafhankelijke deskundige waarnemer die wordt aangewezen door het Europees Parlement en die geen stemrecht heeft.</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pPr>
        <w:pStyle w:val="AmJustTitle"/>
      </w:pPr>
      <w:r w:rsidRPr="00DA216C">
        <w:rPr>
          <w:rStyle w:val="HideTWBExt"/>
        </w:rPr>
        <w:t>&lt;TitreJust&gt;</w:t>
      </w:r>
      <w:r w:rsidRPr="00DA216C">
        <w:t>M</w:t>
      </w:r>
      <w:r w:rsidRPr="00DA216C">
        <w:t>otivering</w:t>
      </w:r>
      <w:r w:rsidRPr="00DA216C">
        <w:rPr>
          <w:rStyle w:val="HideTWBExt"/>
        </w:rPr>
        <w:t>&lt;/TitreJust&gt;</w:t>
      </w:r>
    </w:p>
    <w:p w:rsidR="004D7EB7" w:rsidRPr="00DA216C" w:rsidRDefault="00D112A4">
      <w:pPr>
        <w:pStyle w:val="AmJustText"/>
      </w:pPr>
      <w:r w:rsidRPr="00DA216C">
        <w:t>Behandeld in lid 1</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1771</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56 – lid 2 – alinea 2</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 xml:space="preserve">Europol kan, op verzoek van de voorzitter van de raad van bestuur, een vertegenwoordiger aanwijzen die de vergaderingen van de raad van bestuur </w:t>
            </w:r>
            <w:r w:rsidRPr="00DA216C">
              <w:rPr>
                <w:b/>
                <w:i/>
              </w:rPr>
              <w:t>over aangelegenheden waarbij Europol betrokken is als waarnemer bijwoont.</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pPr>
        <w:pStyle w:val="AmJustTitle"/>
      </w:pPr>
      <w:r w:rsidRPr="00DA216C">
        <w:rPr>
          <w:rStyle w:val="HideTWBExt"/>
        </w:rPr>
        <w:t>&lt;TitreJust&gt;</w:t>
      </w:r>
      <w:r w:rsidRPr="00DA216C">
        <w:t>Motivering</w:t>
      </w:r>
      <w:r w:rsidRPr="00DA216C">
        <w:rPr>
          <w:rStyle w:val="HideTWBExt"/>
        </w:rPr>
        <w:t>&lt;/TitreJust&gt;</w:t>
      </w:r>
    </w:p>
    <w:p w:rsidR="004D7EB7" w:rsidRPr="00DA216C" w:rsidRDefault="00D112A4">
      <w:pPr>
        <w:pStyle w:val="AmJustText"/>
      </w:pPr>
      <w:r w:rsidRPr="00DA216C">
        <w:t xml:space="preserve">Het staat de raad van bestuur vrij op elk moment gasten uit te nodigen. Het is niet nodig om een zetel </w:t>
      </w:r>
      <w:r w:rsidRPr="00DA216C">
        <w:t>voor Europol in de wet op te nemen.</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1772</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lastRenderedPageBreak/>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56 – lid 2 – alinea 2</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Europol kan, op verzoek van de voorzitter van de raad van bestuur,</w:t>
            </w:r>
            <w:r w:rsidRPr="00DA216C">
              <w:t xml:space="preserve"> een vertegenwoordiger aanwijzen </w:t>
            </w:r>
            <w:r w:rsidRPr="00DA216C">
              <w:rPr>
                <w:b/>
                <w:i/>
              </w:rPr>
              <w:t>die</w:t>
            </w:r>
            <w:r w:rsidRPr="00DA216C">
              <w:t xml:space="preserve"> de vergaderingen van de raad van bestuur </w:t>
            </w:r>
            <w:r w:rsidRPr="00DA216C">
              <w:rPr>
                <w:b/>
                <w:i/>
              </w:rPr>
              <w:t>over</w:t>
            </w:r>
            <w:r w:rsidRPr="00DA216C">
              <w:t xml:space="preserve"> aangelegenheden </w:t>
            </w:r>
            <w:r w:rsidRPr="00DA216C">
              <w:rPr>
                <w:b/>
                <w:i/>
              </w:rPr>
              <w:t xml:space="preserve">waarbij Europol betrokken is </w:t>
            </w:r>
            <w:r w:rsidRPr="00DA216C">
              <w:rPr>
                <w:b/>
                <w:i/>
              </w:rPr>
              <w:t>als waarnemer bijwoont</w:t>
            </w:r>
            <w:r w:rsidRPr="00DA216C">
              <w:t>.</w:t>
            </w:r>
          </w:p>
        </w:tc>
        <w:tc>
          <w:tcPr>
            <w:tcW w:w="4876" w:type="dxa"/>
          </w:tcPr>
          <w:p w:rsidR="004D7EB7" w:rsidRPr="00DA216C" w:rsidRDefault="00D112A4">
            <w:pPr>
              <w:pStyle w:val="Normal6a"/>
            </w:pPr>
            <w:r w:rsidRPr="00DA216C">
              <w:rPr>
                <w:b/>
                <w:i/>
              </w:rPr>
              <w:t>De EDPS kan</w:t>
            </w:r>
            <w:r w:rsidRPr="00DA216C">
              <w:t xml:space="preserve"> een vertegenwoordiger aanwijzen </w:t>
            </w:r>
            <w:r w:rsidRPr="00DA216C">
              <w:rPr>
                <w:b/>
                <w:i/>
              </w:rPr>
              <w:t>om</w:t>
            </w:r>
            <w:r w:rsidRPr="00DA216C">
              <w:t xml:space="preserve"> de vergaderingen van de raad van bestuur </w:t>
            </w:r>
            <w:r w:rsidRPr="00DA216C">
              <w:rPr>
                <w:b/>
                <w:i/>
              </w:rPr>
              <w:t>bij te wonen als waarnemer voor</w:t>
            </w:r>
            <w:r w:rsidRPr="00DA216C">
              <w:t xml:space="preserve"> aangelegenheden </w:t>
            </w:r>
            <w:r w:rsidRPr="00DA216C">
              <w:rPr>
                <w:b/>
                <w:i/>
              </w:rPr>
              <w:t>die verband houden met de bescherming van persoonsgegevens</w:t>
            </w:r>
            <w:r w:rsidRPr="00DA216C">
              <w:t>.</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w:t>
      </w:r>
      <w:r w:rsidRPr="00DA216C">
        <w:rPr>
          <w:rStyle w:val="HideTWBExt"/>
        </w:rPr>
        <w:t>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1773</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56 – lid 3</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3.</w:t>
            </w:r>
            <w:r w:rsidRPr="00DA216C">
              <w:tab/>
              <w:t xml:space="preserve">Elk lid van de raad van bestuur heeft een plaatsvervanger. De plaatsvervanger vertegenwoordigt het lid </w:t>
            </w:r>
            <w:r w:rsidRPr="00DA216C">
              <w:rPr>
                <w:b/>
                <w:i/>
              </w:rPr>
              <w:t>indien het afwezig is</w:t>
            </w:r>
            <w:r w:rsidRPr="00DA216C">
              <w:t>.</w:t>
            </w:r>
          </w:p>
        </w:tc>
        <w:tc>
          <w:tcPr>
            <w:tcW w:w="4876" w:type="dxa"/>
          </w:tcPr>
          <w:p w:rsidR="004D7EB7" w:rsidRPr="00DA216C" w:rsidRDefault="00D112A4">
            <w:pPr>
              <w:pStyle w:val="Normal6a"/>
            </w:pPr>
            <w:r w:rsidRPr="00DA216C">
              <w:t>3.</w:t>
            </w:r>
            <w:r w:rsidRPr="00DA216C">
              <w:tab/>
              <w:t xml:space="preserve">Elk lid van de raad van bestuur heeft een plaatsvervanger. De plaatsvervanger vertegenwoordigt het lid </w:t>
            </w:r>
            <w:r w:rsidRPr="00DA216C">
              <w:rPr>
                <w:b/>
                <w:i/>
              </w:rPr>
              <w:t>bij diens</w:t>
            </w:r>
            <w:r w:rsidRPr="00DA216C">
              <w:rPr>
                <w:b/>
                <w:i/>
              </w:rPr>
              <w:t xml:space="preserve"> afwezigheid</w:t>
            </w:r>
            <w:r w:rsidRPr="00DA216C">
              <w:t>.</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1774</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 xml:space="preserve">Voorstel voor een </w:t>
      </w:r>
      <w:r w:rsidRPr="00DA216C">
        <w:t>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56 – lid 3</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3.</w:t>
            </w:r>
            <w:r w:rsidRPr="00DA216C">
              <w:tab/>
              <w:t>Elk lid van de raad van bestuur heeft een plaatsvervanger. De plaatsvervanger vertegenwoordigt het lid indien het afwezig is.</w:t>
            </w:r>
          </w:p>
        </w:tc>
        <w:tc>
          <w:tcPr>
            <w:tcW w:w="4876" w:type="dxa"/>
          </w:tcPr>
          <w:p w:rsidR="004D7EB7" w:rsidRPr="00DA216C" w:rsidRDefault="00D112A4">
            <w:pPr>
              <w:pStyle w:val="Normal6a"/>
            </w:pPr>
            <w:r w:rsidRPr="00DA216C">
              <w:t>3.</w:t>
            </w:r>
            <w:r w:rsidRPr="00DA216C">
              <w:tab/>
              <w:t xml:space="preserve">Elk lid van </w:t>
            </w:r>
            <w:r w:rsidRPr="00DA216C">
              <w:t>de raad van bestuur heeft een plaatsvervanger. De plaatsvervanger vertegenwoordigt het lid indien het afwezig is.</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lastRenderedPageBreak/>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1775</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Paul Tang, Alex Agius Saliba</w:t>
      </w:r>
      <w:r w:rsidRPr="00DA216C">
        <w:rPr>
          <w:rStyle w:val="HideTWBExt"/>
        </w:rPr>
        <w:t>&lt;/Member</w:t>
      </w:r>
      <w:r w:rsidRPr="00DA216C">
        <w:rPr>
          <w:rStyle w:val="HideTWBExt"/>
        </w:rPr>
        <w:t>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56 – lid 4</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4.</w:t>
            </w:r>
            <w:r w:rsidRPr="00DA216C">
              <w:tab/>
            </w:r>
            <w:r w:rsidRPr="00DA216C">
              <w:t>De leden van de raad van bestuur en hun plaatsvervangers worden benoemd op grond van hun kennis op het gebied van de bestrijding van seksueel misbruik van kinderen, met inachtneming van hun relevante bestuurlijke, administratieve en budgettaire vaardighede</w:t>
            </w:r>
            <w:r w:rsidRPr="00DA216C">
              <w:t xml:space="preserve">n. De lidstaten wijzen binnen vier maanden na [de datum van inwerkingtreding van deze verordening] een vertegenwoordiger van hun coördinerende autoriteit aan. Alle partijen in de raad van bestuur trachten het verloop van hun vertegenwoordigers te beperken </w:t>
            </w:r>
            <w:r w:rsidRPr="00DA216C">
              <w:t xml:space="preserve">om de continuïteit van de werkzaamheden van de raad van bestuur te waarborgen. Alle partijen </w:t>
            </w:r>
            <w:r w:rsidRPr="00DA216C">
              <w:rPr>
                <w:b/>
                <w:i/>
              </w:rPr>
              <w:t>streven naar een evenwichtige vertegenwoordiging van</w:t>
            </w:r>
            <w:r w:rsidRPr="00DA216C">
              <w:t xml:space="preserve"> mannen en vrouwen in de raad van bestuur.</w:t>
            </w:r>
          </w:p>
        </w:tc>
        <w:tc>
          <w:tcPr>
            <w:tcW w:w="4876" w:type="dxa"/>
          </w:tcPr>
          <w:p w:rsidR="004D7EB7" w:rsidRPr="00DA216C" w:rsidRDefault="00D112A4">
            <w:pPr>
              <w:pStyle w:val="Normal6a"/>
            </w:pPr>
            <w:r w:rsidRPr="00DA216C">
              <w:t>4.</w:t>
            </w:r>
            <w:r w:rsidRPr="00DA216C">
              <w:tab/>
              <w:t>De leden van de raad van bestuur en hun plaatsvervangers worden b</w:t>
            </w:r>
            <w:r w:rsidRPr="00DA216C">
              <w:t>enoemd op grond van hun kennis op het gebied van de bestrijding van seksueel misbruik van kinderen, met inachtneming van hun relevante bestuurlijke, administratieve en budgettaire vaardigheden. De lidstaten wijzen binnen vier maanden na [de datum van inwer</w:t>
            </w:r>
            <w:r w:rsidRPr="00DA216C">
              <w:t>kingtreding van deze verordening] een vertegenwoordiger van hun coördinerende autoriteit aan. Alle partijen in de raad van bestuur trachten het verloop van hun vertegenwoordigers te beperken om de continuïteit van de werkzaamheden van de raad van bestuur t</w:t>
            </w:r>
            <w:r w:rsidRPr="00DA216C">
              <w:t xml:space="preserve">e waarborgen. Alle partijen </w:t>
            </w:r>
            <w:r w:rsidRPr="00DA216C">
              <w:rPr>
                <w:b/>
                <w:i/>
              </w:rPr>
              <w:t>zorgen ervoor dat er een genderevenwicht tussen</w:t>
            </w:r>
            <w:r w:rsidRPr="00DA216C">
              <w:t xml:space="preserve"> mannen en vrouwen in de raad van bestuur </w:t>
            </w:r>
            <w:r w:rsidRPr="00DA216C">
              <w:rPr>
                <w:b/>
                <w:i/>
              </w:rPr>
              <w:t>wordt bereikt met ten minste 40 % van de kandidaten van elk geslacht</w:t>
            </w:r>
            <w:r w:rsidRPr="00DA216C">
              <w:t>.</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1776</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56 – lid 4</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 xml:space="preserve">Door de Commissie </w:t>
            </w:r>
            <w:r w:rsidRPr="00DA216C">
              <w:t>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4.</w:t>
            </w:r>
            <w:r w:rsidRPr="00DA216C">
              <w:tab/>
              <w:t xml:space="preserve">De leden van de raad van bestuur en hun plaatsvervangers worden benoemd op grond van hun </w:t>
            </w:r>
            <w:r w:rsidRPr="00DA216C">
              <w:rPr>
                <w:b/>
                <w:i/>
              </w:rPr>
              <w:t>kennis</w:t>
            </w:r>
            <w:r w:rsidRPr="00DA216C">
              <w:t xml:space="preserve"> op het gebied van de bestrijding van seksueel misbruik van kinderen, met inachtneming van hun </w:t>
            </w:r>
            <w:r w:rsidRPr="00DA216C">
              <w:lastRenderedPageBreak/>
              <w:t>relevante bestuurlijke, administ</w:t>
            </w:r>
            <w:r w:rsidRPr="00DA216C">
              <w:t>ratieve en budgettaire vaardigheden. De lidstaten wijzen binnen vier maanden na [de datum van inwerkingtreding van deze verordening] een vertegenwoordiger van hun coördinerende autoriteit aan. Alle partijen in de raad van bestuur trachten het verloop van h</w:t>
            </w:r>
            <w:r w:rsidRPr="00DA216C">
              <w:t xml:space="preserve">un vertegenwoordigers te beperken om de continuïteit van de werkzaamheden van de raad van bestuur te waarborgen. </w:t>
            </w:r>
            <w:r w:rsidRPr="00DA216C">
              <w:rPr>
                <w:b/>
                <w:i/>
              </w:rPr>
              <w:t>Alle partijen streven naar een evenwichtige vertegenwoordiging van mannen en vrouwen in de raad van bestuur.</w:t>
            </w:r>
          </w:p>
        </w:tc>
        <w:tc>
          <w:tcPr>
            <w:tcW w:w="4876" w:type="dxa"/>
          </w:tcPr>
          <w:p w:rsidR="004D7EB7" w:rsidRPr="00DA216C" w:rsidRDefault="00D112A4">
            <w:pPr>
              <w:pStyle w:val="Normal6a"/>
            </w:pPr>
            <w:r w:rsidRPr="00DA216C">
              <w:lastRenderedPageBreak/>
              <w:t>4.</w:t>
            </w:r>
            <w:r w:rsidRPr="00DA216C">
              <w:tab/>
              <w:t>De leden van de raad van bestuu</w:t>
            </w:r>
            <w:r w:rsidRPr="00DA216C">
              <w:t xml:space="preserve">r en hun plaatsvervangers worden benoemd op grond van hun </w:t>
            </w:r>
            <w:r w:rsidRPr="00DA216C">
              <w:rPr>
                <w:b/>
                <w:i/>
              </w:rPr>
              <w:t>aantoonbare expertise</w:t>
            </w:r>
            <w:r w:rsidRPr="00DA216C">
              <w:t xml:space="preserve"> op het gebied van de </w:t>
            </w:r>
            <w:r w:rsidRPr="00DA216C">
              <w:rPr>
                <w:b/>
                <w:i/>
              </w:rPr>
              <w:t>preventie en</w:t>
            </w:r>
            <w:r w:rsidRPr="00DA216C">
              <w:t xml:space="preserve"> bestrijding van seksueel misbruik van </w:t>
            </w:r>
            <w:r w:rsidRPr="00DA216C">
              <w:lastRenderedPageBreak/>
              <w:t xml:space="preserve">kinderen </w:t>
            </w:r>
            <w:r w:rsidRPr="00DA216C">
              <w:rPr>
                <w:b/>
                <w:i/>
              </w:rPr>
              <w:t>en slachtofferhulp</w:t>
            </w:r>
            <w:r w:rsidRPr="00DA216C">
              <w:t>, met inachtneming van hun relevante bestuurlijke, administratieve en budgett</w:t>
            </w:r>
            <w:r w:rsidRPr="00DA216C">
              <w:t>aire vaardigheden. De lidstaten wijzen binnen vier maanden na [de datum van inwerkingtreding van deze verordening] een vertegenwoordiger van hun coördinerende autoriteit aan. Alle partijen in de raad van bestuur trachten het verloop van hun vertegenwoordig</w:t>
            </w:r>
            <w:r w:rsidRPr="00DA216C">
              <w:t>ers te beperken om de continuïteit van de werkzaamheden van de raad van bestuur te waarborgen.</w:t>
            </w:r>
          </w:p>
        </w:tc>
      </w:tr>
    </w:tbl>
    <w:p w:rsidR="004D7EB7" w:rsidRPr="00DA216C" w:rsidRDefault="00D112A4">
      <w:pPr>
        <w:pStyle w:val="AmOrLang"/>
      </w:pPr>
      <w:r w:rsidRPr="00DA216C">
        <w:lastRenderedPageBreak/>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1777</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 Alexandra Geese</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57 – lid 1 – punt c</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c)</w:t>
            </w:r>
            <w:r w:rsidRPr="00DA216C">
              <w:tab/>
            </w:r>
            <w:r w:rsidRPr="00DA216C">
              <w:t xml:space="preserve">regels vast te stellen voor het voorkomen en beheersen van belangenconflicten met betrekking tot zijn leden, alsook voor de leden van het technologisch comité en </w:t>
            </w:r>
            <w:r w:rsidRPr="00DA216C">
              <w:rPr>
                <w:b/>
                <w:i/>
              </w:rPr>
              <w:t>andere adviesgroepen die hij kan instellen</w:t>
            </w:r>
            <w:r w:rsidRPr="00DA216C">
              <w:t>, en de belangenverklaringen van de leden van de raa</w:t>
            </w:r>
            <w:r w:rsidRPr="00DA216C">
              <w:t>d van bestuur jaarlijks op zijn website openbaar te maken;</w:t>
            </w:r>
          </w:p>
        </w:tc>
        <w:tc>
          <w:tcPr>
            <w:tcW w:w="4876" w:type="dxa"/>
          </w:tcPr>
          <w:p w:rsidR="004D7EB7" w:rsidRPr="00DA216C" w:rsidRDefault="00D112A4">
            <w:pPr>
              <w:pStyle w:val="Normal6a"/>
            </w:pPr>
            <w:r w:rsidRPr="00DA216C">
              <w:t>c)</w:t>
            </w:r>
            <w:r w:rsidRPr="00DA216C">
              <w:tab/>
              <w:t xml:space="preserve">regels vast te stellen voor het voorkomen en beheersen van belangenconflicten met betrekking tot zijn leden, alsook voor de leden van het technologisch comité en </w:t>
            </w:r>
            <w:r w:rsidRPr="00DA216C">
              <w:rPr>
                <w:b/>
                <w:i/>
              </w:rPr>
              <w:t>de adviesraad van overlevenden</w:t>
            </w:r>
            <w:r w:rsidRPr="00DA216C">
              <w:t xml:space="preserve">, </w:t>
            </w:r>
            <w:r w:rsidRPr="00DA216C">
              <w:t>en de belangenverklaringen van de leden van de raad van bestuur jaarlijks op zijn website openbaar te maken;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1778</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 xml:space="preserve">Hilde Vautmans, Fabienne Keller, Olivier </w:t>
      </w:r>
      <w:r w:rsidRPr="00DA216C">
        <w:t>Chastel, Maite Pagazaurtundúa, Lucia Ďuriš Nicholsonová</w:t>
      </w:r>
      <w:r>
        <w:t>, Nathalie Loiseau</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57 – lid 1 – punt f</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lastRenderedPageBreak/>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f)</w:t>
            </w:r>
            <w:r w:rsidRPr="00DA216C">
              <w:tab/>
              <w:t xml:space="preserve">de leden van het </w:t>
            </w:r>
            <w:r w:rsidRPr="00DA216C">
              <w:t>technologisch comité en van andere adviesgroepen die hij kan instellen, aan te wijzen;</w:t>
            </w:r>
          </w:p>
        </w:tc>
        <w:tc>
          <w:tcPr>
            <w:tcW w:w="4876" w:type="dxa"/>
          </w:tcPr>
          <w:p w:rsidR="004D7EB7" w:rsidRPr="00DA216C" w:rsidRDefault="00D112A4">
            <w:pPr>
              <w:pStyle w:val="Normal6a"/>
            </w:pPr>
            <w:r w:rsidRPr="00DA216C">
              <w:t>f)</w:t>
            </w:r>
            <w:r w:rsidRPr="00DA216C">
              <w:tab/>
              <w:t>de leden van het technologisch comité</w:t>
            </w:r>
            <w:r w:rsidRPr="00DA216C">
              <w:rPr>
                <w:b/>
                <w:i/>
              </w:rPr>
              <w:t>, de adviesraad voor kinderrechten en overlevenden</w:t>
            </w:r>
            <w:r w:rsidRPr="00DA216C">
              <w:t xml:space="preserve"> en van andere adviesgroepen die hij kan instellen, aan te wijzen;</w:t>
            </w:r>
          </w:p>
        </w:tc>
      </w:tr>
    </w:tbl>
    <w:p w:rsidR="004D7EB7" w:rsidRPr="00DA216C" w:rsidRDefault="00D112A4">
      <w:pPr>
        <w:pStyle w:val="AmOrLang"/>
      </w:pPr>
      <w:r w:rsidRPr="00DA216C">
        <w:t xml:space="preserve">Or. </w:t>
      </w:r>
      <w:r w:rsidRPr="00DA216C">
        <w:rPr>
          <w:rStyle w:val="HideTWBExt"/>
        </w:rPr>
        <w:t>&lt;Origin</w:t>
      </w:r>
      <w:r w:rsidRPr="00DA216C">
        <w:rPr>
          <w:rStyle w:val="HideTWBExt"/>
        </w:rPr>
        <w:t>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1779</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Paul Tang, Alex Agius Saliba</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57 – lid 1 – punt f</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 xml:space="preserve">Door </w:t>
            </w:r>
            <w:r w:rsidRPr="00DA216C">
              <w:t>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f)</w:t>
            </w:r>
            <w:r w:rsidRPr="00DA216C">
              <w:tab/>
              <w:t>de leden van het technologisch comité en van andere adviesgroepen die hij kan instellen, aan te wijzen;</w:t>
            </w:r>
          </w:p>
        </w:tc>
        <w:tc>
          <w:tcPr>
            <w:tcW w:w="4876" w:type="dxa"/>
          </w:tcPr>
          <w:p w:rsidR="004D7EB7" w:rsidRPr="00DA216C" w:rsidRDefault="00D112A4">
            <w:pPr>
              <w:pStyle w:val="Normal6a"/>
            </w:pPr>
            <w:r w:rsidRPr="00DA216C">
              <w:t>f)</w:t>
            </w:r>
            <w:r w:rsidRPr="00DA216C">
              <w:tab/>
              <w:t>de leden van het technologisch comité</w:t>
            </w:r>
            <w:r w:rsidRPr="00DA216C">
              <w:rPr>
                <w:b/>
                <w:i/>
              </w:rPr>
              <w:t>, het adviesforum van deskundigen</w:t>
            </w:r>
            <w:r w:rsidRPr="00DA216C">
              <w:t xml:space="preserve"> en van andere adviesgroepen die</w:t>
            </w:r>
            <w:r w:rsidRPr="00DA216C">
              <w:t xml:space="preserve"> hij kan instellen, aan te wijzen;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1780</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Paul Tang, Alex Agius Saliba, 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w:t>
      </w:r>
      <w:r w:rsidRPr="00DA216C">
        <w:rPr>
          <w:rStyle w:val="HideTWBExt"/>
        </w:rPr>
        <w:t>cAmend&gt;</w:t>
      </w:r>
    </w:p>
    <w:p w:rsidR="004D7EB7" w:rsidRPr="00DA216C" w:rsidRDefault="00D112A4">
      <w:pPr>
        <w:pStyle w:val="NormalBold"/>
      </w:pPr>
      <w:r w:rsidRPr="00DA216C">
        <w:rPr>
          <w:rStyle w:val="HideTWBExt"/>
        </w:rPr>
        <w:t>&lt;Article&gt;</w:t>
      </w:r>
      <w:r w:rsidRPr="00DA216C">
        <w:t>Artikel 57 – lid 1 – punt f bis (nieuw)</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f bis)</w:t>
            </w:r>
            <w:r w:rsidRPr="00DA216C">
              <w:tab/>
            </w:r>
            <w:r w:rsidRPr="00DA216C">
              <w:rPr>
                <w:b/>
                <w:i/>
              </w:rPr>
              <w:t>een functionaris voor gegevensbescherming aanwijzen;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1781</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Paul Tang, Alex Agius Saliba, 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57 – lid 1 – punt f ter (nieuw)</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f ter)</w:t>
            </w:r>
            <w:r w:rsidRPr="00DA216C">
              <w:tab/>
            </w:r>
            <w:r w:rsidRPr="00DA216C">
              <w:rPr>
                <w:b/>
                <w:i/>
              </w:rPr>
              <w:t>een grondrechtenfunctionaris aan te wijzen;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1782</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 xml:space="preserve">Voorstel voor een </w:t>
      </w:r>
      <w:r w:rsidRPr="00DA216C">
        <w:t>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57 – lid 1 – punt g</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g)</w:t>
            </w:r>
            <w:r w:rsidRPr="00DA216C">
              <w:tab/>
            </w:r>
            <w:r w:rsidRPr="00DA216C">
              <w:rPr>
                <w:b/>
                <w:i/>
              </w:rPr>
              <w:t>de adviezen over beoogde opsporingsbevelen als bedoeld in artikel 7, lid 4, goed te keuren op basis van een ontwerpadvies van de uit</w:t>
            </w:r>
            <w:r w:rsidRPr="00DA216C">
              <w:rPr>
                <w:b/>
                <w:i/>
              </w:rPr>
              <w:t>voerend directeur;</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1783</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 Alexandra Geese</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57 – lid 1 – punt h bis (nieuw)</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h bis)</w:t>
            </w:r>
            <w:r w:rsidRPr="00DA216C">
              <w:tab/>
            </w:r>
            <w:r w:rsidRPr="00DA216C">
              <w:rPr>
                <w:b/>
                <w:i/>
              </w:rPr>
              <w:t xml:space="preserve">de adviesraad van overlevenden te adviseren over de in punten a) en h) van dit artikel </w:t>
            </w:r>
            <w:r w:rsidRPr="00DA216C">
              <w:rPr>
                <w:b/>
                <w:i/>
              </w:rPr>
              <w:t>bedoelde verplichtingen.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1784</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lastRenderedPageBreak/>
        <w:t>&lt;Article&gt;</w:t>
      </w:r>
      <w:r w:rsidRPr="00DA216C">
        <w:t>Artikel 58</w:t>
      </w:r>
      <w:r w:rsidRPr="00DA216C">
        <w:t xml:space="preserve"> – lid 1 – alinea 2</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 xml:space="preserve">De vicevoorzitter vervangt ambtshalve de voorzitter </w:t>
            </w:r>
            <w:r w:rsidRPr="00DA216C">
              <w:rPr>
                <w:b/>
                <w:i/>
              </w:rPr>
              <w:t>wanneer deze niet in staat is zijn/haar taken te verrichten</w:t>
            </w:r>
            <w:r w:rsidRPr="00DA216C">
              <w:t>.</w:t>
            </w:r>
          </w:p>
        </w:tc>
        <w:tc>
          <w:tcPr>
            <w:tcW w:w="4876" w:type="dxa"/>
          </w:tcPr>
          <w:p w:rsidR="004D7EB7" w:rsidRPr="00DA216C" w:rsidRDefault="00D112A4">
            <w:pPr>
              <w:pStyle w:val="Normal6a"/>
            </w:pPr>
            <w:r w:rsidRPr="00DA216C">
              <w:t xml:space="preserve">De vicevoorzitter vervangt </w:t>
            </w:r>
            <w:r w:rsidRPr="00DA216C">
              <w:rPr>
                <w:b/>
                <w:i/>
              </w:rPr>
              <w:t>indien nodig</w:t>
            </w:r>
            <w:r w:rsidRPr="00DA216C">
              <w:t xml:space="preserve"> ambtshalve de voorzitter.</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1785</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w:t>
      </w:r>
      <w:r w:rsidRPr="00DA216C">
        <w:t>60 – lid 2</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2.</w:t>
            </w:r>
            <w:r w:rsidRPr="00DA216C">
              <w:tab/>
              <w:t xml:space="preserve">Elk lid heeft één stem. Bij afwezigheid van een lid </w:t>
            </w:r>
            <w:r w:rsidRPr="00DA216C">
              <w:rPr>
                <w:b/>
                <w:i/>
              </w:rPr>
              <w:t>is diens</w:t>
            </w:r>
            <w:r w:rsidRPr="00DA216C">
              <w:t xml:space="preserve"> plaatsvervanger </w:t>
            </w:r>
            <w:r w:rsidRPr="00DA216C">
              <w:rPr>
                <w:b/>
                <w:i/>
              </w:rPr>
              <w:t>gerechtigd zijn/haar</w:t>
            </w:r>
            <w:r w:rsidRPr="00DA216C">
              <w:t xml:space="preserve"> stemrecht uit te oefenen.</w:t>
            </w:r>
          </w:p>
        </w:tc>
        <w:tc>
          <w:tcPr>
            <w:tcW w:w="4876" w:type="dxa"/>
          </w:tcPr>
          <w:p w:rsidR="004D7EB7" w:rsidRPr="00DA216C" w:rsidRDefault="00D112A4">
            <w:pPr>
              <w:pStyle w:val="Normal6a"/>
            </w:pPr>
            <w:r w:rsidRPr="00DA216C">
              <w:t>2.</w:t>
            </w:r>
            <w:r w:rsidRPr="00DA216C">
              <w:tab/>
              <w:t xml:space="preserve">Elk lid heeft één stem. Bij afwezigheid van een lid </w:t>
            </w:r>
            <w:r w:rsidRPr="00DA216C">
              <w:rPr>
                <w:b/>
                <w:i/>
              </w:rPr>
              <w:t>heeft de</w:t>
            </w:r>
            <w:r w:rsidRPr="00DA216C">
              <w:t xml:space="preserve"> plaatsvervanger </w:t>
            </w:r>
            <w:r w:rsidRPr="00DA216C">
              <w:rPr>
                <w:b/>
                <w:i/>
              </w:rPr>
              <w:t>het recht het</w:t>
            </w:r>
            <w:r w:rsidRPr="00DA216C">
              <w:t xml:space="preserve"> stemrecht uit te oefenen.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1786</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Paul Tang, Alex Agius Saliba, Theresa Bielowski</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61 – lid 1 – alinea 1</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 xml:space="preserve">De uitvoerende raad bestaat uit de voorzitter en de vicevoorzitter van de raad van bestuur, twee andere </w:t>
            </w:r>
            <w:r w:rsidRPr="00DA216C">
              <w:t>door de raad van bestuur uit zijn stemgerechtigde leden benoemde leden en de twee vertegenwoordigers van de Commissie in de raad van bestuur. De voorzitter van de raad van bestuur is ook de voorzitter van de uitvoerende raad.</w:t>
            </w:r>
          </w:p>
        </w:tc>
        <w:tc>
          <w:tcPr>
            <w:tcW w:w="4876" w:type="dxa"/>
          </w:tcPr>
          <w:p w:rsidR="004D7EB7" w:rsidRPr="00DA216C" w:rsidRDefault="00D112A4">
            <w:pPr>
              <w:pStyle w:val="Normal6a"/>
            </w:pPr>
            <w:r w:rsidRPr="00DA216C">
              <w:t xml:space="preserve">De uitvoerende raad </w:t>
            </w:r>
            <w:r w:rsidRPr="00DA216C">
              <w:rPr>
                <w:b/>
                <w:i/>
              </w:rPr>
              <w:t>is gendere</w:t>
            </w:r>
            <w:r w:rsidRPr="00DA216C">
              <w:rPr>
                <w:b/>
                <w:i/>
              </w:rPr>
              <w:t>venwichtig en</w:t>
            </w:r>
            <w:r w:rsidRPr="00DA216C">
              <w:t xml:space="preserve"> bestaat uit de voorzitter en de vicevoorzitter van de raad van bestuur, twee andere door de raad van bestuur uit zijn stemgerechtigde leden benoemde leden en de twee vertegenwoordigers van de Commissie in de raad van bestuur. De voorzitter va</w:t>
            </w:r>
            <w:r w:rsidRPr="00DA216C">
              <w:t xml:space="preserve">n de raad van bestuur is ook de voorzitter van de uitvoerende raad. </w:t>
            </w:r>
            <w:r w:rsidRPr="00DA216C">
              <w:rPr>
                <w:b/>
                <w:i/>
              </w:rPr>
              <w:t xml:space="preserve">Bij de samenstelling van de raad van bestuur wordt rekening gehouden met een genderevenwicht, waarbij ten minste 40 % </w:t>
            </w:r>
            <w:r w:rsidRPr="00DA216C">
              <w:rPr>
                <w:b/>
                <w:i/>
              </w:rPr>
              <w:lastRenderedPageBreak/>
              <w:t>van elk geslacht moet zijn.</w:t>
            </w:r>
          </w:p>
        </w:tc>
      </w:tr>
    </w:tbl>
    <w:p w:rsidR="004D7EB7" w:rsidRPr="00DA216C" w:rsidRDefault="00D112A4">
      <w:pPr>
        <w:pStyle w:val="AmOrLang"/>
      </w:pPr>
      <w:r w:rsidRPr="00DA216C">
        <w:lastRenderedPageBreak/>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1787</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61 – lid 1 – alinea 1</w:t>
      </w:r>
      <w:r w:rsidRPr="00DA216C">
        <w:rPr>
          <w:rStyle w:val="HideTWBExt"/>
        </w:rPr>
        <w:t>&lt;/</w:t>
      </w:r>
      <w:r w:rsidRPr="00DA216C">
        <w:rPr>
          <w:rStyle w:val="HideTWBExt"/>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 xml:space="preserve">De uitvoerende raad bestaat uit de voorzitter en de vicevoorzitter van de raad van bestuur, twee andere door de raad van bestuur uit zijn stemgerechtigde leden benoemde leden en </w:t>
            </w:r>
            <w:r w:rsidRPr="00DA216C">
              <w:rPr>
                <w:b/>
                <w:i/>
              </w:rPr>
              <w:t>de twee vertegenwo</w:t>
            </w:r>
            <w:r w:rsidRPr="00DA216C">
              <w:rPr>
                <w:b/>
                <w:i/>
              </w:rPr>
              <w:t>ordigers van</w:t>
            </w:r>
            <w:r w:rsidRPr="00DA216C">
              <w:t xml:space="preserve"> de Commissie </w:t>
            </w:r>
            <w:r w:rsidRPr="00DA216C">
              <w:rPr>
                <w:b/>
                <w:i/>
              </w:rPr>
              <w:t>in de raad van bestuur</w:t>
            </w:r>
            <w:r w:rsidRPr="00DA216C">
              <w:t>. De voorzitter van de raad van bestuur is ook de voorzitter van de uitvoerende raad.</w:t>
            </w:r>
          </w:p>
        </w:tc>
        <w:tc>
          <w:tcPr>
            <w:tcW w:w="4876" w:type="dxa"/>
          </w:tcPr>
          <w:p w:rsidR="004D7EB7" w:rsidRPr="00DA216C" w:rsidRDefault="00D112A4">
            <w:pPr>
              <w:pStyle w:val="Normal6a"/>
            </w:pPr>
            <w:r w:rsidRPr="00DA216C">
              <w:t>De uitvoerende raad bestaat uit de voorzitter en de vicevoorzitter van de raad van bestuur, twee andere door de raad van b</w:t>
            </w:r>
            <w:r w:rsidRPr="00DA216C">
              <w:t xml:space="preserve">estuur uit zijn stemgerechtigde leden benoemde leden en </w:t>
            </w:r>
            <w:r w:rsidRPr="00DA216C">
              <w:rPr>
                <w:b/>
                <w:i/>
              </w:rPr>
              <w:t>één vertegenwoordiger van respectievelijk</w:t>
            </w:r>
            <w:r w:rsidRPr="00DA216C">
              <w:t xml:space="preserve"> de Commissie </w:t>
            </w:r>
            <w:r w:rsidRPr="00DA216C">
              <w:rPr>
                <w:b/>
                <w:i/>
              </w:rPr>
              <w:t>en het Europees Parlement</w:t>
            </w:r>
            <w:r w:rsidRPr="00DA216C">
              <w:t>. De voorzitter van de raad van bestuur is ook de voorzitter van de uitvoerende raad.</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1788</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61 – lid 1 – alinea 1</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 xml:space="preserve">Door de Commissie </w:t>
            </w:r>
            <w:r w:rsidRPr="00DA216C">
              <w:t>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 xml:space="preserve">De uitvoerende raad bestaat uit de voorzitter en de vicevoorzitter van de raad van bestuur, twee andere door de raad van bestuur uit zijn stemgerechtigde leden benoemde leden en </w:t>
            </w:r>
            <w:r w:rsidRPr="00DA216C">
              <w:rPr>
                <w:b/>
                <w:i/>
              </w:rPr>
              <w:t>de twee vertegenwoordigers</w:t>
            </w:r>
            <w:r w:rsidRPr="00DA216C">
              <w:t xml:space="preserve"> van de Commissie in de raad van bestuur. De voorzitter van de raad van bestuur is ook de voorzitter van de uitvoerende raad.</w:t>
            </w:r>
          </w:p>
        </w:tc>
        <w:tc>
          <w:tcPr>
            <w:tcW w:w="4876" w:type="dxa"/>
          </w:tcPr>
          <w:p w:rsidR="004D7EB7" w:rsidRPr="00DA216C" w:rsidRDefault="00D112A4">
            <w:pPr>
              <w:pStyle w:val="Normal6a"/>
            </w:pPr>
            <w:r w:rsidRPr="00DA216C">
              <w:t>De uitvoerende raad bestaat uit de voorzitter en de vicevoorzitter van de raad van bestuur, twee andere door de raad van bestuur u</w:t>
            </w:r>
            <w:r w:rsidRPr="00DA216C">
              <w:t xml:space="preserve">it zijn stemgerechtigde leden benoemde leden en </w:t>
            </w:r>
            <w:r w:rsidRPr="00DA216C">
              <w:rPr>
                <w:b/>
                <w:i/>
              </w:rPr>
              <w:t>een vertegenwoordiger</w:t>
            </w:r>
            <w:r w:rsidRPr="00DA216C">
              <w:t xml:space="preserve"> van de Commissie in de raad van bestuur. De voorzitter van de raad van bestuur is ook de voorzitter van de uitvoerende raad.</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lastRenderedPageBreak/>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1789</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62 – lid 2 – punt j</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j)</w:t>
            </w:r>
            <w:r w:rsidRPr="00DA216C">
              <w:tab/>
            </w:r>
            <w:r w:rsidRPr="00DA216C">
              <w:t xml:space="preserve">een rekenplichtige </w:t>
            </w:r>
            <w:r w:rsidRPr="00DA216C">
              <w:rPr>
                <w:b/>
                <w:i/>
              </w:rPr>
              <w:t>—</w:t>
            </w:r>
            <w:r w:rsidRPr="00DA216C">
              <w:t xml:space="preserve"> eventueel de rekenplichtige van de Commissie </w:t>
            </w:r>
            <w:r w:rsidRPr="00DA216C">
              <w:rPr>
                <w:b/>
                <w:i/>
              </w:rPr>
              <w:t>—</w:t>
            </w:r>
            <w:r w:rsidRPr="00DA216C">
              <w:t xml:space="preserve"> benoemen die onderworpen is aan het Statuut van de ambtenaren en de Regeling welke van toepassing is op de andere personeelsleden, en volledig onafhankelijk is bij de uitvoering van </w:t>
            </w:r>
            <w:r w:rsidRPr="00DA216C">
              <w:rPr>
                <w:b/>
                <w:i/>
              </w:rPr>
              <w:t>zijn/h</w:t>
            </w:r>
            <w:r w:rsidRPr="00DA216C">
              <w:rPr>
                <w:b/>
                <w:i/>
              </w:rPr>
              <w:t>aar</w:t>
            </w:r>
            <w:r w:rsidRPr="00DA216C">
              <w:t xml:space="preserve"> taken;</w:t>
            </w:r>
          </w:p>
        </w:tc>
        <w:tc>
          <w:tcPr>
            <w:tcW w:w="4876" w:type="dxa"/>
          </w:tcPr>
          <w:p w:rsidR="004D7EB7" w:rsidRPr="00DA216C" w:rsidRDefault="00D112A4">
            <w:pPr>
              <w:pStyle w:val="Normal6a"/>
            </w:pPr>
            <w:r w:rsidRPr="00DA216C">
              <w:t>j)</w:t>
            </w:r>
            <w:r w:rsidRPr="00DA216C">
              <w:tab/>
              <w:t xml:space="preserve">een rekenplichtige </w:t>
            </w:r>
            <w:r w:rsidRPr="00DA216C">
              <w:rPr>
                <w:b/>
                <w:i/>
              </w:rPr>
              <w:t>–</w:t>
            </w:r>
            <w:r w:rsidRPr="00DA216C">
              <w:t xml:space="preserve"> eventueel de rekenplichtige van de Commissie </w:t>
            </w:r>
            <w:r w:rsidRPr="00DA216C">
              <w:rPr>
                <w:b/>
                <w:i/>
              </w:rPr>
              <w:t>–</w:t>
            </w:r>
            <w:r w:rsidRPr="00DA216C">
              <w:t xml:space="preserve"> benoemen die onderworpen is aan het Statuut van de ambtenaren en de Regeling welke van toepassing is op de andere personeelsleden, en volledig onafhankelijk is bij de uitvoer</w:t>
            </w:r>
            <w:r w:rsidRPr="00DA216C">
              <w:t xml:space="preserve">ing van </w:t>
            </w:r>
            <w:r w:rsidRPr="00DA216C">
              <w:rPr>
                <w:b/>
                <w:i/>
              </w:rPr>
              <w:t>de</w:t>
            </w:r>
            <w:r w:rsidRPr="00DA216C">
              <w:t xml:space="preserve"> taken </w:t>
            </w:r>
            <w:r w:rsidRPr="00DA216C">
              <w:rPr>
                <w:b/>
                <w:i/>
              </w:rPr>
              <w:t>van de rekenplichtige</w:t>
            </w:r>
            <w:r w:rsidRPr="00DA216C">
              <w:t>;</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1790</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62 – lid 2 – punt p</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p)</w:t>
            </w:r>
            <w:r w:rsidRPr="00DA216C">
              <w:tab/>
              <w:t xml:space="preserve">toestemming verlenen voor het sluiten van memoranda van overeenstemming als bedoeld in artikel </w:t>
            </w:r>
            <w:r w:rsidRPr="00DA216C">
              <w:rPr>
                <w:b/>
                <w:i/>
              </w:rPr>
              <w:t xml:space="preserve">53, lid </w:t>
            </w:r>
            <w:r w:rsidRPr="00DA216C">
              <w:rPr>
                <w:b/>
                <w:i/>
              </w:rPr>
              <w:t>3, en artikel</w:t>
            </w:r>
            <w:r w:rsidRPr="00DA216C">
              <w:t xml:space="preserve"> 54, lid 2.</w:t>
            </w:r>
          </w:p>
        </w:tc>
        <w:tc>
          <w:tcPr>
            <w:tcW w:w="4876" w:type="dxa"/>
          </w:tcPr>
          <w:p w:rsidR="004D7EB7" w:rsidRPr="00DA216C" w:rsidRDefault="00D112A4">
            <w:pPr>
              <w:pStyle w:val="Normal6a"/>
            </w:pPr>
            <w:r w:rsidRPr="00DA216C">
              <w:t>p)</w:t>
            </w:r>
            <w:r w:rsidRPr="00DA216C">
              <w:tab/>
              <w:t>toestemming verlenen voor het sluiten van memoranda van overeenstemming als bedoeld in artikel 54, lid 2.</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1791</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 xml:space="preserve">Cornelia Ernst, </w:t>
      </w:r>
      <w:r w:rsidRPr="00DA216C">
        <w:t>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64 – lid 2</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2.</w:t>
            </w:r>
            <w:r w:rsidRPr="00DA216C">
              <w:tab/>
            </w:r>
            <w:r w:rsidRPr="00DA216C">
              <w:t xml:space="preserve">De uitvoerend directeur brengt </w:t>
            </w:r>
            <w:r w:rsidRPr="00DA216C">
              <w:lastRenderedPageBreak/>
              <w:t xml:space="preserve">desgevraagd verslag uit aan het Europees Parlement over de uitvoering van </w:t>
            </w:r>
            <w:r w:rsidRPr="00DA216C">
              <w:rPr>
                <w:b/>
                <w:i/>
              </w:rPr>
              <w:t>zijn/haar</w:t>
            </w:r>
            <w:r w:rsidRPr="00DA216C">
              <w:t xml:space="preserve"> taken. De Raad kan de uitvoerend directeur </w:t>
            </w:r>
            <w:r w:rsidRPr="00DA216C">
              <w:rPr>
                <w:b/>
                <w:i/>
              </w:rPr>
              <w:t>uitnodigen</w:t>
            </w:r>
            <w:r w:rsidRPr="00DA216C">
              <w:t xml:space="preserve"> verslag uit te brengen over de uitvoering van </w:t>
            </w:r>
            <w:r w:rsidRPr="00DA216C">
              <w:rPr>
                <w:b/>
                <w:i/>
              </w:rPr>
              <w:t>zijn/haar</w:t>
            </w:r>
            <w:r w:rsidRPr="00DA216C">
              <w:t xml:space="preserve"> taken.</w:t>
            </w:r>
          </w:p>
        </w:tc>
        <w:tc>
          <w:tcPr>
            <w:tcW w:w="4876" w:type="dxa"/>
          </w:tcPr>
          <w:p w:rsidR="004D7EB7" w:rsidRPr="00DA216C" w:rsidRDefault="00D112A4">
            <w:pPr>
              <w:pStyle w:val="Normal6a"/>
            </w:pPr>
            <w:r w:rsidRPr="00DA216C">
              <w:lastRenderedPageBreak/>
              <w:t>2.</w:t>
            </w:r>
            <w:r w:rsidRPr="00DA216C">
              <w:tab/>
              <w:t>De uitvoerend directe</w:t>
            </w:r>
            <w:r w:rsidRPr="00DA216C">
              <w:t xml:space="preserve">ur brengt </w:t>
            </w:r>
            <w:r w:rsidRPr="00DA216C">
              <w:lastRenderedPageBreak/>
              <w:t xml:space="preserve">desgevraagd verslag uit aan het Europees Parlement over de uitvoering van </w:t>
            </w:r>
            <w:r w:rsidRPr="00DA216C">
              <w:rPr>
                <w:b/>
                <w:i/>
              </w:rPr>
              <w:t>de</w:t>
            </w:r>
            <w:r w:rsidRPr="00DA216C">
              <w:t xml:space="preserve"> taken </w:t>
            </w:r>
            <w:r w:rsidRPr="00DA216C">
              <w:rPr>
                <w:b/>
                <w:i/>
              </w:rPr>
              <w:t>van de uitvoerend directeur</w:t>
            </w:r>
            <w:r w:rsidRPr="00DA216C">
              <w:t xml:space="preserve">. De Raad kan de uitvoerend directeur </w:t>
            </w:r>
            <w:r w:rsidRPr="00DA216C">
              <w:rPr>
                <w:b/>
                <w:i/>
              </w:rPr>
              <w:t>verzoeken</w:t>
            </w:r>
            <w:r w:rsidRPr="00DA216C">
              <w:t xml:space="preserve"> verslag uit te brengen over de uitvoering van </w:t>
            </w:r>
            <w:r w:rsidRPr="00DA216C">
              <w:rPr>
                <w:b/>
                <w:i/>
              </w:rPr>
              <w:t>de</w:t>
            </w:r>
            <w:r w:rsidRPr="00DA216C">
              <w:t xml:space="preserve"> taken </w:t>
            </w:r>
            <w:r w:rsidRPr="00DA216C">
              <w:rPr>
                <w:b/>
                <w:i/>
              </w:rPr>
              <w:t>van de uitvoerend directeur</w:t>
            </w:r>
            <w:r w:rsidRPr="00DA216C">
              <w:t>.</w:t>
            </w:r>
          </w:p>
        </w:tc>
      </w:tr>
    </w:tbl>
    <w:p w:rsidR="004D7EB7" w:rsidRPr="00DA216C" w:rsidRDefault="00D112A4">
      <w:pPr>
        <w:pStyle w:val="AmOrLang"/>
      </w:pPr>
      <w:r w:rsidRPr="00DA216C">
        <w:lastRenderedPageBreak/>
        <w:t>Or.</w:t>
      </w:r>
      <w:r w:rsidRPr="00DA216C">
        <w:t xml:space="preserve">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1792</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64 – lid 4 – punt e bis (nieuw)</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e bis)</w:t>
            </w:r>
            <w:r w:rsidRPr="00DA216C">
              <w:tab/>
            </w:r>
            <w:r w:rsidRPr="00DA216C">
              <w:rPr>
                <w:b/>
                <w:i/>
              </w:rPr>
              <w:t>het uitvoeren van gendermainstreaming en genderbudgettering op alle gebieden, met inbegrip van het opstellen van een genderactieplan (GAP)</w:t>
            </w:r>
            <w:r w:rsidRPr="00DA216C">
              <w:rPr>
                <w:b/>
                <w:i/>
              </w:rPr>
              <w:t>;</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1793</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64 – lid 4 – punt f</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f)</w:t>
            </w:r>
            <w:r w:rsidRPr="00DA216C">
              <w:tab/>
              <w:t xml:space="preserve">het opstellen van het geconsolideerde jaarverslag over de activiteiten van het EU-centrum en het ter beoordeling en goedkeuring voorleggen van </w:t>
            </w:r>
            <w:r w:rsidRPr="00DA216C">
              <w:t>dat verslag aan de uitvoerende raad;</w:t>
            </w:r>
          </w:p>
        </w:tc>
        <w:tc>
          <w:tcPr>
            <w:tcW w:w="4876" w:type="dxa"/>
          </w:tcPr>
          <w:p w:rsidR="004D7EB7" w:rsidRPr="00DA216C" w:rsidRDefault="00D112A4">
            <w:pPr>
              <w:pStyle w:val="Normal6a"/>
            </w:pPr>
            <w:r w:rsidRPr="00DA216C">
              <w:t>f)</w:t>
            </w:r>
            <w:r w:rsidRPr="00DA216C">
              <w:tab/>
              <w:t>het opstellen van het geconsolideerde jaarverslag over de activiteiten van het EU-centrum</w:t>
            </w:r>
            <w:r w:rsidRPr="00DA216C">
              <w:rPr>
                <w:b/>
                <w:i/>
              </w:rPr>
              <w:t>, met inbegrip van de activiteiten van het technologisch comité en de adviesraad van overlevenden,</w:t>
            </w:r>
            <w:r w:rsidRPr="00DA216C">
              <w:t xml:space="preserve"> en het ter beoordeling en go</w:t>
            </w:r>
            <w:r w:rsidRPr="00DA216C">
              <w:t>edkeuring voorleggen van dat verslag aan de uitvoerende raad;</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lastRenderedPageBreak/>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1794</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w:t>
      </w:r>
      <w:r w:rsidRPr="00DA216C">
        <w:rPr>
          <w:rStyle w:val="HideTWBExt"/>
        </w:rPr>
        <w:t>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64 – lid 4 – punt g</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g)</w:t>
            </w:r>
            <w:r w:rsidRPr="00DA216C">
              <w:tab/>
              <w:t xml:space="preserve">het opstellen van een actieplan naar aanleiding van conclusies van interne en externe </w:t>
            </w:r>
            <w:r w:rsidRPr="00DA216C">
              <w:t>auditverslagen en evaluaties, alsook van onderzoeken van het Europees Bureau voor Fraudebestrijding (OLAF) en het Europees Openbaar Ministerie (EOM) en het halfjaarlijks verslag over de voortgang uitbrengen aan de Commissie en het regelmatig verslag over d</w:t>
            </w:r>
            <w:r w:rsidRPr="00DA216C">
              <w:t>e voortgang uitbrengen aan de raad van bestuur en de uitvoerende raad;</w:t>
            </w:r>
          </w:p>
        </w:tc>
        <w:tc>
          <w:tcPr>
            <w:tcW w:w="4876" w:type="dxa"/>
          </w:tcPr>
          <w:p w:rsidR="004D7EB7" w:rsidRPr="00DA216C" w:rsidRDefault="00D112A4">
            <w:pPr>
              <w:pStyle w:val="Normal6a"/>
            </w:pPr>
            <w:r w:rsidRPr="00DA216C">
              <w:t>g)</w:t>
            </w:r>
            <w:r w:rsidRPr="00DA216C">
              <w:tab/>
              <w:t>het opstellen van een actieplan naar aanleiding van conclusies van interne en externe auditverslagen en evaluaties, alsook van onderzoeken van het Europees Bureau voor Fraudebestrijd</w:t>
            </w:r>
            <w:r w:rsidRPr="00DA216C">
              <w:t xml:space="preserve">ing (OLAF) en het Europees Openbaar Ministerie (EOM) en het halfjaarlijks verslag over de voortgang uitbrengen aan de Commissie en het </w:t>
            </w:r>
            <w:r w:rsidRPr="00DA216C">
              <w:rPr>
                <w:b/>
                <w:i/>
              </w:rPr>
              <w:t>Europees Parlement en het</w:t>
            </w:r>
            <w:r w:rsidRPr="00DA216C">
              <w:t xml:space="preserve"> regelmatig verslag over de voortgang uitbrengen aan de raad van bestuur en de uitvoerende raad;</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1795</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66 – lid 1</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1.</w:t>
            </w:r>
            <w:r w:rsidRPr="00DA216C">
              <w:tab/>
              <w:t xml:space="preserve">Het technologisch comité bestaat uit </w:t>
            </w:r>
            <w:r w:rsidRPr="00DA216C">
              <w:rPr>
                <w:b/>
                <w:i/>
              </w:rPr>
              <w:t>technisch deskundigen</w:t>
            </w:r>
            <w:r w:rsidRPr="00DA216C">
              <w:t xml:space="preserve"> die zijn benoemd door de raad van bestuur vanwege hun uitmuntendheid en onafhankelijkheid, na</w:t>
            </w:r>
            <w:r w:rsidRPr="00DA216C">
              <w:t>ar aanleiding van een oproep tot het indienen van blijken van belangstelling in het Publicatieblad van de Europese Unie.</w:t>
            </w:r>
          </w:p>
        </w:tc>
        <w:tc>
          <w:tcPr>
            <w:tcW w:w="4876" w:type="dxa"/>
          </w:tcPr>
          <w:p w:rsidR="004D7EB7" w:rsidRPr="00DA216C" w:rsidRDefault="00D112A4">
            <w:pPr>
              <w:pStyle w:val="Normal6a"/>
            </w:pPr>
            <w:r w:rsidRPr="00DA216C">
              <w:t>1.</w:t>
            </w:r>
            <w:r w:rsidRPr="00DA216C">
              <w:tab/>
              <w:t xml:space="preserve">Het technologisch comité bestaat uit </w:t>
            </w:r>
            <w:r w:rsidRPr="00DA216C">
              <w:rPr>
                <w:b/>
                <w:i/>
              </w:rPr>
              <w:t>technische en gegevensbeschermingsdeskundigen</w:t>
            </w:r>
            <w:r w:rsidRPr="00DA216C">
              <w:t xml:space="preserve"> die zijn benoemd door de raad van bestuur vanwege</w:t>
            </w:r>
            <w:r w:rsidRPr="00DA216C">
              <w:t xml:space="preserve"> hun uitmuntendheid en onafhankelijkheid </w:t>
            </w:r>
            <w:r w:rsidRPr="00DA216C">
              <w:rPr>
                <w:b/>
                <w:i/>
              </w:rPr>
              <w:t>van zakelijke belangen</w:t>
            </w:r>
            <w:r w:rsidRPr="00DA216C">
              <w:t xml:space="preserve">, naar aanleiding van een oproep tot het indienen van blijken van belangstelling in het Publicatieblad van de Europese Unie. </w:t>
            </w:r>
            <w:r w:rsidRPr="00DA216C">
              <w:rPr>
                <w:b/>
                <w:i/>
              </w:rPr>
              <w:t xml:space="preserve">De leden worden benoemd voor een termijn van vier jaar, die eenmaal </w:t>
            </w:r>
            <w:r w:rsidRPr="00DA216C">
              <w:rPr>
                <w:b/>
                <w:i/>
              </w:rPr>
              <w:t>kan worden verlengd.</w:t>
            </w:r>
            <w:r w:rsidRPr="00DA216C">
              <w:t xml:space="preserve"> </w:t>
            </w:r>
            <w:r w:rsidRPr="00DA216C">
              <w:rPr>
                <w:b/>
                <w:i/>
              </w:rPr>
              <w:t xml:space="preserve">Na afloop van hun ambtstermijn blijven de leden in functie </w:t>
            </w:r>
            <w:r w:rsidRPr="00DA216C">
              <w:rPr>
                <w:b/>
                <w:i/>
              </w:rPr>
              <w:lastRenderedPageBreak/>
              <w:t>totdat in hun vervanging of in de verlenging van hun ambtstermijn is voorzien.</w:t>
            </w:r>
            <w:r w:rsidRPr="00DA216C">
              <w:t xml:space="preserve"> </w:t>
            </w:r>
            <w:r w:rsidRPr="00DA216C">
              <w:rPr>
                <w:b/>
                <w:i/>
              </w:rPr>
              <w:t>Indien een lid voor het einde van zijn ambtstermijn terugtreedt, wordt hij voor de rest van die p</w:t>
            </w:r>
            <w:r w:rsidRPr="00DA216C">
              <w:rPr>
                <w:b/>
                <w:i/>
              </w:rPr>
              <w:t>eriode vervangen door een nieuw lid dat door de raad van bestuur wordt benoemd.</w:t>
            </w:r>
          </w:p>
        </w:tc>
      </w:tr>
    </w:tbl>
    <w:p w:rsidR="004D7EB7" w:rsidRPr="00DA216C" w:rsidRDefault="00D112A4">
      <w:pPr>
        <w:pStyle w:val="AmOrLang"/>
      </w:pPr>
      <w:r w:rsidRPr="00DA216C">
        <w:lastRenderedPageBreak/>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1796</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René Repasi, Tiemo Wölken</w:t>
      </w:r>
      <w:r w:rsidRPr="00DA216C">
        <w:rPr>
          <w:rStyle w:val="HideTWBExt"/>
        </w:rPr>
        <w:t>&lt;/Members&gt;</w:t>
      </w:r>
    </w:p>
    <w:p w:rsidR="004D7EB7" w:rsidRPr="00DA216C" w:rsidRDefault="00D112A4">
      <w:r w:rsidRPr="00DA216C">
        <w:rPr>
          <w:rStyle w:val="HideTWBExt"/>
        </w:rPr>
        <w:t>&lt;AuNomDe&gt;</w:t>
      </w:r>
      <w:r w:rsidRPr="00DA216C">
        <w:rPr>
          <w:rStyle w:val="HideTWBInt"/>
        </w:rPr>
        <w:t>{S&amp;D}</w:t>
      </w:r>
      <w:r w:rsidRPr="00DA216C">
        <w:t xml:space="preserve">namens de </w:t>
      </w:r>
      <w:r w:rsidRPr="00DA216C">
        <w:t>S&amp;D-Fractie</w:t>
      </w:r>
      <w:r w:rsidRPr="00DA216C">
        <w:rPr>
          <w:rStyle w:val="HideTWBExt"/>
        </w:rPr>
        <w:t>&lt;/AuNomDe&gt;</w:t>
      </w:r>
    </w:p>
    <w:p w:rsidR="004D7EB7" w:rsidRPr="00DA216C" w:rsidRDefault="00D112A4">
      <w:pPr>
        <w:pStyle w:val="NormalBold"/>
      </w:pPr>
      <w:r w:rsidRPr="00DA216C">
        <w:rPr>
          <w:rStyle w:val="HideTWBExt"/>
        </w:rPr>
        <w:t>&lt;Members&gt;</w:t>
      </w:r>
      <w:r w:rsidRPr="00DA216C">
        <w:t>Petar Vitanov</w:t>
      </w:r>
      <w:r w:rsidRPr="00DA216C">
        <w:rPr>
          <w:rStyle w:val="HideTWBExt"/>
        </w:rPr>
        <w:t>&lt;/Members&gt;</w:t>
      </w:r>
    </w:p>
    <w:p w:rsidR="004D7EB7" w:rsidRPr="00DA216C" w:rsidRDefault="00D112A4">
      <w:r w:rsidRPr="00DA216C">
        <w:rPr>
          <w:rStyle w:val="HideTWBExt"/>
        </w:rPr>
        <w:t>&lt;AuNomDe&gt;</w:t>
      </w:r>
      <w:r w:rsidRPr="00DA216C">
        <w:rPr>
          <w:rStyle w:val="HideTWBInt"/>
        </w:rPr>
        <w:t>{LIBE}</w:t>
      </w:r>
      <w:r w:rsidRPr="00DA216C">
        <w:t>namens de Commissie burgerlijke vrijheden, justitie en binnenlandse zaken</w:t>
      </w:r>
      <w:r w:rsidRPr="00DA216C">
        <w:rPr>
          <w:rStyle w:val="HideTWBExt"/>
        </w:rPr>
        <w:t>&lt;/AuNomDe&gt;</w:t>
      </w:r>
    </w:p>
    <w:p w:rsidR="004D7EB7" w:rsidRPr="00DA216C" w:rsidRDefault="00D112A4">
      <w:pPr>
        <w:pStyle w:val="NormalBold"/>
      </w:pPr>
      <w:r w:rsidRPr="00DA216C">
        <w:rPr>
          <w:rStyle w:val="HideTWBExt"/>
        </w:rPr>
        <w:t>&lt;Members&gt;</w:t>
      </w:r>
      <w:r w:rsidRPr="00DA216C">
        <w:t>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66 – lid 1</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1.</w:t>
            </w:r>
            <w:r w:rsidRPr="00DA216C">
              <w:tab/>
              <w:t>Het technologisch comité bestaat uit technisch deskundigen die zijn benoemd door de raad van bestuur vanwege hun uitmuntendheid en onafhankelijkheid, naar aanleidin</w:t>
            </w:r>
            <w:r w:rsidRPr="00DA216C">
              <w:t>g van een oproep tot het indienen van blijken van belangstelling in het Publicatieblad van de Europese Unie.</w:t>
            </w:r>
          </w:p>
        </w:tc>
        <w:tc>
          <w:tcPr>
            <w:tcW w:w="4876" w:type="dxa"/>
          </w:tcPr>
          <w:p w:rsidR="004D7EB7" w:rsidRPr="00DA216C" w:rsidRDefault="00D112A4">
            <w:pPr>
              <w:pStyle w:val="Normal6a"/>
            </w:pPr>
            <w:r w:rsidRPr="00DA216C">
              <w:t>1.</w:t>
            </w:r>
            <w:r w:rsidRPr="00DA216C">
              <w:tab/>
              <w:t>Het technologisch comité bestaat uit technisch deskundigen die zijn benoemd door de raad van bestuur vanwege hun uitmuntendheid</w:t>
            </w:r>
            <w:r w:rsidRPr="00DA216C">
              <w:rPr>
                <w:b/>
                <w:i/>
              </w:rPr>
              <w:t>, bijzondere desk</w:t>
            </w:r>
            <w:r w:rsidRPr="00DA216C">
              <w:rPr>
                <w:b/>
                <w:i/>
              </w:rPr>
              <w:t>undigheid op het gebied van de bescherming van de persoonlijke levenssfeer en gegevensbescherming</w:t>
            </w:r>
            <w:r w:rsidRPr="00DA216C">
              <w:t xml:space="preserve"> en onafhankelijkheid, naar aanleiding van een oproep tot het indienen van blijken van belangstelling in het Publicatieblad van de Europese Unie.</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1797</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66 – lid 1</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w:t>
            </w:r>
            <w:r w:rsidRPr="00DA216C">
              <w:t>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1.</w:t>
            </w:r>
            <w:r w:rsidRPr="00DA216C">
              <w:tab/>
              <w:t xml:space="preserve">Het technologisch comité bestaat </w:t>
            </w:r>
            <w:r w:rsidRPr="00DA216C">
              <w:lastRenderedPageBreak/>
              <w:t>uit technisch deskundigen die zijn benoemd door de raad van bestuur vanwege hun uitmuntendheid en onafhankelijkheid, naar aanleiding van een oproep tot het indienen van blijken van</w:t>
            </w:r>
            <w:r w:rsidRPr="00DA216C">
              <w:t xml:space="preserve"> belangstelling in het Publicatieblad van de Europese Unie.</w:t>
            </w:r>
          </w:p>
        </w:tc>
        <w:tc>
          <w:tcPr>
            <w:tcW w:w="4876" w:type="dxa"/>
          </w:tcPr>
          <w:p w:rsidR="004D7EB7" w:rsidRPr="00DA216C" w:rsidRDefault="00D112A4">
            <w:pPr>
              <w:pStyle w:val="Normal6a"/>
            </w:pPr>
            <w:r w:rsidRPr="00DA216C">
              <w:lastRenderedPageBreak/>
              <w:t>1.</w:t>
            </w:r>
            <w:r w:rsidRPr="00DA216C">
              <w:tab/>
              <w:t xml:space="preserve">Het technologisch comité bestaat </w:t>
            </w:r>
            <w:r w:rsidRPr="00DA216C">
              <w:lastRenderedPageBreak/>
              <w:t>uit technisch deskundigen</w:t>
            </w:r>
            <w:r w:rsidRPr="00DA216C">
              <w:rPr>
                <w:b/>
                <w:i/>
              </w:rPr>
              <w:t>, met name privacy- en gegevensbeschermingsdeskundigen</w:t>
            </w:r>
            <w:r w:rsidRPr="00DA216C">
              <w:t xml:space="preserve"> die zijn benoemd door de raad van bestuur vanwege hun uitmuntendheid en onafhank</w:t>
            </w:r>
            <w:r w:rsidRPr="00DA216C">
              <w:t>elijkheid, naar aanleiding van een oproep tot het indienen van blijken van belangstelling in het Publicatieblad van de Europese Unie.</w:t>
            </w:r>
          </w:p>
        </w:tc>
      </w:tr>
    </w:tbl>
    <w:p w:rsidR="004D7EB7" w:rsidRPr="00DA216C" w:rsidRDefault="00D112A4">
      <w:pPr>
        <w:pStyle w:val="AmOrLang"/>
      </w:pPr>
      <w:r w:rsidRPr="00DA216C">
        <w:lastRenderedPageBreak/>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1798</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Rob Rooken</w:t>
      </w:r>
      <w:r w:rsidRPr="00DA216C">
        <w:rPr>
          <w:rStyle w:val="HideTWBExt"/>
        </w:rPr>
        <w:t>&lt;/Memb</w:t>
      </w:r>
      <w:r w:rsidRPr="00DA216C">
        <w:rPr>
          <w:rStyle w:val="HideTWBExt"/>
        </w:rPr>
        <w:t>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66 – lid 1</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1.</w:t>
            </w:r>
            <w:r w:rsidRPr="00DA216C">
              <w:tab/>
              <w:t xml:space="preserve">Het technologisch comité bestaat uit technisch deskundigen die zijn benoemd door de raad </w:t>
            </w:r>
            <w:r w:rsidRPr="00DA216C">
              <w:t>van bestuur vanwege hun uitmuntendheid en onafhankelijkheid, naar aanleiding van een oproep tot het indienen van blijken van belangstelling in het Publicatieblad van de Europese Unie.</w:t>
            </w:r>
          </w:p>
        </w:tc>
        <w:tc>
          <w:tcPr>
            <w:tcW w:w="4876" w:type="dxa"/>
          </w:tcPr>
          <w:p w:rsidR="004D7EB7" w:rsidRPr="00DA216C" w:rsidRDefault="00D112A4">
            <w:pPr>
              <w:pStyle w:val="Normal6a"/>
            </w:pPr>
            <w:r w:rsidRPr="00DA216C">
              <w:t>1.</w:t>
            </w:r>
            <w:r w:rsidRPr="00DA216C">
              <w:tab/>
              <w:t>Het technologisch comité bestaat uit technisch deskundigen</w:t>
            </w:r>
            <w:r w:rsidRPr="00DA216C">
              <w:rPr>
                <w:b/>
                <w:i/>
              </w:rPr>
              <w:t xml:space="preserve">, privacy- </w:t>
            </w:r>
            <w:r w:rsidRPr="00DA216C">
              <w:rPr>
                <w:b/>
                <w:i/>
              </w:rPr>
              <w:t>en gegevensbeschermingsdeskundigen</w:t>
            </w:r>
            <w:r w:rsidRPr="00DA216C">
              <w:t xml:space="preserve"> die zijn benoemd door de raad van bestuur vanwege hun uitmuntendheid en onafhankelijkheid, naar aanleiding van een oproep tot het indienen van blijken van belangstelling in het Publicatieblad van de Europese Unie.</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1799</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66 – lid 1 bis (nieuw)</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1 bis.</w:t>
            </w:r>
            <w:r w:rsidRPr="00DA216C">
              <w:tab/>
            </w:r>
            <w:r w:rsidRPr="00DA216C">
              <w:rPr>
                <w:b/>
                <w:i/>
              </w:rPr>
              <w:t>In het technologisch comité zijn de genders gelijk vertegenwoordigd.</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lastRenderedPageBreak/>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1800</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66 – lid 4</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4.</w:t>
            </w:r>
            <w:r w:rsidRPr="00DA216C">
              <w:tab/>
            </w:r>
            <w:r w:rsidRPr="00DA216C">
              <w:t xml:space="preserve">Indien een lid niet langer aan de criteria van onafhankelijkheid voldoet, stelt hij of zij de raad van bestuur daarvan in kennis. Bij wijze van alternatief kan de raad van bestuur op voorstel van ten minste een derde van zijn leden of van de Commissie het </w:t>
            </w:r>
            <w:r w:rsidRPr="00DA216C">
              <w:t xml:space="preserve">gebrek aan onafhankelijkheid constateren en </w:t>
            </w:r>
            <w:r w:rsidRPr="00DA216C">
              <w:rPr>
                <w:b/>
                <w:i/>
              </w:rPr>
              <w:t>het mandaat</w:t>
            </w:r>
            <w:r w:rsidRPr="00DA216C">
              <w:t xml:space="preserve"> van de betrokkene intrekken. De raad van bestuur benoemt overeenkomstig de procedure voor de gewone leden een nieuw lid voor de resterende duur van de ambtstermijn.</w:t>
            </w:r>
          </w:p>
        </w:tc>
        <w:tc>
          <w:tcPr>
            <w:tcW w:w="4876" w:type="dxa"/>
          </w:tcPr>
          <w:p w:rsidR="004D7EB7" w:rsidRPr="00DA216C" w:rsidRDefault="00D112A4">
            <w:pPr>
              <w:pStyle w:val="Normal6a"/>
            </w:pPr>
            <w:r w:rsidRPr="00DA216C">
              <w:t>4.</w:t>
            </w:r>
            <w:r w:rsidRPr="00DA216C">
              <w:tab/>
              <w:t>Indien een lid niet langer aan d</w:t>
            </w:r>
            <w:r w:rsidRPr="00DA216C">
              <w:t>e criteria van onafhankelijkheid voldoet, stelt hij of zij de raad van bestuur daarvan in kennis. Bij wijze van alternatief kan de raad van bestuur op voorstel van ten minste een derde van zijn leden of van de Commissie het gebrek aan onafhankelijkheid con</w:t>
            </w:r>
            <w:r w:rsidRPr="00DA216C">
              <w:t xml:space="preserve">stateren en </w:t>
            </w:r>
            <w:r w:rsidRPr="00DA216C">
              <w:rPr>
                <w:b/>
                <w:i/>
              </w:rPr>
              <w:t>de benoeming</w:t>
            </w:r>
            <w:r w:rsidRPr="00DA216C">
              <w:t xml:space="preserve"> van de betrokkene intrekken. De raad van bestuur benoemt overeenkomstig de procedure voor de gewone leden een nieuw lid voor de resterende duur van de ambtstermijn.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w:t>
      </w:r>
      <w:r w:rsidRPr="00DA216C">
        <w:rPr>
          <w:rStyle w:val="HideTWBExt"/>
        </w:rPr>
        <w:t>m&gt;</w:t>
      </w:r>
      <w:r w:rsidRPr="00DA216C">
        <w:t>1801</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66 – lid 6 – punt a</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a)</w:t>
            </w:r>
            <w:r w:rsidRPr="00DA216C">
              <w:tab/>
            </w:r>
            <w:r w:rsidRPr="00DA216C">
              <w:rPr>
                <w:b/>
                <w:i/>
              </w:rPr>
              <w:t xml:space="preserve">levert </w:t>
            </w:r>
            <w:r w:rsidRPr="00DA216C">
              <w:rPr>
                <w:b/>
                <w:i/>
              </w:rPr>
              <w:t>een bijdrage aan de adviezen van het EU-centrum als bedoeld in artikel 7, lid 3, eerste alinea, punt d);</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1802</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lastRenderedPageBreak/>
        <w:t>&lt;Article&gt;</w:t>
      </w:r>
      <w:r w:rsidRPr="00DA216C">
        <w:t>Artikel 66 – lid 6 – punt b</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b)</w:t>
            </w:r>
            <w:r w:rsidRPr="00DA216C">
              <w:tab/>
              <w:t>levert een bijdrage aan de bijstand die het EU-centrum verleent aan de coör</w:t>
            </w:r>
            <w:r w:rsidRPr="00DA216C">
              <w:t>dinerende autoriteiten, de raad van bestuur, de uitvoerende raad en de uitvoerend directeur met betrekking tot aangelegenheden in verband met het gebruik van technologie;</w:t>
            </w:r>
          </w:p>
        </w:tc>
        <w:tc>
          <w:tcPr>
            <w:tcW w:w="4876" w:type="dxa"/>
          </w:tcPr>
          <w:p w:rsidR="004D7EB7" w:rsidRPr="00DA216C" w:rsidRDefault="00D112A4">
            <w:pPr>
              <w:pStyle w:val="Normal6a"/>
            </w:pPr>
            <w:r w:rsidRPr="00DA216C">
              <w:t>b)</w:t>
            </w:r>
            <w:r w:rsidRPr="00DA216C">
              <w:tab/>
              <w:t>levert een bijdrage aan de bijstand die het EU-centrum verleent aan de coördineren</w:t>
            </w:r>
            <w:r w:rsidRPr="00DA216C">
              <w:t xml:space="preserve">de autoriteiten, de raad van bestuur, de uitvoerende raad en de uitvoerend directeur met betrekking tot aangelegenheden in verband met het gebruik van technologie </w:t>
            </w:r>
            <w:r w:rsidRPr="00DA216C">
              <w:rPr>
                <w:b/>
                <w:i/>
              </w:rPr>
              <w:t>en gegevensbescherming</w:t>
            </w:r>
            <w:r w:rsidRPr="00DA216C">
              <w:t>;</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1803</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66 – lid 6 – punt c</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c)</w:t>
            </w:r>
            <w:r w:rsidRPr="00DA216C">
              <w:tab/>
              <w:t xml:space="preserve">levert op </w:t>
            </w:r>
            <w:r w:rsidRPr="00DA216C">
              <w:t>verzoek interne deskundigheid met betrekking tot aangelegenheden in verband met het gebruik van technologie voor het voorkomen en opsporen van online seksueel misbruik van kinderen.</w:t>
            </w:r>
          </w:p>
        </w:tc>
        <w:tc>
          <w:tcPr>
            <w:tcW w:w="4876" w:type="dxa"/>
          </w:tcPr>
          <w:p w:rsidR="004D7EB7" w:rsidRPr="00DA216C" w:rsidRDefault="00D112A4">
            <w:pPr>
              <w:pStyle w:val="Normal6a"/>
            </w:pPr>
            <w:r w:rsidRPr="00DA216C">
              <w:t>c)</w:t>
            </w:r>
            <w:r w:rsidRPr="00DA216C">
              <w:tab/>
            </w:r>
            <w:r w:rsidRPr="00DA216C">
              <w:t xml:space="preserve">levert op verzoek interne deskundigheid met betrekking tot aangelegenheden in verband met het gebruik van technologie </w:t>
            </w:r>
            <w:r w:rsidRPr="00DA216C">
              <w:rPr>
                <w:b/>
                <w:i/>
              </w:rPr>
              <w:t>en gegevensbescherming</w:t>
            </w:r>
            <w:r w:rsidRPr="00DA216C">
              <w:t xml:space="preserve"> voor het voorkomen en opsporen van online seksueel misbruik van kinderen.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1804</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Lucia Ďuriš Nicholsonová, Fabienne Keller</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66 – lid 6 bis (nieuw)</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 xml:space="preserve">Door de Commissie </w:t>
            </w:r>
            <w:r w:rsidRPr="00DA216C">
              <w:t>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6 bis.</w:t>
            </w:r>
            <w:r w:rsidRPr="00DA216C">
              <w:tab/>
            </w:r>
            <w:r w:rsidRPr="00DA216C">
              <w:rPr>
                <w:b/>
                <w:i/>
              </w:rPr>
              <w:t xml:space="preserve">d) evalueert de doeltreffendheid van nieuwe en bestaande opsporingstechnologie aan de hand van onbekende gegevensreeksen van </w:t>
            </w:r>
            <w:r w:rsidRPr="00DA216C">
              <w:rPr>
                <w:b/>
                <w:i/>
              </w:rPr>
              <w:lastRenderedPageBreak/>
              <w:t>geverifieerde indicatoren.</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 xml:space="preserve">e) stelt beste praktijken vast inzake veiligheid door ontwerp </w:t>
            </w:r>
            <w:r w:rsidRPr="00DA216C">
              <w:rPr>
                <w:b/>
                <w:i/>
              </w:rPr>
              <w:t>en het vrijwillige gebruik van technologieën, met inbegrip van preventie- en opsporingstechnologieën, als onderdeel van de risicobeperkende maatregelen van aanbieders.</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f) voert een proces van regelmatige evaluatie en rapportage in om de meest recente tec</w:t>
            </w:r>
            <w:r w:rsidRPr="00DA216C">
              <w:rPr>
                <w:b/>
                <w:i/>
              </w:rPr>
              <w:t>hnologische innovaties en ontwikkelingen op het gebied van opsporingstechnologie te beoordelen en uit te wisselen.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1805</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 Alexandra Geese</w:t>
      </w:r>
      <w:r w:rsidRPr="00DA216C">
        <w:rPr>
          <w:rStyle w:val="HideTWBExt"/>
        </w:rPr>
        <w:t>&lt;/Me</w:t>
      </w:r>
      <w:r w:rsidRPr="00DA216C">
        <w:rPr>
          <w:rStyle w:val="HideTWBExt"/>
        </w:rPr>
        <w:t>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66 bis (nieuw)</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jc w:val="center"/>
            </w:pPr>
            <w:r w:rsidRPr="00DA216C">
              <w:rPr>
                <w:b/>
                <w:i/>
              </w:rPr>
              <w:t>Artikel 66 bis</w:t>
            </w:r>
            <w:r w:rsidRPr="00DA216C">
              <w:tab/>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jc w:val="center"/>
            </w:pPr>
            <w:r w:rsidRPr="00DA216C">
              <w:rPr>
                <w:b/>
                <w:i/>
              </w:rPr>
              <w:t>Oprichting en taken van de adviesraad van overlevenden</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1.</w:t>
            </w:r>
            <w:r w:rsidRPr="00DA216C">
              <w:t xml:space="preserve"> </w:t>
            </w:r>
            <w:r w:rsidRPr="00DA216C">
              <w:rPr>
                <w:b/>
                <w:i/>
              </w:rPr>
              <w:t xml:space="preserve">De </w:t>
            </w:r>
            <w:r w:rsidRPr="00DA216C">
              <w:rPr>
                <w:b/>
                <w:i/>
              </w:rPr>
              <w:t>adviesraad van overlevenden bestaat uit zeven leden die overlevenden en slachtoffers van seksueel misbruik van kinderen of deskundigen op het gebied van de behoeften van overlevenden en slachtoffers van seksueel misbruik van kinderen zijn en die op basis v</w:t>
            </w:r>
            <w:r w:rsidRPr="00DA216C">
              <w:rPr>
                <w:b/>
                <w:i/>
              </w:rPr>
              <w:t>an, in voorkomend geval, hun persoonlijke ervaring of hun expertise en vakkennis door de raad van bestuur worden benoemd na de publicatie van een oproep tot het indienen van blijken van belangstelling in het Publicatieblad van de Europese Unie.</w:t>
            </w:r>
            <w:r w:rsidRPr="00DA216C">
              <w:t xml:space="preserve"> </w:t>
            </w:r>
            <w:r w:rsidRPr="00DA216C">
              <w:rPr>
                <w:b/>
                <w:i/>
              </w:rPr>
              <w:t>De adviesra</w:t>
            </w:r>
            <w:r w:rsidRPr="00DA216C">
              <w:rPr>
                <w:b/>
                <w:i/>
              </w:rPr>
              <w:t>ad van overlevenden zorgt voor vertegenwoordiging van alle beschermde kenmerken.</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2.</w:t>
            </w:r>
            <w:r w:rsidRPr="00DA216C">
              <w:t xml:space="preserve"> </w:t>
            </w:r>
            <w:r w:rsidRPr="00DA216C">
              <w:rPr>
                <w:b/>
                <w:i/>
              </w:rPr>
              <w:t>De procedures voor de benoeming van de leden van de adviesraad van overlevenden en voor het functioneren van die adviesraad worden nader gespecificeerd in het reglement v</w:t>
            </w:r>
            <w:r w:rsidRPr="00DA216C">
              <w:rPr>
                <w:b/>
                <w:i/>
              </w:rPr>
              <w:t>an orde van de raad van bestuur en worden openbaar gemaakt.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3.</w:t>
            </w:r>
            <w:r w:rsidRPr="00DA216C">
              <w:t xml:space="preserve"> </w:t>
            </w:r>
            <w:r w:rsidRPr="00DA216C">
              <w:rPr>
                <w:b/>
                <w:i/>
              </w:rPr>
              <w:t>De leden van de adviesraad van overlevenden handelen in het belang van de slachtoffers van seksueel misbruik van kinderen.</w:t>
            </w:r>
            <w:r w:rsidRPr="00DA216C">
              <w:t xml:space="preserve"> </w:t>
            </w:r>
            <w:r w:rsidRPr="00DA216C">
              <w:rPr>
                <w:b/>
                <w:i/>
              </w:rPr>
              <w:t>Het EU-agentschap maakt de lijst met leden van de adviesraad van ove</w:t>
            </w:r>
            <w:r w:rsidRPr="00DA216C">
              <w:rPr>
                <w:b/>
                <w:i/>
              </w:rPr>
              <w:t>rlevenden openbaar op zijn website en actualiseert deze lijst.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4.</w:t>
            </w:r>
            <w:r w:rsidRPr="00DA216C">
              <w:t xml:space="preserve"> </w:t>
            </w:r>
            <w:r w:rsidRPr="00DA216C">
              <w:rPr>
                <w:b/>
                <w:i/>
              </w:rPr>
              <w:t>Indien een lid niet langer aan het criterium van onafhankelijkheid voldoet, stelt hij of zij de raad van bestuur daarvan in kennis.</w:t>
            </w:r>
            <w:r w:rsidRPr="00DA216C">
              <w:t xml:space="preserve"> </w:t>
            </w:r>
            <w:r w:rsidRPr="00DA216C">
              <w:rPr>
                <w:b/>
                <w:i/>
              </w:rPr>
              <w:t xml:space="preserve">De raad van bestuur kan op voorstel van ten minste een </w:t>
            </w:r>
            <w:r w:rsidRPr="00DA216C">
              <w:rPr>
                <w:b/>
                <w:i/>
              </w:rPr>
              <w:t>derde van zijn leden of van de Commissie het gebrek aan onafhankelijkheid constateren en de benoeming van de betrokkene herroepen.</w:t>
            </w:r>
            <w:r w:rsidRPr="00DA216C">
              <w:t xml:space="preserve"> </w:t>
            </w:r>
            <w:r w:rsidRPr="00DA216C">
              <w:rPr>
                <w:b/>
                <w:i/>
              </w:rPr>
              <w:t>De raad van bestuur benoemt overeenkomstig de procedure die van toepassing is op gewone leden een nieuw lid voor de resterend</w:t>
            </w:r>
            <w:r w:rsidRPr="00DA216C">
              <w:rPr>
                <w:b/>
                <w:i/>
              </w:rPr>
              <w:t>e duur van de ambtstermijn.</w:t>
            </w:r>
            <w:r w:rsidRPr="00DA216C">
              <w:t xml:space="preserve"> </w:t>
            </w:r>
            <w:r w:rsidRPr="00DA216C">
              <w:rPr>
                <w:b/>
                <w:i/>
              </w:rPr>
              <w:t>Indien een lid voor het einde van zijn of haar ambtstermijn terugtreedt, wordt hij of zij voor de rest van die periode vervangen overeenkomstig de voor gewone leden geldende procedure.</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5.</w:t>
            </w:r>
            <w:r w:rsidRPr="00DA216C">
              <w:t xml:space="preserve"> </w:t>
            </w:r>
            <w:r w:rsidRPr="00DA216C">
              <w:rPr>
                <w:b/>
                <w:i/>
              </w:rPr>
              <w:t>De ambtstermijn van de leden van de ad</w:t>
            </w:r>
            <w:r w:rsidRPr="00DA216C">
              <w:rPr>
                <w:b/>
                <w:i/>
              </w:rPr>
              <w:t>viesraad van overlevenden bedraagt vier jaar.</w:t>
            </w:r>
            <w:r w:rsidRPr="00DA216C">
              <w:t xml:space="preserve"> </w:t>
            </w:r>
            <w:r w:rsidRPr="00DA216C">
              <w:rPr>
                <w:b/>
                <w:i/>
              </w:rPr>
              <w:t>Hun ambtstermijn kan eenmaal worden verlengd.</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6.</w:t>
            </w:r>
            <w:r w:rsidRPr="00DA216C">
              <w:t xml:space="preserve"> </w:t>
            </w:r>
            <w:r w:rsidRPr="00DA216C">
              <w:rPr>
                <w:b/>
                <w:i/>
              </w:rPr>
              <w:t>De uitvoerend directeur en de raad van bestuur raadplegen de adviesraad van overlevenden over aangelegenheden die verband houden met de rechten van slachtoffer</w:t>
            </w:r>
            <w:r w:rsidRPr="00DA216C">
              <w:rPr>
                <w:b/>
                <w:i/>
              </w:rPr>
              <w:t>s en het voorkomen en bestrijden van seksueel misbruik van kinderen en brengen ten minste twee keer per jaar structureel advies uit.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7.</w:t>
            </w:r>
            <w:r w:rsidRPr="00DA216C">
              <w:t xml:space="preserve"> </w:t>
            </w:r>
            <w:r w:rsidRPr="00DA216C">
              <w:rPr>
                <w:b/>
                <w:i/>
              </w:rPr>
              <w:t>De adviesraad van overlevenden heeft de volgende taken:</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a) zichtbaarheid waarborgen van de belangen en behoeften van</w:t>
            </w:r>
            <w:r w:rsidRPr="00DA216C">
              <w:rPr>
                <w:b/>
                <w:i/>
              </w:rPr>
              <w:t xml:space="preserve"> overlevenden en slachtoffers van seksueel misbruik van kinderen;</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b) de raad van bestuur adviseren over de in punt h bis) van artikel 57 genoemde aangelegenheden;</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 xml:space="preserve">c) de uitvoerend directeur en de raad van bestuur adviseren overeenkomstig lid 6 van dit </w:t>
            </w:r>
            <w:r w:rsidRPr="00DA216C">
              <w:rPr>
                <w:b/>
                <w:i/>
              </w:rPr>
              <w:t>artikel;</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d) ervaring en deskundigheid inbrengen inzake het voorkomen en bestrijden van seksueel misbruik van kinderen en slachtofferhulp en -bijstand;</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e) fungeren als platform voor uitwisseling en contact voor overlevenden van seksueel misbruik van kin</w:t>
            </w:r>
            <w:r w:rsidRPr="00DA216C">
              <w:rPr>
                <w:b/>
                <w:i/>
              </w:rPr>
              <w:t>deren;</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f) een jaarlijks activiteitenverslag aan de uitvoerend directeur leveren als onderdeel van het geconsolideerde jaarverslag over de activiteiten.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1806</w:t>
      </w:r>
      <w:r w:rsidRPr="00DA216C">
        <w:rPr>
          <w:rStyle w:val="HideTWBExt"/>
        </w:rPr>
        <w:t>&lt;/NumAm&gt;</w:t>
      </w:r>
    </w:p>
    <w:p w:rsidR="004D7EB7" w:rsidRPr="00DA216C" w:rsidRDefault="00D112A4">
      <w:pPr>
        <w:pStyle w:val="NormalBold"/>
      </w:pPr>
      <w:r w:rsidRPr="00DA216C">
        <w:rPr>
          <w:rStyle w:val="HideTWBExt"/>
        </w:rPr>
        <w:t>&lt;RepeatBlock-By&gt;&lt;Memb</w:t>
      </w:r>
      <w:r w:rsidRPr="00DA216C">
        <w:rPr>
          <w:rStyle w:val="HideTWBExt"/>
        </w:rPr>
        <w:t>ers&gt;</w:t>
      </w:r>
      <w:r w:rsidRPr="00DA216C">
        <w:t>Paul Tang, Alex Agius Saliba, Birgit Sippel, Theresa Bielowski</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66 bis (nieuw)</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jc w:val="center"/>
            </w:pPr>
            <w:r w:rsidRPr="00DA216C">
              <w:rPr>
                <w:b/>
                <w:i/>
              </w:rPr>
              <w:t>Artikel 66 bis</w:t>
            </w:r>
            <w:r w:rsidRPr="00DA216C">
              <w:tab/>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jc w:val="center"/>
            </w:pPr>
            <w:r w:rsidRPr="00DA216C">
              <w:rPr>
                <w:b/>
                <w:i/>
              </w:rPr>
              <w:t>Oprichting en taken van het adviesforum van deskundigen</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1.</w:t>
            </w:r>
            <w:r w:rsidRPr="00DA216C">
              <w:t xml:space="preserve"> </w:t>
            </w:r>
            <w:r w:rsidRPr="00DA216C">
              <w:rPr>
                <w:b/>
                <w:i/>
              </w:rPr>
              <w:t>Het EU-centrum richt een adviesforum op om het bij te staan door het onafhankelijk advies te verstrekken over met overlevenden verband houdende aangelegenheden.</w:t>
            </w:r>
            <w:r w:rsidRPr="00DA216C">
              <w:t xml:space="preserve"> </w:t>
            </w:r>
            <w:r w:rsidRPr="00DA216C">
              <w:rPr>
                <w:b/>
                <w:i/>
              </w:rPr>
              <w:t xml:space="preserve">Het adviesforum handelt op </w:t>
            </w:r>
            <w:r w:rsidRPr="00DA216C">
              <w:rPr>
                <w:b/>
                <w:i/>
              </w:rPr>
              <w:t>verzoek van de raad van bestuur of de uitvoerend directeur.</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2.</w:t>
            </w:r>
            <w:r w:rsidRPr="00DA216C">
              <w:t xml:space="preserve"> </w:t>
            </w:r>
            <w:r w:rsidRPr="00DA216C">
              <w:rPr>
                <w:b/>
                <w:i/>
              </w:rPr>
              <w:t xml:space="preserve">Het adviesforum bestaat uit maximaal </w:t>
            </w:r>
            <w:r w:rsidRPr="00DA216C">
              <w:rPr>
                <w:b/>
                <w:i/>
              </w:rPr>
              <w:lastRenderedPageBreak/>
              <w:t>vijftien leden.</w:t>
            </w:r>
            <w:r w:rsidRPr="00DA216C">
              <w:t xml:space="preserve"> </w:t>
            </w:r>
            <w:r w:rsidRPr="00DA216C">
              <w:rPr>
                <w:b/>
                <w:i/>
              </w:rPr>
              <w:t>De leden van het adviesforum worden op voet van gelijkheid benoemd uit overlevende kinderen en ouders van overlevende kinderen, alsmede ui</w:t>
            </w:r>
            <w:r w:rsidRPr="00DA216C">
              <w:rPr>
                <w:b/>
                <w:i/>
              </w:rPr>
              <w:t>t vertegenwoordigers van organisaties die in het algemeen belang handelen, waaronder:</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a) organisaties die de rechten van de lhbtqia+-gemeenschap vertegenwoordigen of bevorderen, met name minderjarigen;</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b) organisaties die de rechten van het kind verteg</w:t>
            </w:r>
            <w:r w:rsidRPr="00DA216C">
              <w:rPr>
                <w:b/>
                <w:i/>
              </w:rPr>
              <w:t>enwoordigen of bevorderen;</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b) organisaties die de rechten van overlevende kinderen vertegenwoordigen of bevorderen;</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c) organisaties die digitale rechten vertegenwoordigen of bevorderen;</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Zij worden door de raad van bestuur benoemd na de bekendmaking v</w:t>
            </w:r>
            <w:r w:rsidRPr="00DA216C">
              <w:rPr>
                <w:b/>
                <w:i/>
              </w:rPr>
              <w:t>an een oproep tot het indienen van blijken van belangstelling in het Publicatieblad van de Europese Unie.</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3.</w:t>
            </w:r>
            <w:r w:rsidRPr="00DA216C">
              <w:t xml:space="preserve"> </w:t>
            </w:r>
            <w:r w:rsidRPr="00DA216C">
              <w:rPr>
                <w:b/>
                <w:i/>
              </w:rPr>
              <w:t>De ambtstermijn van de leden van het adviesforum bedraagt vier jaar.</w:t>
            </w:r>
            <w:r w:rsidRPr="00DA216C">
              <w:t xml:space="preserve"> </w:t>
            </w:r>
            <w:r w:rsidRPr="00DA216C">
              <w:rPr>
                <w:b/>
                <w:i/>
              </w:rPr>
              <w:t>Deze termijn kan eenmaal worden verlengd.</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4.</w:t>
            </w:r>
            <w:r w:rsidRPr="00DA216C">
              <w:t xml:space="preserve"> </w:t>
            </w:r>
            <w:r w:rsidRPr="00DA216C">
              <w:rPr>
                <w:b/>
                <w:i/>
              </w:rPr>
              <w:t>Het adviesforum:</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 xml:space="preserve">a) </w:t>
            </w:r>
            <w:r w:rsidRPr="00DA216C">
              <w:rPr>
                <w:b/>
                <w:i/>
              </w:rPr>
              <w:t>verstrekt de raad van bestuur en de uitvoerend directeur advies over aangelegenheden die verband houden met overlevenden;</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b) verstrekt advies aan de raad van bestuur, de uitvoerend directeur en het technologisch comité over preventieve maatregelen voor r</w:t>
            </w:r>
            <w:r w:rsidRPr="00DA216C">
              <w:rPr>
                <w:b/>
                <w:i/>
              </w:rPr>
              <w:t>elevante diensten van de informatiemaatschappij;</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c) draagt bij aan de communicatiestrategie van het EU-centrum als bedoeld in artikel 50, lid 5;</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d) brengt advies uit tover de evenredigheid van technologieën die worden gebruikt om bekend seksueel misbru</w:t>
            </w:r>
            <w:r w:rsidRPr="00DA216C">
              <w:rPr>
                <w:b/>
                <w:i/>
              </w:rPr>
              <w:t>ik van kinderen op te sporen;</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 xml:space="preserve">e) onderhoudt een open dialoog met de </w:t>
            </w:r>
            <w:r w:rsidRPr="00DA216C">
              <w:rPr>
                <w:b/>
                <w:i/>
              </w:rPr>
              <w:lastRenderedPageBreak/>
              <w:t>raad van bestuur en de uitvoerend directeur over alle aangelegenheden die verband houden met overlevenden, met name over de bescherming van de rechten van overlevenden en digitale rechte</w:t>
            </w:r>
            <w:r w:rsidRPr="00DA216C">
              <w:rPr>
                <w:b/>
                <w:i/>
              </w:rPr>
              <w:t>n.</w:t>
            </w:r>
          </w:p>
        </w:tc>
      </w:tr>
    </w:tbl>
    <w:p w:rsidR="004D7EB7" w:rsidRPr="00DA216C" w:rsidRDefault="00D112A4">
      <w:pPr>
        <w:pStyle w:val="AmOrLang"/>
      </w:pPr>
      <w:r w:rsidRPr="00DA216C">
        <w:lastRenderedPageBreak/>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1807</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Paul Tang, Alex Agius Saliba, Birgit Sippel, Theresa Bielowski</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Hoofdstuk IV – afdeling 5 – onderafdeling 3 bis (nieuw)</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3 bis</w:t>
            </w:r>
            <w:r w:rsidRPr="00DA216C">
              <w:tab/>
            </w:r>
            <w:r w:rsidRPr="00DA216C">
              <w:rPr>
                <w:b/>
                <w:i/>
              </w:rPr>
              <w:t>Deel 3 bis (nieuw):Bescherming van de grondrechten</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Artikel 66 ter Grondrechtenfunctionaris</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 xml:space="preserve">1.De raad van bestuur </w:t>
            </w:r>
            <w:r w:rsidRPr="00DA216C">
              <w:rPr>
                <w:b/>
                <w:i/>
              </w:rPr>
              <w:t>benoemt een grondrechtenfunctionaris op basis van een lijst van drie kandidaten, na overleg met het adviesforum van deskundigen.De grondrechtenfunctionaris beschikt over de nodige kwalificaties, deskundige kennis en professionele ervaring op het gebied van</w:t>
            </w:r>
            <w:r w:rsidRPr="00DA216C">
              <w:rPr>
                <w:b/>
                <w:i/>
              </w:rPr>
              <w:t xml:space="preserve"> grondrechten.</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2.De grondrechtenfunctionaris voert de volgende taken uit: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a) bijdragen aan de grondrechtenstrategie van het centrum en het bijbehorende actieplan, onder andere door aanbevelingen te doen voor de verbetering ervan;</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monitoren van de eer</w:t>
            </w:r>
            <w:r w:rsidRPr="00DA216C">
              <w:rPr>
                <w:b/>
                <w:i/>
              </w:rPr>
              <w:t>biediging van de grondrechten door het centrum, onder andere door onderzoeken uit te voeren naar een of meer van zijn activiteiten;</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c) bevorderen van de eerbiediging van de grondrechten door het centrum;</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d) het centrum adviseren over een of meer van zi</w:t>
            </w:r>
            <w:r w:rsidRPr="00DA216C">
              <w:rPr>
                <w:b/>
                <w:i/>
              </w:rPr>
              <w:t xml:space="preserve">jn activiteiten als de grondrechtenfunctionaris dat nodig acht of op verzoek, zonder dat die activiteiten </w:t>
            </w:r>
            <w:r w:rsidRPr="00DA216C">
              <w:rPr>
                <w:b/>
                <w:i/>
              </w:rPr>
              <w:lastRenderedPageBreak/>
              <w:t>vertraging oplopen;</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e) adviezen verstrekken over werkafspraken;</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f) het secretariaat leveren voor het adviesforum;</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 xml:space="preserve">g) het informeren van de raad </w:t>
            </w:r>
            <w:r w:rsidRPr="00DA216C">
              <w:rPr>
                <w:b/>
                <w:i/>
              </w:rPr>
              <w:t>van bestuur en de uitvoerend directeur over mogelijke schendingen van grondrechten tijdens de activiteiten van het centrum;</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h) het uitvoeren van eventuele andere taken, indien deze verordening daarin voorziet.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3.De raad van bestuur stelt speciale regel</w:t>
            </w:r>
            <w:r w:rsidRPr="00DA216C">
              <w:rPr>
                <w:b/>
                <w:i/>
              </w:rPr>
              <w:t>s vast betreffende de grondrechtenfunctionaris om te garanderen dat de grondrechtenfunctionaris en zijn personeel onafhankelijk is in de uitvoering van hun taken.De grondrechtenfunctionaris rapporteert rechtstreeks aan de raad van bestuur en werkt samen me</w:t>
            </w:r>
            <w:r w:rsidRPr="00DA216C">
              <w:rPr>
                <w:b/>
                <w:i/>
              </w:rPr>
              <w:t>t het technologisch comité.</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De raad van bestuur zorgt ervoor dat de aanbevelingen van de grondrechtenfunctionaris worden opgevolgd.Daarnaast publiceert de grondrechtenfunctionaris jaarverslagen over zijn activiteiten en over de mate waarin het centrum de</w:t>
            </w:r>
            <w:r w:rsidRPr="00DA216C">
              <w:rPr>
                <w:b/>
                <w:i/>
              </w:rPr>
              <w:t xml:space="preserve"> grondrechten eerbiedigt bij al zijn activiteiten.Deze verslagen bevatten informatie over het klachtenmechanisme en de uitvoering van de grondrechtenstrategie.</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4.Het centrum ziet erop toe dat de grondrechtenfunctionaris in staat is autonoom te handelen e</w:t>
            </w:r>
            <w:r w:rsidRPr="00DA216C">
              <w:rPr>
                <w:b/>
                <w:i/>
              </w:rPr>
              <w:t>n onafhankelijk is bij de uitvoering van zijn taken.De grondrechtenfunctionaris beschikt over toereikende en passende personele en financiële middelen, die nodig zijn voor de uitvoering van zijn taken.Het personeel van de grondrechtenfunctionaris wordt ges</w:t>
            </w:r>
            <w:r w:rsidRPr="00DA216C">
              <w:rPr>
                <w:b/>
                <w:i/>
              </w:rPr>
              <w:t xml:space="preserve">electeerd door de grondrechtenfunctionaris en rapporteert </w:t>
            </w:r>
            <w:r w:rsidRPr="00DA216C">
              <w:rPr>
                <w:b/>
                <w:i/>
              </w:rPr>
              <w:lastRenderedPageBreak/>
              <w:t>alleen aan hem.</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 xml:space="preserve">5.De grondrechtenfunctionaris wordt bijgestaan door een plaatsvervangend grondrechtenfunctionaris.De raad van bestuur benoemt de plaatsvervangende grondrechtenfunctionaris uit een </w:t>
            </w:r>
            <w:r w:rsidRPr="00DA216C">
              <w:rPr>
                <w:b/>
                <w:i/>
              </w:rPr>
              <w:t xml:space="preserve">lijst van ten minste drie kandidaten, die wordt ingediend door de grondrechtenfunctionaris.De plaatsvervangende grondrechtenfunctionaris beschikt over de nodige kwalificaties en ervaring op het gebied van grondrechten en is onafhankelijk bij de uitvoering </w:t>
            </w:r>
            <w:r w:rsidRPr="00DA216C">
              <w:rPr>
                <w:b/>
                <w:i/>
              </w:rPr>
              <w:t>van zijn taken.Indien de grondrechtenfunctionaris afwezig of verhinderd is, neemt de plaatsvervangend grondrechtenfunctionaris de taken en bevoegdheden van de grondrechtenfunctionaris over.</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 xml:space="preserve">6.De grondrechtenfunctionaris heeft toegang tot alle informatie </w:t>
            </w:r>
            <w:r w:rsidRPr="00DA216C">
              <w:rPr>
                <w:b/>
                <w:i/>
              </w:rPr>
              <w:t>inzake de eerbiediging van de grondrechten bij alle activiteiten van het centrum.</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Artikel 9 ter Klachtenmechanisme</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1.Het centrum neemt in samenwerking met de grondrechtenfunctionaris de nodige maatregelen om overeenkomstig dit artikel een onafhankelijk</w:t>
            </w:r>
            <w:r w:rsidRPr="00DA216C">
              <w:rPr>
                <w:b/>
                <w:i/>
              </w:rPr>
              <w:t xml:space="preserve"> en doeltreffend klachtenmechanisme in te stellen en verder te ontwikkelen teneinde de eerbiediging van de grondrechten bij alle activiteiten van het centrum te monitoren en te waarborgen.</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 xml:space="preserve">2.Eenieder die rechtstreeks getroffen wordt door het handelen of </w:t>
            </w:r>
            <w:r w:rsidRPr="00DA216C">
              <w:rPr>
                <w:b/>
                <w:i/>
              </w:rPr>
              <w:t>nalaten van het personeel dat betrokken is bij een gezamenlijke operatie, een proefproject of een operationele activiteit van het centrum, en die van mening is dat zijn grondrechten zijn geschonden als gevolg van die handelingen of het nalaten om te handel</w:t>
            </w:r>
            <w:r w:rsidRPr="00DA216C">
              <w:rPr>
                <w:b/>
                <w:i/>
              </w:rPr>
              <w:t>en, of eenieder die deze persoon vertegenwoordigt, kan schriftelijk een klacht indienen bij het centrum.</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 xml:space="preserve">3.De grondrechtenfunctionaris is </w:t>
            </w:r>
            <w:r w:rsidRPr="00DA216C">
              <w:rPr>
                <w:b/>
                <w:i/>
              </w:rPr>
              <w:lastRenderedPageBreak/>
              <w:t xml:space="preserve">verantwoordelijk voor de behandeling van door het centrum ontvangen klachten overeenkomstig het recht op behoorlijk </w:t>
            </w:r>
            <w:r w:rsidRPr="00DA216C">
              <w:rPr>
                <w:b/>
                <w:i/>
              </w:rPr>
              <w:t>bestuur.Daartoe onderzoekt de grondrechtenfunctionaris de ontvankelijkheid van een klacht, registreert hij ontvankelijke klachten, zendt hij alle geregistreerde klachten door aan de uitvoerend directeur, zendt klachten betreffende teamleden door aan de des</w:t>
            </w:r>
            <w:r w:rsidRPr="00DA216C">
              <w:rPr>
                <w:b/>
                <w:i/>
              </w:rPr>
              <w:t>betreffende autoriteit die of het orgaan dat bevoegd is voor grondrechten om in overeenstemming met hun mandaat verdere stappen te ondernemen.De grondrechtenfunctionaris registreert en waarborgt ook de follow-up door het centrum of die autoriteit of instan</w:t>
            </w:r>
            <w:r w:rsidRPr="00DA216C">
              <w:rPr>
                <w:b/>
                <w:i/>
              </w:rPr>
              <w:t>tie.</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 xml:space="preserve">4.Overeenkomstig het recht op behoorlijk bestuur worden de klagers, wanneer hun klacht ontvankelijk is, ervan in kennis gesteld dat de klacht is geregistreerd, dat een beoordeling is gestart en dat zij een antwoord mogen verwachten zodra dit </w:t>
            </w:r>
            <w:r w:rsidRPr="00DA216C">
              <w:rPr>
                <w:b/>
                <w:i/>
              </w:rPr>
              <w:t>beschikbaar is.Als een klacht naar de nationale autoriteiten of organen wordt doorgestuurd, worden hun contactgegevens aan de klager meegedeeld.Als een klacht niet-ontvankelijk wordt verklaard, wordt de klager in kennis gesteld van de redenen daarvoor en w</w:t>
            </w:r>
            <w:r w:rsidRPr="00DA216C">
              <w:rPr>
                <w:b/>
                <w:i/>
              </w:rPr>
              <w:t>ordt hij, indien mogelijk, gewezen op verdere mogelijkheden om verhaal te zoeken.</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Het centrum voorziet in een passende procedure indien een klacht niet-ontvankelijk of ongegrond is verklaard.Elk besluit wordt op schrift gesteld en gemotiveerd.De grondrec</w:t>
            </w:r>
            <w:r w:rsidRPr="00DA216C">
              <w:rPr>
                <w:b/>
                <w:i/>
              </w:rPr>
              <w:t>htenfunctionaris herbeoordeelt de klacht indien de klager nieuwe bewijsstukken overlegt in gevallen waarin de klacht als niet-ontvankelijk of ongegrond was verklaard.</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5.In het geval van een geregistreerde klacht met betrekking tot een personeelslid van h</w:t>
            </w:r>
            <w:r w:rsidRPr="00DA216C">
              <w:rPr>
                <w:b/>
                <w:i/>
              </w:rPr>
              <w:t xml:space="preserve">et centrum beveelt de grondrechtenfunctionaris de uitvoerend </w:t>
            </w:r>
            <w:r w:rsidRPr="00DA216C">
              <w:rPr>
                <w:b/>
                <w:i/>
              </w:rPr>
              <w:lastRenderedPageBreak/>
              <w:t xml:space="preserve">directeur passende follow-up, met inbegrip van disciplinaire maatregelen, aan en, in voorkomend geval, verwijzing met het oog op het inleiden van civielrechtelijke of strafrechtelijke procedures </w:t>
            </w:r>
            <w:r w:rsidRPr="00DA216C">
              <w:rPr>
                <w:b/>
                <w:i/>
              </w:rPr>
              <w:t>overeenkomstig deze verordening en het nationale recht.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De uitvoerend directeur zorgt voor passende follow-up en brengt binnen een bepaalde termijn, en vervolgens, indien nodig, op regelmatige tijdstippen, aan de grondrechtenfunctionaris verslag uit over</w:t>
            </w:r>
            <w:r w:rsidRPr="00DA216C">
              <w:rPr>
                <w:b/>
                <w:i/>
              </w:rPr>
              <w:t xml:space="preserve"> de bevindingen, de tenuitvoerlegging van disciplinaire maatregelen en de follow-up die het centrum aan de klacht heeft gegeven.</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Wanneer een klacht betrekking heeft op gegevensbescherming, raadpleegt de uitvoerend directeur de functionaris voor gegevensb</w:t>
            </w:r>
            <w:r w:rsidRPr="00DA216C">
              <w:rPr>
                <w:b/>
                <w:i/>
              </w:rPr>
              <w:t>escherming van het centrum alvorens over de klacht te beslissen.De grondrechtenfunctionaris en de functionaris voor gegevensbescherming stellen een schriftelijk memorandum van overeenstemming op met daarin hun taakverdeling en samenwerking met betrekking t</w:t>
            </w:r>
            <w:r w:rsidRPr="00DA216C">
              <w:rPr>
                <w:b/>
                <w:i/>
              </w:rPr>
              <w:t>ot ontvangen klachten.</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 xml:space="preserve">6.Overeenkomstig artikel 66 bis neemt de grondrechtenfunctionaris in zijn jaarverslag informatie op over het klachtenmechanisme, met inbegrip van specifieke verwijzingen naar de bevindingen van het centrum en de lidstaten en de </w:t>
            </w:r>
            <w:r w:rsidRPr="00DA216C">
              <w:rPr>
                <w:b/>
                <w:i/>
              </w:rPr>
              <w:t>follow-up die aan de klachten is gegeven.</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7.De grondrechtenfunctionaris stelt, in overeenstemming met de leden 1 tot en met 9, na raadpleging van het forum van deskundigen een standaardformulier voor klachten op, waarin wordt gevraagd naar nauwkeurige en</w:t>
            </w:r>
            <w:r w:rsidRPr="00DA216C">
              <w:rPr>
                <w:b/>
                <w:i/>
              </w:rPr>
              <w:t xml:space="preserve"> specifieke informatie met betrekking tot de vermeende schending van de grondrechten.Zo nodig stelt de grondrechtenfunctionaris aanvullende gedetailleerde regels op.De grondrechtenfunctionaris dient het formulier en de eventuele aanvullende </w:t>
            </w:r>
            <w:r w:rsidRPr="00DA216C">
              <w:rPr>
                <w:b/>
                <w:i/>
              </w:rPr>
              <w:lastRenderedPageBreak/>
              <w:t xml:space="preserve">gedetailleerde </w:t>
            </w:r>
            <w:r w:rsidRPr="00DA216C">
              <w:rPr>
                <w:b/>
                <w:i/>
              </w:rPr>
              <w:t>regels in bij de uitvoerend directeur en de raad van bestuur.</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 xml:space="preserve">Het centrum zorgt ervoor dat informatie over de mogelijkheid en de procedure om een klacht in te dienen, gemakkelijk beschikbaar is, ook voor kwetsbare personen.Het standaardklachtenformulier </w:t>
            </w:r>
            <w:r w:rsidRPr="00DA216C">
              <w:rPr>
                <w:b/>
                <w:i/>
              </w:rPr>
              <w:t>wordt beschikbaar gesteld op de website van het centrum en op papier tijdens alle activiteiten van het centrum in talen die onderdanen van derde landen begrijpen of waarvan redelijkerwijs wordt aangenomen dat ze die begrijpen.Het standaardklachtenformulier</w:t>
            </w:r>
            <w:r w:rsidRPr="00DA216C">
              <w:rPr>
                <w:b/>
                <w:i/>
              </w:rPr>
              <w:t xml:space="preserve"> is goed toegankelijk, ook op mobiele apparaten.Het centrum zorgt ervoor dat aan klagers verdere hulp en bijstand wordt geboden met betrekking tot de klachtenprocedure.De grondrechtenfunctionaris onderzoekt klachten ook wanneer deze niet via het standaardf</w:t>
            </w:r>
            <w:r w:rsidRPr="00DA216C">
              <w:rPr>
                <w:b/>
                <w:i/>
              </w:rPr>
              <w:t>ormulier zijn ingediend.</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8.Alle persoonsgegevens in een klacht worden behandeld en verwerkt door het centrum, met inbegrip van de grondrechtenfunctionaris, overeenkomstig Verordening (EU) 2018/1725.</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Als een klager een klacht indient, wordt hij veronder</w:t>
            </w:r>
            <w:r w:rsidRPr="00DA216C">
              <w:rPr>
                <w:b/>
                <w:i/>
              </w:rPr>
              <w:t>steld in te stemmen met de verwerking van zijn persoonsgegevens door het centrum en de grondrechtenfunctionaris in de zin van artikel 5, lid 1, onder d), van Verordening (EU) 2018/1725.</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Om de belangen van klagers te waarborgen, worden klachten vertrouwel</w:t>
            </w:r>
            <w:r w:rsidRPr="00DA216C">
              <w:rPr>
                <w:b/>
                <w:i/>
              </w:rPr>
              <w:t>ijk behandeld door de grondrechtenfunctionaris, in overeenstemming met het nationale en het Unierecht, tenzij de klager expliciet afstand doet van zijn of haar recht op vertrouwelijke behandeling.</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Wanneer een klager afstand doet van zijn of haar recht op</w:t>
            </w:r>
            <w:r w:rsidRPr="00DA216C">
              <w:rPr>
                <w:b/>
                <w:i/>
              </w:rPr>
              <w:t xml:space="preserve"> vertrouwelijke behandeling, wordt aangenomen dat hij of zij ermee instemt dat de </w:t>
            </w:r>
            <w:r w:rsidRPr="00DA216C">
              <w:rPr>
                <w:b/>
                <w:i/>
              </w:rPr>
              <w:lastRenderedPageBreak/>
              <w:t>grondrechtenfunctionaris of het centrum in het kader van de klacht zijn of haar identiteit bekendmaakt aan de bevoegde autoriteiten of organen, indien nodig.</w:t>
            </w:r>
          </w:p>
        </w:tc>
      </w:tr>
    </w:tbl>
    <w:p w:rsidR="004D7EB7" w:rsidRPr="00DA216C" w:rsidRDefault="00D112A4">
      <w:pPr>
        <w:pStyle w:val="AmOrLang"/>
      </w:pPr>
      <w:r w:rsidRPr="00DA216C">
        <w:lastRenderedPageBreak/>
        <w:t xml:space="preserve">Or. </w:t>
      </w:r>
      <w:r w:rsidRPr="00DA216C">
        <w:rPr>
          <w:rStyle w:val="HideTWBExt"/>
        </w:rPr>
        <w:t>&lt;Original&gt;</w:t>
      </w:r>
      <w:r w:rsidRPr="00DA216C">
        <w:rPr>
          <w:rStyle w:val="HideTWBInt"/>
        </w:rPr>
        <w: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1808</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Rob Rooken</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1 – inleidende formule</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 xml:space="preserve">Door de </w:t>
            </w:r>
            <w:r w:rsidRPr="00DA216C">
              <w:t>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1.</w:t>
            </w:r>
            <w:r w:rsidRPr="00DA216C">
              <w:tab/>
              <w:t>Aanbieders van hostingdiensten, aanbieders van interpersoonlijke communicatiediensten en aanbieders van internettoegangsdiensten verzamelen gegevens over de volgende onderwerpen en stellen deze informatie op verz</w:t>
            </w:r>
            <w:r w:rsidRPr="00DA216C">
              <w:t>oek ter beschikking van het EU-centrum:</w:t>
            </w:r>
          </w:p>
        </w:tc>
        <w:tc>
          <w:tcPr>
            <w:tcW w:w="4876" w:type="dxa"/>
          </w:tcPr>
          <w:p w:rsidR="004D7EB7" w:rsidRPr="00DA216C" w:rsidRDefault="00D112A4">
            <w:pPr>
              <w:pStyle w:val="Normal6a"/>
            </w:pPr>
            <w:r w:rsidRPr="00DA216C">
              <w:t>1.</w:t>
            </w:r>
            <w:r w:rsidRPr="00DA216C">
              <w:tab/>
              <w:t xml:space="preserve">Aanbieders van hostingdiensten, aanbieders van </w:t>
            </w:r>
            <w:r w:rsidRPr="00DA216C">
              <w:rPr>
                <w:b/>
                <w:i/>
              </w:rPr>
              <w:t>nummeronafhankelijke</w:t>
            </w:r>
            <w:r w:rsidRPr="00DA216C">
              <w:t xml:space="preserve"> interpersoonlijke communicatiediensten en aanbieders van internettoegangsdiensten verzamelen gegevens over de volgende onderwerpen en stellen dez</w:t>
            </w:r>
            <w:r w:rsidRPr="00DA216C">
              <w:t>e informatie op verzoek ter beschikking van het EU-centrum:</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1809</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René Repasi, Tiemo Wölken</w:t>
      </w:r>
      <w:r w:rsidRPr="00DA216C">
        <w:rPr>
          <w:rStyle w:val="HideTWBExt"/>
        </w:rPr>
        <w:t>&lt;/Members&gt;</w:t>
      </w:r>
    </w:p>
    <w:p w:rsidR="004D7EB7" w:rsidRPr="00DA216C" w:rsidRDefault="00D112A4">
      <w:r w:rsidRPr="00DA216C">
        <w:rPr>
          <w:rStyle w:val="HideTWBExt"/>
        </w:rPr>
        <w:t>&lt;AuNomDe&gt;</w:t>
      </w:r>
      <w:r w:rsidRPr="00DA216C">
        <w:rPr>
          <w:rStyle w:val="HideTWBInt"/>
        </w:rPr>
        <w:t>{S&amp;D}</w:t>
      </w:r>
      <w:r w:rsidRPr="00DA216C">
        <w:t>namens de S&amp;D-Fractie</w:t>
      </w:r>
      <w:r w:rsidRPr="00DA216C">
        <w:rPr>
          <w:rStyle w:val="HideTWBExt"/>
        </w:rPr>
        <w:t>&lt;/AuNomDe&gt;</w:t>
      </w:r>
    </w:p>
    <w:p w:rsidR="004D7EB7" w:rsidRPr="00DA216C" w:rsidRDefault="00D112A4">
      <w:pPr>
        <w:pStyle w:val="NormalBold"/>
      </w:pPr>
      <w:r w:rsidRPr="00DA216C">
        <w:rPr>
          <w:rStyle w:val="HideTWBExt"/>
        </w:rPr>
        <w:t>&lt;Members&gt;</w:t>
      </w:r>
      <w:r w:rsidRPr="00DA216C">
        <w:t>Petar Vitanov</w:t>
      </w:r>
      <w:r w:rsidRPr="00DA216C">
        <w:rPr>
          <w:rStyle w:val="HideTWBExt"/>
        </w:rPr>
        <w:t>&lt;/Members&gt;</w:t>
      </w:r>
    </w:p>
    <w:p w:rsidR="004D7EB7" w:rsidRPr="00DA216C" w:rsidRDefault="00D112A4">
      <w:r w:rsidRPr="00DA216C">
        <w:rPr>
          <w:rStyle w:val="HideTWBExt"/>
        </w:rPr>
        <w:t>&lt;AuNomDe&gt;</w:t>
      </w:r>
      <w:r w:rsidRPr="00DA216C">
        <w:rPr>
          <w:rStyle w:val="HideTWBInt"/>
        </w:rPr>
        <w:t>{LIBE}</w:t>
      </w:r>
      <w:r w:rsidRPr="00DA216C">
        <w:t>namens de Commissie burgerlijke vrijheden, justitie en binnenlandse zaken</w:t>
      </w:r>
      <w:r w:rsidRPr="00DA216C">
        <w:rPr>
          <w:rStyle w:val="HideTWBExt"/>
        </w:rPr>
        <w:t>&lt;/AuNomDe&gt;</w:t>
      </w:r>
    </w:p>
    <w:p w:rsidR="004D7EB7" w:rsidRPr="00DA216C" w:rsidRDefault="00D112A4">
      <w:pPr>
        <w:pStyle w:val="NormalBold"/>
      </w:pPr>
      <w:r w:rsidRPr="00DA216C">
        <w:rPr>
          <w:rStyle w:val="HideTWBExt"/>
        </w:rPr>
        <w:t>&lt;Members&gt;</w:t>
      </w:r>
      <w:r w:rsidRPr="00DA216C">
        <w:t>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 xml:space="preserve">Artikel 83 – </w:t>
      </w:r>
      <w:r w:rsidRPr="00DA216C">
        <w:t>lid 1 – inleidende formule</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1.</w:t>
            </w:r>
            <w:r w:rsidRPr="00DA216C">
              <w:tab/>
              <w:t>Aanbieders van hostingdiensten, aanbieders van interpersoonlijke communicatiediensten en aanbieders van internettoegangsdiensten verzamelen gegevens over de volgende</w:t>
            </w:r>
            <w:r w:rsidRPr="00DA216C">
              <w:t xml:space="preserve"> onderwerpen en stellen deze informatie op verzoek ter beschikking van het EU-centrum:</w:t>
            </w:r>
          </w:p>
        </w:tc>
        <w:tc>
          <w:tcPr>
            <w:tcW w:w="4876" w:type="dxa"/>
          </w:tcPr>
          <w:p w:rsidR="004D7EB7" w:rsidRPr="00DA216C" w:rsidRDefault="00D112A4">
            <w:pPr>
              <w:pStyle w:val="Normal6a"/>
            </w:pPr>
            <w:r w:rsidRPr="00DA216C">
              <w:t>1.</w:t>
            </w:r>
            <w:r w:rsidRPr="00DA216C">
              <w:tab/>
              <w:t xml:space="preserve">Aanbieders van hostingdiensten, aanbieders van </w:t>
            </w:r>
            <w:r w:rsidRPr="00DA216C">
              <w:rPr>
                <w:b/>
                <w:i/>
              </w:rPr>
              <w:t>nummeronafhankelijke</w:t>
            </w:r>
            <w:r w:rsidRPr="00DA216C">
              <w:t xml:space="preserve"> interpersoonlijke communicatiediensten en aanbieders van internettoegangsdiensten verzamelen gegev</w:t>
            </w:r>
            <w:r w:rsidRPr="00DA216C">
              <w:t>ens over de volgende onderwerpen en stellen deze informatie op verzoek ter beschikking van het EU-</w:t>
            </w:r>
            <w:r w:rsidRPr="00DA216C">
              <w:lastRenderedPageBreak/>
              <w:t>centrum:</w:t>
            </w:r>
          </w:p>
        </w:tc>
      </w:tr>
    </w:tbl>
    <w:p w:rsidR="004D7EB7" w:rsidRPr="00DA216C" w:rsidRDefault="00D112A4">
      <w:pPr>
        <w:pStyle w:val="AmOrLang"/>
      </w:pPr>
      <w:r w:rsidRPr="00DA216C">
        <w:lastRenderedPageBreak/>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1810</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w:t>
      </w:r>
      <w:r w:rsidRPr="00DA216C">
        <w:rPr>
          <w:rStyle w:val="HideTWBInt"/>
        </w:rPr>
        <w:t>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1 – inleidende formule</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1.</w:t>
            </w:r>
            <w:r w:rsidRPr="00DA216C">
              <w:tab/>
              <w:t>Aanbieders van hostingdiensten</w:t>
            </w:r>
            <w:r w:rsidRPr="00DA216C">
              <w:rPr>
                <w:b/>
                <w:i/>
              </w:rPr>
              <w:t>,</w:t>
            </w:r>
            <w:r w:rsidRPr="00DA216C">
              <w:t xml:space="preserve"> aanbieders van interpersoonlijke communicatiediensten </w:t>
            </w:r>
            <w:r w:rsidRPr="00DA216C">
              <w:rPr>
                <w:b/>
                <w:i/>
              </w:rPr>
              <w:t>en aanbieders van internettoegangsdiensten</w:t>
            </w:r>
            <w:r w:rsidRPr="00DA216C">
              <w:t xml:space="preserve"> verzamelen gegevens over de volgende onderwerpen en </w:t>
            </w:r>
            <w:r w:rsidRPr="00DA216C">
              <w:rPr>
                <w:b/>
                <w:i/>
              </w:rPr>
              <w:t>stellen</w:t>
            </w:r>
            <w:r w:rsidRPr="00DA216C">
              <w:t xml:space="preserve"> deze informatie </w:t>
            </w:r>
            <w:r w:rsidRPr="00DA216C">
              <w:rPr>
                <w:b/>
                <w:i/>
              </w:rPr>
              <w:t>op verzoek ter beschikking van het EU-centrum</w:t>
            </w:r>
            <w:r w:rsidRPr="00DA216C">
              <w:t>:</w:t>
            </w:r>
          </w:p>
        </w:tc>
        <w:tc>
          <w:tcPr>
            <w:tcW w:w="4876" w:type="dxa"/>
          </w:tcPr>
          <w:p w:rsidR="004D7EB7" w:rsidRPr="00DA216C" w:rsidRDefault="00D112A4">
            <w:pPr>
              <w:pStyle w:val="Normal6a"/>
            </w:pPr>
            <w:r w:rsidRPr="00DA216C">
              <w:t>1.</w:t>
            </w:r>
            <w:r w:rsidRPr="00DA216C">
              <w:tab/>
              <w:t xml:space="preserve">Aanbieders van hostingdiensten </w:t>
            </w:r>
            <w:r w:rsidRPr="00DA216C">
              <w:rPr>
                <w:b/>
                <w:i/>
              </w:rPr>
              <w:t>e</w:t>
            </w:r>
            <w:r w:rsidRPr="00DA216C">
              <w:rPr>
                <w:b/>
                <w:i/>
              </w:rPr>
              <w:t>n</w:t>
            </w:r>
            <w:r w:rsidRPr="00DA216C">
              <w:t xml:space="preserve"> aanbieders van </w:t>
            </w:r>
            <w:r w:rsidRPr="00DA216C">
              <w:rPr>
                <w:b/>
                <w:i/>
              </w:rPr>
              <w:t>nummeronafhankelijke</w:t>
            </w:r>
            <w:r w:rsidRPr="00DA216C">
              <w:t xml:space="preserve"> interpersoonlijke communicatiediensten verzamelen gegevens over de volgende onderwerpen en </w:t>
            </w:r>
            <w:r w:rsidRPr="00DA216C">
              <w:rPr>
                <w:b/>
                <w:i/>
              </w:rPr>
              <w:t>maken</w:t>
            </w:r>
            <w:r w:rsidRPr="00DA216C">
              <w:t xml:space="preserve"> deze informatie </w:t>
            </w:r>
            <w:r w:rsidRPr="00DA216C">
              <w:rPr>
                <w:b/>
                <w:i/>
              </w:rPr>
              <w:t>openbaar</w:t>
            </w:r>
            <w:r w:rsidRPr="00DA216C">
              <w:t>:</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1811</w:t>
      </w:r>
      <w:r w:rsidRPr="00DA216C">
        <w:rPr>
          <w:rStyle w:val="HideTWBExt"/>
        </w:rPr>
        <w:t>&lt;/NumAm&gt;</w:t>
      </w:r>
    </w:p>
    <w:p w:rsidR="004D7EB7" w:rsidRPr="00DA216C" w:rsidRDefault="00D112A4">
      <w:pPr>
        <w:pStyle w:val="NormalBold"/>
      </w:pPr>
      <w:r w:rsidRPr="00DA216C">
        <w:rPr>
          <w:rStyle w:val="HideTWBExt"/>
        </w:rPr>
        <w:t>&lt;RepeatBlock-B</w:t>
      </w:r>
      <w:r w:rsidRPr="00DA216C">
        <w:rPr>
          <w:rStyle w:val="HideTWBExt"/>
        </w:rPr>
        <w:t>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1 – inleidende formule</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1.</w:t>
            </w:r>
            <w:r w:rsidRPr="00DA216C">
              <w:tab/>
            </w:r>
            <w:r w:rsidRPr="00DA216C">
              <w:t xml:space="preserve">Aanbieders van hostingdiensten, aanbieders van interpersoonlijke communicatiediensten </w:t>
            </w:r>
            <w:r w:rsidRPr="00DA216C">
              <w:rPr>
                <w:b/>
                <w:i/>
              </w:rPr>
              <w:t>en aanbieders van internettoegangsdiensten</w:t>
            </w:r>
            <w:r w:rsidRPr="00DA216C">
              <w:t xml:space="preserve"> verzamelen gegevens over de volgende onderwerpen en stellen deze informatie op verzoek ter beschikking van het EU-centrum:</w:t>
            </w:r>
          </w:p>
        </w:tc>
        <w:tc>
          <w:tcPr>
            <w:tcW w:w="4876" w:type="dxa"/>
          </w:tcPr>
          <w:p w:rsidR="004D7EB7" w:rsidRPr="00DA216C" w:rsidRDefault="00D112A4">
            <w:pPr>
              <w:pStyle w:val="Normal6a"/>
            </w:pPr>
            <w:r w:rsidRPr="00DA216C">
              <w:t>1.</w:t>
            </w:r>
            <w:r w:rsidRPr="00DA216C">
              <w:tab/>
              <w:t>A</w:t>
            </w:r>
            <w:r w:rsidRPr="00DA216C">
              <w:t>anbieders van hostingdiensten, aanbieders van interpersoonlijke communicatiediensten verzamelen gegevens over de volgende onderwerpen en stellen deze informatie op verzoek ter beschikking van het EU-centrum:</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1812</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lastRenderedPageBreak/>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1 – punt a</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a)</w:t>
            </w:r>
            <w:r w:rsidRPr="00DA216C">
              <w:tab/>
            </w:r>
            <w:r w:rsidRPr="00DA216C">
              <w:rPr>
                <w:b/>
                <w:i/>
              </w:rPr>
              <w:t>indien ten aanzien van de aanbieder een opsporingsbevel is uitgevaardigd overeenkomstig artikel 7:</w:t>
            </w:r>
          </w:p>
        </w:tc>
        <w:tc>
          <w:tcPr>
            <w:tcW w:w="4876" w:type="dxa"/>
          </w:tcPr>
          <w:p w:rsidR="004D7EB7" w:rsidRPr="00DA216C" w:rsidRDefault="00D112A4">
            <w:pPr>
              <w:pStyle w:val="Normal6a"/>
            </w:pPr>
            <w:r w:rsidRPr="00DA216C">
              <w:rPr>
                <w:b/>
                <w:i/>
              </w:rPr>
              <w:t>Schrappen</w:t>
            </w:r>
          </w:p>
        </w:tc>
      </w:tr>
      <w:tr w:rsidR="004D7EB7" w:rsidRPr="00DA216C">
        <w:trPr>
          <w:jc w:val="center"/>
        </w:trPr>
        <w:tc>
          <w:tcPr>
            <w:tcW w:w="4876" w:type="dxa"/>
          </w:tcPr>
          <w:p w:rsidR="004D7EB7" w:rsidRPr="00DA216C" w:rsidRDefault="00D112A4">
            <w:pPr>
              <w:pStyle w:val="Normal6a"/>
            </w:pPr>
            <w:r w:rsidRPr="00DA216C">
              <w:rPr>
                <w:b/>
                <w:i/>
              </w:rPr>
              <w:t xml:space="preserve">— de maatregelen die zijn getroffen om het bevel na te leven, met inbegrip van de voor dat doel gebruikte technologieën en de </w:t>
            </w:r>
            <w:r w:rsidRPr="00DA216C">
              <w:rPr>
                <w:b/>
                <w:i/>
              </w:rPr>
              <w:t>waarborgen waarin is voorzien;</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 de foutenpercentages van de gebruikte technologieën voor het opsporen van online seksueel misbruik van kinderen en de maatregelen die zijn genomen om fouten te voorkomen of te verhelpen;</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 in verband met klachten en zak</w:t>
            </w:r>
            <w:r w:rsidRPr="00DA216C">
              <w:rPr>
                <w:b/>
                <w:i/>
              </w:rPr>
              <w:t>en die door gebruikers zijn ingediend in verband met de maatregelen die zijn genomen om het bevel na te leven, het aantal klachten dat rechtstreeks bij de aanbieder is ingediend, het aantal zaken dat is voorgelegd aan een gerechtelijke autoriteit, de grond</w:t>
            </w:r>
            <w:r w:rsidRPr="00DA216C">
              <w:rPr>
                <w:b/>
                <w:i/>
              </w:rPr>
              <w:t>en voor deze klachten en zaken, de genomen besluiten in verband met deze klachten en in deze zaken, de gemiddelde benodigde tijd voor het nemen van deze besluiten en het aantal gevallen waarin deze besluiten vervolgens zijn vernietigd;</w:t>
            </w:r>
          </w:p>
        </w:tc>
        <w:tc>
          <w:tcPr>
            <w:tcW w:w="4876" w:type="dxa"/>
          </w:tcPr>
          <w:p w:rsidR="004D7EB7" w:rsidRPr="00DA216C" w:rsidRDefault="004D7EB7">
            <w:pPr>
              <w:pStyle w:val="Normal6a"/>
            </w:pP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1813</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 xml:space="preserve">Artikel </w:t>
      </w:r>
      <w:r w:rsidRPr="00DA216C">
        <w:t>83 – lid 1 – punt a – streepje 1</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w:t>
            </w:r>
            <w:r w:rsidRPr="00DA216C">
              <w:tab/>
              <w:t>de maatregelen die zijn getroffen om het bevel na te leven</w:t>
            </w:r>
            <w:r w:rsidRPr="00DA216C">
              <w:rPr>
                <w:b/>
                <w:i/>
              </w:rPr>
              <w:t xml:space="preserve">, met inbegrip van </w:t>
            </w:r>
            <w:r w:rsidRPr="00DA216C">
              <w:rPr>
                <w:b/>
                <w:i/>
              </w:rPr>
              <w:lastRenderedPageBreak/>
              <w:t>de voor dat doel gebruikte technologieën en de waarborgen waarin is voorzien</w:t>
            </w:r>
            <w:r w:rsidRPr="00DA216C">
              <w:t>;</w:t>
            </w:r>
          </w:p>
        </w:tc>
        <w:tc>
          <w:tcPr>
            <w:tcW w:w="4876" w:type="dxa"/>
          </w:tcPr>
          <w:p w:rsidR="004D7EB7" w:rsidRPr="00DA216C" w:rsidRDefault="00D112A4">
            <w:pPr>
              <w:pStyle w:val="Normal6a"/>
            </w:pPr>
            <w:r w:rsidRPr="00DA216C">
              <w:rPr>
                <w:b/>
                <w:i/>
              </w:rPr>
              <w:lastRenderedPageBreak/>
              <w:t>–</w:t>
            </w:r>
            <w:r w:rsidRPr="00DA216C">
              <w:tab/>
              <w:t xml:space="preserve">de </w:t>
            </w:r>
            <w:r w:rsidRPr="00DA216C">
              <w:t xml:space="preserve">maatregelen die zijn getroffen </w:t>
            </w:r>
            <w:r w:rsidRPr="00DA216C">
              <w:lastRenderedPageBreak/>
              <w:t>om het bevel na te leven;</w:t>
            </w:r>
          </w:p>
        </w:tc>
      </w:tr>
    </w:tbl>
    <w:p w:rsidR="004D7EB7" w:rsidRPr="00DA216C" w:rsidRDefault="00D112A4">
      <w:pPr>
        <w:pStyle w:val="AmOrLang"/>
      </w:pPr>
      <w:r w:rsidRPr="00DA216C">
        <w:lastRenderedPageBreak/>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1814</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w:t>
      </w:r>
      <w:r w:rsidRPr="00DA216C">
        <w:rPr>
          <w:rStyle w:val="HideTWBExt"/>
        </w:rPr>
        <w:t>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1 – punt a – streepje 2</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w:t>
            </w:r>
            <w:r w:rsidRPr="00DA216C">
              <w:tab/>
            </w:r>
            <w:r w:rsidRPr="00DA216C">
              <w:rPr>
                <w:b/>
                <w:i/>
              </w:rPr>
              <w:t>de foutenpercentages</w:t>
            </w:r>
            <w:r w:rsidRPr="00DA216C">
              <w:t xml:space="preserve"> van de gebruikte technologieën voor het opsporen van online seksueel misbruik van kinderen en de </w:t>
            </w:r>
            <w:r w:rsidRPr="00DA216C">
              <w:rPr>
                <w:b/>
                <w:i/>
              </w:rPr>
              <w:t>maatregelen</w:t>
            </w:r>
            <w:r w:rsidRPr="00DA216C">
              <w:t xml:space="preserve"> die zijn </w:t>
            </w:r>
            <w:r w:rsidRPr="00DA216C">
              <w:rPr>
                <w:b/>
                <w:i/>
              </w:rPr>
              <w:t>genomen om fouten te voorkomen of te verhelpen</w:t>
            </w:r>
            <w:r w:rsidRPr="00DA216C">
              <w:t>;</w:t>
            </w:r>
          </w:p>
        </w:tc>
        <w:tc>
          <w:tcPr>
            <w:tcW w:w="4876" w:type="dxa"/>
          </w:tcPr>
          <w:p w:rsidR="004D7EB7" w:rsidRPr="00DA216C" w:rsidRDefault="00D112A4">
            <w:pPr>
              <w:pStyle w:val="Normal6a"/>
            </w:pPr>
            <w:r w:rsidRPr="00DA216C">
              <w:rPr>
                <w:b/>
                <w:i/>
              </w:rPr>
              <w:t>–</w:t>
            </w:r>
            <w:r w:rsidRPr="00DA216C">
              <w:tab/>
            </w:r>
            <w:r w:rsidRPr="00DA216C">
              <w:rPr>
                <w:b/>
                <w:i/>
              </w:rPr>
              <w:t>de percentages fout-positieve en fout-negatieve resultaten</w:t>
            </w:r>
            <w:r w:rsidRPr="00DA216C">
              <w:t xml:space="preserve"> van de gebruikte technologie</w:t>
            </w:r>
            <w:r w:rsidRPr="00DA216C">
              <w:t xml:space="preserve">ën voor het opsporen van online seksueel misbruik van kinderen en de </w:t>
            </w:r>
            <w:r w:rsidRPr="00DA216C">
              <w:rPr>
                <w:b/>
                <w:i/>
              </w:rPr>
              <w:t>stappen</w:t>
            </w:r>
            <w:r w:rsidRPr="00DA216C">
              <w:t xml:space="preserve"> die zijn </w:t>
            </w:r>
            <w:r w:rsidRPr="00DA216C">
              <w:rPr>
                <w:b/>
                <w:i/>
              </w:rPr>
              <w:t>gezet om de schade als gevolg van onnauwkeurigheid te beperken</w:t>
            </w:r>
            <w:r w:rsidRPr="00DA216C">
              <w:t>;</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1815</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René Repasi, Tiemo Wölken</w:t>
      </w:r>
      <w:r w:rsidRPr="00DA216C">
        <w:rPr>
          <w:rStyle w:val="HideTWBExt"/>
        </w:rPr>
        <w:t>&lt;/Members&gt;</w:t>
      </w:r>
    </w:p>
    <w:p w:rsidR="004D7EB7" w:rsidRPr="00DA216C" w:rsidRDefault="00D112A4">
      <w:r w:rsidRPr="00DA216C">
        <w:rPr>
          <w:rStyle w:val="HideTWBExt"/>
        </w:rPr>
        <w:t>&lt;AuNomDe&gt;</w:t>
      </w:r>
      <w:r w:rsidRPr="00DA216C">
        <w:rPr>
          <w:rStyle w:val="HideTWBInt"/>
        </w:rPr>
        <w:t>{S&amp;D}</w:t>
      </w:r>
      <w:r w:rsidRPr="00DA216C">
        <w:t>namens de S&amp;D-Fractie</w:t>
      </w:r>
      <w:r w:rsidRPr="00DA216C">
        <w:rPr>
          <w:rStyle w:val="HideTWBExt"/>
        </w:rPr>
        <w:t>&lt;/AuNomDe&gt;</w:t>
      </w:r>
    </w:p>
    <w:p w:rsidR="004D7EB7" w:rsidRPr="00DA216C" w:rsidRDefault="00D112A4">
      <w:pPr>
        <w:pStyle w:val="NormalBold"/>
      </w:pPr>
      <w:r w:rsidRPr="00DA216C">
        <w:rPr>
          <w:rStyle w:val="HideTWBExt"/>
        </w:rPr>
        <w:t>&lt;Members&gt;</w:t>
      </w:r>
      <w:r w:rsidRPr="00DA216C">
        <w:t>Petar Vitanov</w:t>
      </w:r>
      <w:r w:rsidRPr="00DA216C">
        <w:rPr>
          <w:rStyle w:val="HideTWBExt"/>
        </w:rPr>
        <w:t>&lt;/Members&gt;</w:t>
      </w:r>
    </w:p>
    <w:p w:rsidR="004D7EB7" w:rsidRPr="00DA216C" w:rsidRDefault="00D112A4">
      <w:r w:rsidRPr="00DA216C">
        <w:rPr>
          <w:rStyle w:val="HideTWBExt"/>
        </w:rPr>
        <w:t>&lt;AuNomDe&gt;</w:t>
      </w:r>
      <w:r w:rsidRPr="00DA216C">
        <w:rPr>
          <w:rStyle w:val="HideTWBInt"/>
        </w:rPr>
        <w:t>{LIBE}</w:t>
      </w:r>
      <w:r w:rsidRPr="00DA216C">
        <w:t>namens de Commissie burgerlijke vrijheden, justitie en binnenlandse zaken</w:t>
      </w:r>
      <w:r w:rsidRPr="00DA216C">
        <w:rPr>
          <w:rStyle w:val="HideTWBExt"/>
        </w:rPr>
        <w:t>&lt;/AuNomDe&gt;</w:t>
      </w:r>
    </w:p>
    <w:p w:rsidR="004D7EB7" w:rsidRPr="00DA216C" w:rsidRDefault="00D112A4">
      <w:pPr>
        <w:pStyle w:val="NormalBold"/>
      </w:pPr>
      <w:r w:rsidRPr="00DA216C">
        <w:rPr>
          <w:rStyle w:val="HideTWBExt"/>
        </w:rPr>
        <w:t>&lt;Members&gt;</w:t>
      </w:r>
      <w:r w:rsidRPr="00DA216C">
        <w:t>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1 – punt a – streepje 2</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w:t>
            </w:r>
            <w:r w:rsidRPr="00DA216C">
              <w:tab/>
              <w:t xml:space="preserve">de foutenpercentages van de gebruikte technologieën voor het opsporen van </w:t>
            </w:r>
            <w:r w:rsidRPr="00DA216C">
              <w:rPr>
                <w:b/>
                <w:i/>
              </w:rPr>
              <w:t>online</w:t>
            </w:r>
            <w:r w:rsidRPr="00DA216C">
              <w:t xml:space="preserve"> seksueel misbruik van kinderen en de maatregelen die zijn genomen om fouten te voorkomen of te verhelpen;</w:t>
            </w:r>
          </w:p>
        </w:tc>
        <w:tc>
          <w:tcPr>
            <w:tcW w:w="4876" w:type="dxa"/>
          </w:tcPr>
          <w:p w:rsidR="004D7EB7" w:rsidRPr="00DA216C" w:rsidRDefault="00D112A4">
            <w:pPr>
              <w:pStyle w:val="Normal6a"/>
            </w:pPr>
            <w:r w:rsidRPr="00DA216C">
              <w:rPr>
                <w:b/>
                <w:i/>
              </w:rPr>
              <w:t>–</w:t>
            </w:r>
            <w:r w:rsidRPr="00DA216C">
              <w:tab/>
              <w:t>de foutenpercentages van de gebruikte technologieën voor het opsporen van seksueel misbruik van kinderen en de maatregelen die zijn genomen o</w:t>
            </w:r>
            <w:r w:rsidRPr="00DA216C">
              <w:t>m fouten te voorkomen of te verhelpen;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lastRenderedPageBreak/>
        <w:t>&lt;Amend&gt;</w:t>
      </w:r>
      <w:r w:rsidRPr="00DA216C">
        <w:t>Amendement</w:t>
      </w:r>
      <w:r w:rsidRPr="00DA216C">
        <w:tab/>
      </w:r>
      <w:r w:rsidRPr="00DA216C">
        <w:tab/>
      </w:r>
      <w:r w:rsidRPr="00DA216C">
        <w:rPr>
          <w:rStyle w:val="HideTWBExt"/>
        </w:rPr>
        <w:t>&lt;NumAm&gt;</w:t>
      </w:r>
      <w:r w:rsidRPr="00DA216C">
        <w:t>1816</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René Repasi, Tiemo Wölken</w:t>
      </w:r>
      <w:r w:rsidRPr="00DA216C">
        <w:rPr>
          <w:rStyle w:val="HideTWBExt"/>
        </w:rPr>
        <w:t>&lt;/Members&gt;</w:t>
      </w:r>
    </w:p>
    <w:p w:rsidR="004D7EB7" w:rsidRPr="00DA216C" w:rsidRDefault="00D112A4">
      <w:r w:rsidRPr="00DA216C">
        <w:rPr>
          <w:rStyle w:val="HideTWBExt"/>
        </w:rPr>
        <w:t>&lt;AuNomDe&gt;</w:t>
      </w:r>
      <w:r w:rsidRPr="00DA216C">
        <w:rPr>
          <w:rStyle w:val="HideTWBInt"/>
        </w:rPr>
        <w:t>{S&amp;D}</w:t>
      </w:r>
      <w:r w:rsidRPr="00DA216C">
        <w:t>namens de S&amp;D-Fractie</w:t>
      </w:r>
      <w:r w:rsidRPr="00DA216C">
        <w:rPr>
          <w:rStyle w:val="HideTWBExt"/>
        </w:rPr>
        <w:t>&lt;/AuNomDe&gt;</w:t>
      </w:r>
    </w:p>
    <w:p w:rsidR="004D7EB7" w:rsidRPr="00DA216C" w:rsidRDefault="00D112A4">
      <w:pPr>
        <w:pStyle w:val="NormalBold"/>
      </w:pPr>
      <w:r w:rsidRPr="00DA216C">
        <w:rPr>
          <w:rStyle w:val="HideTWBExt"/>
        </w:rPr>
        <w:t>&lt;Members&gt;</w:t>
      </w:r>
      <w:r w:rsidRPr="00DA216C">
        <w:t>Petar Vitanov</w:t>
      </w:r>
      <w:r w:rsidRPr="00DA216C">
        <w:rPr>
          <w:rStyle w:val="HideTWBExt"/>
        </w:rPr>
        <w:t>&lt;/Members&gt;</w:t>
      </w:r>
    </w:p>
    <w:p w:rsidR="004D7EB7" w:rsidRPr="00DA216C" w:rsidRDefault="00D112A4">
      <w:r w:rsidRPr="00DA216C">
        <w:rPr>
          <w:rStyle w:val="HideTWBExt"/>
        </w:rPr>
        <w:t>&lt;AuNomDe&gt;</w:t>
      </w:r>
      <w:r w:rsidRPr="00DA216C">
        <w:rPr>
          <w:rStyle w:val="HideTWBInt"/>
        </w:rPr>
        <w:t>{LIBE}</w:t>
      </w:r>
      <w:r w:rsidRPr="00DA216C">
        <w:t>namens de Commissie burgerlijke vrijheden, justitie en binnenlandse zaken</w:t>
      </w:r>
      <w:r w:rsidRPr="00DA216C">
        <w:rPr>
          <w:rStyle w:val="HideTWBExt"/>
        </w:rPr>
        <w:t>&lt;/AuNomDe&gt;</w:t>
      </w:r>
    </w:p>
    <w:p w:rsidR="004D7EB7" w:rsidRPr="00DA216C" w:rsidRDefault="00D112A4">
      <w:pPr>
        <w:pStyle w:val="NormalBold"/>
      </w:pPr>
      <w:r w:rsidRPr="00DA216C">
        <w:rPr>
          <w:rStyle w:val="HideTWBExt"/>
        </w:rPr>
        <w:t>&lt;Members&gt;</w:t>
      </w:r>
      <w:r w:rsidRPr="00DA216C">
        <w:t>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1 – punt a – stree</w:t>
      </w:r>
      <w:r w:rsidRPr="00DA216C">
        <w:t>pje 2 bis (nieuw)</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w:t>
            </w:r>
            <w:r w:rsidRPr="00DA216C">
              <w:tab/>
            </w:r>
            <w:r w:rsidRPr="00DA216C">
              <w:rPr>
                <w:b/>
                <w:i/>
              </w:rPr>
              <w:t>met inbegrip van de percentages fout-positieve en negatieve resultaten, en bevestigde positieve en negatieve resultaten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1817</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1 – punt b</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b)</w:t>
            </w:r>
            <w:r w:rsidRPr="00DA216C">
              <w:tab/>
              <w:t xml:space="preserve">het aantal overeenkomstig artikel 14 ten aanzien van de aanbieder uitgevaardigde verwijderingsbevelen en de gemiddelde </w:t>
            </w:r>
            <w:r w:rsidRPr="00DA216C">
              <w:rPr>
                <w:b/>
                <w:i/>
              </w:rPr>
              <w:t>benodigde</w:t>
            </w:r>
            <w:r w:rsidRPr="00DA216C">
              <w:t xml:space="preserve"> tijd voor het verwijderen of ontoegankelijk maken van het item of de items van het desbetreffende materiaal van seksueel misbruik van kinderen;</w:t>
            </w:r>
          </w:p>
        </w:tc>
        <w:tc>
          <w:tcPr>
            <w:tcW w:w="4876" w:type="dxa"/>
          </w:tcPr>
          <w:p w:rsidR="004D7EB7" w:rsidRPr="00DA216C" w:rsidRDefault="00D112A4">
            <w:pPr>
              <w:pStyle w:val="Normal6a"/>
            </w:pPr>
            <w:r w:rsidRPr="00DA216C">
              <w:t>b)</w:t>
            </w:r>
            <w:r w:rsidRPr="00DA216C">
              <w:tab/>
              <w:t xml:space="preserve">het aantal overeenkomstig artikel 14 ten aanzien van de aanbieder uitgevaardigde verwijderingsbevelen en de </w:t>
            </w:r>
            <w:r w:rsidRPr="00DA216C">
              <w:t>gemiddelde tijd voor het verwijderen of ontoegankelijk maken van het item of de items van het desbetreffende materiaal van seksueel misbruik van kinderen</w:t>
            </w:r>
            <w:r w:rsidRPr="00DA216C">
              <w:rPr>
                <w:b/>
                <w:i/>
              </w:rPr>
              <w:t>, gerekend vanaf het moment dat het bevel in het systeem van de aanbieder is ingevoerd</w:t>
            </w:r>
            <w:r w:rsidRPr="00DA216C">
              <w:t>;</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1818</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1 – punt b</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 xml:space="preserve">Door de </w:t>
            </w:r>
            <w:r w:rsidRPr="00DA216C">
              <w:t>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b)</w:t>
            </w:r>
            <w:r w:rsidRPr="00DA216C">
              <w:tab/>
              <w:t xml:space="preserve">het aantal overeenkomstig artikel 14 ten aanzien van de aanbieder uitgevaardigde verwijderingsbevelen en de gemiddelde benodigde tijd voor het verwijderen </w:t>
            </w:r>
            <w:r w:rsidRPr="00DA216C">
              <w:rPr>
                <w:b/>
                <w:i/>
              </w:rPr>
              <w:t>of ontoegankelijk maken</w:t>
            </w:r>
            <w:r w:rsidRPr="00DA216C">
              <w:t xml:space="preserve"> van het item of de items van het </w:t>
            </w:r>
            <w:r w:rsidRPr="00DA216C">
              <w:t>desbetreffende materiaal van seksueel misbruik van kinderen;</w:t>
            </w:r>
          </w:p>
        </w:tc>
        <w:tc>
          <w:tcPr>
            <w:tcW w:w="4876" w:type="dxa"/>
          </w:tcPr>
          <w:p w:rsidR="004D7EB7" w:rsidRPr="00DA216C" w:rsidRDefault="00D112A4">
            <w:pPr>
              <w:pStyle w:val="Normal6a"/>
            </w:pPr>
            <w:r w:rsidRPr="00DA216C">
              <w:t>b)</w:t>
            </w:r>
            <w:r w:rsidRPr="00DA216C">
              <w:tab/>
              <w:t>het aantal overeenkomstig artikel 14 ten aanzien van de aanbieder uitgevaardigde verwijderingsbevelen en de gemiddelde benodigde tijd voor het verwijderen van het item of de items van het desb</w:t>
            </w:r>
            <w:r w:rsidRPr="00DA216C">
              <w:t>etreffende materiaal van seksueel misbruik van kinderen;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1819</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1 – punt b bis (nieuw)</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b bis)</w:t>
            </w:r>
            <w:r w:rsidRPr="00DA216C">
              <w:tab/>
            </w:r>
            <w:r w:rsidRPr="00DA216C">
              <w:rPr>
                <w:b/>
                <w:i/>
              </w:rPr>
              <w:t xml:space="preserve">het aantal vertragingen en de duur ervan bij verwijderingen naar </w:t>
            </w:r>
            <w:r w:rsidRPr="00DA216C">
              <w:rPr>
                <w:b/>
                <w:i/>
              </w:rPr>
              <w:t>aanleiding van verzoeken van bevoegde autoriteiten of rechtshandhavingsinstanties;</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1820</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 xml:space="preserve">namens de </w:t>
      </w:r>
      <w:r w:rsidRPr="00DA216C">
        <w:t>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1 – punt c</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c)</w:t>
            </w:r>
            <w:r w:rsidRPr="00DA216C">
              <w:tab/>
            </w:r>
            <w:r w:rsidRPr="00DA216C">
              <w:t xml:space="preserve">het totale aantal items van materiaal van seksueel misbruik van kinderen dat de aanbieder heeft verwijderd of ontoegankelijk heeft gemaakt, uitgesplitst naar de vraag of de items zijn verwijderd of ontoegankelijk zijn gemaakt op grond </w:t>
            </w:r>
            <w:r w:rsidRPr="00DA216C">
              <w:lastRenderedPageBreak/>
              <w:t>van een verwijderings</w:t>
            </w:r>
            <w:r w:rsidRPr="00DA216C">
              <w:t xml:space="preserve">bevel, een door een coördinerende autoriteit, het EU-centrum of een </w:t>
            </w:r>
            <w:r w:rsidRPr="00DA216C">
              <w:rPr>
                <w:b/>
                <w:i/>
              </w:rPr>
              <w:t>derde</w:t>
            </w:r>
            <w:r w:rsidRPr="00DA216C">
              <w:t xml:space="preserve"> ingediende kennisgeving dan wel op eigen initiatief van de aanbieder;</w:t>
            </w:r>
          </w:p>
        </w:tc>
        <w:tc>
          <w:tcPr>
            <w:tcW w:w="4876" w:type="dxa"/>
          </w:tcPr>
          <w:p w:rsidR="004D7EB7" w:rsidRPr="00DA216C" w:rsidRDefault="00D112A4">
            <w:pPr>
              <w:pStyle w:val="Normal6a"/>
            </w:pPr>
            <w:r w:rsidRPr="00DA216C">
              <w:lastRenderedPageBreak/>
              <w:t>c)</w:t>
            </w:r>
            <w:r w:rsidRPr="00DA216C">
              <w:tab/>
              <w:t>het totale aantal items van materiaal van seksueel misbruik van kinderen dat de aanbieder heeft verwijderd of</w:t>
            </w:r>
            <w:r w:rsidRPr="00DA216C">
              <w:t xml:space="preserve"> ontoegankelijk heeft gemaakt, uitgesplitst naar de vraag of de items zijn verwijderd of ontoegankelijk zijn gemaakt op grond </w:t>
            </w:r>
            <w:r w:rsidRPr="00DA216C">
              <w:lastRenderedPageBreak/>
              <w:t xml:space="preserve">van een verwijderingsbevel, een door een </w:t>
            </w:r>
            <w:r w:rsidRPr="00DA216C">
              <w:rPr>
                <w:b/>
                <w:i/>
              </w:rPr>
              <w:t>gerechtelijke autoriteit, een</w:t>
            </w:r>
            <w:r w:rsidRPr="00DA216C">
              <w:t xml:space="preserve"> coördinerende autoriteit, het EU-centrum</w:t>
            </w:r>
            <w:r w:rsidRPr="00DA216C">
              <w:rPr>
                <w:b/>
                <w:i/>
              </w:rPr>
              <w:t>, een nationale hul</w:t>
            </w:r>
            <w:r w:rsidRPr="00DA216C">
              <w:rPr>
                <w:b/>
                <w:i/>
              </w:rPr>
              <w:t>plijn, een betrouwbare flagger</w:t>
            </w:r>
            <w:r w:rsidRPr="00DA216C">
              <w:t xml:space="preserve"> of een </w:t>
            </w:r>
            <w:r w:rsidRPr="00DA216C">
              <w:rPr>
                <w:b/>
                <w:i/>
              </w:rPr>
              <w:t>particulier</w:t>
            </w:r>
            <w:r w:rsidRPr="00DA216C">
              <w:t xml:space="preserve"> ingediende kennisgeving dan wel op eigen initiatief van de aanbieder;</w:t>
            </w:r>
          </w:p>
        </w:tc>
      </w:tr>
    </w:tbl>
    <w:p w:rsidR="004D7EB7" w:rsidRPr="00DA216C" w:rsidRDefault="00D112A4">
      <w:pPr>
        <w:pStyle w:val="AmOrLang"/>
      </w:pPr>
      <w:r w:rsidRPr="00DA216C">
        <w:lastRenderedPageBreak/>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1821</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w:t>
      </w:r>
      <w:r w:rsidRPr="00DA216C">
        <w:rPr>
          <w:rStyle w:val="HideTWBExt"/>
        </w:rPr>
        <w:t>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1 – punt c</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c)</w:t>
            </w:r>
            <w:r w:rsidRPr="00DA216C">
              <w:tab/>
            </w:r>
            <w:r w:rsidRPr="00DA216C">
              <w:t xml:space="preserve">het totale aantal items van materiaal van seksueel misbruik van kinderen dat de aanbieder heeft verwijderd </w:t>
            </w:r>
            <w:r w:rsidRPr="00DA216C">
              <w:rPr>
                <w:b/>
                <w:i/>
              </w:rPr>
              <w:t>of ontoegankelijk heeft gemaakt</w:t>
            </w:r>
            <w:r w:rsidRPr="00DA216C">
              <w:t xml:space="preserve">, uitgesplitst naar de vraag of de items zijn verwijderd </w:t>
            </w:r>
            <w:r w:rsidRPr="00DA216C">
              <w:rPr>
                <w:b/>
                <w:i/>
              </w:rPr>
              <w:t>of ontoegankelijk zijn gemaakt</w:t>
            </w:r>
            <w:r w:rsidRPr="00DA216C">
              <w:t xml:space="preserve"> op grond van een verwijderings</w:t>
            </w:r>
            <w:r w:rsidRPr="00DA216C">
              <w:t>bevel, een door een coördinerende autoriteit, het EU-centrum of een derde ingediende kennisgeving dan wel op eigen initiatief van de aanbieder;</w:t>
            </w:r>
          </w:p>
        </w:tc>
        <w:tc>
          <w:tcPr>
            <w:tcW w:w="4876" w:type="dxa"/>
          </w:tcPr>
          <w:p w:rsidR="004D7EB7" w:rsidRPr="00DA216C" w:rsidRDefault="00D112A4">
            <w:pPr>
              <w:pStyle w:val="Normal6a"/>
            </w:pPr>
            <w:r w:rsidRPr="00DA216C">
              <w:t>c)</w:t>
            </w:r>
            <w:r w:rsidRPr="00DA216C">
              <w:tab/>
              <w:t>het totale aantal items van materiaal van seksueel misbruik van kinderen dat de aanbieder heeft verwijderd, u</w:t>
            </w:r>
            <w:r w:rsidRPr="00DA216C">
              <w:t>itgesplitst naar de vraag of de items zijn verwijderd op grond van een verwijderingsbevel, een door een coördinerende autoriteit, het EU-centrum of een derde ingediende kennisgeving dan wel op eigen initiatief van de aanbieder;</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w:t>
      </w:r>
      <w:r w:rsidRPr="00DA216C">
        <w:rPr>
          <w:rStyle w:val="HideTWBExt"/>
        </w:rPr>
        <w:t>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1822</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 xml:space="preserve">Artikel 83 – lid </w:t>
      </w:r>
      <w:r w:rsidRPr="00DA216C">
        <w:t>1 – punt c bis (nieuw)</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c bis)</w:t>
            </w:r>
            <w:r w:rsidRPr="00DA216C">
              <w:tab/>
            </w:r>
            <w:r w:rsidRPr="00DA216C">
              <w:rPr>
                <w:b/>
                <w:i/>
              </w:rPr>
              <w:t>het aantal keren dat de aanbieder werd gevraagd aanvullende steun te verlenen aan rechtshandhavingsinstanties in verband met inhoud die werd verwijderd;</w:t>
            </w:r>
          </w:p>
        </w:tc>
      </w:tr>
    </w:tbl>
    <w:p w:rsidR="004D7EB7" w:rsidRPr="00DA216C" w:rsidRDefault="00D112A4">
      <w:pPr>
        <w:pStyle w:val="AmOrLang"/>
      </w:pPr>
      <w:r w:rsidRPr="00DA216C">
        <w:lastRenderedPageBreak/>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1823</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1 – punt d</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d)</w:t>
            </w:r>
            <w:r w:rsidRPr="00DA216C">
              <w:tab/>
            </w:r>
            <w:r w:rsidRPr="00DA216C">
              <w:rPr>
                <w:b/>
                <w:i/>
              </w:rPr>
              <w:t>het aantal blokkeringsbevelen dat overeenkomstig artikel 16 ten aanzien van de aanbieder is uitgevaardigd;</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1824</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1 – punt d</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 xml:space="preserve">Door de Commissie </w:t>
            </w:r>
            <w:r w:rsidRPr="00DA216C">
              <w:t>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d)</w:t>
            </w:r>
            <w:r w:rsidRPr="00DA216C">
              <w:tab/>
            </w:r>
            <w:r w:rsidRPr="00DA216C">
              <w:rPr>
                <w:b/>
                <w:i/>
              </w:rPr>
              <w:t>het aantal blokkeringsbevelen dat overeenkomstig artikel 16 ten aanzien van de aanbieder is uitgevaardigd;</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1825</w:t>
      </w:r>
      <w:r w:rsidRPr="00DA216C">
        <w:rPr>
          <w:rStyle w:val="HideTWBExt"/>
        </w:rPr>
        <w:t>&lt;/NumAm&gt;</w:t>
      </w:r>
    </w:p>
    <w:p w:rsidR="004D7EB7" w:rsidRPr="00DA216C" w:rsidRDefault="00D112A4">
      <w:pPr>
        <w:pStyle w:val="NormalBold"/>
      </w:pPr>
      <w:r w:rsidRPr="00DA216C">
        <w:rPr>
          <w:rStyle w:val="HideTWBExt"/>
        </w:rPr>
        <w:t>&lt;RepeatBlock-By&gt;</w:t>
      </w:r>
      <w:r w:rsidRPr="00DA216C">
        <w:rPr>
          <w:rStyle w:val="HideTWBExt"/>
        </w:rPr>
        <w:t>&lt;Members&gt;</w:t>
      </w:r>
      <w:r w:rsidRPr="00DA216C">
        <w:t>René Repasi, Tiemo Wölken</w:t>
      </w:r>
      <w:r w:rsidRPr="00DA216C">
        <w:rPr>
          <w:rStyle w:val="HideTWBExt"/>
        </w:rPr>
        <w:t>&lt;/Members&gt;</w:t>
      </w:r>
    </w:p>
    <w:p w:rsidR="004D7EB7" w:rsidRPr="00DA216C" w:rsidRDefault="00D112A4">
      <w:r w:rsidRPr="00DA216C">
        <w:rPr>
          <w:rStyle w:val="HideTWBExt"/>
        </w:rPr>
        <w:t>&lt;AuNomDe&gt;</w:t>
      </w:r>
      <w:r w:rsidRPr="00DA216C">
        <w:rPr>
          <w:rStyle w:val="HideTWBInt"/>
        </w:rPr>
        <w:t>{S&amp;D}</w:t>
      </w:r>
      <w:r w:rsidRPr="00DA216C">
        <w:t>namens de S&amp;D-Fractie</w:t>
      </w:r>
      <w:r w:rsidRPr="00DA216C">
        <w:rPr>
          <w:rStyle w:val="HideTWBExt"/>
        </w:rPr>
        <w:t>&lt;/AuNomDe&gt;</w:t>
      </w:r>
    </w:p>
    <w:p w:rsidR="004D7EB7" w:rsidRPr="00DA216C" w:rsidRDefault="00D112A4">
      <w:pPr>
        <w:pStyle w:val="NormalBold"/>
      </w:pPr>
      <w:r w:rsidRPr="00DA216C">
        <w:rPr>
          <w:rStyle w:val="HideTWBExt"/>
        </w:rPr>
        <w:t>&lt;Members&gt;</w:t>
      </w:r>
      <w:r w:rsidRPr="00DA216C">
        <w:t>Petar Vitanov</w:t>
      </w:r>
      <w:r w:rsidRPr="00DA216C">
        <w:rPr>
          <w:rStyle w:val="HideTWBExt"/>
        </w:rPr>
        <w:t>&lt;/Members&gt;</w:t>
      </w:r>
    </w:p>
    <w:p w:rsidR="004D7EB7" w:rsidRPr="00DA216C" w:rsidRDefault="00D112A4">
      <w:r w:rsidRPr="00DA216C">
        <w:rPr>
          <w:rStyle w:val="HideTWBExt"/>
        </w:rPr>
        <w:t>&lt;AuNomDe&gt;</w:t>
      </w:r>
      <w:r w:rsidRPr="00DA216C">
        <w:rPr>
          <w:rStyle w:val="HideTWBInt"/>
        </w:rPr>
        <w:t>{LIBE}</w:t>
      </w:r>
      <w:r w:rsidRPr="00DA216C">
        <w:t>namens de Commissie burgerlijke vrijheden, justitie en binnenlandse zaken</w:t>
      </w:r>
      <w:r w:rsidRPr="00DA216C">
        <w:rPr>
          <w:rStyle w:val="HideTWBExt"/>
        </w:rPr>
        <w:t>&lt;/AuNomDe&gt;</w:t>
      </w:r>
    </w:p>
    <w:p w:rsidR="004D7EB7" w:rsidRPr="00DA216C" w:rsidRDefault="00D112A4">
      <w:pPr>
        <w:pStyle w:val="NormalBold"/>
      </w:pPr>
      <w:r w:rsidRPr="00DA216C">
        <w:rPr>
          <w:rStyle w:val="HideTWBExt"/>
        </w:rPr>
        <w:t>&lt;Members&gt;</w:t>
      </w:r>
      <w:r w:rsidRPr="00DA216C">
        <w:t>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1 – punt d</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lastRenderedPageBreak/>
              <w:t>d)</w:t>
            </w:r>
            <w:r w:rsidRPr="00DA216C">
              <w:tab/>
            </w:r>
            <w:r w:rsidRPr="00DA216C">
              <w:rPr>
                <w:b/>
                <w:i/>
              </w:rPr>
              <w:t xml:space="preserve">het aantal blokkeringsbevelen dat overeenkomstig artikel 16 ten aanzien van de </w:t>
            </w:r>
            <w:r w:rsidRPr="00DA216C">
              <w:rPr>
                <w:b/>
                <w:i/>
              </w:rPr>
              <w:t>aanbieder is uitgevaardigd;</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1826</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1 – punt e</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e)</w:t>
            </w:r>
            <w:r w:rsidRPr="00DA216C">
              <w:tab/>
              <w:t xml:space="preserve">het aantal gevallen waarin de aanbieder zich heeft beroepen op artikel </w:t>
            </w:r>
            <w:r w:rsidRPr="00DA216C">
              <w:rPr>
                <w:b/>
                <w:i/>
              </w:rPr>
              <w:t>8, lid 3, artikel</w:t>
            </w:r>
            <w:r w:rsidRPr="00DA216C">
              <w:t xml:space="preserve"> 14, lid 5 of lid 6</w:t>
            </w:r>
            <w:r w:rsidRPr="00DA216C">
              <w:rPr>
                <w:b/>
                <w:i/>
              </w:rPr>
              <w:t>, of artikel 17, lid 5</w:t>
            </w:r>
            <w:r w:rsidRPr="00DA216C">
              <w:t xml:space="preserve">, samen met de redenen </w:t>
            </w:r>
            <w:r w:rsidRPr="00DA216C">
              <w:t>hiervoor.</w:t>
            </w:r>
          </w:p>
        </w:tc>
        <w:tc>
          <w:tcPr>
            <w:tcW w:w="4876" w:type="dxa"/>
          </w:tcPr>
          <w:p w:rsidR="004D7EB7" w:rsidRPr="00DA216C" w:rsidRDefault="00D112A4">
            <w:pPr>
              <w:pStyle w:val="Normal6a"/>
            </w:pPr>
            <w:r w:rsidRPr="00DA216C">
              <w:t>e)</w:t>
            </w:r>
            <w:r w:rsidRPr="00DA216C">
              <w:tab/>
              <w:t>het aantal gevallen waarin de aanbieder zich heeft beroepen op artikel 14, lid 5 of lid 6, samen met de redenen hiervoor.</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1827</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w:t>
      </w:r>
      <w:r w:rsidRPr="00DA216C">
        <w:rPr>
          <w:rStyle w:val="HideTWBExt"/>
        </w:rPr>
        <w: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1 – punt e</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e)</w:t>
            </w:r>
            <w:r w:rsidRPr="00DA216C">
              <w:tab/>
            </w:r>
            <w:r w:rsidRPr="00DA216C">
              <w:t xml:space="preserve">het aantal gevallen waarin de aanbieder zich heeft beroepen op artikel 8, lid 3, artikel 14, lid 5 of lid 6, </w:t>
            </w:r>
            <w:r w:rsidRPr="00DA216C">
              <w:rPr>
                <w:b/>
                <w:i/>
              </w:rPr>
              <w:t>of artikel 17, lid 5,</w:t>
            </w:r>
            <w:r w:rsidRPr="00DA216C">
              <w:t xml:space="preserve"> samen met de redenen hiervoor.</w:t>
            </w:r>
          </w:p>
        </w:tc>
        <w:tc>
          <w:tcPr>
            <w:tcW w:w="4876" w:type="dxa"/>
          </w:tcPr>
          <w:p w:rsidR="004D7EB7" w:rsidRPr="00DA216C" w:rsidRDefault="00D112A4">
            <w:pPr>
              <w:pStyle w:val="Normal6a"/>
            </w:pPr>
            <w:r w:rsidRPr="00DA216C">
              <w:t>e)</w:t>
            </w:r>
            <w:r w:rsidRPr="00DA216C">
              <w:tab/>
              <w:t>het aantal gevallen waarin de aanbieder zich heeft beroepen op artikel 8, lid 3, artikel 14</w:t>
            </w:r>
            <w:r w:rsidRPr="00DA216C">
              <w:t>, lid 5 of lid 6, samen met de redenen hiervoor.</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1828</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René Repasi, Tiemo Wölken</w:t>
      </w:r>
      <w:r w:rsidRPr="00DA216C">
        <w:rPr>
          <w:rStyle w:val="HideTWBExt"/>
        </w:rPr>
        <w:t>&lt;/Members&gt;</w:t>
      </w:r>
    </w:p>
    <w:p w:rsidR="004D7EB7" w:rsidRPr="00DA216C" w:rsidRDefault="00D112A4">
      <w:r w:rsidRPr="00DA216C">
        <w:rPr>
          <w:rStyle w:val="HideTWBExt"/>
        </w:rPr>
        <w:t>&lt;AuNomDe&gt;</w:t>
      </w:r>
      <w:r w:rsidRPr="00DA216C">
        <w:rPr>
          <w:rStyle w:val="HideTWBInt"/>
        </w:rPr>
        <w:t>{S&amp;D}</w:t>
      </w:r>
      <w:r w:rsidRPr="00DA216C">
        <w:t>namens de S&amp;D-Fractie</w:t>
      </w:r>
      <w:r w:rsidRPr="00DA216C">
        <w:rPr>
          <w:rStyle w:val="HideTWBExt"/>
        </w:rPr>
        <w:t>&lt;/AuNomDe&gt;</w:t>
      </w:r>
    </w:p>
    <w:p w:rsidR="004D7EB7" w:rsidRPr="00DA216C" w:rsidRDefault="00D112A4">
      <w:pPr>
        <w:pStyle w:val="NormalBold"/>
      </w:pPr>
      <w:r w:rsidRPr="00DA216C">
        <w:rPr>
          <w:rStyle w:val="HideTWBExt"/>
        </w:rPr>
        <w:t>&lt;Members&gt;</w:t>
      </w:r>
      <w:r w:rsidRPr="00DA216C">
        <w:t xml:space="preserve">Petar </w:t>
      </w:r>
      <w:r w:rsidRPr="00DA216C">
        <w:t>Vitanov</w:t>
      </w:r>
      <w:r w:rsidRPr="00DA216C">
        <w:rPr>
          <w:rStyle w:val="HideTWBExt"/>
        </w:rPr>
        <w:t>&lt;/Members&gt;</w:t>
      </w:r>
    </w:p>
    <w:p w:rsidR="004D7EB7" w:rsidRPr="00DA216C" w:rsidRDefault="00D112A4">
      <w:r w:rsidRPr="00DA216C">
        <w:rPr>
          <w:rStyle w:val="HideTWBExt"/>
        </w:rPr>
        <w:t>&lt;AuNomDe&gt;</w:t>
      </w:r>
      <w:r w:rsidRPr="00DA216C">
        <w:rPr>
          <w:rStyle w:val="HideTWBInt"/>
        </w:rPr>
        <w:t>{LIBE}</w:t>
      </w:r>
      <w:r w:rsidRPr="00DA216C">
        <w:t>namens de Commissie burgerlijke vrijheden, justitie en binnenlandse zaken</w:t>
      </w:r>
      <w:r w:rsidRPr="00DA216C">
        <w:rPr>
          <w:rStyle w:val="HideTWBExt"/>
        </w:rPr>
        <w:t>&lt;/AuNomDe&gt;</w:t>
      </w:r>
    </w:p>
    <w:p w:rsidR="004D7EB7" w:rsidRPr="00DA216C" w:rsidRDefault="00D112A4">
      <w:pPr>
        <w:pStyle w:val="NormalBold"/>
      </w:pPr>
      <w:r w:rsidRPr="00DA216C">
        <w:rPr>
          <w:rStyle w:val="HideTWBExt"/>
        </w:rPr>
        <w:t>&lt;Members&gt;</w:t>
      </w:r>
      <w:r w:rsidRPr="00DA216C">
        <w:t>Birgit Sippel</w:t>
      </w:r>
      <w:r w:rsidRPr="00DA216C">
        <w:rPr>
          <w:rStyle w:val="HideTWBExt"/>
        </w:rPr>
        <w:t>&lt;/Members&gt;</w:t>
      </w:r>
    </w:p>
    <w:p w:rsidR="004D7EB7" w:rsidRPr="00DA216C" w:rsidRDefault="00D112A4">
      <w:pPr>
        <w:pStyle w:val="NormalBold"/>
      </w:pPr>
      <w:r w:rsidRPr="00DA216C">
        <w:rPr>
          <w:rStyle w:val="HideTWBExt"/>
        </w:rPr>
        <w:lastRenderedPageBreak/>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1 – punt e</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e)</w:t>
            </w:r>
            <w:r w:rsidRPr="00DA216C">
              <w:tab/>
              <w:t xml:space="preserve">het aantal gevallen waarin de aanbieder zich heeft beroepen op artikel 8, lid 3, artikel 14, lid 5 of lid 6, </w:t>
            </w:r>
            <w:r w:rsidRPr="00DA216C">
              <w:rPr>
                <w:b/>
                <w:i/>
              </w:rPr>
              <w:t>of artikel 17, lid 5,</w:t>
            </w:r>
            <w:r w:rsidRPr="00DA216C">
              <w:t xml:space="preserve"> samen met de redenen hiervoor.</w:t>
            </w:r>
          </w:p>
        </w:tc>
        <w:tc>
          <w:tcPr>
            <w:tcW w:w="4876" w:type="dxa"/>
          </w:tcPr>
          <w:p w:rsidR="004D7EB7" w:rsidRPr="00DA216C" w:rsidRDefault="00D112A4">
            <w:pPr>
              <w:pStyle w:val="Normal6a"/>
            </w:pPr>
            <w:r w:rsidRPr="00DA216C">
              <w:t>e)</w:t>
            </w:r>
            <w:r w:rsidRPr="00DA216C">
              <w:tab/>
              <w:t>het aantal gevallen waarin</w:t>
            </w:r>
            <w:r w:rsidRPr="00DA216C">
              <w:t xml:space="preserve"> de aanbieder zich heeft beroepen op artikel 8, lid 3, artikel 14, lid 5 of lid 6, samen met de redenen hiervoor.</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1829</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 xml:space="preserve">Lucia Ďuriš Nicholsonová, Fabienne </w:t>
      </w:r>
      <w:r w:rsidRPr="00DA216C">
        <w:t>Keller, Yana Toom</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1 – punt e bis (nieuw)</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e bis)</w:t>
            </w:r>
            <w:r w:rsidRPr="00DA216C">
              <w:tab/>
            </w:r>
            <w:r w:rsidRPr="00DA216C">
              <w:rPr>
                <w:b/>
                <w:i/>
              </w:rPr>
              <w:t xml:space="preserve">Educatieve en bewustmakingscampagnes om </w:t>
            </w:r>
            <w:r w:rsidRPr="00DA216C">
              <w:rPr>
                <w:b/>
                <w:i/>
              </w:rPr>
              <w:t>gebruikers waar mogelijk te informeren over en te waarschuwen voor de risico’s van online seksueel misbruik van kinderen, met inbegrip van de impact, het bereik en de doeltreffendheid van de op de doelgroep gerichte activiteiten, uitgesplitst in verschille</w:t>
            </w:r>
            <w:r w:rsidRPr="00DA216C">
              <w:rPr>
                <w:b/>
                <w:i/>
              </w:rPr>
              <w:t>nde categorieën op basis van demografie</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1830</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Lucia Ďuriš Nicholsonová, Fabienne Keller</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1 – punt e ter (nieuw)</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e ter)</w:t>
            </w:r>
            <w:r w:rsidRPr="00DA216C">
              <w:tab/>
            </w:r>
            <w:r w:rsidRPr="00DA216C">
              <w:rPr>
                <w:b/>
                <w:i/>
              </w:rPr>
              <w:t xml:space="preserve">maatregelen van de aanbieders ter voorkoming van online seksueel misbruik van kinderen, zoals technologische </w:t>
            </w:r>
            <w:r w:rsidRPr="00DA216C">
              <w:rPr>
                <w:b/>
                <w:i/>
              </w:rPr>
              <w:lastRenderedPageBreak/>
              <w:t xml:space="preserve">systemen en </w:t>
            </w:r>
            <w:r w:rsidRPr="00DA216C">
              <w:rPr>
                <w:b/>
                <w:i/>
              </w:rPr>
              <w:t>processen, waar mogelijk, met inbegrip van de impact, het bereik en de doeltreffendheid van de op de doelgroep gerichte activiteiten.</w:t>
            </w:r>
          </w:p>
        </w:tc>
      </w:tr>
    </w:tbl>
    <w:p w:rsidR="004D7EB7" w:rsidRPr="00DA216C" w:rsidRDefault="00D112A4">
      <w:pPr>
        <w:pStyle w:val="AmOrLang"/>
      </w:pPr>
      <w:r w:rsidRPr="00DA216C">
        <w:lastRenderedPageBreak/>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1831</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w:t>
      </w:r>
      <w:r w:rsidRPr="00DA216C">
        <w:rPr>
          <w:rStyle w:val="HideTWBExt"/>
        </w:rPr>
        <w: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2 – inleidende formule</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2.</w:t>
            </w:r>
            <w:r w:rsidRPr="00DA216C">
              <w:tab/>
            </w:r>
            <w:r w:rsidRPr="00DA216C">
              <w:t xml:space="preserve">De coördinerende autoriteiten verzamelen gegevens over de volgende onderwerpen en </w:t>
            </w:r>
            <w:r w:rsidRPr="00DA216C">
              <w:rPr>
                <w:b/>
                <w:i/>
              </w:rPr>
              <w:t>stellen</w:t>
            </w:r>
            <w:r w:rsidRPr="00DA216C">
              <w:t xml:space="preserve"> deze informatie </w:t>
            </w:r>
            <w:r w:rsidRPr="00DA216C">
              <w:rPr>
                <w:b/>
                <w:i/>
              </w:rPr>
              <w:t>op verzoek ter beschikking van</w:t>
            </w:r>
            <w:r w:rsidRPr="00DA216C">
              <w:t xml:space="preserve"> het EU-centrum:</w:t>
            </w:r>
          </w:p>
        </w:tc>
        <w:tc>
          <w:tcPr>
            <w:tcW w:w="4876" w:type="dxa"/>
          </w:tcPr>
          <w:p w:rsidR="004D7EB7" w:rsidRPr="00DA216C" w:rsidRDefault="00D112A4">
            <w:pPr>
              <w:pStyle w:val="Normal6a"/>
            </w:pPr>
            <w:r w:rsidRPr="00DA216C">
              <w:t>2.</w:t>
            </w:r>
            <w:r w:rsidRPr="00DA216C">
              <w:tab/>
              <w:t xml:space="preserve">De coördinerende autoriteiten verzamelen gegevens over de volgende onderwerpen en </w:t>
            </w:r>
            <w:r w:rsidRPr="00DA216C">
              <w:rPr>
                <w:b/>
                <w:i/>
              </w:rPr>
              <w:t>maken</w:t>
            </w:r>
            <w:r w:rsidRPr="00DA216C">
              <w:t xml:space="preserve"> deze informa</w:t>
            </w:r>
            <w:r w:rsidRPr="00DA216C">
              <w:t xml:space="preserve">tie </w:t>
            </w:r>
            <w:r w:rsidRPr="00DA216C">
              <w:rPr>
                <w:b/>
                <w:i/>
              </w:rPr>
              <w:t>openbaar, waarbij zij zo nodig operationeel gevoelige gegevens redigeren en een onbewerkte versie aan</w:t>
            </w:r>
            <w:r w:rsidRPr="00DA216C">
              <w:t xml:space="preserve"> het EU-centrum </w:t>
            </w:r>
            <w:r w:rsidRPr="00DA216C">
              <w:rPr>
                <w:b/>
                <w:i/>
              </w:rPr>
              <w:t>verstrekken</w:t>
            </w:r>
            <w:r w:rsidRPr="00DA216C">
              <w:t>:</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1832</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w:t>
      </w:r>
      <w:r w:rsidRPr="00DA216C">
        <w:rPr>
          <w:rStyle w:val="HideTWBExt"/>
        </w:rPr>
        <w: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2 – punt a – streepje -1 (nieuw)</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w:t>
            </w:r>
            <w:r w:rsidRPr="00DA216C">
              <w:tab/>
            </w:r>
            <w:r w:rsidRPr="00DA216C">
              <w:rPr>
                <w:b/>
                <w:i/>
              </w:rPr>
              <w:t>de aard van de melding en de belangrijkste kenmerken ervan, zoals of de beveiliging van de hostingdienst zou zijn geschonden;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1833</w:t>
      </w:r>
      <w:r w:rsidRPr="00DA216C">
        <w:rPr>
          <w:rStyle w:val="HideTWBExt"/>
        </w:rPr>
        <w:t>&lt;/NumAm&gt;</w:t>
      </w:r>
    </w:p>
    <w:p w:rsidR="004D7EB7" w:rsidRPr="00DA216C" w:rsidRDefault="00D112A4">
      <w:pPr>
        <w:pStyle w:val="NormalBold"/>
      </w:pPr>
      <w:r w:rsidRPr="00DA216C">
        <w:rPr>
          <w:rStyle w:val="HideTWBExt"/>
        </w:rPr>
        <w:lastRenderedPageBreak/>
        <w:t>&lt;RepeatBlock-By&gt;&lt;Members&gt;</w:t>
      </w:r>
      <w:r w:rsidRPr="00DA216C">
        <w:t>Cornelia Ernst, Clare</w:t>
      </w:r>
      <w:r w:rsidRPr="00DA216C">
        <w:t xml:space="preserv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2 – punt a – streepje 2</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w:t>
            </w:r>
            <w:r w:rsidRPr="00DA216C">
              <w:tab/>
              <w:t>indien de melding heeft geleid tot de opening van een stra</w:t>
            </w:r>
            <w:r w:rsidRPr="00DA216C">
              <w:t>frechtelijk onderzoek of heeft bijgedragen tot een lopend onderzoek, de stand van zaken of de uitkomst van het onderzoek, met inbegrip van de vragen of de zaak is gesloten in de fase die voorafgaat aan het strafproces, of de zaak heeft geleid tot het opleg</w:t>
            </w:r>
            <w:r w:rsidRPr="00DA216C">
              <w:t xml:space="preserve">gen van sancties, of er </w:t>
            </w:r>
            <w:r w:rsidRPr="00DA216C">
              <w:rPr>
                <w:b/>
                <w:i/>
              </w:rPr>
              <w:t>slachtoffers</w:t>
            </w:r>
            <w:r w:rsidRPr="00DA216C">
              <w:t xml:space="preserve"> zijn geïdentificeerd en gered en zo ja, hoeveel </w:t>
            </w:r>
            <w:r w:rsidRPr="00DA216C">
              <w:rPr>
                <w:b/>
                <w:i/>
              </w:rPr>
              <w:t>slachtoffers</w:t>
            </w:r>
            <w:r w:rsidRPr="00DA216C">
              <w:t>, uitgesplitst naar geslacht en leeftijd, en of er verdachten zijn gearresteerd en daders zijn veroordeeld en zo ja, hoeveel verdachten en daders;</w:t>
            </w:r>
          </w:p>
        </w:tc>
        <w:tc>
          <w:tcPr>
            <w:tcW w:w="4876" w:type="dxa"/>
          </w:tcPr>
          <w:p w:rsidR="004D7EB7" w:rsidRPr="00DA216C" w:rsidRDefault="00D112A4">
            <w:pPr>
              <w:pStyle w:val="Normal6a"/>
            </w:pPr>
            <w:r w:rsidRPr="00DA216C">
              <w:rPr>
                <w:b/>
                <w:i/>
              </w:rPr>
              <w:t>–</w:t>
            </w:r>
            <w:r w:rsidRPr="00DA216C">
              <w:tab/>
              <w:t xml:space="preserve">indien de </w:t>
            </w:r>
            <w:r w:rsidRPr="00DA216C">
              <w:t>melding heeft geleid tot de opening van een strafrechtelijk onderzoek of heeft bijgedragen tot een lopend onderzoek, de stand van zaken of de uitkomst van het onderzoek, met inbegrip van de vragen of de zaak is gesloten in de fase die voorafgaat aan het st</w:t>
            </w:r>
            <w:r w:rsidRPr="00DA216C">
              <w:t xml:space="preserve">rafproces, of de zaak heeft geleid tot het opleggen van sancties, of er </w:t>
            </w:r>
            <w:r w:rsidRPr="00DA216C">
              <w:rPr>
                <w:b/>
                <w:i/>
              </w:rPr>
              <w:t>overlevenden</w:t>
            </w:r>
            <w:r w:rsidRPr="00DA216C">
              <w:t xml:space="preserve"> zijn geïdentificeerd en gered en zo ja, hoeveel </w:t>
            </w:r>
            <w:r w:rsidRPr="00DA216C">
              <w:rPr>
                <w:b/>
                <w:i/>
              </w:rPr>
              <w:t>overlevenden</w:t>
            </w:r>
            <w:r w:rsidRPr="00DA216C">
              <w:t>, uitgesplitst naar geslacht en leeftijd, en of er verdachten zijn gearresteerd en daders zijn veroordeeld en z</w:t>
            </w:r>
            <w:r w:rsidRPr="00DA216C">
              <w:t>o ja, hoeveel verdachten en daders;</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1834</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2 – punt b</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b)</w:t>
            </w:r>
            <w:r w:rsidRPr="00DA216C">
              <w:tab/>
            </w:r>
            <w:r w:rsidRPr="00DA216C">
              <w:rPr>
                <w:b/>
                <w:i/>
              </w:rPr>
              <w:t xml:space="preserve">de belangrijkste en terugkerende risico’s op online seksueel misbruik van kinderen, zoals gemeld door aanbieders van hostingdiensten en aanbieders van </w:t>
            </w:r>
            <w:r w:rsidRPr="00DA216C">
              <w:rPr>
                <w:b/>
                <w:i/>
              </w:rPr>
              <w:t>interpersoonlijke communicatiediensten overeenkomstig artikel 3 of geïdentificeerd aan de hand van andere informatie waarover de coördinerende autoriteit beschikt;</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1835</w:t>
      </w:r>
      <w:r w:rsidRPr="00DA216C">
        <w:rPr>
          <w:rStyle w:val="HideTWBExt"/>
        </w:rPr>
        <w:t>&lt;/NumAm&gt;</w:t>
      </w:r>
    </w:p>
    <w:p w:rsidR="004D7EB7" w:rsidRPr="00DA216C" w:rsidRDefault="00D112A4">
      <w:pPr>
        <w:pStyle w:val="NormalBold"/>
      </w:pPr>
      <w:r w:rsidRPr="00DA216C">
        <w:rPr>
          <w:rStyle w:val="HideTWBExt"/>
        </w:rPr>
        <w:lastRenderedPageBreak/>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2 – punt b</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w:t>
            </w:r>
            <w:r w:rsidRPr="00DA216C">
              <w:t xml:space="preserv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b)</w:t>
            </w:r>
            <w:r w:rsidRPr="00DA216C">
              <w:tab/>
              <w:t xml:space="preserve">de belangrijkste en terugkerende </w:t>
            </w:r>
            <w:r w:rsidRPr="00DA216C">
              <w:rPr>
                <w:b/>
                <w:i/>
              </w:rPr>
              <w:t>risico’s op</w:t>
            </w:r>
            <w:r w:rsidRPr="00DA216C">
              <w:t xml:space="preserve"> online seksueel misbruik van kinderen, zoals gemeld door aanbieders van hostingdiensten en aanbieders van interpersoonlijke communicatiediensten overeenkomstig artikel 3 of geïdentificeerd aan de hand van andere informatie waarover de coördinerende autori</w:t>
            </w:r>
            <w:r w:rsidRPr="00DA216C">
              <w:t>teit beschikt;</w:t>
            </w:r>
          </w:p>
        </w:tc>
        <w:tc>
          <w:tcPr>
            <w:tcW w:w="4876" w:type="dxa"/>
          </w:tcPr>
          <w:p w:rsidR="004D7EB7" w:rsidRPr="00DA216C" w:rsidRDefault="00D112A4">
            <w:pPr>
              <w:pStyle w:val="Normal6a"/>
            </w:pPr>
            <w:r w:rsidRPr="00DA216C">
              <w:t>b)</w:t>
            </w:r>
            <w:r w:rsidRPr="00DA216C">
              <w:tab/>
              <w:t xml:space="preserve">de belangrijkste en terugkerende </w:t>
            </w:r>
            <w:r w:rsidRPr="00DA216C">
              <w:rPr>
                <w:b/>
                <w:i/>
              </w:rPr>
              <w:t>soorten en kenmerken van geconstateerd</w:t>
            </w:r>
            <w:r w:rsidRPr="00DA216C">
              <w:t xml:space="preserve"> online seksueel misbruik van kinderen, zoals gemeld door aanbieders van hostingdiensten en aanbieders van </w:t>
            </w:r>
            <w:r w:rsidRPr="00DA216C">
              <w:rPr>
                <w:b/>
                <w:i/>
              </w:rPr>
              <w:t>nummeronafhankelijke</w:t>
            </w:r>
            <w:r w:rsidRPr="00DA216C">
              <w:t xml:space="preserve"> interpersoonlijke communicatiediensten </w:t>
            </w:r>
            <w:r w:rsidRPr="00DA216C">
              <w:t>overeenkomstig artikel 3 of geïdentificeerd aan de hand van andere informatie waarover de coördinerende autoriteit beschikt;</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1836</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Rob Rooken</w:t>
      </w:r>
      <w:r w:rsidRPr="00DA216C">
        <w:rPr>
          <w:rStyle w:val="HideTWBExt"/>
        </w:rPr>
        <w:t>&lt;/Members&gt;</w:t>
      </w:r>
    </w:p>
    <w:p w:rsidR="004D7EB7" w:rsidRPr="00DA216C" w:rsidRDefault="00D112A4">
      <w:pPr>
        <w:pStyle w:val="NormalBold"/>
      </w:pPr>
      <w:r w:rsidRPr="00DA216C">
        <w:rPr>
          <w:rStyle w:val="HideTWBExt"/>
        </w:rPr>
        <w:t>&lt;/Re</w:t>
      </w:r>
      <w:r w:rsidRPr="00DA216C">
        <w:rPr>
          <w:rStyle w:val="HideTWBExt"/>
        </w:rPr>
        <w:t>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2 – punt b</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b)</w:t>
            </w:r>
            <w:r w:rsidRPr="00DA216C">
              <w:tab/>
              <w:t xml:space="preserve">de belangrijkste en terugkerende risico’s op online seksueel misbruik van kinderen, zoals </w:t>
            </w:r>
            <w:r w:rsidRPr="00DA216C">
              <w:t>gemeld door aanbieders van hostingdiensten en aanbieders van interpersoonlijke communicatiediensten overeenkomstig artikel 3 of geïdentificeerd aan de hand van andere informatie waarover de coördinerende autoriteit beschikt;</w:t>
            </w:r>
          </w:p>
        </w:tc>
        <w:tc>
          <w:tcPr>
            <w:tcW w:w="4876" w:type="dxa"/>
          </w:tcPr>
          <w:p w:rsidR="004D7EB7" w:rsidRPr="00DA216C" w:rsidRDefault="00D112A4">
            <w:pPr>
              <w:pStyle w:val="Normal6a"/>
            </w:pPr>
            <w:r w:rsidRPr="00DA216C">
              <w:t>b)</w:t>
            </w:r>
            <w:r w:rsidRPr="00DA216C">
              <w:tab/>
              <w:t>de belangrijkste en terugker</w:t>
            </w:r>
            <w:r w:rsidRPr="00DA216C">
              <w:t xml:space="preserve">ende risico’s op online seksueel misbruik van kinderen, zoals gemeld door aanbieders van hostingdiensten en aanbieders van </w:t>
            </w:r>
            <w:r w:rsidRPr="00DA216C">
              <w:rPr>
                <w:b/>
                <w:i/>
              </w:rPr>
              <w:t>nummeronafhankelijke</w:t>
            </w:r>
            <w:r w:rsidRPr="00DA216C">
              <w:t xml:space="preserve"> interpersoonlijke communicatiediensten overeenkomstig artikel 3 of geïdentificeerd aan de hand van andere inform</w:t>
            </w:r>
            <w:r w:rsidRPr="00DA216C">
              <w:t>atie waarover de coördinerende autoriteit beschikt;</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1837</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René Repasi, Tiemo Wölken</w:t>
      </w:r>
      <w:r w:rsidRPr="00DA216C">
        <w:rPr>
          <w:rStyle w:val="HideTWBExt"/>
        </w:rPr>
        <w:t>&lt;/Members&gt;</w:t>
      </w:r>
    </w:p>
    <w:p w:rsidR="004D7EB7" w:rsidRPr="00DA216C" w:rsidRDefault="00D112A4">
      <w:r w:rsidRPr="00DA216C">
        <w:rPr>
          <w:rStyle w:val="HideTWBExt"/>
        </w:rPr>
        <w:t>&lt;AuNomDe&gt;</w:t>
      </w:r>
      <w:r w:rsidRPr="00DA216C">
        <w:rPr>
          <w:rStyle w:val="HideTWBInt"/>
        </w:rPr>
        <w:t>{S&amp;D}</w:t>
      </w:r>
      <w:r w:rsidRPr="00DA216C">
        <w:t>namens de S&amp;D-Fractie</w:t>
      </w:r>
      <w:r w:rsidRPr="00DA216C">
        <w:rPr>
          <w:rStyle w:val="HideTWBExt"/>
        </w:rPr>
        <w:t>&lt;/AuNomDe&gt;</w:t>
      </w:r>
    </w:p>
    <w:p w:rsidR="004D7EB7" w:rsidRPr="00DA216C" w:rsidRDefault="00D112A4">
      <w:pPr>
        <w:pStyle w:val="NormalBold"/>
      </w:pPr>
      <w:r w:rsidRPr="00DA216C">
        <w:rPr>
          <w:rStyle w:val="HideTWBExt"/>
        </w:rPr>
        <w:t>&lt;Members&gt;</w:t>
      </w:r>
      <w:r w:rsidRPr="00DA216C">
        <w:t xml:space="preserve">Petar </w:t>
      </w:r>
      <w:r w:rsidRPr="00DA216C">
        <w:t>Vitanov</w:t>
      </w:r>
      <w:r w:rsidRPr="00DA216C">
        <w:rPr>
          <w:rStyle w:val="HideTWBExt"/>
        </w:rPr>
        <w:t>&lt;/Members&gt;</w:t>
      </w:r>
    </w:p>
    <w:p w:rsidR="004D7EB7" w:rsidRPr="00DA216C" w:rsidRDefault="00D112A4">
      <w:r w:rsidRPr="00DA216C">
        <w:rPr>
          <w:rStyle w:val="HideTWBExt"/>
        </w:rPr>
        <w:lastRenderedPageBreak/>
        <w:t>&lt;AuNomDe&gt;</w:t>
      </w:r>
      <w:r w:rsidRPr="00DA216C">
        <w:rPr>
          <w:rStyle w:val="HideTWBInt"/>
        </w:rPr>
        <w:t>{LIBE}</w:t>
      </w:r>
      <w:r w:rsidRPr="00DA216C">
        <w:t>namens de Commissie burgerlijke vrijheden, justitie en binnenlandse zaken</w:t>
      </w:r>
      <w:r w:rsidRPr="00DA216C">
        <w:rPr>
          <w:rStyle w:val="HideTWBExt"/>
        </w:rPr>
        <w:t>&lt;/AuNomDe&gt;</w:t>
      </w:r>
    </w:p>
    <w:p w:rsidR="004D7EB7" w:rsidRPr="00DA216C" w:rsidRDefault="00D112A4">
      <w:pPr>
        <w:pStyle w:val="NormalBold"/>
      </w:pPr>
      <w:r w:rsidRPr="00DA216C">
        <w:rPr>
          <w:rStyle w:val="HideTWBExt"/>
        </w:rPr>
        <w:t>&lt;Members&gt;</w:t>
      </w:r>
      <w:r w:rsidRPr="00DA216C">
        <w:t>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2 – punt b</w:t>
      </w:r>
      <w:r w:rsidRPr="00DA216C">
        <w:rPr>
          <w:rStyle w:val="HideTWBExt"/>
        </w:rPr>
        <w:t>&lt;</w:t>
      </w:r>
      <w:r w:rsidRPr="00DA216C">
        <w:rPr>
          <w:rStyle w:val="HideTWBExt"/>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b)</w:t>
            </w:r>
            <w:r w:rsidRPr="00DA216C">
              <w:tab/>
              <w:t xml:space="preserve">de belangrijkste en terugkerende risico’s op online seksueel misbruik van kinderen, zoals gemeld door aanbieders van hostingdiensten en aanbieders van interpersoonlijke communicatiediensten </w:t>
            </w:r>
            <w:r w:rsidRPr="00DA216C">
              <w:t>overeenkomstig artikel 3 of geïdentificeerd aan de hand van andere informatie waarover de coördinerende autoriteit beschikt;</w:t>
            </w:r>
          </w:p>
        </w:tc>
        <w:tc>
          <w:tcPr>
            <w:tcW w:w="4876" w:type="dxa"/>
          </w:tcPr>
          <w:p w:rsidR="004D7EB7" w:rsidRPr="00DA216C" w:rsidRDefault="00D112A4">
            <w:pPr>
              <w:pStyle w:val="Normal6a"/>
            </w:pPr>
            <w:r w:rsidRPr="00DA216C">
              <w:t>b)</w:t>
            </w:r>
            <w:r w:rsidRPr="00DA216C">
              <w:tab/>
              <w:t>de belangrijkste en terugkerende risico’s op online seksueel misbruik van kinderen, zoals gemeld door aanbieders van hostingdien</w:t>
            </w:r>
            <w:r w:rsidRPr="00DA216C">
              <w:t xml:space="preserve">sten en aanbieders van </w:t>
            </w:r>
            <w:r w:rsidRPr="00DA216C">
              <w:rPr>
                <w:b/>
                <w:i/>
              </w:rPr>
              <w:t>nummeronafhankelijke</w:t>
            </w:r>
            <w:r w:rsidRPr="00DA216C">
              <w:t xml:space="preserve"> interpersoonlijke communicatiediensten overeenkomstig artikel 3 of geïdentificeerd aan de hand van andere informatie waarover de coördinerende autoriteit beschikt;</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w:t>
      </w:r>
      <w:r w:rsidRPr="00DA216C">
        <w:rPr>
          <w:rStyle w:val="HideTWBExt"/>
        </w:rPr>
        <w:t>&gt;</w:t>
      </w:r>
      <w:r w:rsidRPr="00DA216C">
        <w:t>Amendement</w:t>
      </w:r>
      <w:r w:rsidRPr="00DA216C">
        <w:tab/>
      </w:r>
      <w:r w:rsidRPr="00DA216C">
        <w:tab/>
      </w:r>
      <w:r w:rsidRPr="00DA216C">
        <w:rPr>
          <w:rStyle w:val="HideTWBExt"/>
        </w:rPr>
        <w:t>&lt;NumAm&gt;</w:t>
      </w:r>
      <w:r w:rsidRPr="00DA216C">
        <w:t>1838</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2 – punt c</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c)</w:t>
            </w:r>
            <w:r w:rsidRPr="00DA216C">
              <w:tab/>
            </w:r>
            <w:r w:rsidRPr="00DA216C">
              <w:rPr>
                <w:b/>
                <w:i/>
              </w:rPr>
              <w:t>een lijst van aanbieders van hostingdiensten en aanbieders van interpersoonlijke communicatiediensten tot wie de coördinerende autoriteit een opsporingsbevel heeft gericht overeenkomstig artikel 7;</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1839</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 xml:space="preserve">Artikel 83 – lid 2 – </w:t>
      </w:r>
      <w:r w:rsidRPr="00DA216C">
        <w:t>punt c</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lastRenderedPageBreak/>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c)</w:t>
            </w:r>
            <w:r w:rsidRPr="00DA216C">
              <w:tab/>
              <w:t xml:space="preserve">een lijst van aanbieders van hostingdiensten en aanbieders van interpersoonlijke communicatiediensten tot wie de coördinerende autoriteit een </w:t>
            </w:r>
            <w:r w:rsidRPr="00DA216C">
              <w:rPr>
                <w:b/>
                <w:i/>
              </w:rPr>
              <w:t>opsporingsbevel</w:t>
            </w:r>
            <w:r w:rsidRPr="00DA216C">
              <w:t xml:space="preserve"> heeft gericht overeenkomsti</w:t>
            </w:r>
            <w:r w:rsidRPr="00DA216C">
              <w:t>g artikel 7;</w:t>
            </w:r>
          </w:p>
        </w:tc>
        <w:tc>
          <w:tcPr>
            <w:tcW w:w="4876" w:type="dxa"/>
          </w:tcPr>
          <w:p w:rsidR="004D7EB7" w:rsidRPr="00DA216C" w:rsidRDefault="00D112A4">
            <w:pPr>
              <w:pStyle w:val="Normal6a"/>
            </w:pPr>
            <w:r w:rsidRPr="00DA216C">
              <w:t>c)</w:t>
            </w:r>
            <w:r w:rsidRPr="00DA216C">
              <w:tab/>
              <w:t xml:space="preserve">een lijst van aanbieders van hostingdiensten en aanbieders van </w:t>
            </w:r>
            <w:r w:rsidRPr="00DA216C">
              <w:rPr>
                <w:b/>
                <w:i/>
              </w:rPr>
              <w:t>nummeronafhankelijke</w:t>
            </w:r>
            <w:r w:rsidRPr="00DA216C">
              <w:t xml:space="preserve"> interpersoonlijke communicatiediensten tot wie de coördinerende autoriteit een </w:t>
            </w:r>
            <w:r w:rsidRPr="00DA216C">
              <w:rPr>
                <w:b/>
                <w:i/>
              </w:rPr>
              <w:t>onderzoeksbevel</w:t>
            </w:r>
            <w:r w:rsidRPr="00DA216C">
              <w:t xml:space="preserve"> heeft gericht overeenkomstig artikel 7;</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1840</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René Repasi, Tiemo Wölken</w:t>
      </w:r>
      <w:r w:rsidRPr="00DA216C">
        <w:rPr>
          <w:rStyle w:val="HideTWBExt"/>
        </w:rPr>
        <w:t>&lt;/Members&gt;</w:t>
      </w:r>
    </w:p>
    <w:p w:rsidR="004D7EB7" w:rsidRPr="00DA216C" w:rsidRDefault="00D112A4">
      <w:r w:rsidRPr="00DA216C">
        <w:rPr>
          <w:rStyle w:val="HideTWBExt"/>
        </w:rPr>
        <w:t>&lt;AuNomDe&gt;</w:t>
      </w:r>
      <w:r w:rsidRPr="00DA216C">
        <w:rPr>
          <w:rStyle w:val="HideTWBInt"/>
        </w:rPr>
        <w:t>{S&amp;D}</w:t>
      </w:r>
      <w:r w:rsidRPr="00DA216C">
        <w:t>namens de S&amp;D-Fractie</w:t>
      </w:r>
      <w:r w:rsidRPr="00DA216C">
        <w:rPr>
          <w:rStyle w:val="HideTWBExt"/>
        </w:rPr>
        <w:t>&lt;/AuNomDe&gt;</w:t>
      </w:r>
    </w:p>
    <w:p w:rsidR="004D7EB7" w:rsidRPr="00DA216C" w:rsidRDefault="00D112A4">
      <w:pPr>
        <w:pStyle w:val="NormalBold"/>
      </w:pPr>
      <w:r w:rsidRPr="00DA216C">
        <w:rPr>
          <w:rStyle w:val="HideTWBExt"/>
        </w:rPr>
        <w:t>&lt;Members&gt;</w:t>
      </w:r>
      <w:r w:rsidRPr="00DA216C">
        <w:t>Petar Vitanov</w:t>
      </w:r>
      <w:r w:rsidRPr="00DA216C">
        <w:rPr>
          <w:rStyle w:val="HideTWBExt"/>
        </w:rPr>
        <w:t>&lt;/Members&gt;</w:t>
      </w:r>
    </w:p>
    <w:p w:rsidR="004D7EB7" w:rsidRPr="00DA216C" w:rsidRDefault="00D112A4">
      <w:r w:rsidRPr="00DA216C">
        <w:rPr>
          <w:rStyle w:val="HideTWBExt"/>
        </w:rPr>
        <w:t>&lt;AuNomDe&gt;</w:t>
      </w:r>
      <w:r w:rsidRPr="00DA216C">
        <w:rPr>
          <w:rStyle w:val="HideTWBInt"/>
        </w:rPr>
        <w:t>{LIBE}</w:t>
      </w:r>
      <w:r w:rsidRPr="00DA216C">
        <w:t>namens de Commissie burgerlijke vrijheden</w:t>
      </w:r>
      <w:r w:rsidRPr="00DA216C">
        <w:t>, justitie en binnenlandse zaken</w:t>
      </w:r>
      <w:r w:rsidRPr="00DA216C">
        <w:rPr>
          <w:rStyle w:val="HideTWBExt"/>
        </w:rPr>
        <w:t>&lt;/AuNomDe&gt;</w:t>
      </w:r>
    </w:p>
    <w:p w:rsidR="004D7EB7" w:rsidRPr="00DA216C" w:rsidRDefault="00D112A4">
      <w:pPr>
        <w:pStyle w:val="NormalBold"/>
      </w:pPr>
      <w:r w:rsidRPr="00DA216C">
        <w:rPr>
          <w:rStyle w:val="HideTWBExt"/>
        </w:rPr>
        <w:t>&lt;Members&gt;</w:t>
      </w:r>
      <w:r w:rsidRPr="00DA216C">
        <w:t>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2 – punt c</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c)</w:t>
            </w:r>
            <w:r w:rsidRPr="00DA216C">
              <w:tab/>
              <w:t xml:space="preserve">een lijst </w:t>
            </w:r>
            <w:r w:rsidRPr="00DA216C">
              <w:t>van aanbieders van hostingdiensten en aanbieders van interpersoonlijke communicatiediensten tot wie de coördinerende autoriteit een opsporingsbevel heeft gericht overeenkomstig artikel 7;</w:t>
            </w:r>
          </w:p>
        </w:tc>
        <w:tc>
          <w:tcPr>
            <w:tcW w:w="4876" w:type="dxa"/>
          </w:tcPr>
          <w:p w:rsidR="004D7EB7" w:rsidRPr="00DA216C" w:rsidRDefault="00D112A4">
            <w:pPr>
              <w:pStyle w:val="Normal6a"/>
            </w:pPr>
            <w:r w:rsidRPr="00DA216C">
              <w:t>c)</w:t>
            </w:r>
            <w:r w:rsidRPr="00DA216C">
              <w:tab/>
              <w:t xml:space="preserve">een lijst van aanbieders van hostingdiensten en aanbieders van </w:t>
            </w:r>
            <w:r w:rsidRPr="00DA216C">
              <w:rPr>
                <w:b/>
                <w:i/>
              </w:rPr>
              <w:t>nu</w:t>
            </w:r>
            <w:r w:rsidRPr="00DA216C">
              <w:rPr>
                <w:b/>
                <w:i/>
              </w:rPr>
              <w:t>mmeronafhankelijke</w:t>
            </w:r>
            <w:r w:rsidRPr="00DA216C">
              <w:t xml:space="preserve"> interpersoonlijke communicatiediensten tot wie de coördinerende autoriteit een opsporingsbevel heeft gericht overeenkomstig artikel 7;</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1841</w:t>
      </w:r>
      <w:r w:rsidRPr="00DA216C">
        <w:rPr>
          <w:rStyle w:val="HideTWBExt"/>
        </w:rPr>
        <w:t>&lt;/NumAm&gt;</w:t>
      </w:r>
    </w:p>
    <w:p w:rsidR="004D7EB7" w:rsidRPr="00DA216C" w:rsidRDefault="00D112A4">
      <w:pPr>
        <w:pStyle w:val="NormalBold"/>
      </w:pPr>
      <w:r w:rsidRPr="00DA216C">
        <w:rPr>
          <w:rStyle w:val="HideTWBExt"/>
        </w:rPr>
        <w:t>&lt;RepeatBlock-By&gt;</w:t>
      </w:r>
      <w:r w:rsidRPr="00DA216C">
        <w:rPr>
          <w:rStyle w:val="HideTWBExt"/>
        </w:rPr>
        <w:t>&lt;Members&gt;</w:t>
      </w:r>
      <w:r w:rsidRPr="00DA216C">
        <w:t>Rob Rooken</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2 – punt c</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c)</w:t>
            </w:r>
            <w:r w:rsidRPr="00DA216C">
              <w:tab/>
              <w:t xml:space="preserve">een lijst van aanbieders van hostingdiensten en </w:t>
            </w:r>
            <w:r w:rsidRPr="00DA216C">
              <w:t xml:space="preserve">aanbieders van interpersoonlijke communicatiediensten tot </w:t>
            </w:r>
            <w:r w:rsidRPr="00DA216C">
              <w:lastRenderedPageBreak/>
              <w:t>wie de coördinerende autoriteit een opsporingsbevel heeft gericht overeenkomstig artikel 7;</w:t>
            </w:r>
          </w:p>
        </w:tc>
        <w:tc>
          <w:tcPr>
            <w:tcW w:w="4876" w:type="dxa"/>
          </w:tcPr>
          <w:p w:rsidR="004D7EB7" w:rsidRPr="00DA216C" w:rsidRDefault="00D112A4">
            <w:pPr>
              <w:pStyle w:val="Normal6a"/>
            </w:pPr>
            <w:r w:rsidRPr="00DA216C">
              <w:lastRenderedPageBreak/>
              <w:t>c)</w:t>
            </w:r>
            <w:r w:rsidRPr="00DA216C">
              <w:tab/>
              <w:t xml:space="preserve">een lijst van aanbieders van hostingdiensten en aanbieders van </w:t>
            </w:r>
            <w:r w:rsidRPr="00DA216C">
              <w:rPr>
                <w:b/>
                <w:i/>
              </w:rPr>
              <w:t>nummeronafhankelijke</w:t>
            </w:r>
            <w:r w:rsidRPr="00DA216C">
              <w:t xml:space="preserve"> interpersoonlijke </w:t>
            </w:r>
            <w:r w:rsidRPr="00DA216C">
              <w:lastRenderedPageBreak/>
              <w:t>c</w:t>
            </w:r>
            <w:r w:rsidRPr="00DA216C">
              <w:t>ommunicatiediensten tot wie de coördinerende autoriteit een opsporingsbevel heeft gericht overeenkomstig artikel 7;</w:t>
            </w:r>
          </w:p>
        </w:tc>
      </w:tr>
    </w:tbl>
    <w:p w:rsidR="004D7EB7" w:rsidRPr="00DA216C" w:rsidRDefault="00D112A4">
      <w:pPr>
        <w:pStyle w:val="AmOrLang"/>
      </w:pPr>
      <w:r w:rsidRPr="00DA216C">
        <w:lastRenderedPageBreak/>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1842</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w:t>
      </w:r>
      <w:r w:rsidRPr="00DA216C">
        <w:rPr>
          <w:rStyle w:val="HideTWBExt"/>
        </w:rPr>
        <w:t>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2 – punt d</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d)</w:t>
            </w:r>
            <w:r w:rsidRPr="00DA216C">
              <w:tab/>
            </w:r>
            <w:r w:rsidRPr="00DA216C">
              <w:rPr>
                <w:b/>
                <w:i/>
              </w:rPr>
              <w:t xml:space="preserve">het aantal overeenkomstig artikel 7 uitgevaardigde opsporingsbevelen, uitgesplitst </w:t>
            </w:r>
            <w:r w:rsidRPr="00DA216C">
              <w:rPr>
                <w:b/>
                <w:i/>
              </w:rPr>
              <w:t>naar aanbieder en soort online seksueel misbruik van kinderen en het aantal gevallen waarin de aanbieder zich heeft beroepen op artikel 8, lid 3;</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1843</w:t>
      </w:r>
      <w:r w:rsidRPr="00DA216C">
        <w:rPr>
          <w:rStyle w:val="HideTWBExt"/>
        </w:rPr>
        <w:t>&lt;/NumAm&gt;</w:t>
      </w:r>
    </w:p>
    <w:p w:rsidR="004D7EB7" w:rsidRPr="00DA216C" w:rsidRDefault="00D112A4">
      <w:pPr>
        <w:pStyle w:val="NormalBold"/>
      </w:pPr>
      <w:r w:rsidRPr="00DA216C">
        <w:rPr>
          <w:rStyle w:val="HideTWBExt"/>
        </w:rPr>
        <w:t>&lt;RepeatBlock-By&gt;&lt;Me</w:t>
      </w:r>
      <w:r w:rsidRPr="00DA216C">
        <w:rPr>
          <w:rStyle w:val="HideTWBExt"/>
        </w:rPr>
        <w:t>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2 – punt f</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f)</w:t>
            </w:r>
            <w:r w:rsidRPr="00DA216C">
              <w:tab/>
              <w:t>het aantal overeenkomstig artikel 14 uitgevaardigde verwijderingsbevelen, uitgesplitst naar aanbieder, de tijd die nodig was om het desbetreffende item of de desbetreffende items van materiaal van seksueel misbruik van kinderen te verwijderen of ontoega</w:t>
            </w:r>
            <w:r w:rsidRPr="00DA216C">
              <w:t>nkelijk te maken en het aantal gevallen waarin de aanbieder zich heeft beroepen op artikel 14, leden 5 en 6;</w:t>
            </w:r>
          </w:p>
        </w:tc>
        <w:tc>
          <w:tcPr>
            <w:tcW w:w="4876" w:type="dxa"/>
          </w:tcPr>
          <w:p w:rsidR="004D7EB7" w:rsidRPr="00DA216C" w:rsidRDefault="00D112A4">
            <w:pPr>
              <w:pStyle w:val="Normal6a"/>
            </w:pPr>
            <w:r w:rsidRPr="00DA216C">
              <w:t>f)</w:t>
            </w:r>
            <w:r w:rsidRPr="00DA216C">
              <w:tab/>
              <w:t>het aantal overeenkomstig artikel 14 uitgevaardigde verwijderingsbevelen, uitgesplitst naar aanbieder, de tijd die nodig was om het desbetreffen</w:t>
            </w:r>
            <w:r w:rsidRPr="00DA216C">
              <w:t>de item of de desbetreffende items van materiaal van seksueel misbruik van kinderen te verwijderen of ontoegankelijk te maken</w:t>
            </w:r>
            <w:r w:rsidRPr="00DA216C">
              <w:rPr>
                <w:b/>
                <w:i/>
              </w:rPr>
              <w:t>, met inbegrip van de tijd die de coördinerende autoriteit nodig had om het bevel te verwerken,</w:t>
            </w:r>
            <w:r w:rsidRPr="00DA216C">
              <w:t xml:space="preserve"> en het aantal gevallen waarin de aa</w:t>
            </w:r>
            <w:r w:rsidRPr="00DA216C">
              <w:t xml:space="preserve">nbieder zich heeft beroepen op artikel 14, leden 5 </w:t>
            </w:r>
            <w:r w:rsidRPr="00DA216C">
              <w:lastRenderedPageBreak/>
              <w:t>en 6;</w:t>
            </w:r>
          </w:p>
        </w:tc>
      </w:tr>
    </w:tbl>
    <w:p w:rsidR="004D7EB7" w:rsidRPr="00DA216C" w:rsidRDefault="00D112A4">
      <w:pPr>
        <w:pStyle w:val="AmOrLang"/>
      </w:pPr>
      <w:r w:rsidRPr="00DA216C">
        <w:lastRenderedPageBreak/>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1844</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 xml:space="preserve">Voorstel voor een </w:t>
      </w:r>
      <w:r w:rsidRPr="00DA216C">
        <w:t>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2 – punt f</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f)</w:t>
            </w:r>
            <w:r w:rsidRPr="00DA216C">
              <w:tab/>
              <w:t xml:space="preserve">het aantal overeenkomstig artikel 14 uitgevaardigde verwijderingsbevelen, uitgesplitst naar aanbieder, de tijd die nodig was om het </w:t>
            </w:r>
            <w:r w:rsidRPr="00DA216C">
              <w:t xml:space="preserve">desbetreffende item of de desbetreffende items van materiaal van seksueel misbruik van kinderen te verwijderen </w:t>
            </w:r>
            <w:r w:rsidRPr="00DA216C">
              <w:rPr>
                <w:b/>
                <w:i/>
              </w:rPr>
              <w:t>of ontoegankelijk te maken</w:t>
            </w:r>
            <w:r w:rsidRPr="00DA216C">
              <w:t xml:space="preserve"> en het aantal gevallen waarin de aanbieder zich heeft beroepen op artikel 14, leden 5 en 6;</w:t>
            </w:r>
          </w:p>
        </w:tc>
        <w:tc>
          <w:tcPr>
            <w:tcW w:w="4876" w:type="dxa"/>
          </w:tcPr>
          <w:p w:rsidR="004D7EB7" w:rsidRPr="00DA216C" w:rsidRDefault="00D112A4">
            <w:pPr>
              <w:pStyle w:val="Normal6a"/>
            </w:pPr>
            <w:r w:rsidRPr="00DA216C">
              <w:t>f)</w:t>
            </w:r>
            <w:r w:rsidRPr="00DA216C">
              <w:tab/>
              <w:t>het aantal overeenkomst</w:t>
            </w:r>
            <w:r w:rsidRPr="00DA216C">
              <w:t>ig artikel 14 uitgevaardigde verwijderingsbevelen, uitgesplitst naar aanbieder, de tijd die nodig was om het desbetreffende item of de desbetreffende items van materiaal van seksueel misbruik van kinderen te verwijderen en het aantal gevallen waarin de aan</w:t>
            </w:r>
            <w:r w:rsidRPr="00DA216C">
              <w:t>bieder zich heeft beroepen op artikel 14, leden 5 en 6;</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1845</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René Repasi, Tiemo Wölken</w:t>
      </w:r>
      <w:r w:rsidRPr="00DA216C">
        <w:rPr>
          <w:rStyle w:val="HideTWBExt"/>
        </w:rPr>
        <w:t>&lt;/Members&gt;</w:t>
      </w:r>
    </w:p>
    <w:p w:rsidR="004D7EB7" w:rsidRPr="00DA216C" w:rsidRDefault="00D112A4">
      <w:r w:rsidRPr="00DA216C">
        <w:rPr>
          <w:rStyle w:val="HideTWBExt"/>
        </w:rPr>
        <w:t>&lt;AuNomDe&gt;</w:t>
      </w:r>
      <w:r w:rsidRPr="00DA216C">
        <w:rPr>
          <w:rStyle w:val="HideTWBInt"/>
        </w:rPr>
        <w:t>{S&amp;D}</w:t>
      </w:r>
      <w:r w:rsidRPr="00DA216C">
        <w:t>namens de S&amp;D-Fractie</w:t>
      </w:r>
      <w:r w:rsidRPr="00DA216C">
        <w:rPr>
          <w:rStyle w:val="HideTWBExt"/>
        </w:rPr>
        <w:t>&lt;/AuNomDe&gt;</w:t>
      </w:r>
    </w:p>
    <w:p w:rsidR="004D7EB7" w:rsidRPr="00DA216C" w:rsidRDefault="00D112A4">
      <w:pPr>
        <w:pStyle w:val="NormalBold"/>
      </w:pPr>
      <w:r w:rsidRPr="00DA216C">
        <w:rPr>
          <w:rStyle w:val="HideTWBExt"/>
        </w:rPr>
        <w:t>&lt;Members&gt;</w:t>
      </w:r>
      <w:r w:rsidRPr="00DA216C">
        <w:t>Petar Vitanov</w:t>
      </w:r>
      <w:r w:rsidRPr="00DA216C">
        <w:rPr>
          <w:rStyle w:val="HideTWBExt"/>
        </w:rPr>
        <w:t>&lt;/Members&gt;</w:t>
      </w:r>
    </w:p>
    <w:p w:rsidR="004D7EB7" w:rsidRPr="00DA216C" w:rsidRDefault="00D112A4">
      <w:r w:rsidRPr="00DA216C">
        <w:rPr>
          <w:rStyle w:val="HideTWBExt"/>
        </w:rPr>
        <w:t>&lt;AuNomDe&gt;</w:t>
      </w:r>
      <w:r w:rsidRPr="00DA216C">
        <w:rPr>
          <w:rStyle w:val="HideTWBInt"/>
        </w:rPr>
        <w:t>{LIBE}</w:t>
      </w:r>
      <w:r w:rsidRPr="00DA216C">
        <w:t>namens de Commissie burgerlijke vrijheden, justitie en binnenlandse zaken</w:t>
      </w:r>
      <w:r w:rsidRPr="00DA216C">
        <w:rPr>
          <w:rStyle w:val="HideTWBExt"/>
        </w:rPr>
        <w:t>&lt;/AuNomDe&gt;</w:t>
      </w:r>
    </w:p>
    <w:p w:rsidR="004D7EB7" w:rsidRPr="00DA216C" w:rsidRDefault="00D112A4">
      <w:pPr>
        <w:pStyle w:val="NormalBold"/>
      </w:pPr>
      <w:r w:rsidRPr="00DA216C">
        <w:rPr>
          <w:rStyle w:val="HideTWBExt"/>
        </w:rPr>
        <w:t>&lt;Members&gt;</w:t>
      </w:r>
      <w:r w:rsidRPr="00DA216C">
        <w:t>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 xml:space="preserve">Artikel 83 – lid 2 – </w:t>
      </w:r>
      <w:r w:rsidRPr="00DA216C">
        <w:t>punt f</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f)</w:t>
            </w:r>
            <w:r w:rsidRPr="00DA216C">
              <w:tab/>
            </w:r>
            <w:r w:rsidRPr="00DA216C">
              <w:t xml:space="preserve">het aantal overeenkomstig artikel 14 uitgevaardigde verwijderingsbevelen, uitgesplitst naar aanbieder, de tijd die nodig was om het desbetreffende item of de desbetreffende items van materiaal van seksueel misbruik van kinderen te verwijderen </w:t>
            </w:r>
            <w:r w:rsidRPr="00DA216C">
              <w:rPr>
                <w:b/>
                <w:i/>
              </w:rPr>
              <w:t>of ontoeganke</w:t>
            </w:r>
            <w:r w:rsidRPr="00DA216C">
              <w:rPr>
                <w:b/>
                <w:i/>
              </w:rPr>
              <w:t>lijk te maken</w:t>
            </w:r>
            <w:r w:rsidRPr="00DA216C">
              <w:t xml:space="preserve"> en het aantal gevallen waarin de aanbieder </w:t>
            </w:r>
            <w:r w:rsidRPr="00DA216C">
              <w:lastRenderedPageBreak/>
              <w:t>zich heeft beroepen op artikel 14, leden 5 en 6;</w:t>
            </w:r>
          </w:p>
        </w:tc>
        <w:tc>
          <w:tcPr>
            <w:tcW w:w="4876" w:type="dxa"/>
          </w:tcPr>
          <w:p w:rsidR="004D7EB7" w:rsidRPr="00DA216C" w:rsidRDefault="00D112A4">
            <w:pPr>
              <w:pStyle w:val="Normal6a"/>
            </w:pPr>
            <w:r w:rsidRPr="00DA216C">
              <w:lastRenderedPageBreak/>
              <w:t>f)</w:t>
            </w:r>
            <w:r w:rsidRPr="00DA216C">
              <w:tab/>
              <w:t xml:space="preserve">het aantal overeenkomstig artikel 14 uitgevaardigde verwijderingsbevelen, uitgesplitst naar aanbieder, de tijd die nodig was om het desbetreffende </w:t>
            </w:r>
            <w:r w:rsidRPr="00DA216C">
              <w:t xml:space="preserve">item of de desbetreffende items van materiaal van seksueel misbruik van kinderen te verwijderen en het aantal gevallen waarin de aanbieder zich heeft </w:t>
            </w:r>
            <w:r w:rsidRPr="00DA216C">
              <w:lastRenderedPageBreak/>
              <w:t>beroepen op artikel 14, leden 5 en 6;</w:t>
            </w:r>
          </w:p>
        </w:tc>
      </w:tr>
    </w:tbl>
    <w:p w:rsidR="004D7EB7" w:rsidRPr="00DA216C" w:rsidRDefault="00D112A4">
      <w:pPr>
        <w:pStyle w:val="AmOrLang"/>
      </w:pPr>
      <w:r w:rsidRPr="00DA216C">
        <w:lastRenderedPageBreak/>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1846</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René Repasi, Tiemo Wölken</w:t>
      </w:r>
      <w:r w:rsidRPr="00DA216C">
        <w:rPr>
          <w:rStyle w:val="HideTWBExt"/>
        </w:rPr>
        <w:t>&lt;/Members&gt;</w:t>
      </w:r>
    </w:p>
    <w:p w:rsidR="004D7EB7" w:rsidRPr="00DA216C" w:rsidRDefault="00D112A4">
      <w:r w:rsidRPr="00DA216C">
        <w:rPr>
          <w:rStyle w:val="HideTWBExt"/>
        </w:rPr>
        <w:t>&lt;AuNomDe&gt;</w:t>
      </w:r>
      <w:r w:rsidRPr="00DA216C">
        <w:rPr>
          <w:rStyle w:val="HideTWBInt"/>
        </w:rPr>
        <w:t>{S&amp;D}</w:t>
      </w:r>
      <w:r w:rsidRPr="00DA216C">
        <w:t>namens de S&amp;D-Fractie</w:t>
      </w:r>
      <w:r w:rsidRPr="00DA216C">
        <w:rPr>
          <w:rStyle w:val="HideTWBExt"/>
        </w:rPr>
        <w:t>&lt;/AuNomDe&gt;</w:t>
      </w:r>
    </w:p>
    <w:p w:rsidR="004D7EB7" w:rsidRPr="00DA216C" w:rsidRDefault="00D112A4">
      <w:pPr>
        <w:pStyle w:val="NormalBold"/>
      </w:pPr>
      <w:r w:rsidRPr="00DA216C">
        <w:rPr>
          <w:rStyle w:val="HideTWBExt"/>
        </w:rPr>
        <w:t>&lt;Members&gt;</w:t>
      </w:r>
      <w:r w:rsidRPr="00DA216C">
        <w:t>Petar Vitanov</w:t>
      </w:r>
      <w:r w:rsidRPr="00DA216C">
        <w:rPr>
          <w:rStyle w:val="HideTWBExt"/>
        </w:rPr>
        <w:t>&lt;/Members&gt;</w:t>
      </w:r>
    </w:p>
    <w:p w:rsidR="004D7EB7" w:rsidRPr="00DA216C" w:rsidRDefault="00D112A4">
      <w:r w:rsidRPr="00DA216C">
        <w:rPr>
          <w:rStyle w:val="HideTWBExt"/>
        </w:rPr>
        <w:t>&lt;AuNomDe&gt;</w:t>
      </w:r>
      <w:r w:rsidRPr="00DA216C">
        <w:rPr>
          <w:rStyle w:val="HideTWBInt"/>
        </w:rPr>
        <w:t>{LIBE}</w:t>
      </w:r>
      <w:r w:rsidRPr="00DA216C">
        <w:t>namens de Commissie burgerlijke vrijheden, justitie en binnenlandse zaken</w:t>
      </w:r>
      <w:r w:rsidRPr="00DA216C">
        <w:rPr>
          <w:rStyle w:val="HideTWBExt"/>
        </w:rPr>
        <w:t>&lt;/AuNomDe&gt;</w:t>
      </w:r>
    </w:p>
    <w:p w:rsidR="004D7EB7" w:rsidRPr="00DA216C" w:rsidRDefault="00D112A4">
      <w:pPr>
        <w:pStyle w:val="NormalBold"/>
      </w:pPr>
      <w:r w:rsidRPr="00DA216C">
        <w:rPr>
          <w:rStyle w:val="HideTWBExt"/>
        </w:rPr>
        <w:t>&lt;Mem</w:t>
      </w:r>
      <w:r w:rsidRPr="00DA216C">
        <w:rPr>
          <w:rStyle w:val="HideTWBExt"/>
        </w:rPr>
        <w:t>bers&gt;</w:t>
      </w:r>
      <w:r w:rsidRPr="00DA216C">
        <w:t>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2 – punt g</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g)</w:t>
            </w:r>
            <w:r w:rsidRPr="00DA216C">
              <w:tab/>
            </w:r>
            <w:r w:rsidRPr="00DA216C">
              <w:rPr>
                <w:b/>
                <w:i/>
              </w:rPr>
              <w:t xml:space="preserve">het aantal overeenkomstig artikel 16 uitgevaardigde </w:t>
            </w:r>
            <w:r w:rsidRPr="00DA216C">
              <w:rPr>
                <w:b/>
                <w:i/>
              </w:rPr>
              <w:t>blokkeringsbevelen, uitgesplitst naar aanbieder en het aantal gevallen waarin de aanbieder zich heeft beroepen op artikel 17, lid 5;</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1847</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w:t>
      </w:r>
      <w:r w:rsidRPr="00DA216C">
        <w:t xml:space="preserve">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2 – punt g</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g)</w:t>
            </w:r>
            <w:r w:rsidRPr="00DA216C">
              <w:tab/>
            </w:r>
            <w:r w:rsidRPr="00DA216C">
              <w:rPr>
                <w:b/>
                <w:i/>
              </w:rPr>
              <w:t>het aantal</w:t>
            </w:r>
            <w:r w:rsidRPr="00DA216C">
              <w:rPr>
                <w:b/>
                <w:i/>
              </w:rPr>
              <w:t xml:space="preserve"> overeenkomstig artikel 16 uitgevaardigde blokkeringsbevelen, uitgesplitst naar aanbieder en het aantal gevallen waarin de aanbieder zich heeft beroepen op artikel 17, lid 5;</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1848</w:t>
      </w:r>
      <w:r w:rsidRPr="00DA216C">
        <w:rPr>
          <w:rStyle w:val="HideTWBExt"/>
        </w:rPr>
        <w:t>&lt;/NumAm&gt;</w:t>
      </w:r>
    </w:p>
    <w:p w:rsidR="004D7EB7" w:rsidRPr="00DA216C" w:rsidRDefault="00D112A4">
      <w:pPr>
        <w:pStyle w:val="NormalBold"/>
      </w:pPr>
      <w:r w:rsidRPr="00DA216C">
        <w:rPr>
          <w:rStyle w:val="HideTWBExt"/>
        </w:rPr>
        <w:lastRenderedPageBreak/>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2 – punt g</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g)</w:t>
            </w:r>
            <w:r w:rsidRPr="00DA216C">
              <w:tab/>
            </w:r>
            <w:r w:rsidRPr="00DA216C">
              <w:rPr>
                <w:b/>
                <w:i/>
              </w:rPr>
              <w:t xml:space="preserve">het aantal </w:t>
            </w:r>
            <w:r w:rsidRPr="00DA216C">
              <w:rPr>
                <w:b/>
                <w:i/>
              </w:rPr>
              <w:t>overeenkomstig artikel 16 uitgevaardigde blokkeringsbevelen, uitgesplitst naar aanbieder en het aantal gevallen waarin de aanbieder zich heeft beroepen op artikel 17, lid 5;</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1849</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2 – punt i</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i)</w:t>
            </w:r>
            <w:r w:rsidRPr="00DA216C">
              <w:tab/>
            </w:r>
            <w:r w:rsidRPr="00DA216C">
              <w:rPr>
                <w:b/>
                <w:i/>
              </w:rPr>
              <w:t xml:space="preserve">de gevallen </w:t>
            </w:r>
            <w:r w:rsidRPr="00DA216C">
              <w:rPr>
                <w:b/>
                <w:i/>
              </w:rPr>
              <w:t>waarin het advies van het EU-centrum krachtens artikel 7, lid 4, punt d), in wezenlijke mate afweek van het advies van de coördinerende autoriteit, waarbij de punten die afweken en de belangrijkste redenen voor de afwijking worden vermeld.</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w:t>
      </w:r>
      <w:r w:rsidRPr="00DA216C">
        <w:rPr>
          <w:rStyle w:val="HideTWBExt"/>
        </w:rPr>
        <w: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1850</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Lucia Ďuriš Nicholsonová, Fabienne Keller</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 xml:space="preserve">Artikel 83 – lid 2 – punt </w:t>
      </w:r>
      <w:r w:rsidRPr="00DA216C">
        <w:t>i bis (nieuw)</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i bis)</w:t>
            </w:r>
            <w:r w:rsidRPr="00DA216C">
              <w:tab/>
            </w:r>
            <w:r w:rsidRPr="00DA216C">
              <w:rPr>
                <w:b/>
                <w:i/>
              </w:rPr>
              <w:t xml:space="preserve">de getroffen maatregelen met betrekking tot preventieprogramma’s en programma’s voor slachtofferhulp, met inbegrip van het aantal kinderen in het </w:t>
            </w:r>
            <w:r w:rsidRPr="00DA216C">
              <w:rPr>
                <w:b/>
                <w:i/>
              </w:rPr>
              <w:lastRenderedPageBreak/>
              <w:t xml:space="preserve">basisonderwijs dat via </w:t>
            </w:r>
            <w:r w:rsidRPr="00DA216C">
              <w:rPr>
                <w:b/>
                <w:i/>
              </w:rPr>
              <w:t>bewustmakingscampagnes en onderwijsprogramma’s is geïnformeerd over de risico’s van alle vormen van seksuele uitbuiting van kinderen, waaronder in de onlineomgeving.</w:t>
            </w:r>
          </w:p>
        </w:tc>
      </w:tr>
    </w:tbl>
    <w:p w:rsidR="004D7EB7" w:rsidRPr="00DA216C" w:rsidRDefault="00D112A4">
      <w:pPr>
        <w:pStyle w:val="AmOrLang"/>
      </w:pPr>
      <w:r w:rsidRPr="00DA216C">
        <w:lastRenderedPageBreak/>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1851</w:t>
      </w:r>
      <w:r w:rsidRPr="00DA216C">
        <w:rPr>
          <w:rStyle w:val="HideTWBExt"/>
        </w:rPr>
        <w:t>&lt;/NumAm&gt;</w:t>
      </w:r>
    </w:p>
    <w:p w:rsidR="004D7EB7" w:rsidRPr="00DA216C" w:rsidRDefault="00D112A4">
      <w:pPr>
        <w:pStyle w:val="NormalBold"/>
      </w:pPr>
      <w:r w:rsidRPr="00DA216C">
        <w:rPr>
          <w:rStyle w:val="HideTWBExt"/>
        </w:rPr>
        <w:t>&lt;RepeatBl</w:t>
      </w:r>
      <w:r w:rsidRPr="00DA216C">
        <w:rPr>
          <w:rStyle w:val="HideTWBExt"/>
        </w:rPr>
        <w:t>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3 – inleidende formule</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3.</w:t>
            </w:r>
            <w:r w:rsidRPr="00DA216C">
              <w:tab/>
            </w:r>
            <w:r w:rsidRPr="00DA216C">
              <w:t xml:space="preserve">Het EU-centrum verzamelt gegevens en produceert statistieken met betrekking tot het </w:t>
            </w:r>
            <w:r w:rsidRPr="00DA216C">
              <w:rPr>
                <w:b/>
                <w:i/>
              </w:rPr>
              <w:t>opsporen,</w:t>
            </w:r>
            <w:r w:rsidRPr="00DA216C">
              <w:t xml:space="preserve"> melden</w:t>
            </w:r>
            <w:r w:rsidRPr="00DA216C">
              <w:rPr>
                <w:b/>
                <w:i/>
              </w:rPr>
              <w:t>, verwijderen of ontoegankelijk maken</w:t>
            </w:r>
            <w:r w:rsidRPr="00DA216C">
              <w:t xml:space="preserve"> op grond van deze verordening van online seksueel misbruik van kinderen. De gegevens betreffen met name de volgende on</w:t>
            </w:r>
            <w:r w:rsidRPr="00DA216C">
              <w:t>derwerpen:</w:t>
            </w:r>
          </w:p>
        </w:tc>
        <w:tc>
          <w:tcPr>
            <w:tcW w:w="4876" w:type="dxa"/>
          </w:tcPr>
          <w:p w:rsidR="004D7EB7" w:rsidRPr="00DA216C" w:rsidRDefault="00D112A4">
            <w:pPr>
              <w:pStyle w:val="Normal6a"/>
            </w:pPr>
            <w:r w:rsidRPr="00DA216C">
              <w:t>3.</w:t>
            </w:r>
            <w:r w:rsidRPr="00DA216C">
              <w:tab/>
              <w:t xml:space="preserve">Het EU-centrum verzamelt gegevens en produceert statistieken met betrekking tot het melden </w:t>
            </w:r>
            <w:r w:rsidRPr="00DA216C">
              <w:rPr>
                <w:b/>
                <w:i/>
              </w:rPr>
              <w:t>of verwijderen</w:t>
            </w:r>
            <w:r w:rsidRPr="00DA216C">
              <w:t xml:space="preserve"> op grond van deze verordening van online seksueel misbruik van kinderen. De gegevens betreffen met name de volgende onderwerpen:</w:t>
            </w:r>
          </w:p>
        </w:tc>
      </w:tr>
    </w:tbl>
    <w:p w:rsidR="004D7EB7" w:rsidRPr="00DA216C" w:rsidRDefault="00D112A4">
      <w:pPr>
        <w:pStyle w:val="AmOrLang"/>
      </w:pPr>
      <w:r w:rsidRPr="00DA216C">
        <w:t xml:space="preserve">Or. </w:t>
      </w:r>
      <w:r w:rsidRPr="00DA216C">
        <w:rPr>
          <w:rStyle w:val="HideTWBExt"/>
        </w:rPr>
        <w:t>&lt;O</w:t>
      </w:r>
      <w:r w:rsidRPr="00DA216C">
        <w:rPr>
          <w:rStyle w:val="HideTWBExt"/>
        </w:rPr>
        <w:t>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1852</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3 – inleidende formule</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3.</w:t>
            </w:r>
            <w:r w:rsidRPr="00DA216C">
              <w:tab/>
            </w:r>
            <w:r w:rsidRPr="00DA216C">
              <w:t xml:space="preserve">Het EU-centrum verzamelt gegevens en produceert statistieken met betrekking tot het opsporen, melden, verwijderen of ontoegankelijk maken op grond van deze verordening van online seksueel misbruik van kinderen. De gegevens </w:t>
            </w:r>
            <w:r w:rsidRPr="00DA216C">
              <w:rPr>
                <w:b/>
                <w:i/>
              </w:rPr>
              <w:t>betreffen met name de volgende on</w:t>
            </w:r>
            <w:r w:rsidRPr="00DA216C">
              <w:rPr>
                <w:b/>
                <w:i/>
              </w:rPr>
              <w:t>derwerpen</w:t>
            </w:r>
            <w:r w:rsidRPr="00DA216C">
              <w:t>:</w:t>
            </w:r>
          </w:p>
        </w:tc>
        <w:tc>
          <w:tcPr>
            <w:tcW w:w="4876" w:type="dxa"/>
          </w:tcPr>
          <w:p w:rsidR="004D7EB7" w:rsidRPr="00DA216C" w:rsidRDefault="00D112A4">
            <w:pPr>
              <w:pStyle w:val="Normal6a"/>
            </w:pPr>
            <w:r w:rsidRPr="00DA216C">
              <w:t>3.</w:t>
            </w:r>
            <w:r w:rsidRPr="00DA216C">
              <w:tab/>
              <w:t xml:space="preserve">Het EU-centrum verzamelt gegevens en produceert statistieken met betrekking tot het opsporen, melden, verwijderen of ontoegankelijk maken op grond van deze verordening van online seksueel misbruik van kinderen. De gegevens </w:t>
            </w:r>
            <w:r w:rsidRPr="00DA216C">
              <w:rPr>
                <w:b/>
                <w:i/>
              </w:rPr>
              <w:t>omvatten</w:t>
            </w:r>
            <w:r w:rsidRPr="00DA216C">
              <w:t>:</w:t>
            </w:r>
          </w:p>
        </w:tc>
      </w:tr>
    </w:tbl>
    <w:p w:rsidR="004D7EB7" w:rsidRPr="00DA216C" w:rsidRDefault="00D112A4">
      <w:pPr>
        <w:pStyle w:val="AmOrLang"/>
      </w:pPr>
      <w:r w:rsidRPr="00DA216C">
        <w:lastRenderedPageBreak/>
        <w:t xml:space="preserve">Or. </w:t>
      </w:r>
      <w:r w:rsidRPr="00DA216C">
        <w:rPr>
          <w:rStyle w:val="HideTWBExt"/>
        </w:rPr>
        <w:t>&lt;Ori</w:t>
      </w:r>
      <w:r w:rsidRPr="00DA216C">
        <w:rPr>
          <w:rStyle w:val="HideTWBExt"/>
        </w:rPr>
        <w:t>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1853</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René Repasi, Tiemo Wölken</w:t>
      </w:r>
      <w:r w:rsidRPr="00DA216C">
        <w:rPr>
          <w:rStyle w:val="HideTWBExt"/>
        </w:rPr>
        <w:t>&lt;/Members&gt;</w:t>
      </w:r>
    </w:p>
    <w:p w:rsidR="004D7EB7" w:rsidRPr="00DA216C" w:rsidRDefault="00D112A4">
      <w:r w:rsidRPr="00DA216C">
        <w:rPr>
          <w:rStyle w:val="HideTWBExt"/>
        </w:rPr>
        <w:t>&lt;AuNomDe&gt;</w:t>
      </w:r>
      <w:r w:rsidRPr="00DA216C">
        <w:rPr>
          <w:rStyle w:val="HideTWBInt"/>
        </w:rPr>
        <w:t>{S&amp;D}</w:t>
      </w:r>
      <w:r w:rsidRPr="00DA216C">
        <w:t>namens de S&amp;D-Fractie</w:t>
      </w:r>
      <w:r w:rsidRPr="00DA216C">
        <w:rPr>
          <w:rStyle w:val="HideTWBExt"/>
        </w:rPr>
        <w:t>&lt;/AuNomDe&gt;</w:t>
      </w:r>
    </w:p>
    <w:p w:rsidR="004D7EB7" w:rsidRPr="00DA216C" w:rsidRDefault="00D112A4">
      <w:pPr>
        <w:pStyle w:val="NormalBold"/>
      </w:pPr>
      <w:r w:rsidRPr="00DA216C">
        <w:rPr>
          <w:rStyle w:val="HideTWBExt"/>
        </w:rPr>
        <w:t>&lt;Members&gt;</w:t>
      </w:r>
      <w:r w:rsidRPr="00DA216C">
        <w:t>Petar Vitanov</w:t>
      </w:r>
      <w:r w:rsidRPr="00DA216C">
        <w:rPr>
          <w:rStyle w:val="HideTWBExt"/>
        </w:rPr>
        <w:t>&lt;/Members&gt;</w:t>
      </w:r>
    </w:p>
    <w:p w:rsidR="004D7EB7" w:rsidRPr="00DA216C" w:rsidRDefault="00D112A4">
      <w:r w:rsidRPr="00DA216C">
        <w:rPr>
          <w:rStyle w:val="HideTWBExt"/>
        </w:rPr>
        <w:t>&lt;AuNomDe&gt;</w:t>
      </w:r>
      <w:r w:rsidRPr="00DA216C">
        <w:rPr>
          <w:rStyle w:val="HideTWBInt"/>
        </w:rPr>
        <w:t>{LIBE}</w:t>
      </w:r>
      <w:r w:rsidRPr="00DA216C">
        <w:t xml:space="preserve">namens de Commissie </w:t>
      </w:r>
      <w:r w:rsidRPr="00DA216C">
        <w:t>burgerlijke vrijheden, justitie en binnenlandse zaken</w:t>
      </w:r>
      <w:r w:rsidRPr="00DA216C">
        <w:rPr>
          <w:rStyle w:val="HideTWBExt"/>
        </w:rPr>
        <w:t>&lt;/AuNomDe&gt;</w:t>
      </w:r>
    </w:p>
    <w:p w:rsidR="004D7EB7" w:rsidRPr="00DA216C" w:rsidRDefault="00D112A4">
      <w:pPr>
        <w:pStyle w:val="NormalBold"/>
      </w:pPr>
      <w:r w:rsidRPr="00DA216C">
        <w:rPr>
          <w:rStyle w:val="HideTWBExt"/>
        </w:rPr>
        <w:t>&lt;Members&gt;</w:t>
      </w:r>
      <w:r w:rsidRPr="00DA216C">
        <w:t>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3 – inleidende formule</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w:t>
            </w:r>
            <w:r w:rsidRPr="00DA216C">
              <w:t>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3.</w:t>
            </w:r>
            <w:r w:rsidRPr="00DA216C">
              <w:tab/>
              <w:t xml:space="preserve">Het EU-centrum verzamelt gegevens en produceert statistieken met betrekking tot het opsporen, melden, verwijderen </w:t>
            </w:r>
            <w:r w:rsidRPr="00DA216C">
              <w:rPr>
                <w:b/>
                <w:i/>
              </w:rPr>
              <w:t>of ontoegankelijk maken</w:t>
            </w:r>
            <w:r w:rsidRPr="00DA216C">
              <w:t xml:space="preserve"> op grond van deze verordening van online seksueel misbruik van kinderen. De gegevens betreffen </w:t>
            </w:r>
            <w:r w:rsidRPr="00DA216C">
              <w:t>met name de volgende onderwerpen:</w:t>
            </w:r>
          </w:p>
        </w:tc>
        <w:tc>
          <w:tcPr>
            <w:tcW w:w="4876" w:type="dxa"/>
          </w:tcPr>
          <w:p w:rsidR="004D7EB7" w:rsidRPr="00DA216C" w:rsidRDefault="00D112A4">
            <w:pPr>
              <w:pStyle w:val="Normal6a"/>
            </w:pPr>
            <w:r w:rsidRPr="00DA216C">
              <w:t>3.</w:t>
            </w:r>
            <w:r w:rsidRPr="00DA216C">
              <w:tab/>
              <w:t>Het EU-centrum verzamelt gegevens en produceert statistieken met betrekking tot het opsporen, melden, verwijderen op grond van deze verordening van online seksueel misbruik van kinderen. De gegevens betreffen met name d</w:t>
            </w:r>
            <w:r w:rsidRPr="00DA216C">
              <w:t>e volgende onderwerpen: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1854</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 xml:space="preserve">Artikel 83 </w:t>
      </w:r>
      <w:r w:rsidRPr="00DA216C">
        <w:t>– lid 3 – punt a</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a)</w:t>
            </w:r>
            <w:r w:rsidRPr="00DA216C">
              <w:tab/>
            </w:r>
            <w:r w:rsidRPr="00DA216C">
              <w:rPr>
                <w:b/>
                <w:i/>
              </w:rPr>
              <w:t>het aantal indicatoren in de indicatorendatabanken als bedoeld in artikel 44 en de ontwikkeling van dat aantal ten opzichte van de voorgaande jaren;</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1855</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lastRenderedPageBreak/>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w:t>
      </w:r>
      <w:r w:rsidRPr="00DA216C">
        <w:t>kel 83 – lid 3 – punt a</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a)</w:t>
            </w:r>
            <w:r w:rsidRPr="00DA216C">
              <w:tab/>
              <w:t xml:space="preserve">het aantal indicatoren in de indicatorendatabanken als bedoeld in artikel 44 en de </w:t>
            </w:r>
            <w:r w:rsidRPr="00DA216C">
              <w:rPr>
                <w:b/>
                <w:i/>
              </w:rPr>
              <w:t>ontwikkeling</w:t>
            </w:r>
            <w:r w:rsidRPr="00DA216C">
              <w:t xml:space="preserve"> van dat aantal ten opzichte van de voorgaande jaren;</w:t>
            </w:r>
          </w:p>
        </w:tc>
        <w:tc>
          <w:tcPr>
            <w:tcW w:w="4876" w:type="dxa"/>
          </w:tcPr>
          <w:p w:rsidR="004D7EB7" w:rsidRPr="00DA216C" w:rsidRDefault="00D112A4">
            <w:pPr>
              <w:pStyle w:val="Normal6a"/>
            </w:pPr>
            <w:r w:rsidRPr="00DA216C">
              <w:t>a)</w:t>
            </w:r>
            <w:r w:rsidRPr="00DA216C">
              <w:tab/>
            </w:r>
            <w:r w:rsidRPr="00DA216C">
              <w:t xml:space="preserve">het aantal indicatoren in de indicatorendatabanken als bedoeld in artikel 44 en de </w:t>
            </w:r>
            <w:r w:rsidRPr="00DA216C">
              <w:rPr>
                <w:b/>
                <w:i/>
              </w:rPr>
              <w:t>wijziging</w:t>
            </w:r>
            <w:r w:rsidRPr="00DA216C">
              <w:t xml:space="preserve"> van dat aantal ten opzichte van de voorgaande jaren;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1856</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w:t>
      </w:r>
      <w:r w:rsidRPr="00DA216C">
        <w:t>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3 – punt b</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b)</w:t>
            </w:r>
            <w:r w:rsidRPr="00DA216C">
              <w:tab/>
            </w:r>
            <w:r w:rsidRPr="00DA216C">
              <w:t xml:space="preserve">het aantal aangiften van materiaal van seksueel misbruik van kinderen en het benaderen van kinderen als bedoeld in artikel 36, lid 1, uitgesplitst naar lidstaat die de coördinerende autoriteit die de aangifte doet, heeft aangewezen </w:t>
            </w:r>
            <w:r w:rsidRPr="00DA216C">
              <w:rPr>
                <w:b/>
                <w:i/>
              </w:rPr>
              <w:t>en, in het geval van mat</w:t>
            </w:r>
            <w:r w:rsidRPr="00DA216C">
              <w:rPr>
                <w:b/>
                <w:i/>
              </w:rPr>
              <w:t>eriaal van seksueel misbruik van kinderen, het aantal indicatoren dat op basis hiervan is gegenereerd en het aantal uniform resource locators dat overeenkomstig artikel 44, lid 3, is opgenomen in de lijst van uniform resource locators</w:t>
            </w:r>
            <w:r w:rsidRPr="00DA216C">
              <w:t>;</w:t>
            </w:r>
          </w:p>
        </w:tc>
        <w:tc>
          <w:tcPr>
            <w:tcW w:w="4876" w:type="dxa"/>
          </w:tcPr>
          <w:p w:rsidR="004D7EB7" w:rsidRPr="00DA216C" w:rsidRDefault="00D112A4">
            <w:pPr>
              <w:pStyle w:val="Normal6a"/>
            </w:pPr>
            <w:r w:rsidRPr="00DA216C">
              <w:t>b)</w:t>
            </w:r>
            <w:r w:rsidRPr="00DA216C">
              <w:tab/>
              <w:t>het aantal aangif</w:t>
            </w:r>
            <w:r w:rsidRPr="00DA216C">
              <w:t>ten van materiaal van seksueel misbruik van kinderen en het benaderen van kinderen als bedoeld in artikel 36, lid 1, uitgesplitst naar lidstaat die de coördinerende autoriteit die de aangifte doet, heeft aangewezen;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w:t>
      </w:r>
      <w:r w:rsidRPr="00DA216C">
        <w:rPr>
          <w:rStyle w:val="HideTWBExt"/>
        </w:rPr>
        <w:t>&gt;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1857</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3 – punt b</w:t>
      </w:r>
      <w:r w:rsidRPr="00DA216C">
        <w:rPr>
          <w:rStyle w:val="HideTWBExt"/>
        </w:rPr>
        <w:t>&lt;/</w:t>
      </w:r>
      <w:r w:rsidRPr="00DA216C">
        <w:rPr>
          <w:rStyle w:val="HideTWBExt"/>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b)</w:t>
            </w:r>
            <w:r w:rsidRPr="00DA216C">
              <w:tab/>
            </w:r>
            <w:r w:rsidRPr="00DA216C">
              <w:t>het aantal aangiften van materiaal van seksueel misbruik van kinderen en het benaderen van kinderen als bedoeld in artikel 36, lid 1, uitgesplitst naar lidstaat die de coördinerende autoriteit die de aangifte doet, heeft aangewezen en, in het geval van mat</w:t>
            </w:r>
            <w:r w:rsidRPr="00DA216C">
              <w:t xml:space="preserve">eriaal van seksueel misbruik van kinderen, het aantal indicatoren dat op basis hiervan is gegenereerd </w:t>
            </w:r>
            <w:r w:rsidRPr="00DA216C">
              <w:rPr>
                <w:b/>
                <w:i/>
              </w:rPr>
              <w:t>en het aantal uniform resource locators dat overeenkomstig artikel 44, lid 3, is opgenomen in de lijst van uniform resource locators</w:t>
            </w:r>
            <w:r w:rsidRPr="00DA216C">
              <w:t>;</w:t>
            </w:r>
          </w:p>
        </w:tc>
        <w:tc>
          <w:tcPr>
            <w:tcW w:w="4876" w:type="dxa"/>
          </w:tcPr>
          <w:p w:rsidR="004D7EB7" w:rsidRPr="00DA216C" w:rsidRDefault="00D112A4">
            <w:pPr>
              <w:pStyle w:val="Normal6a"/>
            </w:pPr>
            <w:r w:rsidRPr="00DA216C">
              <w:t>b)</w:t>
            </w:r>
            <w:r w:rsidRPr="00DA216C">
              <w:tab/>
              <w:t>het aantal aangif</w:t>
            </w:r>
            <w:r w:rsidRPr="00DA216C">
              <w:t>ten van materiaal van seksueel misbruik van kinderen en het benaderen van kinderen als bedoeld in artikel 36, lid 1, uitgesplitst naar lidstaat die de coördinerende autoriteit die de aangifte doet, heeft aangewezen en, in het geval van materiaal van seksue</w:t>
            </w:r>
            <w:r w:rsidRPr="00DA216C">
              <w:t>el misbruik van kinderen, het aantal indicatoren dat op basis hiervan is gegenereerd</w:t>
            </w:r>
            <w:r w:rsidRPr="00DA216C">
              <w:rPr>
                <w:b/>
                <w:i/>
              </w:rPr>
              <w:t>)</w:t>
            </w:r>
            <w:r w:rsidRPr="00DA216C">
              <w:t>;</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1858</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René Repasi, Tiemo Wölken</w:t>
      </w:r>
      <w:r w:rsidRPr="00DA216C">
        <w:rPr>
          <w:rStyle w:val="HideTWBExt"/>
        </w:rPr>
        <w:t>&lt;/Members&gt;</w:t>
      </w:r>
    </w:p>
    <w:p w:rsidR="004D7EB7" w:rsidRPr="00DA216C" w:rsidRDefault="00D112A4">
      <w:r w:rsidRPr="00DA216C">
        <w:rPr>
          <w:rStyle w:val="HideTWBExt"/>
        </w:rPr>
        <w:t>&lt;AuNomDe&gt;</w:t>
      </w:r>
      <w:r w:rsidRPr="00DA216C">
        <w:rPr>
          <w:rStyle w:val="HideTWBInt"/>
        </w:rPr>
        <w:t>{S&amp;D}</w:t>
      </w:r>
      <w:r w:rsidRPr="00DA216C">
        <w:t>namens de S&amp;D</w:t>
      </w:r>
      <w:r w:rsidRPr="00DA216C">
        <w:t>-Fractie</w:t>
      </w:r>
      <w:r w:rsidRPr="00DA216C">
        <w:rPr>
          <w:rStyle w:val="HideTWBExt"/>
        </w:rPr>
        <w:t>&lt;/AuNomDe&gt;</w:t>
      </w:r>
    </w:p>
    <w:p w:rsidR="004D7EB7" w:rsidRPr="00DA216C" w:rsidRDefault="00D112A4">
      <w:pPr>
        <w:pStyle w:val="NormalBold"/>
      </w:pPr>
      <w:r w:rsidRPr="00DA216C">
        <w:rPr>
          <w:rStyle w:val="HideTWBExt"/>
        </w:rPr>
        <w:t>&lt;Members&gt;</w:t>
      </w:r>
      <w:r w:rsidRPr="00DA216C">
        <w:t>Petar Vitanov</w:t>
      </w:r>
      <w:r w:rsidRPr="00DA216C">
        <w:rPr>
          <w:rStyle w:val="HideTWBExt"/>
        </w:rPr>
        <w:t>&lt;/Members&gt;</w:t>
      </w:r>
    </w:p>
    <w:p w:rsidR="004D7EB7" w:rsidRPr="00DA216C" w:rsidRDefault="00D112A4">
      <w:r w:rsidRPr="00DA216C">
        <w:rPr>
          <w:rStyle w:val="HideTWBExt"/>
        </w:rPr>
        <w:t>&lt;AuNomDe&gt;</w:t>
      </w:r>
      <w:r w:rsidRPr="00DA216C">
        <w:rPr>
          <w:rStyle w:val="HideTWBInt"/>
        </w:rPr>
        <w:t>{LIBE}</w:t>
      </w:r>
      <w:r w:rsidRPr="00DA216C">
        <w:t>namens de Commissie burgerlijke vrijheden, justitie en binnenlandse zaken</w:t>
      </w:r>
      <w:r w:rsidRPr="00DA216C">
        <w:rPr>
          <w:rStyle w:val="HideTWBExt"/>
        </w:rPr>
        <w:t>&lt;/AuNomDe&gt;</w:t>
      </w:r>
    </w:p>
    <w:p w:rsidR="004D7EB7" w:rsidRPr="00DA216C" w:rsidRDefault="00D112A4">
      <w:pPr>
        <w:pStyle w:val="NormalBold"/>
      </w:pPr>
      <w:r w:rsidRPr="00DA216C">
        <w:rPr>
          <w:rStyle w:val="HideTWBExt"/>
        </w:rPr>
        <w:t>&lt;Members&gt;</w:t>
      </w:r>
      <w:r w:rsidRPr="00DA216C">
        <w:t>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3 – punt c</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c)</w:t>
            </w:r>
            <w:r w:rsidRPr="00DA216C">
              <w:tab/>
              <w:t>het totale aantal meldingen dat overeenkomstig artikel 12 bij het EU-centrum is ingediend, uitgesplitst naar aanbieder van hostingdiensten en aanbieder van</w:t>
            </w:r>
            <w:r w:rsidRPr="00DA216C">
              <w:t xml:space="preserve"> interpersoonlijke communicatiediensten die de melding heeft ingediend en naar lidstaat aan wiens bevoegde autoriteit het EU-centrum de meldingen overeenkomstig artikel 48, lid 3, heeft doorgestuurd;</w:t>
            </w:r>
          </w:p>
        </w:tc>
        <w:tc>
          <w:tcPr>
            <w:tcW w:w="4876" w:type="dxa"/>
          </w:tcPr>
          <w:p w:rsidR="004D7EB7" w:rsidRPr="00DA216C" w:rsidRDefault="00D112A4">
            <w:pPr>
              <w:pStyle w:val="Normal6a"/>
            </w:pPr>
            <w:r w:rsidRPr="00DA216C">
              <w:t>c)</w:t>
            </w:r>
            <w:r w:rsidRPr="00DA216C">
              <w:tab/>
              <w:t>het totale aantal meldingen dat overeenkomstig artike</w:t>
            </w:r>
            <w:r w:rsidRPr="00DA216C">
              <w:t xml:space="preserve">l 12 bij het EU-centrum is ingediend, uitgesplitst naar aanbieder van hostingdiensten en aanbieder van </w:t>
            </w:r>
            <w:r w:rsidRPr="00DA216C">
              <w:rPr>
                <w:b/>
                <w:i/>
              </w:rPr>
              <w:t>nummeronafhankelijke</w:t>
            </w:r>
            <w:r w:rsidRPr="00DA216C">
              <w:t xml:space="preserve"> interpersoonlijke communicatiediensten die de melding heeft ingediend en naar lidstaat aan wiens bevoegde autoriteit het EU-centrum </w:t>
            </w:r>
            <w:r w:rsidRPr="00DA216C">
              <w:t>de meldingen overeenkomstig artikel 48, lid 3, heeft doorgestuurd;</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1859</w:t>
      </w:r>
      <w:r w:rsidRPr="00DA216C">
        <w:rPr>
          <w:rStyle w:val="HideTWBExt"/>
        </w:rPr>
        <w:t>&lt;/NumAm&gt;</w:t>
      </w:r>
    </w:p>
    <w:p w:rsidR="004D7EB7" w:rsidRPr="00DA216C" w:rsidRDefault="00D112A4">
      <w:pPr>
        <w:pStyle w:val="NormalBold"/>
      </w:pPr>
      <w:r w:rsidRPr="00DA216C">
        <w:rPr>
          <w:rStyle w:val="HideTWBExt"/>
        </w:rPr>
        <w:lastRenderedPageBreak/>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3 – punt c</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c)</w:t>
            </w:r>
            <w:r w:rsidRPr="00DA216C">
              <w:tab/>
              <w:t xml:space="preserve">het totale aantal meldingen dat overeenkomstig artikel 12 bij het EU-centrum is </w:t>
            </w:r>
            <w:r w:rsidRPr="00DA216C">
              <w:t>ingediend, uitgesplitst naar aanbieder van hostingdiensten en aanbieder van interpersoonlijke communicatiediensten die de melding heeft ingediend en naar lidstaat aan wiens bevoegde autoriteit het EU-centrum de meldingen overeenkomstig artikel 48, lid 3, h</w:t>
            </w:r>
            <w:r w:rsidRPr="00DA216C">
              <w:t>eeft doorgestuurd;</w:t>
            </w:r>
          </w:p>
        </w:tc>
        <w:tc>
          <w:tcPr>
            <w:tcW w:w="4876" w:type="dxa"/>
          </w:tcPr>
          <w:p w:rsidR="004D7EB7" w:rsidRPr="00DA216C" w:rsidRDefault="00D112A4">
            <w:pPr>
              <w:pStyle w:val="Normal6a"/>
            </w:pPr>
            <w:r w:rsidRPr="00DA216C">
              <w:t>c)</w:t>
            </w:r>
            <w:r w:rsidRPr="00DA216C">
              <w:tab/>
              <w:t xml:space="preserve">het totale aantal meldingen dat overeenkomstig artikel 12 bij het EU-centrum is ingediend, uitgesplitst naar aanbieder van hostingdiensten en aanbieder van </w:t>
            </w:r>
            <w:r w:rsidRPr="00DA216C">
              <w:rPr>
                <w:b/>
                <w:i/>
              </w:rPr>
              <w:t>nummeronafhankelijke</w:t>
            </w:r>
            <w:r w:rsidRPr="00DA216C">
              <w:t xml:space="preserve"> interpersoonlijke communicatiediensten die de melding hee</w:t>
            </w:r>
            <w:r w:rsidRPr="00DA216C">
              <w:t>ft ingediend en naar lidstaat aan wiens bevoegde autoriteit het EU-centrum de meldingen overeenkomstig artikel 48, lid 3, heeft doorgestuurd;</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1860</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Rob Rook</w:t>
      </w:r>
      <w:r w:rsidRPr="00DA216C">
        <w:t>en</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3 – punt c</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c)</w:t>
            </w:r>
            <w:r w:rsidRPr="00DA216C">
              <w:tab/>
              <w:t xml:space="preserve">het totale aantal meldingen dat overeenkomstig artikel 12 bij het </w:t>
            </w:r>
            <w:r w:rsidRPr="00DA216C">
              <w:t>EU-centrum is ingediend, uitgesplitst naar aanbieder van hostingdiensten en aanbieder van interpersoonlijke communicatiediensten die de melding heeft ingediend en naar lidstaat aan wiens bevoegde autoriteit het EU-centrum de meldingen overeenkomstig artike</w:t>
            </w:r>
            <w:r w:rsidRPr="00DA216C">
              <w:t>l 48, lid 3, heeft doorgestuurd;</w:t>
            </w:r>
          </w:p>
        </w:tc>
        <w:tc>
          <w:tcPr>
            <w:tcW w:w="4876" w:type="dxa"/>
          </w:tcPr>
          <w:p w:rsidR="004D7EB7" w:rsidRPr="00DA216C" w:rsidRDefault="00D112A4">
            <w:pPr>
              <w:pStyle w:val="Normal6a"/>
            </w:pPr>
            <w:r w:rsidRPr="00DA216C">
              <w:t>c)</w:t>
            </w:r>
            <w:r w:rsidRPr="00DA216C">
              <w:tab/>
              <w:t xml:space="preserve">het totale aantal meldingen dat overeenkomstig artikel 12 bij het EU-centrum is ingediend, uitgesplitst naar aanbieder van hostingdiensten en aanbieder van </w:t>
            </w:r>
            <w:r w:rsidRPr="00DA216C">
              <w:rPr>
                <w:b/>
                <w:i/>
              </w:rPr>
              <w:t>nummeronafhankelijke</w:t>
            </w:r>
            <w:r w:rsidRPr="00DA216C">
              <w:t xml:space="preserve"> interpersoonlijke communicatiediensten die </w:t>
            </w:r>
            <w:r w:rsidRPr="00DA216C">
              <w:t>de melding heeft ingediend en naar lidstaat aan wiens bevoegde autoriteit het EU-centrum de meldingen overeenkomstig artikel 48, lid 3, heeft doorgestuurd;</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1861</w:t>
      </w:r>
      <w:r w:rsidRPr="00DA216C">
        <w:rPr>
          <w:rStyle w:val="HideTWBExt"/>
        </w:rPr>
        <w:t>&lt;/NumAm&gt;</w:t>
      </w:r>
    </w:p>
    <w:p w:rsidR="004D7EB7" w:rsidRPr="00DA216C" w:rsidRDefault="00D112A4">
      <w:pPr>
        <w:pStyle w:val="NormalBold"/>
      </w:pPr>
      <w:r w:rsidRPr="00DA216C">
        <w:rPr>
          <w:rStyle w:val="HideTWBExt"/>
        </w:rPr>
        <w:t>&lt;RepeatBlock-By&gt;</w:t>
      </w:r>
      <w:r w:rsidRPr="00DA216C">
        <w:rPr>
          <w:rStyle w:val="HideTWBExt"/>
        </w:rPr>
        <w: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lastRenderedPageBreak/>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3 – punt c bis (nieuw)</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 xml:space="preserve">Door de Commissie voorgestelde </w:t>
            </w:r>
            <w:r w:rsidRPr="00DA216C">
              <w:t>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c bis)</w:t>
            </w:r>
            <w:r w:rsidRPr="00DA216C">
              <w:tab/>
            </w:r>
            <w:r w:rsidRPr="00DA216C">
              <w:rPr>
                <w:b/>
                <w:i/>
              </w:rPr>
              <w:t>het totale aantal meldingen dat overeenkomstig artikel 48 aan Europol is doorgestuurd, alsmede het aantal op grond van artikel 46, leden 4 en 5, van Europol ontvangen verzoeken om inzage, met inbegrip van het aantal door het EU-ce</w:t>
            </w:r>
            <w:r w:rsidRPr="00DA216C">
              <w:rPr>
                <w:b/>
                <w:i/>
              </w:rPr>
              <w:t>ntrum toegekende en geweigerde verzoeken.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1862</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3 – punt d</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d)</w:t>
            </w:r>
            <w:r w:rsidRPr="00DA216C">
              <w:tab/>
              <w:t>het online seksueel misbruik van kinderen waarop de meldingen betrekking hebben, met inbegrip van het aa</w:t>
            </w:r>
            <w:r w:rsidRPr="00DA216C">
              <w:t xml:space="preserve">ntal items van potentieel </w:t>
            </w:r>
            <w:r w:rsidRPr="00DA216C">
              <w:rPr>
                <w:b/>
                <w:i/>
              </w:rPr>
              <w:t>bekend en nieuw</w:t>
            </w:r>
            <w:r w:rsidRPr="00DA216C">
              <w:t xml:space="preserve"> materiaal van seksueel misbruik </w:t>
            </w:r>
            <w:r w:rsidRPr="00DA216C">
              <w:rPr>
                <w:b/>
                <w:i/>
              </w:rPr>
              <w:t>van kinderen en gevallen van het potentieel benaderen van kinderen,</w:t>
            </w:r>
            <w:r w:rsidRPr="00DA216C">
              <w:t xml:space="preserve"> de lidstaat aan wiens bevoegde autoriteit het EU-centrum de meldingen overeenkomstig artikel 48, lid 3, heeft door</w:t>
            </w:r>
            <w:r w:rsidRPr="00DA216C">
              <w:t>gestuurd en het soort relevante dienst van de informatiemaatschappij dat wordt aangeboden door de aanbieder die de melding doet;</w:t>
            </w:r>
          </w:p>
        </w:tc>
        <w:tc>
          <w:tcPr>
            <w:tcW w:w="4876" w:type="dxa"/>
          </w:tcPr>
          <w:p w:rsidR="004D7EB7" w:rsidRPr="00DA216C" w:rsidRDefault="00D112A4">
            <w:pPr>
              <w:pStyle w:val="Normal6a"/>
            </w:pPr>
            <w:r w:rsidRPr="00DA216C">
              <w:t>d)</w:t>
            </w:r>
            <w:r w:rsidRPr="00DA216C">
              <w:tab/>
              <w:t>het online seksueel misbruik van kinderen waarop de meldingen betrekking hebben, met inbegrip van het aantal items van poten</w:t>
            </w:r>
            <w:r w:rsidRPr="00DA216C">
              <w:t>tieel materiaal van seksueel misbruik de lidstaat aan wiens bevoegde autoriteit het EU-centrum de meldingen overeenkomstig artikel 48, lid 3, heeft doorgestuurd en het soort relevante dienst van de informatiemaatschappij dat wordt aangeboden door de aanbie</w:t>
            </w:r>
            <w:r w:rsidRPr="00DA216C">
              <w:t>der die de melding doet;</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1863</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lastRenderedPageBreak/>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w:t>
      </w:r>
      <w:r w:rsidRPr="00DA216C">
        <w:t xml:space="preserve"> – lid 3 – punt d</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d)</w:t>
            </w:r>
            <w:r w:rsidRPr="00DA216C">
              <w:tab/>
              <w:t xml:space="preserve">het online seksueel misbruik van kinderen waarop de meldingen betrekking hebben, met inbegrip van het aantal items van potentieel bekend </w:t>
            </w:r>
            <w:r w:rsidRPr="00DA216C">
              <w:rPr>
                <w:b/>
                <w:i/>
              </w:rPr>
              <w:t>en nieuw</w:t>
            </w:r>
            <w:r w:rsidRPr="00DA216C">
              <w:t xml:space="preserve"> materiaal van seksueel misbr</w:t>
            </w:r>
            <w:r w:rsidRPr="00DA216C">
              <w:t xml:space="preserve">uik </w:t>
            </w:r>
            <w:r w:rsidRPr="00DA216C">
              <w:rPr>
                <w:b/>
                <w:i/>
              </w:rPr>
              <w:t>van kinderen en gevallen van het potentieel benaderen</w:t>
            </w:r>
            <w:r w:rsidRPr="00DA216C">
              <w:t xml:space="preserve"> van kinderen, de lidstaat aan wiens bevoegde autoriteit het EU-centrum de meldingen overeenkomstig artikel 48, lid 3, heeft doorgestuurd en het soort relevante dienst van de informatiemaatschappij d</w:t>
            </w:r>
            <w:r w:rsidRPr="00DA216C">
              <w:t>at wordt aangeboden door de aanbieder die de melding doet;</w:t>
            </w:r>
          </w:p>
        </w:tc>
        <w:tc>
          <w:tcPr>
            <w:tcW w:w="4876" w:type="dxa"/>
          </w:tcPr>
          <w:p w:rsidR="004D7EB7" w:rsidRPr="00DA216C" w:rsidRDefault="00D112A4">
            <w:pPr>
              <w:pStyle w:val="Normal6a"/>
            </w:pPr>
            <w:r w:rsidRPr="00DA216C">
              <w:t>d)</w:t>
            </w:r>
            <w:r w:rsidRPr="00DA216C">
              <w:tab/>
              <w:t>het online seksueel misbruik van kinderen waarop de meldingen betrekking hebben, met inbegrip van het aantal items van potentieel bekend materiaal van seksueel misbruik van kinderen, de lidstaat</w:t>
            </w:r>
            <w:r w:rsidRPr="00DA216C">
              <w:t xml:space="preserve"> aan wiens bevoegde autoriteit het EU-centrum de meldingen overeenkomstig artikel 48, lid 3, heeft doorgestuurd en het soort relevante dienst van de informatiemaatschappij dat wordt aangeboden door de aanbieder die de melding doet;</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1864</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w:t>
      </w:r>
      <w:r w:rsidRPr="00DA216C">
        <w:t xml:space="preserve"> – lid 3 – punt e</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e)</w:t>
            </w:r>
            <w:r w:rsidRPr="00DA216C">
              <w:tab/>
              <w:t>het aantal meldingen dat het EU-centrum kennelijk ongegrond acht, zoals bedoeld in artikel 48, lid 2;</w:t>
            </w:r>
          </w:p>
        </w:tc>
        <w:tc>
          <w:tcPr>
            <w:tcW w:w="4876" w:type="dxa"/>
          </w:tcPr>
          <w:p w:rsidR="004D7EB7" w:rsidRPr="00DA216C" w:rsidRDefault="00D112A4">
            <w:pPr>
              <w:pStyle w:val="Normal6a"/>
            </w:pPr>
            <w:r w:rsidRPr="00DA216C">
              <w:t>e)</w:t>
            </w:r>
            <w:r w:rsidRPr="00DA216C">
              <w:tab/>
              <w:t xml:space="preserve">het aantal meldingen dat het EU-centrum </w:t>
            </w:r>
            <w:r w:rsidRPr="00DA216C">
              <w:rPr>
                <w:b/>
                <w:i/>
              </w:rPr>
              <w:t>ongegrond of</w:t>
            </w:r>
            <w:r w:rsidRPr="00DA216C">
              <w:t xml:space="preserve"> kennelijk ongegrond acht, zoals bedoeld in artikel 48, lid 2;</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1865</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w:t>
      </w:r>
      <w:r w:rsidRPr="00DA216C">
        <w:t>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3 – punt f</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lastRenderedPageBreak/>
              <w:t>f)</w:t>
            </w:r>
            <w:r w:rsidRPr="00DA216C">
              <w:tab/>
            </w:r>
            <w:r w:rsidRPr="00DA216C">
              <w:rPr>
                <w:b/>
                <w:i/>
              </w:rPr>
              <w:t>het aantal meldingen dat betrekking heeft op potentieel nieuw materiaal van seksueel misbruik van kinderen en het benaderen van kinderen</w:t>
            </w:r>
            <w:r w:rsidRPr="00DA216C">
              <w:rPr>
                <w:b/>
                <w:i/>
              </w:rPr>
              <w:t xml:space="preserve"> waarvan na een beoordeling is vastgesteld dat deze geen materiaal van seksueel misbruik van kinderen vormen, waarvan het EU-centrum krachtens artikel 36, lid 3, in kennis is gesteld, uitgesplitst naar lidstaat;</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w:t>
      </w:r>
      <w:r w:rsidRPr="00DA216C">
        <w:rPr>
          <w:rStyle w:val="HideTWBExt"/>
        </w:rPr>
        <w: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1866</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3 – pu</w:t>
      </w:r>
      <w:r w:rsidRPr="00DA216C">
        <w:t>nt f</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f)</w:t>
            </w:r>
            <w:r w:rsidRPr="00DA216C">
              <w:tab/>
              <w:t xml:space="preserve">het aantal meldingen dat betrekking heeft op potentieel </w:t>
            </w:r>
            <w:r w:rsidRPr="00DA216C">
              <w:rPr>
                <w:b/>
                <w:i/>
              </w:rPr>
              <w:t>nieuw</w:t>
            </w:r>
            <w:r w:rsidRPr="00DA216C">
              <w:t xml:space="preserve"> materiaal van seksueel misbruik van kinderen en het benaderen van kinderen waarvan na een beoordeling is vastgesteld dat deze geen materiaal van seksueel misbruik van kinderen vormen, waarvan het EU-centrum krachtens artikel 36, lid 3, in kennis is gestel</w:t>
            </w:r>
            <w:r w:rsidRPr="00DA216C">
              <w:t>d, uitgesplitst naar lidstaat;</w:t>
            </w:r>
          </w:p>
        </w:tc>
        <w:tc>
          <w:tcPr>
            <w:tcW w:w="4876" w:type="dxa"/>
          </w:tcPr>
          <w:p w:rsidR="004D7EB7" w:rsidRPr="00DA216C" w:rsidRDefault="00D112A4">
            <w:pPr>
              <w:pStyle w:val="Normal6a"/>
            </w:pPr>
            <w:r w:rsidRPr="00DA216C">
              <w:t>f)</w:t>
            </w:r>
            <w:r w:rsidRPr="00DA216C">
              <w:tab/>
              <w:t xml:space="preserve">het aantal meldingen dat betrekking heeft op potentieel </w:t>
            </w:r>
            <w:r w:rsidRPr="00DA216C">
              <w:rPr>
                <w:b/>
                <w:i/>
              </w:rPr>
              <w:t>onbekend</w:t>
            </w:r>
            <w:r w:rsidRPr="00DA216C">
              <w:t xml:space="preserve"> materiaal van seksueel misbruik van kinderen en het benaderen van kinderen waarvan na een beoordeling is vastgesteld dat deze geen materiaal van seksueel mis</w:t>
            </w:r>
            <w:r w:rsidRPr="00DA216C">
              <w:t>bruik van kinderen vormen, waarvan het EU-centrum krachtens artikel 36, lid 3, in kennis is gesteld, uitgesplitst naar lidstaat;</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1867</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w:t>
      </w:r>
      <w:r w:rsidRPr="00DA216C">
        <w:t xml:space="preserv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3 – punt g</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g)</w:t>
            </w:r>
            <w:r w:rsidRPr="00DA216C">
              <w:tab/>
            </w:r>
            <w:r w:rsidRPr="00DA216C">
              <w:rPr>
                <w:b/>
                <w:i/>
              </w:rPr>
              <w:t xml:space="preserve">de resultaten van de zoekopdrachten overeenkomstig artikel 49, lid 1, </w:t>
            </w:r>
            <w:r w:rsidRPr="00DA216C">
              <w:rPr>
                <w:b/>
                <w:i/>
              </w:rPr>
              <w:t xml:space="preserve">met inbegrip van het aantal </w:t>
            </w:r>
            <w:r w:rsidRPr="00DA216C">
              <w:rPr>
                <w:b/>
                <w:i/>
              </w:rPr>
              <w:lastRenderedPageBreak/>
              <w:t>afbeeldingen, video’s en URL’s, uitgesplitst naar lidstaat waar het materiaal wordt gehost;</w:t>
            </w:r>
          </w:p>
        </w:tc>
        <w:tc>
          <w:tcPr>
            <w:tcW w:w="4876" w:type="dxa"/>
          </w:tcPr>
          <w:p w:rsidR="004D7EB7" w:rsidRPr="00DA216C" w:rsidRDefault="00D112A4">
            <w:pPr>
              <w:pStyle w:val="Normal6a"/>
            </w:pPr>
            <w:r w:rsidRPr="00DA216C">
              <w:rPr>
                <w:b/>
                <w:i/>
              </w:rPr>
              <w:lastRenderedPageBreak/>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1868</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3 – punt h</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h)</w:t>
            </w:r>
            <w:r w:rsidRPr="00DA216C">
              <w:tab/>
              <w:t>indien meerdere k</w:t>
            </w:r>
            <w:r w:rsidRPr="00DA216C">
              <w:t>eren bij het EU-centrum melding is gemaakt van hetzelfde item van potentieel materiaal van seksueel misbruik van kinderen overeenkomstig artikel 12 of indien het materiaal meerdere keren is opgespoord aan de hand van de zoekopdrachten overeenkomstig artike</w:t>
            </w:r>
            <w:r w:rsidRPr="00DA216C">
              <w:t>l 49, lid 1, het aantal keer dat dit item op deze wijze werd gemeld of opgespoord;</w:t>
            </w:r>
          </w:p>
        </w:tc>
        <w:tc>
          <w:tcPr>
            <w:tcW w:w="4876" w:type="dxa"/>
          </w:tcPr>
          <w:p w:rsidR="004D7EB7" w:rsidRPr="00DA216C" w:rsidRDefault="00D112A4">
            <w:pPr>
              <w:pStyle w:val="Normal6a"/>
            </w:pPr>
            <w:r w:rsidRPr="00DA216C">
              <w:t>h)</w:t>
            </w:r>
            <w:r w:rsidRPr="00DA216C">
              <w:tab/>
              <w:t xml:space="preserve">indien </w:t>
            </w:r>
            <w:r w:rsidRPr="00DA216C">
              <w:rPr>
                <w:b/>
                <w:i/>
              </w:rPr>
              <w:t>materieel</w:t>
            </w:r>
            <w:r w:rsidRPr="00DA216C">
              <w:t xml:space="preserve"> meerdere keren bij het EU-centrum melding is gemaakt van hetzelfde item van potentieel materiaal van seksueel misbruik van kinderen overeenkomstig artike</w:t>
            </w:r>
            <w:r w:rsidRPr="00DA216C">
              <w:t>l 12 of indien het materiaal meerdere keren is opgespoord aan de hand van de zoekopdrachten overeenkomstig artikel 49, lid 1, het aantal keer dat dit item op deze wijze werd gemeld of opgespoord;</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1869</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3 – punt j</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w:t>
            </w:r>
            <w:r w:rsidRPr="00DA216C">
              <w:t>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j)</w:t>
            </w:r>
            <w:r w:rsidRPr="00DA216C">
              <w:tab/>
              <w:t xml:space="preserve">het aantal slachtoffers van online seksueel misbruik van kinderen dat door het EU-centrum is bijgestaan overeenkomstig artikel 21, lid 2, en het aantal van deze slachtoffers dat erom heeft verzocht deze bijstand </w:t>
            </w:r>
            <w:r w:rsidRPr="00DA216C">
              <w:t>op een voor hen toegankelijke wijze te ontvangen vanwege een beperking.</w:t>
            </w:r>
          </w:p>
        </w:tc>
        <w:tc>
          <w:tcPr>
            <w:tcW w:w="4876" w:type="dxa"/>
          </w:tcPr>
          <w:p w:rsidR="004D7EB7" w:rsidRPr="00DA216C" w:rsidRDefault="00D112A4">
            <w:pPr>
              <w:pStyle w:val="Normal6a"/>
            </w:pPr>
            <w:r w:rsidRPr="00DA216C">
              <w:t>j)</w:t>
            </w:r>
            <w:r w:rsidRPr="00DA216C">
              <w:tab/>
              <w:t>het aantal slachtoffers van online seksueel misbruik van kinderen dat door het EU-centrum is bijgestaan overeenkomstig artikel 21, lid 2, en het aantal van deze slachtoffers dat ero</w:t>
            </w:r>
            <w:r w:rsidRPr="00DA216C">
              <w:t>m heeft verzocht deze bijstand op een voor hen toegankelijke wijze te ontvangen vanwege een beperking.</w:t>
            </w:r>
          </w:p>
        </w:tc>
      </w:tr>
    </w:tbl>
    <w:p w:rsidR="004D7EB7" w:rsidRPr="00DA216C" w:rsidRDefault="00D112A4">
      <w:pPr>
        <w:pStyle w:val="AmOrLang"/>
      </w:pPr>
      <w:r w:rsidRPr="00DA216C">
        <w:lastRenderedPageBreak/>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1870</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3 – punt j</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j)</w:t>
            </w:r>
            <w:r w:rsidRPr="00DA216C">
              <w:tab/>
              <w:t xml:space="preserve">het aantal </w:t>
            </w:r>
            <w:r w:rsidRPr="00DA216C">
              <w:rPr>
                <w:b/>
                <w:i/>
              </w:rPr>
              <w:t>slachtoffers</w:t>
            </w:r>
            <w:r w:rsidRPr="00DA216C">
              <w:t xml:space="preserve"> van online seksueel misbruik van kinderen dat door het EU-centrum is bijgestaan overeenkomstig artikel 21, lid 2, en het aantal van deze </w:t>
            </w:r>
            <w:r w:rsidRPr="00DA216C">
              <w:rPr>
                <w:b/>
                <w:i/>
              </w:rPr>
              <w:t>slachtoffers</w:t>
            </w:r>
            <w:r w:rsidRPr="00DA216C">
              <w:t xml:space="preserve"> dat erom heeft verzocht deze bijstand op een voor hen toegankelijke wijze te ontvangen vanwege een beperk</w:t>
            </w:r>
            <w:r w:rsidRPr="00DA216C">
              <w:t>ing.</w:t>
            </w:r>
          </w:p>
        </w:tc>
        <w:tc>
          <w:tcPr>
            <w:tcW w:w="4876" w:type="dxa"/>
          </w:tcPr>
          <w:p w:rsidR="004D7EB7" w:rsidRPr="00DA216C" w:rsidRDefault="00D112A4">
            <w:pPr>
              <w:pStyle w:val="Normal6a"/>
            </w:pPr>
            <w:r w:rsidRPr="00DA216C">
              <w:t>j)</w:t>
            </w:r>
            <w:r w:rsidRPr="00DA216C">
              <w:tab/>
              <w:t xml:space="preserve">het aantal </w:t>
            </w:r>
            <w:r w:rsidRPr="00DA216C">
              <w:rPr>
                <w:b/>
                <w:i/>
              </w:rPr>
              <w:t>overlevenden</w:t>
            </w:r>
            <w:r w:rsidRPr="00DA216C">
              <w:t xml:space="preserve"> van online seksueel misbruik van kinderen dat door het EU-centrum is bijgestaan overeenkomstig artikel 21, lid 2, en het aantal van deze </w:t>
            </w:r>
            <w:r w:rsidRPr="00DA216C">
              <w:rPr>
                <w:b/>
                <w:i/>
              </w:rPr>
              <w:t>overlevenden</w:t>
            </w:r>
            <w:r w:rsidRPr="00DA216C">
              <w:t xml:space="preserve"> dat erom heeft verzocht deze bijstand op een voor hen toegankelijke wijze </w:t>
            </w:r>
            <w:r w:rsidRPr="00DA216C">
              <w:t>te ontvangen vanwege een beperking.</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1871</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Lucia Ďuriš Nicholsonová, Fabienne Keller</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w:t>
      </w:r>
      <w:r w:rsidRPr="00DA216C">
        <w:rPr>
          <w:rStyle w:val="HideTWBExt"/>
        </w:rPr>
        <w:t>Amend&gt;</w:t>
      </w:r>
    </w:p>
    <w:p w:rsidR="004D7EB7" w:rsidRPr="00DA216C" w:rsidRDefault="00D112A4">
      <w:pPr>
        <w:pStyle w:val="NormalBold"/>
      </w:pPr>
      <w:r w:rsidRPr="00DA216C">
        <w:rPr>
          <w:rStyle w:val="HideTWBExt"/>
        </w:rPr>
        <w:t>&lt;Article&gt;</w:t>
      </w:r>
      <w:r w:rsidRPr="00DA216C">
        <w:t>Artikel 83 – lid 3 – punt j bis (nieuw)</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j bis)</w:t>
            </w:r>
            <w:r w:rsidRPr="00DA216C">
              <w:tab/>
            </w:r>
            <w:r w:rsidRPr="00DA216C">
              <w:rPr>
                <w:b/>
                <w:i/>
              </w:rPr>
              <w:t xml:space="preserve">de maatregelen die de lidstaten hebben getroffen in het kader van preventie- en bewustmakingsprogramma’s en programma’s voor </w:t>
            </w:r>
            <w:r w:rsidRPr="00DA216C">
              <w:rPr>
                <w:b/>
                <w:i/>
              </w:rPr>
              <w:t xml:space="preserve">slachtofferhulp, met inbegrip van het effect, het bereik en de doeltreffendheid van de activiteiten die ten behoeve van de doelgroep zijn uitgevoerd, waar mogelijk uitgesplitst in verschillende categorieën op basis van demografie en met inbegrip van beste </w:t>
            </w:r>
            <w:r w:rsidRPr="00DA216C">
              <w:rPr>
                <w:b/>
                <w:i/>
              </w:rPr>
              <w:t>praktijken en van preventieprogramma's geleerde lessen.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lastRenderedPageBreak/>
        <w:t>&lt;Amend&gt;</w:t>
      </w:r>
      <w:r w:rsidRPr="00DA216C">
        <w:t>Amendement</w:t>
      </w:r>
      <w:r w:rsidRPr="00DA216C">
        <w:tab/>
      </w:r>
      <w:r w:rsidRPr="00DA216C">
        <w:tab/>
      </w:r>
      <w:r w:rsidRPr="00DA216C">
        <w:rPr>
          <w:rStyle w:val="HideTWBExt"/>
        </w:rPr>
        <w:t>&lt;NumAm&gt;</w:t>
      </w:r>
      <w:r w:rsidRPr="00DA216C">
        <w:t>1872</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w:t>
      </w:r>
      <w:r w:rsidRPr="00DA216C">
        <w:rPr>
          <w:rStyle w:val="HideTWBExt"/>
        </w:rPr>
        <w:t>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4</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4.</w:t>
            </w:r>
            <w:r w:rsidRPr="00DA216C">
              <w:tab/>
              <w:t>De aanbieders van hostingdiensten</w:t>
            </w:r>
            <w:r w:rsidRPr="00DA216C">
              <w:rPr>
                <w:b/>
                <w:i/>
              </w:rPr>
              <w:t>,</w:t>
            </w:r>
            <w:r w:rsidRPr="00DA216C">
              <w:t xml:space="preserve"> aanbieders van interpersoonlijke communicatiediensten </w:t>
            </w:r>
            <w:r w:rsidRPr="00DA216C">
              <w:rPr>
                <w:b/>
                <w:i/>
              </w:rPr>
              <w:t>en aanbieders van</w:t>
            </w:r>
            <w:r w:rsidRPr="00DA216C">
              <w:rPr>
                <w:b/>
                <w:i/>
              </w:rPr>
              <w:t xml:space="preserve"> internettoegangsdiensten</w:t>
            </w:r>
            <w:r w:rsidRPr="00DA216C">
              <w:t xml:space="preserve">, de coördinerende autoriteiten en het EU-centrum zorgen ervoor dat de </w:t>
            </w:r>
            <w:r w:rsidRPr="00DA216C">
              <w:rPr>
                <w:b/>
                <w:i/>
              </w:rPr>
              <w:t>in</w:t>
            </w:r>
            <w:r w:rsidRPr="00DA216C">
              <w:t xml:space="preserve"> respectievelijk de leden 1, 2 en 3 </w:t>
            </w:r>
            <w:r w:rsidRPr="00DA216C">
              <w:rPr>
                <w:b/>
                <w:i/>
              </w:rPr>
              <w:t>bedoelde gegevens niet langer worden bewaard dan noodzakelijk is voor de in artikel 84 bedoelde transparantieverslagleggin</w:t>
            </w:r>
            <w:r w:rsidRPr="00DA216C">
              <w:rPr>
                <w:b/>
                <w:i/>
              </w:rPr>
              <w:t>g.</w:t>
            </w:r>
            <w:r w:rsidRPr="00DA216C">
              <w:t xml:space="preserve"> </w:t>
            </w:r>
            <w:r w:rsidRPr="00DA216C">
              <w:rPr>
                <w:b/>
                <w:i/>
              </w:rPr>
              <w:t>De bewaarde</w:t>
            </w:r>
            <w:r w:rsidRPr="00DA216C">
              <w:t xml:space="preserve"> gegevens </w:t>
            </w:r>
            <w:r w:rsidRPr="00DA216C">
              <w:rPr>
                <w:b/>
                <w:i/>
              </w:rPr>
              <w:t>bevatten</w:t>
            </w:r>
            <w:r w:rsidRPr="00DA216C">
              <w:t xml:space="preserve"> geen persoonsgegevens.</w:t>
            </w:r>
          </w:p>
        </w:tc>
        <w:tc>
          <w:tcPr>
            <w:tcW w:w="4876" w:type="dxa"/>
          </w:tcPr>
          <w:p w:rsidR="004D7EB7" w:rsidRPr="00DA216C" w:rsidRDefault="00D112A4">
            <w:pPr>
              <w:pStyle w:val="Normal6a"/>
            </w:pPr>
            <w:r w:rsidRPr="00DA216C">
              <w:t>4.</w:t>
            </w:r>
            <w:r w:rsidRPr="00DA216C">
              <w:tab/>
              <w:t xml:space="preserve">De aanbieders van hostingdiensten </w:t>
            </w:r>
            <w:r w:rsidRPr="00DA216C">
              <w:rPr>
                <w:b/>
                <w:i/>
              </w:rPr>
              <w:t>en</w:t>
            </w:r>
            <w:r w:rsidRPr="00DA216C">
              <w:t xml:space="preserve"> aanbieders van </w:t>
            </w:r>
            <w:r w:rsidRPr="00DA216C">
              <w:rPr>
                <w:b/>
                <w:i/>
              </w:rPr>
              <w:t>nummeronafhankelijke</w:t>
            </w:r>
            <w:r w:rsidRPr="00DA216C">
              <w:t xml:space="preserve"> interpersoonlijke communicatiediensten, de coördinerende autoriteiten en het EU-centrum zorgen ervoor dat de </w:t>
            </w:r>
            <w:r w:rsidRPr="00DA216C">
              <w:rPr>
                <w:b/>
                <w:i/>
              </w:rPr>
              <w:t>overeenkomstig</w:t>
            </w:r>
            <w:r w:rsidRPr="00DA216C">
              <w:t xml:space="preserve"> </w:t>
            </w:r>
            <w:r w:rsidRPr="00DA216C">
              <w:t xml:space="preserve">respectievelijk de leden 1, 2 en 3 </w:t>
            </w:r>
            <w:r w:rsidRPr="00DA216C">
              <w:rPr>
                <w:b/>
                <w:i/>
              </w:rPr>
              <w:t>opgeslagen</w:t>
            </w:r>
            <w:r w:rsidRPr="00DA216C">
              <w:t xml:space="preserve"> gegevens geen persoonsgegevens </w:t>
            </w:r>
            <w:r w:rsidRPr="00DA216C">
              <w:rPr>
                <w:b/>
                <w:i/>
              </w:rPr>
              <w:t>bevatten</w:t>
            </w:r>
            <w:r w:rsidRPr="00DA216C">
              <w:t>.</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1873</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René Repasi, Tiemo Wölken</w:t>
      </w:r>
      <w:r w:rsidRPr="00DA216C">
        <w:rPr>
          <w:rStyle w:val="HideTWBExt"/>
        </w:rPr>
        <w:t>&lt;/Members&gt;</w:t>
      </w:r>
    </w:p>
    <w:p w:rsidR="004D7EB7" w:rsidRPr="00DA216C" w:rsidRDefault="00D112A4">
      <w:r w:rsidRPr="00DA216C">
        <w:rPr>
          <w:rStyle w:val="HideTWBExt"/>
        </w:rPr>
        <w:t>&lt;AuNomDe&gt;</w:t>
      </w:r>
      <w:r w:rsidRPr="00DA216C">
        <w:rPr>
          <w:rStyle w:val="HideTWBInt"/>
        </w:rPr>
        <w:t>{S&amp;D}</w:t>
      </w:r>
      <w:r w:rsidRPr="00DA216C">
        <w:t xml:space="preserve">namens de </w:t>
      </w:r>
      <w:r w:rsidRPr="00DA216C">
        <w:t>S&amp;D-Fractie</w:t>
      </w:r>
      <w:r w:rsidRPr="00DA216C">
        <w:rPr>
          <w:rStyle w:val="HideTWBExt"/>
        </w:rPr>
        <w:t>&lt;/AuNomDe&gt;</w:t>
      </w:r>
    </w:p>
    <w:p w:rsidR="004D7EB7" w:rsidRPr="00DA216C" w:rsidRDefault="00D112A4">
      <w:pPr>
        <w:pStyle w:val="NormalBold"/>
      </w:pPr>
      <w:r w:rsidRPr="00DA216C">
        <w:rPr>
          <w:rStyle w:val="HideTWBExt"/>
        </w:rPr>
        <w:t>&lt;Members&gt;</w:t>
      </w:r>
      <w:r w:rsidRPr="00DA216C">
        <w:t>Petar Vitanov</w:t>
      </w:r>
      <w:r w:rsidRPr="00DA216C">
        <w:rPr>
          <w:rStyle w:val="HideTWBExt"/>
        </w:rPr>
        <w:t>&lt;/Members&gt;</w:t>
      </w:r>
    </w:p>
    <w:p w:rsidR="004D7EB7" w:rsidRPr="00DA216C" w:rsidRDefault="00D112A4">
      <w:r w:rsidRPr="00DA216C">
        <w:rPr>
          <w:rStyle w:val="HideTWBExt"/>
        </w:rPr>
        <w:t>&lt;AuNomDe&gt;</w:t>
      </w:r>
      <w:r w:rsidRPr="00DA216C">
        <w:rPr>
          <w:rStyle w:val="HideTWBInt"/>
        </w:rPr>
        <w:t>{LIBE}</w:t>
      </w:r>
      <w:r w:rsidRPr="00DA216C">
        <w:t>namens de Commissie burgerlijke vrijheden, justitie en binnenlandse zaken</w:t>
      </w:r>
      <w:r w:rsidRPr="00DA216C">
        <w:rPr>
          <w:rStyle w:val="HideTWBExt"/>
        </w:rPr>
        <w:t>&lt;/AuNomDe&gt;</w:t>
      </w:r>
    </w:p>
    <w:p w:rsidR="004D7EB7" w:rsidRPr="00DA216C" w:rsidRDefault="00D112A4">
      <w:pPr>
        <w:pStyle w:val="NormalBold"/>
      </w:pPr>
      <w:r w:rsidRPr="00DA216C">
        <w:rPr>
          <w:rStyle w:val="HideTWBExt"/>
        </w:rPr>
        <w:t>&lt;Members&gt;</w:t>
      </w:r>
      <w:r w:rsidRPr="00DA216C">
        <w:t>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4</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4.</w:t>
            </w:r>
            <w:r w:rsidRPr="00DA216C">
              <w:tab/>
              <w:t>De aanbieders van hostingdiensten, aanbieders van interpersoonlijke communicatiediensten en aanbieders van internettoegangsdiensten, de coördinerende autoriteiten e</w:t>
            </w:r>
            <w:r w:rsidRPr="00DA216C">
              <w:t>n het EU-centrum zorgen ervoor dat de in respectievelijk de leden 1, 2 en 3 bedoelde gegevens niet langer worden bewaard dan noodzakelijk is voor de in artikel 84 bedoelde transparantieverslaglegging. De bewaarde gegevens bevatten geen persoonsgegevens.</w:t>
            </w:r>
          </w:p>
        </w:tc>
        <w:tc>
          <w:tcPr>
            <w:tcW w:w="4876" w:type="dxa"/>
          </w:tcPr>
          <w:p w:rsidR="004D7EB7" w:rsidRPr="00DA216C" w:rsidRDefault="00D112A4">
            <w:pPr>
              <w:pStyle w:val="Normal6a"/>
            </w:pPr>
            <w:r w:rsidRPr="00DA216C">
              <w:t>4.</w:t>
            </w:r>
            <w:r w:rsidRPr="00DA216C">
              <w:tab/>
              <w:t xml:space="preserve">De aanbieders van hostingdiensten, aanbieders van </w:t>
            </w:r>
            <w:r w:rsidRPr="00DA216C">
              <w:rPr>
                <w:b/>
                <w:i/>
              </w:rPr>
              <w:t>nummeronafhankelijke</w:t>
            </w:r>
            <w:r w:rsidRPr="00DA216C">
              <w:t xml:space="preserve"> interpersoonlijke communicatiediensten en aanbieders van internettoegangsdiensten, de coördinerende autoriteiten en het EU-centrum zorgen ervoor dat de in respectievelijk de leden 1, 2</w:t>
            </w:r>
            <w:r w:rsidRPr="00DA216C">
              <w:t xml:space="preserve"> en 3 bedoelde gegevens niet langer worden bewaard dan noodzakelijk is voor de in artikel 84 bedoelde transparantieverslaglegging. De bewaarde gegevens bevatten geen </w:t>
            </w:r>
            <w:r w:rsidRPr="00DA216C">
              <w:lastRenderedPageBreak/>
              <w:t>persoonsgegevens.</w:t>
            </w:r>
          </w:p>
        </w:tc>
      </w:tr>
    </w:tbl>
    <w:p w:rsidR="004D7EB7" w:rsidRPr="00DA216C" w:rsidRDefault="00D112A4">
      <w:pPr>
        <w:pStyle w:val="AmOrLang"/>
      </w:pPr>
      <w:r w:rsidRPr="00DA216C">
        <w:lastRenderedPageBreak/>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1874</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Rob Rooken</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4</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4.</w:t>
            </w:r>
            <w:r w:rsidRPr="00DA216C">
              <w:tab/>
              <w:t xml:space="preserve">De aanbieders van hostingdiensten, </w:t>
            </w:r>
            <w:r w:rsidRPr="00DA216C">
              <w:t>aanbieders van interpersoonlijke communicatiediensten en aanbieders van internettoegangsdiensten, de coördinerende autoriteiten en het EU-centrum zorgen ervoor dat de in respectievelijk de leden 1, 2 en 3 bedoelde gegevens niet langer worden bewaard dan no</w:t>
            </w:r>
            <w:r w:rsidRPr="00DA216C">
              <w:t>odzakelijk is voor de in artikel 84 bedoelde transparantieverslaglegging. De bewaarde gegevens bevatten geen persoonsgegevens.</w:t>
            </w:r>
          </w:p>
        </w:tc>
        <w:tc>
          <w:tcPr>
            <w:tcW w:w="4876" w:type="dxa"/>
          </w:tcPr>
          <w:p w:rsidR="004D7EB7" w:rsidRPr="00DA216C" w:rsidRDefault="00D112A4">
            <w:pPr>
              <w:pStyle w:val="Normal6a"/>
            </w:pPr>
            <w:r w:rsidRPr="00DA216C">
              <w:t>4.</w:t>
            </w:r>
            <w:r w:rsidRPr="00DA216C">
              <w:tab/>
              <w:t xml:space="preserve">De aanbieders van hostingdiensten, aanbieders van </w:t>
            </w:r>
            <w:r w:rsidRPr="00DA216C">
              <w:rPr>
                <w:b/>
                <w:i/>
              </w:rPr>
              <w:t>nummeronafhankelijke</w:t>
            </w:r>
            <w:r w:rsidRPr="00DA216C">
              <w:t xml:space="preserve"> interpersoonlijke communicatiediensten en aanbieders va</w:t>
            </w:r>
            <w:r w:rsidRPr="00DA216C">
              <w:t>n internettoegangsdiensten, de coördinerende autoriteiten en het EU-centrum zorgen ervoor dat de in respectievelijk de leden 1, 2 en 3 bedoelde gegevens niet langer worden bewaard dan noodzakelijk is voor de in artikel 84 bedoelde transparantieverslagleggi</w:t>
            </w:r>
            <w:r w:rsidRPr="00DA216C">
              <w:t>ng. De bewaarde gegevens bevatten geen persoonsgegevens.</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1875</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w:t>
      </w:r>
      <w:r w:rsidRPr="00DA216C">
        <w:t>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4</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4.</w:t>
            </w:r>
            <w:r w:rsidRPr="00DA216C">
              <w:tab/>
              <w:t>De aanbieders van hostingdiensten</w:t>
            </w:r>
            <w:r w:rsidRPr="00DA216C">
              <w:rPr>
                <w:b/>
                <w:i/>
              </w:rPr>
              <w:t>,</w:t>
            </w:r>
            <w:r w:rsidRPr="00DA216C">
              <w:t xml:space="preserve"> aanbieders van interpersoonlijke communicatiediensten </w:t>
            </w:r>
            <w:r w:rsidRPr="00DA216C">
              <w:rPr>
                <w:b/>
                <w:i/>
              </w:rPr>
              <w:t>en aanbieders van internettoegangsdiensten</w:t>
            </w:r>
            <w:r w:rsidRPr="00DA216C">
              <w:t xml:space="preserve">, de coördinerende </w:t>
            </w:r>
            <w:r w:rsidRPr="00DA216C">
              <w:t xml:space="preserve">autoriteiten en het EU-centrum zorgen ervoor dat de in respectievelijk de leden 1, 2 en 3 bedoelde gegevens niet langer worden bewaard dan noodzakelijk is voor de in artikel 84 bedoelde transparantieverslaglegging. De </w:t>
            </w:r>
            <w:r w:rsidRPr="00DA216C">
              <w:lastRenderedPageBreak/>
              <w:t>bewaarde gegevens bevatten geen persoo</w:t>
            </w:r>
            <w:r w:rsidRPr="00DA216C">
              <w:t>nsgegevens.</w:t>
            </w:r>
          </w:p>
        </w:tc>
        <w:tc>
          <w:tcPr>
            <w:tcW w:w="4876" w:type="dxa"/>
          </w:tcPr>
          <w:p w:rsidR="004D7EB7" w:rsidRPr="00DA216C" w:rsidRDefault="00D112A4">
            <w:pPr>
              <w:pStyle w:val="Normal6a"/>
            </w:pPr>
            <w:r w:rsidRPr="00DA216C">
              <w:lastRenderedPageBreak/>
              <w:t>4.</w:t>
            </w:r>
            <w:r w:rsidRPr="00DA216C">
              <w:tab/>
              <w:t xml:space="preserve">De aanbieders van hostingdiensten </w:t>
            </w:r>
            <w:r w:rsidRPr="00DA216C">
              <w:rPr>
                <w:b/>
                <w:i/>
              </w:rPr>
              <w:t>en</w:t>
            </w:r>
            <w:r w:rsidRPr="00DA216C">
              <w:t xml:space="preserve"> aanbieders van interpersoonlijke communicatiediensten, de coördinerende autoriteiten en het EU-centrum zorgen ervoor dat de in respectievelijk de leden 1, 2 en 3 bedoelde gegevens niet langer worden bewaa</w:t>
            </w:r>
            <w:r w:rsidRPr="00DA216C">
              <w:t>rd dan noodzakelijk is voor de in artikel 84 bedoelde transparantieverslaglegging. De bewaarde gegevens bevatten geen persoonsgegevens.</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1876</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83 – lid 5</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5.</w:t>
            </w:r>
            <w:r w:rsidRPr="00DA216C">
              <w:tab/>
              <w:t xml:space="preserve">Zij zorgen ervoor dat de </w:t>
            </w:r>
            <w:r w:rsidRPr="00DA216C">
              <w:t>gegevens op veilige wijze worden bewaard en dat hierbij de passende technische en organisatorische waarborgen worden toegepast. Deze waarborgen zorgen er met name voor dat de gegevens alleen kunnen worden ingezien en verwerkt voor het doel waarvoor zij wor</w:t>
            </w:r>
            <w:r w:rsidRPr="00DA216C">
              <w:t>den bewaard, dat een hoog beveiligingsniveau tot stand wordt gebracht en dat de informatie wordt verwijderd wanneer zij niet langer noodzakelijk is voor dat doeleinde. Zij evalueren die waarborgen regelmatig en passen deze waar nodig aan.</w:t>
            </w:r>
          </w:p>
        </w:tc>
        <w:tc>
          <w:tcPr>
            <w:tcW w:w="4876" w:type="dxa"/>
          </w:tcPr>
          <w:p w:rsidR="004D7EB7" w:rsidRPr="00DA216C" w:rsidRDefault="00D112A4">
            <w:pPr>
              <w:pStyle w:val="Normal6a"/>
            </w:pPr>
            <w:r w:rsidRPr="00DA216C">
              <w:t>5.</w:t>
            </w:r>
            <w:r w:rsidRPr="00DA216C">
              <w:tab/>
              <w:t>Zij zorgen erv</w:t>
            </w:r>
            <w:r w:rsidRPr="00DA216C">
              <w:t>oor dat de gegevens op veilige wijze worden bewaard en dat hierbij de passende technische en organisatorische waarborgen worden toegepast. Deze waarborgen zorgen er met name voor dat de gegevens alleen kunnen worden ingezien en verwerkt voor het doel waarv</w:t>
            </w:r>
            <w:r w:rsidRPr="00DA216C">
              <w:t xml:space="preserve">oor zij worden bewaard, dat een hoog beveiligingsniveau tot stand wordt gebracht en dat de informatie wordt verwijderd wanneer zij niet langer noodzakelijk is voor dat doeleinde. </w:t>
            </w:r>
            <w:r w:rsidRPr="00DA216C">
              <w:rPr>
                <w:b/>
                <w:i/>
              </w:rPr>
              <w:t>Alle toegang tot deze gegevens wordt geregistreerd en de registers worden ged</w:t>
            </w:r>
            <w:r w:rsidRPr="00DA216C">
              <w:rPr>
                <w:b/>
                <w:i/>
              </w:rPr>
              <w:t>urende vijf jaar veilig opgeslagen.</w:t>
            </w:r>
            <w:r w:rsidRPr="00DA216C">
              <w:t xml:space="preserve"> Zij evalueren die waarborgen regelmatig en passen deze waar nodig aan.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1877</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Paul Tang, Alex Agius Saliba</w:t>
      </w:r>
      <w:r w:rsidRPr="00DA216C">
        <w:rPr>
          <w:rStyle w:val="HideTWBExt"/>
        </w:rPr>
        <w:t>&lt;/Members&gt;</w:t>
      </w:r>
    </w:p>
    <w:p w:rsidR="004D7EB7" w:rsidRPr="00DA216C" w:rsidRDefault="00D112A4">
      <w:pPr>
        <w:pStyle w:val="NormalBold"/>
      </w:pPr>
      <w:r w:rsidRPr="00DA216C">
        <w:rPr>
          <w:rStyle w:val="HideTWBExt"/>
        </w:rPr>
        <w:t>&lt;/Re</w:t>
      </w:r>
      <w:r w:rsidRPr="00DA216C">
        <w:rPr>
          <w:rStyle w:val="HideTWBExt"/>
        </w:rPr>
        <w:t>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84 – lid 1</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1.</w:t>
            </w:r>
            <w:r w:rsidRPr="00DA216C">
              <w:tab/>
              <w:t xml:space="preserve">Elke aanbieder van relevante diensten van de informatiemaatschappij stelt een jaarverslag op over </w:t>
            </w:r>
            <w:r w:rsidRPr="00DA216C">
              <w:t xml:space="preserve">zijn </w:t>
            </w:r>
            <w:r w:rsidRPr="00DA216C">
              <w:lastRenderedPageBreak/>
              <w:t>activiteiten in het kader van deze verordening. Dat verslag bevat de in artikel 83, lid 1, bedoelde informatie. De aanbieders maken het verslag uiterlijk 31 januari van elk jaar volgend op het jaar waarop het verslag betrekking heeft, openbaar en stel</w:t>
            </w:r>
            <w:r w:rsidRPr="00DA216C">
              <w:t>len de coördinerende autoriteit van vestiging, de Commissie en het EU-centrum hiervan in kennis.</w:t>
            </w:r>
          </w:p>
        </w:tc>
        <w:tc>
          <w:tcPr>
            <w:tcW w:w="4876" w:type="dxa"/>
          </w:tcPr>
          <w:p w:rsidR="004D7EB7" w:rsidRPr="00DA216C" w:rsidRDefault="00D112A4">
            <w:pPr>
              <w:pStyle w:val="Normal6a"/>
            </w:pPr>
            <w:r w:rsidRPr="00DA216C">
              <w:lastRenderedPageBreak/>
              <w:t>1.</w:t>
            </w:r>
            <w:r w:rsidRPr="00DA216C">
              <w:tab/>
              <w:t xml:space="preserve">Elke aanbieder van relevante diensten van de informatiemaatschappij stelt een jaarverslag op over zijn </w:t>
            </w:r>
            <w:r w:rsidRPr="00DA216C">
              <w:lastRenderedPageBreak/>
              <w:t>activiteiten in het kader van deze verordening. Dat v</w:t>
            </w:r>
            <w:r w:rsidRPr="00DA216C">
              <w:t xml:space="preserve">erslag bevat de in artikel 83, lid 1, bedoelde informatie. De aanbieders maken het verslag uiterlijk 31 januari van elk jaar volgend op het jaar waarop het verslag betrekking heeft, openbaar </w:t>
            </w:r>
            <w:r w:rsidRPr="00DA216C">
              <w:rPr>
                <w:b/>
                <w:i/>
              </w:rPr>
              <w:t>in een machineleesbaar formaat</w:t>
            </w:r>
            <w:r w:rsidRPr="00DA216C">
              <w:t xml:space="preserve"> en stellen de coördinerende autori</w:t>
            </w:r>
            <w:r w:rsidRPr="00DA216C">
              <w:t>teit van vestiging, de Commissie en het EU-centrum hiervan in kennis.</w:t>
            </w:r>
          </w:p>
        </w:tc>
      </w:tr>
    </w:tbl>
    <w:p w:rsidR="004D7EB7" w:rsidRPr="00DA216C" w:rsidRDefault="00D112A4">
      <w:pPr>
        <w:pStyle w:val="AmOrLang"/>
      </w:pPr>
      <w:r w:rsidRPr="00DA216C">
        <w:lastRenderedPageBreak/>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1878</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Patrick Breyer</w:t>
      </w:r>
      <w:r w:rsidRPr="00DA216C">
        <w:rPr>
          <w:rStyle w:val="HideTWBExt"/>
        </w:rPr>
        <w:t>&lt;/Members&gt;</w:t>
      </w:r>
    </w:p>
    <w:p w:rsidR="004D7EB7" w:rsidRPr="00DA216C" w:rsidRDefault="00D112A4">
      <w:r w:rsidRPr="00DA216C">
        <w:rPr>
          <w:rStyle w:val="HideTWBExt"/>
        </w:rPr>
        <w:t>&lt;AuNomDe&gt;</w:t>
      </w:r>
      <w:r w:rsidRPr="00DA216C">
        <w:rPr>
          <w:rStyle w:val="HideTWBInt"/>
        </w:rPr>
        <w:t>{Verts/ALE}</w:t>
      </w:r>
      <w:r w:rsidRPr="00DA216C">
        <w:t>namens de Verts/ALE-Fractie</w:t>
      </w:r>
      <w:r w:rsidRPr="00DA216C">
        <w:rPr>
          <w:rStyle w:val="HideTWBExt"/>
        </w:rPr>
        <w:t>&lt;/AuNomDe&gt;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84 – lid 1</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1.</w:t>
            </w:r>
            <w:r w:rsidRPr="00DA216C">
              <w:tab/>
            </w:r>
            <w:r w:rsidRPr="00DA216C">
              <w:t>Elke aanbieder van relevante diensten van de informatiemaatschappij stelt een jaarverslag op over zijn activiteiten in het kader van deze verordening. Dat verslag bevat de in artikel 83, lid 1, bedoelde informatie. De aanbieders maken het verslag uiterlijk</w:t>
            </w:r>
            <w:r w:rsidRPr="00DA216C">
              <w:t xml:space="preserve"> 31 </w:t>
            </w:r>
            <w:r w:rsidRPr="00DA216C">
              <w:rPr>
                <w:b/>
                <w:i/>
              </w:rPr>
              <w:t>januari</w:t>
            </w:r>
            <w:r w:rsidRPr="00DA216C">
              <w:t xml:space="preserve"> van elk jaar volgend op het jaar waarop het verslag betrekking heeft, openbaar en stellen de coördinerende autoriteit van vestiging, de Commissie en het EU-centrum hiervan in kennis.</w:t>
            </w:r>
          </w:p>
        </w:tc>
        <w:tc>
          <w:tcPr>
            <w:tcW w:w="4876" w:type="dxa"/>
          </w:tcPr>
          <w:p w:rsidR="004D7EB7" w:rsidRPr="00DA216C" w:rsidRDefault="00D112A4">
            <w:pPr>
              <w:pStyle w:val="Normal6a"/>
            </w:pPr>
            <w:r w:rsidRPr="00DA216C">
              <w:t>1.</w:t>
            </w:r>
            <w:r w:rsidRPr="00DA216C">
              <w:tab/>
              <w:t>Elke aanbieder van relevante diensten van de informatiemaa</w:t>
            </w:r>
            <w:r w:rsidRPr="00DA216C">
              <w:t xml:space="preserve">tschappij stelt een jaarverslag op over zijn activiteiten in het kader van deze verordening. Dat verslag bevat de in artikel 83, lid 1, bedoelde informatie. De aanbieders maken het verslag uiterlijk 31 </w:t>
            </w:r>
            <w:r w:rsidRPr="00DA216C">
              <w:rPr>
                <w:b/>
                <w:i/>
              </w:rPr>
              <w:t>maart</w:t>
            </w:r>
            <w:r w:rsidRPr="00DA216C">
              <w:t xml:space="preserve"> van elk jaar volgend op het jaar waarop het vers</w:t>
            </w:r>
            <w:r w:rsidRPr="00DA216C">
              <w:t>lag betrekking heeft, openbaar en stellen de coördinerende autoriteit van vestiging, de Commissie en het EU-centrum hiervan in kennis.</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pPr>
        <w:pStyle w:val="AmJustTitle"/>
      </w:pPr>
      <w:r w:rsidRPr="00DA216C">
        <w:rPr>
          <w:rStyle w:val="HideTWBExt"/>
        </w:rPr>
        <w:t>&lt;TitreJust&gt;</w:t>
      </w:r>
      <w:r w:rsidRPr="00DA216C">
        <w:t>Motivering</w:t>
      </w:r>
      <w:r w:rsidRPr="00DA216C">
        <w:rPr>
          <w:rStyle w:val="HideTWBExt"/>
        </w:rPr>
        <w:t>&lt;/TitreJust&gt;</w:t>
      </w:r>
    </w:p>
    <w:p w:rsidR="004D7EB7" w:rsidRPr="00DA216C" w:rsidRDefault="00D112A4">
      <w:pPr>
        <w:pStyle w:val="AmJustText"/>
      </w:pPr>
      <w:r w:rsidRPr="00DA216C">
        <w:t xml:space="preserve">Januari is nog te vroeg om alle cijfers klaar te </w:t>
      </w:r>
      <w:r w:rsidRPr="00DA216C">
        <w:t>hebben.</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1879</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Paul Tang, Alex Agius Saliba</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lastRenderedPageBreak/>
        <w:t>&lt;Article&gt;</w:t>
      </w:r>
      <w:r w:rsidRPr="00DA216C">
        <w:t>Artikel 84 – lid 1 bis (nieuw)</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w:t>
            </w:r>
            <w:r w:rsidRPr="00DA216C">
              <w:t>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1 bis.</w:t>
            </w:r>
            <w:r w:rsidRPr="00DA216C">
              <w:tab/>
            </w:r>
            <w:r w:rsidRPr="00DA216C">
              <w:rPr>
                <w:b/>
                <w:i/>
              </w:rPr>
              <w:t>Het jaarverslag bevat tevens de volgende gegevens:</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 xml:space="preserve">a) het aantal en het onderwerp van opsporings- en verwijderingsbevelen om op te treden tegen vermeend online seksueel misbruik van kinderen, en het aantal </w:t>
            </w:r>
            <w:r w:rsidRPr="00DA216C">
              <w:rPr>
                <w:b/>
                <w:i/>
              </w:rPr>
              <w:t>overeenkomstig artikel 32 ontvangen meldingen en de gevolgen die aan die bevelen zijn gegeven;</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b) het aantal overeenkomstig de artikelen 8 bis en 35 bis ontvangen meldingen en verzoeken en een overzicht van de follow-up daarvan;</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c) informatie over de d</w:t>
            </w:r>
            <w:r w:rsidRPr="00DA216C">
              <w:rPr>
                <w:b/>
                <w:i/>
              </w:rPr>
              <w:t xml:space="preserve">oeltreffendheid van de verschillende gebruikte technologieën en over de fout-positieve en fout-negatieve percentages van deze technologieën, alsmede statistieken over beroepsprocedures en het effect daarvan op de gebruikers van zijn diensten en informatie </w:t>
            </w:r>
            <w:r w:rsidRPr="00DA216C">
              <w:rPr>
                <w:b/>
                <w:i/>
              </w:rPr>
              <w:t xml:space="preserve">over de doeltreffendheid van de maatregelen en verplichtingen uit hoofde van de artikelen 3, 4, 5 en 7; d) informatie over de instrumenten die de aanbieder gebruikt om kennis te nemen van het gemelde online seksueel misbruik van kinderen, met inbegrip van </w:t>
            </w:r>
            <w:r w:rsidRPr="00DA216C">
              <w:rPr>
                <w:b/>
                <w:i/>
              </w:rPr>
              <w:t>gegevens en geaggregeerde statistieken over de werking van de door de aanbieder gebruikte technologieën.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1880</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w:t>
      </w:r>
      <w:r w:rsidRPr="00DA216C">
        <w:rPr>
          <w:rStyle w:val="HideTWBExt"/>
        </w:rPr>
        <w: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84 – lid 5</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5.</w:t>
            </w:r>
            <w:r w:rsidRPr="00DA216C">
              <w:tab/>
            </w:r>
            <w:r w:rsidRPr="00DA216C">
              <w:t xml:space="preserve">De jaarlijkse transparantieverslagen </w:t>
            </w:r>
            <w:r w:rsidRPr="00DA216C">
              <w:lastRenderedPageBreak/>
              <w:t xml:space="preserve">als bedoeld in de leden 1, 2 en 3 bevatten geen informatie die lopende activiteiten voor de bijstand aan </w:t>
            </w:r>
            <w:r w:rsidRPr="00DA216C">
              <w:rPr>
                <w:b/>
                <w:i/>
              </w:rPr>
              <w:t>slachtoffers</w:t>
            </w:r>
            <w:r w:rsidRPr="00DA216C">
              <w:t xml:space="preserve"> of het voorkomen, opsporen, onderzoeken of vervolgen van strafbare feiten in verband met seksueel mis</w:t>
            </w:r>
            <w:r w:rsidRPr="00DA216C">
              <w:t>bruik van kinderen kan schaden. Zij bevatten ook geen persoonsgegevens.</w:t>
            </w:r>
          </w:p>
        </w:tc>
        <w:tc>
          <w:tcPr>
            <w:tcW w:w="4876" w:type="dxa"/>
          </w:tcPr>
          <w:p w:rsidR="004D7EB7" w:rsidRPr="00DA216C" w:rsidRDefault="00D112A4">
            <w:pPr>
              <w:pStyle w:val="Normal6a"/>
            </w:pPr>
            <w:r w:rsidRPr="00DA216C">
              <w:lastRenderedPageBreak/>
              <w:t>5.</w:t>
            </w:r>
            <w:r w:rsidRPr="00DA216C">
              <w:tab/>
              <w:t xml:space="preserve">De jaarlijkse transparantieverslagen </w:t>
            </w:r>
            <w:r w:rsidRPr="00DA216C">
              <w:lastRenderedPageBreak/>
              <w:t xml:space="preserve">als bedoeld in de leden 1, 2 en 3 bevatten geen informatie die lopende activiteiten voor de bijstand aan </w:t>
            </w:r>
            <w:r w:rsidRPr="00DA216C">
              <w:rPr>
                <w:b/>
                <w:i/>
              </w:rPr>
              <w:t>overlevenden</w:t>
            </w:r>
            <w:r w:rsidRPr="00DA216C">
              <w:t xml:space="preserve"> of het voorkomen, opsporen, onderzoeken of vervolgen van strafbare feiten in verband met seksueel misbruik van kinderen kan schaden. Zij bevatten ook geen persoonsgegevens.</w:t>
            </w:r>
          </w:p>
        </w:tc>
      </w:tr>
    </w:tbl>
    <w:p w:rsidR="004D7EB7" w:rsidRPr="00DA216C" w:rsidRDefault="00D112A4">
      <w:pPr>
        <w:pStyle w:val="AmOrLang"/>
      </w:pPr>
      <w:r w:rsidRPr="00DA216C">
        <w:lastRenderedPageBreak/>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1881</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85 – lid 1</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1.</w:t>
            </w:r>
            <w:r w:rsidRPr="00DA216C">
              <w:tab/>
              <w:t>Uiterlijk [</w:t>
            </w:r>
            <w:r w:rsidRPr="00DA216C">
              <w:rPr>
                <w:b/>
                <w:i/>
              </w:rPr>
              <w:t>vijf</w:t>
            </w:r>
            <w:r w:rsidRPr="00DA216C">
              <w:t xml:space="preserve"> jaar na de inwerk</w:t>
            </w:r>
            <w:r w:rsidRPr="00DA216C">
              <w:t xml:space="preserve">ingtreding van deze verordening] en daarna om de </w:t>
            </w:r>
            <w:r w:rsidRPr="00DA216C">
              <w:rPr>
                <w:b/>
                <w:i/>
              </w:rPr>
              <w:t>vijf</w:t>
            </w:r>
            <w:r w:rsidRPr="00DA216C">
              <w:t xml:space="preserve"> jaar evalueert de Commissie deze verordening en dient zij een verslag over de toepassing ervan in bij het Europees Parlement en de Raad.</w:t>
            </w:r>
          </w:p>
        </w:tc>
        <w:tc>
          <w:tcPr>
            <w:tcW w:w="4876" w:type="dxa"/>
          </w:tcPr>
          <w:p w:rsidR="004D7EB7" w:rsidRPr="00DA216C" w:rsidRDefault="00D112A4">
            <w:pPr>
              <w:pStyle w:val="Normal6a"/>
            </w:pPr>
            <w:r w:rsidRPr="00DA216C">
              <w:t>1.</w:t>
            </w:r>
            <w:r w:rsidRPr="00DA216C">
              <w:tab/>
              <w:t>Uiterlijk [</w:t>
            </w:r>
            <w:r w:rsidRPr="00DA216C">
              <w:rPr>
                <w:b/>
                <w:i/>
              </w:rPr>
              <w:t>twee</w:t>
            </w:r>
            <w:r w:rsidRPr="00DA216C">
              <w:t xml:space="preserve"> jaar na de inwerkingtreding van deze verordeni</w:t>
            </w:r>
            <w:r w:rsidRPr="00DA216C">
              <w:t xml:space="preserve">ng] en daarna om de </w:t>
            </w:r>
            <w:r w:rsidRPr="00DA216C">
              <w:rPr>
                <w:b/>
                <w:i/>
              </w:rPr>
              <w:t>twee</w:t>
            </w:r>
            <w:r w:rsidRPr="00DA216C">
              <w:t xml:space="preserve"> jaar evalueert de Commissie deze verordening en dient zij een verslag over de toepassing ervan in bij het Europees Parlement en de Raad.</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1882</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85 – lid 2</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2.</w:t>
            </w:r>
            <w:r w:rsidRPr="00DA216C">
              <w:tab/>
              <w:t>Uiterlijk [</w:t>
            </w:r>
            <w:r w:rsidRPr="00DA216C">
              <w:rPr>
                <w:b/>
                <w:i/>
              </w:rPr>
              <w:t>vijf</w:t>
            </w:r>
            <w:r w:rsidRPr="00DA216C">
              <w:t xml:space="preserve"> jaar na de inwerkingtreding van deze verordening] en daarna om de </w:t>
            </w:r>
            <w:r w:rsidRPr="00DA216C">
              <w:rPr>
                <w:b/>
                <w:i/>
              </w:rPr>
              <w:t>vijf</w:t>
            </w:r>
            <w:r w:rsidRPr="00DA216C">
              <w:t xml:space="preserve"> jaar zorgt de Commissie ervoor dat overeenkomstig de richtsnoeren van de Commissie een evaluatie wordt uitgevoerd van de prestaties van het EU-centrum in het licht van zijn doelstellin</w:t>
            </w:r>
            <w:r w:rsidRPr="00DA216C">
              <w:t xml:space="preserve">gen, mandaat, taken, bestuur en vestiging. De evaluatie richt zich met name op de </w:t>
            </w:r>
            <w:r w:rsidRPr="00DA216C">
              <w:rPr>
                <w:b/>
                <w:i/>
              </w:rPr>
              <w:t xml:space="preserve">vraag </w:t>
            </w:r>
            <w:r w:rsidRPr="00DA216C">
              <w:rPr>
                <w:b/>
                <w:i/>
              </w:rPr>
              <w:lastRenderedPageBreak/>
              <w:t>of het noodzakelijk is de taken van het EU-centrum te wijzigen, alsmede op de financiële implicaties van zulke wijzigingen</w:t>
            </w:r>
            <w:r w:rsidRPr="00DA216C">
              <w:t>.</w:t>
            </w:r>
          </w:p>
        </w:tc>
        <w:tc>
          <w:tcPr>
            <w:tcW w:w="4876" w:type="dxa"/>
          </w:tcPr>
          <w:p w:rsidR="004D7EB7" w:rsidRPr="00DA216C" w:rsidRDefault="00D112A4">
            <w:pPr>
              <w:pStyle w:val="Normal6a"/>
            </w:pPr>
            <w:r w:rsidRPr="00DA216C">
              <w:lastRenderedPageBreak/>
              <w:t>2.</w:t>
            </w:r>
            <w:r w:rsidRPr="00DA216C">
              <w:tab/>
              <w:t>Uiterlijk [</w:t>
            </w:r>
            <w:r w:rsidRPr="00DA216C">
              <w:rPr>
                <w:b/>
                <w:i/>
              </w:rPr>
              <w:t>twee</w:t>
            </w:r>
            <w:r w:rsidRPr="00DA216C">
              <w:t xml:space="preserve"> jaar na de inwerkingtredi</w:t>
            </w:r>
            <w:r w:rsidRPr="00DA216C">
              <w:t xml:space="preserve">ng van deze verordening] en daarna om de </w:t>
            </w:r>
            <w:r w:rsidRPr="00DA216C">
              <w:rPr>
                <w:b/>
                <w:i/>
              </w:rPr>
              <w:t>twee</w:t>
            </w:r>
            <w:r w:rsidRPr="00DA216C">
              <w:t xml:space="preserve"> jaar zorgt de Commissie ervoor dat overeenkomstig de richtsnoeren van de Commissie een evaluatie wordt uitgevoerd van de prestaties van het EU-centrum in het licht van zijn doelstellingen, mandaat, taken, bestu</w:t>
            </w:r>
            <w:r w:rsidRPr="00DA216C">
              <w:t xml:space="preserve">ur en vestiging. De evaluatie richt zich met name op de </w:t>
            </w:r>
            <w:r w:rsidRPr="00DA216C">
              <w:rPr>
                <w:b/>
                <w:i/>
              </w:rPr>
              <w:lastRenderedPageBreak/>
              <w:t>gevolgen voor de grondrechten, met name de artikelen 7 en 8 van het Handvest</w:t>
            </w:r>
            <w:r w:rsidRPr="00DA216C">
              <w:t>.</w:t>
            </w:r>
          </w:p>
        </w:tc>
      </w:tr>
    </w:tbl>
    <w:p w:rsidR="004D7EB7" w:rsidRPr="00DA216C" w:rsidRDefault="00D112A4">
      <w:pPr>
        <w:pStyle w:val="AmOrLang"/>
      </w:pPr>
      <w:r w:rsidRPr="00DA216C">
        <w:lastRenderedPageBreak/>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1883</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 xml:space="preserve">Paul Tang, Alex </w:t>
      </w:r>
      <w:r w:rsidRPr="00DA216C">
        <w:t>Agius Saliba</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86 – lid 2</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2.</w:t>
            </w:r>
            <w:r w:rsidRPr="00DA216C">
              <w:tab/>
            </w:r>
            <w:r w:rsidRPr="00DA216C">
              <w:t xml:space="preserve">De in de artikelen 3, 8, 13, 14, 17, 47 en 84 bedoelde bevoegdheid om gedelegeerde handelingen vast te stellen, wordt aan de Commissie toegekend voor </w:t>
            </w:r>
            <w:r w:rsidRPr="00DA216C">
              <w:rPr>
                <w:b/>
                <w:i/>
              </w:rPr>
              <w:t>onbepaalde tijd</w:t>
            </w:r>
            <w:r w:rsidRPr="00DA216C">
              <w:t xml:space="preserve"> met ingang van </w:t>
            </w:r>
            <w:r w:rsidRPr="00DA216C">
              <w:rPr>
                <w:b/>
                <w:i/>
              </w:rPr>
              <w:t>...</w:t>
            </w:r>
            <w:r w:rsidRPr="00DA216C">
              <w:t xml:space="preserve"> [datum van </w:t>
            </w:r>
            <w:r w:rsidRPr="00DA216C">
              <w:rPr>
                <w:b/>
                <w:i/>
              </w:rPr>
              <w:t>vaststelling van deze</w:t>
            </w:r>
            <w:r w:rsidRPr="00DA216C">
              <w:t xml:space="preserve"> verordening].</w:t>
            </w:r>
          </w:p>
        </w:tc>
        <w:tc>
          <w:tcPr>
            <w:tcW w:w="4876" w:type="dxa"/>
          </w:tcPr>
          <w:p w:rsidR="004D7EB7" w:rsidRPr="00DA216C" w:rsidRDefault="00D112A4">
            <w:pPr>
              <w:pStyle w:val="Normal6a"/>
            </w:pPr>
            <w:r w:rsidRPr="00DA216C">
              <w:t>2.</w:t>
            </w:r>
            <w:r w:rsidRPr="00DA216C">
              <w:tab/>
              <w:t>De in de artikelen 3,</w:t>
            </w:r>
            <w:r w:rsidRPr="00DA216C">
              <w:t xml:space="preserve"> 8, 13, 14, 17, 47 en 84 bedoelde bevoegdheid om gedelegeerde handelingen vast te stellen, wordt aan de Commissie toegekend voor </w:t>
            </w:r>
            <w:r w:rsidRPr="00DA216C">
              <w:rPr>
                <w:b/>
                <w:i/>
              </w:rPr>
              <w:t>een termijn van vijf jaar</w:t>
            </w:r>
            <w:r w:rsidRPr="00DA216C">
              <w:t xml:space="preserve"> met ingang van [datum van </w:t>
            </w:r>
            <w:r w:rsidRPr="00DA216C">
              <w:rPr>
                <w:b/>
                <w:i/>
              </w:rPr>
              <w:t>de goedkeuring van de</w:t>
            </w:r>
            <w:r w:rsidRPr="00DA216C">
              <w:t xml:space="preserve"> verordening]. </w:t>
            </w:r>
            <w:r w:rsidRPr="00DA216C">
              <w:rPr>
                <w:b/>
                <w:i/>
              </w:rPr>
              <w:t>De Commissie stelt uiterlijk negen maan</w:t>
            </w:r>
            <w:r w:rsidRPr="00DA216C">
              <w:rPr>
                <w:b/>
                <w:i/>
              </w:rPr>
              <w:t>den voor het einde van de termijn van vijf jaar een verslag op over de bevoegdheidsdelegatie.</w:t>
            </w:r>
            <w:r w:rsidRPr="00DA216C">
              <w:t xml:space="preserve"> </w:t>
            </w:r>
            <w:r w:rsidRPr="00DA216C">
              <w:rPr>
                <w:b/>
                <w:i/>
              </w:rPr>
              <w:t>De bevoegdheidsdelegatie wordt stilzwijgend verlengd met termijnen van dezelfde duur, tenzij het Europees Parlement of de Raad zich uiterlijk drie maanden voor he</w:t>
            </w:r>
            <w:r w:rsidRPr="00DA216C">
              <w:rPr>
                <w:b/>
                <w:i/>
              </w:rPr>
              <w:t>t verstrijken van elke termijn tegen die verlenging verzet.</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1884</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Cornelia Ernst, Clare Daly</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w:t>
      </w:r>
      <w:r w:rsidRPr="00DA216C">
        <w:t>ning</w:t>
      </w:r>
      <w:r w:rsidRPr="00DA216C">
        <w:rPr>
          <w:rStyle w:val="HideTWBExt"/>
        </w:rPr>
        <w:t>&lt;/DocAmend&gt;</w:t>
      </w:r>
    </w:p>
    <w:p w:rsidR="004D7EB7" w:rsidRPr="00DA216C" w:rsidRDefault="00D112A4">
      <w:pPr>
        <w:pStyle w:val="NormalBold"/>
      </w:pPr>
      <w:r w:rsidRPr="00DA216C">
        <w:rPr>
          <w:rStyle w:val="HideTWBExt"/>
        </w:rPr>
        <w:t>&lt;Article&gt;</w:t>
      </w:r>
      <w:r w:rsidRPr="00DA216C">
        <w:t>Artikel 89 – alinea 2</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 xml:space="preserve">Zij wordt van toepassing </w:t>
            </w:r>
            <w:r w:rsidRPr="00DA216C">
              <w:rPr>
                <w:b/>
                <w:i/>
              </w:rPr>
              <w:t>zes</w:t>
            </w:r>
            <w:r w:rsidRPr="00DA216C">
              <w:t xml:space="preserve"> maanden na de datum van inwerkingtreding.</w:t>
            </w:r>
          </w:p>
        </w:tc>
        <w:tc>
          <w:tcPr>
            <w:tcW w:w="4876" w:type="dxa"/>
          </w:tcPr>
          <w:p w:rsidR="004D7EB7" w:rsidRPr="00DA216C" w:rsidRDefault="00D112A4">
            <w:pPr>
              <w:pStyle w:val="Normal6a"/>
            </w:pPr>
            <w:r w:rsidRPr="00DA216C">
              <w:t xml:space="preserve">Zij wordt van toepassing </w:t>
            </w:r>
            <w:r w:rsidRPr="00DA216C">
              <w:rPr>
                <w:b/>
                <w:i/>
              </w:rPr>
              <w:t>18</w:t>
            </w:r>
            <w:r w:rsidRPr="00DA216C">
              <w:t> maanden na de datum van inwerkingtreding.</w:t>
            </w:r>
          </w:p>
        </w:tc>
      </w:tr>
    </w:tbl>
    <w:p w:rsidR="004D7EB7" w:rsidRPr="00DA216C" w:rsidRDefault="00D112A4">
      <w:pPr>
        <w:pStyle w:val="AmOrLang"/>
      </w:pPr>
      <w:r w:rsidRPr="00DA216C">
        <w:lastRenderedPageBreak/>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1885</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Paul Tang, Alex Agius Saliba</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Artikel 89 – alinea 3</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w:t>
            </w:r>
            <w:r w:rsidRPr="00DA216C">
              <w:t xml:space="preserve">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Deze verordening is verbindend in al haar onderdelen en is rechtstreeks toepasselijk in elke lidstaat.</w:t>
            </w:r>
          </w:p>
        </w:tc>
        <w:tc>
          <w:tcPr>
            <w:tcW w:w="4876" w:type="dxa"/>
          </w:tcPr>
          <w:p w:rsidR="004D7EB7" w:rsidRPr="00DA216C" w:rsidRDefault="00D112A4">
            <w:pPr>
              <w:pStyle w:val="Normal6a"/>
            </w:pPr>
            <w:r w:rsidRPr="00DA216C">
              <w:t>Deze verordening is verbindend in al haar onderdelen en is rechtstreeks toepasselijk in elke lidstaat.</w:t>
            </w: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D112A4">
            <w:pPr>
              <w:pStyle w:val="Normal6a"/>
            </w:pPr>
            <w:r w:rsidRPr="00DA216C">
              <w:rPr>
                <w:b/>
                <w:i/>
              </w:rPr>
              <w:t>Als</w:t>
            </w:r>
            <w:r w:rsidRPr="00DA216C">
              <w:rPr>
                <w:b/>
                <w:i/>
              </w:rPr>
              <w:t xml:space="preserve"> de voorgestelde verordening in augustus 2024 nog niet in werking is getreden, geldt de regeling van de tijdelijke afwijking tot de geplande vaststelling, maar niet later dan januari 2025.</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w:t>
      </w:r>
      <w:r w:rsidRPr="00DA216C">
        <w:rPr>
          <w:rStyle w:val="HideTWBExt"/>
        </w:rPr>
        <w:t>&gt;</w:t>
      </w:r>
      <w:r w:rsidRPr="00DA216C">
        <w:t>1886</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Sven Simon, Christian Doleschal, Niclas Herbst</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Bijlage I</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1887</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René Repasi, Tiemo Wölken</w:t>
      </w:r>
      <w:r w:rsidRPr="00DA216C">
        <w:rPr>
          <w:rStyle w:val="HideTWBExt"/>
        </w:rPr>
        <w:t>&lt;/Members&gt;</w:t>
      </w:r>
    </w:p>
    <w:p w:rsidR="004D7EB7" w:rsidRPr="00DA216C" w:rsidRDefault="00D112A4">
      <w:r w:rsidRPr="00DA216C">
        <w:rPr>
          <w:rStyle w:val="HideTWBExt"/>
        </w:rPr>
        <w:t>&lt;AuNomDe&gt;</w:t>
      </w:r>
      <w:r w:rsidRPr="00DA216C">
        <w:rPr>
          <w:rStyle w:val="HideTWBInt"/>
        </w:rPr>
        <w:t>{S&amp;D}</w:t>
      </w:r>
      <w:r w:rsidRPr="00DA216C">
        <w:t>namens de S&amp;D-Fractie</w:t>
      </w:r>
      <w:r w:rsidRPr="00DA216C">
        <w:rPr>
          <w:rStyle w:val="HideTWBExt"/>
        </w:rPr>
        <w:t>&lt;/AuNomDe&gt;</w:t>
      </w:r>
    </w:p>
    <w:p w:rsidR="004D7EB7" w:rsidRPr="00DA216C" w:rsidRDefault="00D112A4">
      <w:pPr>
        <w:pStyle w:val="NormalBold"/>
      </w:pPr>
      <w:r w:rsidRPr="00DA216C">
        <w:rPr>
          <w:rStyle w:val="HideTWBExt"/>
        </w:rPr>
        <w:t>&lt;Members&gt;</w:t>
      </w:r>
      <w:r w:rsidRPr="00DA216C">
        <w:t>Petar Vitanov</w:t>
      </w:r>
      <w:r w:rsidRPr="00DA216C">
        <w:rPr>
          <w:rStyle w:val="HideTWBExt"/>
        </w:rPr>
        <w:t>&lt;/Members&gt;</w:t>
      </w:r>
    </w:p>
    <w:p w:rsidR="004D7EB7" w:rsidRPr="00DA216C" w:rsidRDefault="00D112A4">
      <w:r w:rsidRPr="00DA216C">
        <w:rPr>
          <w:rStyle w:val="HideTWBExt"/>
        </w:rPr>
        <w:t>&lt;AuNomDe&gt;</w:t>
      </w:r>
      <w:r w:rsidRPr="00DA216C">
        <w:rPr>
          <w:rStyle w:val="HideTWBInt"/>
        </w:rPr>
        <w:t>{LIBE}</w:t>
      </w:r>
      <w:r w:rsidRPr="00DA216C">
        <w:t xml:space="preserve">namens de </w:t>
      </w:r>
      <w:r w:rsidRPr="00DA216C">
        <w:t>Commissie burgerlijke vrijheden, justitie en binnenlandse zaken</w:t>
      </w:r>
      <w:r w:rsidRPr="00DA216C">
        <w:rPr>
          <w:rStyle w:val="HideTWBExt"/>
        </w:rPr>
        <w:t>&lt;/AuNomDe&gt;</w:t>
      </w:r>
    </w:p>
    <w:p w:rsidR="004D7EB7" w:rsidRPr="00DA216C" w:rsidRDefault="00D112A4">
      <w:pPr>
        <w:pStyle w:val="NormalBold"/>
      </w:pPr>
      <w:r w:rsidRPr="00DA216C">
        <w:rPr>
          <w:rStyle w:val="HideTWBExt"/>
        </w:rPr>
        <w:t>&lt;Members&gt;</w:t>
      </w:r>
      <w:r w:rsidRPr="00DA216C">
        <w:t>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Bijlage I – titel</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OPSPORINGSBEVEL UITGEVAARDIGD OVEREENKOMSTIG VERORDENING (EU) …/… TOT VASTSTELLING VAN REGELS TER VOORKOMING EN BESTRIJDING VAN SEKSUEEL MISBRUIK VAN KINDEREN (“DE VERORDENING”)</w:t>
            </w:r>
          </w:p>
        </w:tc>
        <w:tc>
          <w:tcPr>
            <w:tcW w:w="4876" w:type="dxa"/>
          </w:tcPr>
          <w:p w:rsidR="004D7EB7" w:rsidRPr="00DA216C" w:rsidRDefault="00D112A4">
            <w:pPr>
              <w:pStyle w:val="Normal6a"/>
            </w:pPr>
            <w:r w:rsidRPr="00DA216C">
              <w:t xml:space="preserve">OPSPORINGSBEVEL UITGEVAARDIGD OVEREENKOMSTIG VERORDENING (EU) …/… </w:t>
            </w:r>
            <w:r w:rsidRPr="00DA216C">
              <w:t>TOT VASTSTELLING VAN REGELS TER VOORKOMING EN BESTRIJDING VAN SEKSUEEL MISBRUIK VAN KINDEREN (“DE VERORDENING”)</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1888</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Paul Tang, Alex Agius Saliba, Birgit S</w:t>
      </w:r>
      <w:r w:rsidRPr="00DA216C">
        <w:t>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Bijlage I – titel</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 xml:space="preserve">OPSPORINGSBEVEL UITGEVAARDIGD OVEREENKOMSTIG VERORDENING (EU) …/… TOT VASTSTELLING </w:t>
            </w:r>
            <w:r w:rsidRPr="00DA216C">
              <w:t>VAN REGELS TER VOORKOMING EN BESTRIJDING VAN SEKSUEEL MISBRUIK VAN KINDEREN (“DE VERORDENING”)</w:t>
            </w:r>
          </w:p>
        </w:tc>
        <w:tc>
          <w:tcPr>
            <w:tcW w:w="4876" w:type="dxa"/>
          </w:tcPr>
          <w:p w:rsidR="004D7EB7" w:rsidRPr="00DA216C" w:rsidRDefault="00D112A4">
            <w:pPr>
              <w:pStyle w:val="Normal6a"/>
            </w:pPr>
            <w:r w:rsidRPr="00DA216C">
              <w:t>OPSPORINGSBEVEL UITGEVAARDIGD OVEREENKOMSTIG VERORDENING (EU) …/… TOT VASTSTELLING VAN REGELS TER VOORKOMING EN BESTRIJDING VAN SEKSUEEL MISBRUIK VAN KINDEREN (“</w:t>
            </w:r>
            <w:r w:rsidRPr="00DA216C">
              <w:t>DE VERORDENING”)</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1889</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Paul Tang, Alex Agius Saliba, 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B</w:t>
      </w:r>
      <w:r w:rsidRPr="00DA216C">
        <w:t>ijlage I – afdeling 1 – alinea 2 – inleidende formule</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 xml:space="preserve">Naam van de bevoegde gerechtelijke autoriteit </w:t>
            </w:r>
            <w:r w:rsidRPr="00DA216C">
              <w:rPr>
                <w:b/>
                <w:i/>
              </w:rPr>
              <w:t>of onafhankelijke administratieve autoriteit</w:t>
            </w:r>
            <w:r w:rsidRPr="00DA216C">
              <w:t xml:space="preserve"> die het opsporingsbevel heeft uitgevaardigd:</w:t>
            </w:r>
          </w:p>
        </w:tc>
        <w:tc>
          <w:tcPr>
            <w:tcW w:w="4876" w:type="dxa"/>
          </w:tcPr>
          <w:p w:rsidR="004D7EB7" w:rsidRPr="00DA216C" w:rsidRDefault="00D112A4">
            <w:pPr>
              <w:pStyle w:val="Normal6a"/>
            </w:pPr>
            <w:r w:rsidRPr="00DA216C">
              <w:t xml:space="preserve">Naam </w:t>
            </w:r>
            <w:r w:rsidRPr="00DA216C">
              <w:t>van de bevoegde gerechtelijke autoriteit die het opsporingsbevel heeft uitgevaardigd:</w:t>
            </w:r>
          </w:p>
        </w:tc>
      </w:tr>
    </w:tbl>
    <w:p w:rsidR="004D7EB7" w:rsidRPr="00DA216C" w:rsidRDefault="00D112A4">
      <w:pPr>
        <w:pStyle w:val="AmOrLang"/>
      </w:pPr>
      <w:r w:rsidRPr="00DA216C">
        <w:lastRenderedPageBreak/>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pPr>
        <w:pStyle w:val="AmJustTitle"/>
      </w:pPr>
      <w:r w:rsidRPr="00DA216C">
        <w:rPr>
          <w:rStyle w:val="HideTWBExt"/>
        </w:rPr>
        <w:t>&lt;TitreJust&gt;</w:t>
      </w:r>
      <w:r w:rsidRPr="00DA216C">
        <w:t>Motivering</w:t>
      </w:r>
      <w:r w:rsidRPr="00DA216C">
        <w:rPr>
          <w:rStyle w:val="HideTWBExt"/>
        </w:rPr>
        <w:t>&lt;/TitreJust&gt;</w:t>
      </w:r>
    </w:p>
    <w:p w:rsidR="004D7EB7" w:rsidRPr="00DA216C" w:rsidRDefault="00D112A4">
      <w:pPr>
        <w:pStyle w:val="AmJustText"/>
      </w:pPr>
      <w:r w:rsidRPr="00DA216C">
        <w:t xml:space="preserve">Gebruik van de term "opsporingsbevel" in heel deze bijlage en heel de verordening. Opsporingsbevelen </w:t>
      </w:r>
      <w:r w:rsidRPr="00DA216C">
        <w:t>richten zich op specifieke apparaten of specifieke gebruikersaccounts van individuele verdachten ten aanzien van wie er een redelijke verdenking bestaat dat hij of zij in het bezit is van materiaal van seksueel misbruik van kinderen. Die bevelen kunnen uit</w:t>
      </w:r>
      <w:r w:rsidRPr="00DA216C">
        <w:t>sluitend door bevoegde gerechtelijke autoriteiten worden uitgevaardigd.</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1890</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Paul Tang, Alex Agius Saliba, 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Bijlage I – afdeling 4 – alinea 2 – punt 2</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2.</w:t>
            </w:r>
            <w:r w:rsidRPr="00DA216C">
              <w:tab/>
            </w:r>
            <w:r w:rsidRPr="00DA216C">
              <w:rPr>
                <w:b/>
                <w:i/>
              </w:rPr>
              <w:t xml:space="preserve">De verspreiding van nieuw materiaal van seksueel misbruik van kinderen zoals gedefinieerd in artikel 2, punt n), van de </w:t>
            </w:r>
            <w:r w:rsidRPr="00DA216C">
              <w:rPr>
                <w:b/>
                <w:i/>
              </w:rPr>
              <w:t>verordening</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pPr>
        <w:pStyle w:val="AmJustTitle"/>
      </w:pPr>
      <w:r w:rsidRPr="00DA216C">
        <w:rPr>
          <w:rStyle w:val="HideTWBExt"/>
        </w:rPr>
        <w:t>&lt;TitreJust&gt;</w:t>
      </w:r>
      <w:r w:rsidRPr="00DA216C">
        <w:t>Motivering</w:t>
      </w:r>
      <w:r w:rsidRPr="00DA216C">
        <w:rPr>
          <w:rStyle w:val="HideTWBExt"/>
        </w:rPr>
        <w:t>&lt;/TitreJust&gt;</w:t>
      </w:r>
    </w:p>
    <w:p w:rsidR="004D7EB7" w:rsidRPr="00DA216C" w:rsidRDefault="00D112A4">
      <w:pPr>
        <w:pStyle w:val="AmJustText"/>
      </w:pPr>
      <w:r w:rsidRPr="00DA216C">
        <w:t>Gebruik van de term "opsporingsbevel" in heel deze bijlage en heel de verordening. Opsporingsbevelen richten zich op specifieke apparaten of specifieke gebruikersaccou</w:t>
      </w:r>
      <w:r w:rsidRPr="00DA216C">
        <w:t>nts van individuele verdachten ten aanzien van wie er een redelijke verdenking bestaat dat hij of zij in het bezit is van materiaal van seksueel misbruik van kinderen. Die bevelen kunnen uitsluitend door bevoegde gerechtelijke autoriteiten worden uitgevaar</w:t>
      </w:r>
      <w:r w:rsidRPr="00DA216C">
        <w:t>digd.</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1891</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René Repasi, Tiemo Wölken</w:t>
      </w:r>
      <w:r w:rsidRPr="00DA216C">
        <w:rPr>
          <w:rStyle w:val="HideTWBExt"/>
        </w:rPr>
        <w:t>&lt;/Members&gt;</w:t>
      </w:r>
    </w:p>
    <w:p w:rsidR="004D7EB7" w:rsidRPr="00DA216C" w:rsidRDefault="00D112A4">
      <w:r w:rsidRPr="00DA216C">
        <w:rPr>
          <w:rStyle w:val="HideTWBExt"/>
        </w:rPr>
        <w:t>&lt;AuNomDe&gt;</w:t>
      </w:r>
      <w:r w:rsidRPr="00DA216C">
        <w:rPr>
          <w:rStyle w:val="HideTWBInt"/>
        </w:rPr>
        <w:t>{S&amp;D}</w:t>
      </w:r>
      <w:r w:rsidRPr="00DA216C">
        <w:t>namens de S&amp;D-Fractie</w:t>
      </w:r>
      <w:r w:rsidRPr="00DA216C">
        <w:rPr>
          <w:rStyle w:val="HideTWBExt"/>
        </w:rPr>
        <w:t>&lt;/AuNomDe&gt;</w:t>
      </w:r>
    </w:p>
    <w:p w:rsidR="004D7EB7" w:rsidRPr="00DA216C" w:rsidRDefault="00D112A4">
      <w:pPr>
        <w:pStyle w:val="NormalBold"/>
      </w:pPr>
      <w:r w:rsidRPr="00DA216C">
        <w:rPr>
          <w:rStyle w:val="HideTWBExt"/>
        </w:rPr>
        <w:t>&lt;Members&gt;</w:t>
      </w:r>
      <w:r w:rsidRPr="00DA216C">
        <w:t>Petar Vitanov</w:t>
      </w:r>
      <w:r w:rsidRPr="00DA216C">
        <w:rPr>
          <w:rStyle w:val="HideTWBExt"/>
        </w:rPr>
        <w:t>&lt;/Members&gt;</w:t>
      </w:r>
    </w:p>
    <w:p w:rsidR="004D7EB7" w:rsidRPr="00DA216C" w:rsidRDefault="00D112A4">
      <w:r w:rsidRPr="00DA216C">
        <w:rPr>
          <w:rStyle w:val="HideTWBExt"/>
        </w:rPr>
        <w:t>&lt;AuNomDe&gt;</w:t>
      </w:r>
      <w:r w:rsidRPr="00DA216C">
        <w:rPr>
          <w:rStyle w:val="HideTWBInt"/>
        </w:rPr>
        <w:t>{LIBE}</w:t>
      </w:r>
      <w:r w:rsidRPr="00DA216C">
        <w:t xml:space="preserve">namens de Commissie burgerlijke vrijheden, </w:t>
      </w:r>
      <w:r w:rsidRPr="00DA216C">
        <w:t>justitie en binnenlandse zaken</w:t>
      </w:r>
      <w:r w:rsidRPr="00DA216C">
        <w:rPr>
          <w:rStyle w:val="HideTWBExt"/>
        </w:rPr>
        <w:t>&lt;/AuNomDe&gt;</w:t>
      </w:r>
    </w:p>
    <w:p w:rsidR="004D7EB7" w:rsidRPr="00DA216C" w:rsidRDefault="00D112A4">
      <w:pPr>
        <w:pStyle w:val="NormalBold"/>
      </w:pPr>
      <w:r w:rsidRPr="00DA216C">
        <w:rPr>
          <w:rStyle w:val="HideTWBExt"/>
        </w:rPr>
        <w:t>&lt;Members&gt;</w:t>
      </w:r>
      <w:r w:rsidRPr="00DA216C">
        <w:t>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Bijlage I – afdeling 4 – alinea 2 – punt 2</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2.</w:t>
            </w:r>
            <w:r w:rsidRPr="00DA216C">
              <w:tab/>
            </w:r>
            <w:r w:rsidRPr="00DA216C">
              <w:rPr>
                <w:b/>
                <w:i/>
              </w:rPr>
              <w:t xml:space="preserve">De verspreiding van nieuw </w:t>
            </w:r>
            <w:r w:rsidRPr="00DA216C">
              <w:rPr>
                <w:b/>
                <w:i/>
              </w:rPr>
              <w:lastRenderedPageBreak/>
              <w:t>materiaal van seksueel misbruik van kinderen zoals gedefinieerd in artikel 2, punt n), van de verordening</w:t>
            </w:r>
          </w:p>
        </w:tc>
        <w:tc>
          <w:tcPr>
            <w:tcW w:w="4876" w:type="dxa"/>
          </w:tcPr>
          <w:p w:rsidR="004D7EB7" w:rsidRPr="00DA216C" w:rsidRDefault="00D112A4">
            <w:pPr>
              <w:pStyle w:val="Normal6a"/>
            </w:pPr>
            <w:r w:rsidRPr="00DA216C">
              <w:rPr>
                <w:b/>
                <w:i/>
              </w:rPr>
              <w:lastRenderedPageBreak/>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1892</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 xml:space="preserve">René </w:t>
      </w:r>
      <w:r w:rsidRPr="00DA216C">
        <w:t>Repasi, Tiemo Wölken</w:t>
      </w:r>
      <w:r w:rsidRPr="00DA216C">
        <w:rPr>
          <w:rStyle w:val="HideTWBExt"/>
        </w:rPr>
        <w:t>&lt;/Members&gt;</w:t>
      </w:r>
    </w:p>
    <w:p w:rsidR="004D7EB7" w:rsidRPr="00DA216C" w:rsidRDefault="00D112A4">
      <w:r w:rsidRPr="00DA216C">
        <w:rPr>
          <w:rStyle w:val="HideTWBExt"/>
        </w:rPr>
        <w:t>&lt;AuNomDe&gt;</w:t>
      </w:r>
      <w:r w:rsidRPr="00DA216C">
        <w:rPr>
          <w:rStyle w:val="HideTWBInt"/>
        </w:rPr>
        <w:t>{S&amp;D}</w:t>
      </w:r>
      <w:r w:rsidRPr="00DA216C">
        <w:t>namens de S&amp;D-Fractie</w:t>
      </w:r>
      <w:r w:rsidRPr="00DA216C">
        <w:rPr>
          <w:rStyle w:val="HideTWBExt"/>
        </w:rPr>
        <w:t>&lt;/AuNomDe&gt;</w:t>
      </w:r>
    </w:p>
    <w:p w:rsidR="004D7EB7" w:rsidRPr="00DA216C" w:rsidRDefault="00D112A4">
      <w:pPr>
        <w:pStyle w:val="NormalBold"/>
      </w:pPr>
      <w:r w:rsidRPr="00DA216C">
        <w:rPr>
          <w:rStyle w:val="HideTWBExt"/>
        </w:rPr>
        <w:t>&lt;Members&gt;</w:t>
      </w:r>
      <w:r w:rsidRPr="00DA216C">
        <w:t>Petar Vitanov</w:t>
      </w:r>
      <w:r w:rsidRPr="00DA216C">
        <w:rPr>
          <w:rStyle w:val="HideTWBExt"/>
        </w:rPr>
        <w:t>&lt;/Members&gt;</w:t>
      </w:r>
    </w:p>
    <w:p w:rsidR="004D7EB7" w:rsidRPr="00DA216C" w:rsidRDefault="00D112A4">
      <w:r w:rsidRPr="00DA216C">
        <w:rPr>
          <w:rStyle w:val="HideTWBExt"/>
        </w:rPr>
        <w:t>&lt;AuNomDe&gt;</w:t>
      </w:r>
      <w:r w:rsidRPr="00DA216C">
        <w:rPr>
          <w:rStyle w:val="HideTWBInt"/>
        </w:rPr>
        <w:t>{LIBE}</w:t>
      </w:r>
      <w:r w:rsidRPr="00DA216C">
        <w:t>namens de Commissie burgerlijke vrijheden, justitie en binnenlandse zaken</w:t>
      </w:r>
      <w:r w:rsidRPr="00DA216C">
        <w:rPr>
          <w:rStyle w:val="HideTWBExt"/>
        </w:rPr>
        <w:t>&lt;/AuNomDe&gt;</w:t>
      </w:r>
    </w:p>
    <w:p w:rsidR="004D7EB7" w:rsidRPr="00DA216C" w:rsidRDefault="00D112A4">
      <w:pPr>
        <w:pStyle w:val="NormalBold"/>
      </w:pPr>
      <w:r w:rsidRPr="00DA216C">
        <w:rPr>
          <w:rStyle w:val="HideTWBExt"/>
        </w:rPr>
        <w:t>&lt;Members&gt;</w:t>
      </w:r>
      <w:r w:rsidRPr="00DA216C">
        <w:t>Birgit Sippel</w:t>
      </w:r>
      <w:r w:rsidRPr="00DA216C">
        <w:rPr>
          <w:rStyle w:val="HideTWBExt"/>
        </w:rPr>
        <w:t>&lt;/Members&gt;</w:t>
      </w:r>
    </w:p>
    <w:p w:rsidR="004D7EB7" w:rsidRPr="00DA216C" w:rsidRDefault="00D112A4">
      <w:pPr>
        <w:pStyle w:val="NormalBold"/>
      </w:pPr>
      <w:r w:rsidRPr="00DA216C">
        <w:rPr>
          <w:rStyle w:val="HideTWBExt"/>
        </w:rPr>
        <w:t>&lt;/RepeatBlock-</w:t>
      </w:r>
      <w:r w:rsidRPr="00DA216C">
        <w:rPr>
          <w:rStyle w:val="HideTWBExt"/>
        </w:rPr>
        <w:t>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Bijlage I – afdeling 4 – alinea 2 – punt 3</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3.</w:t>
            </w:r>
            <w:r w:rsidRPr="00DA216C">
              <w:tab/>
            </w:r>
            <w:r w:rsidRPr="00DA216C">
              <w:rPr>
                <w:b/>
                <w:i/>
              </w:rPr>
              <w:t xml:space="preserve">Het benaderen van kinderen zoals gedefinieerd in artikel 2, punt o), van de </w:t>
            </w:r>
            <w:r w:rsidRPr="00DA216C">
              <w:rPr>
                <w:b/>
                <w:i/>
              </w:rPr>
              <w:t>verordening</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1893</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Paul Tang, Alex Agius Saliba, 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w:t>
      </w:r>
      <w:r w:rsidRPr="00DA216C">
        <w:rPr>
          <w:rStyle w:val="HideTWBExt"/>
        </w:rPr>
        <w:t>cle&gt;</w:t>
      </w:r>
      <w:r w:rsidRPr="00DA216C">
        <w:t>Bijlage I – afdeling 4 – alinea 2 – punt 3</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3.</w:t>
            </w:r>
            <w:r w:rsidRPr="00DA216C">
              <w:tab/>
            </w:r>
            <w:r w:rsidRPr="00DA216C">
              <w:rPr>
                <w:b/>
                <w:i/>
              </w:rPr>
              <w:t>Het benaderen van kinderen zoals gedefinieerd in artikel 2, punt o), van de verordening</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pPr>
        <w:pStyle w:val="AmJustTitle"/>
      </w:pPr>
      <w:r w:rsidRPr="00DA216C">
        <w:rPr>
          <w:rStyle w:val="HideTWBExt"/>
        </w:rPr>
        <w:t>&lt;TitreJust&gt;</w:t>
      </w:r>
      <w:r w:rsidRPr="00DA216C">
        <w:t>Motivering</w:t>
      </w:r>
      <w:r w:rsidRPr="00DA216C">
        <w:rPr>
          <w:rStyle w:val="HideTWBExt"/>
        </w:rPr>
        <w:t>&lt;/TitreJust&gt;</w:t>
      </w:r>
    </w:p>
    <w:p w:rsidR="004D7EB7" w:rsidRPr="00DA216C" w:rsidRDefault="00D112A4">
      <w:pPr>
        <w:pStyle w:val="AmJustText"/>
      </w:pPr>
      <w:r w:rsidRPr="00DA216C">
        <w:t>Gebruik van de term "opsporingsbevel" in heel deze bijlage en heel de verordening. Opsporingsbevelen richten zich op specifieke apparaten of specifieke gebruikersaccounts van individuele verdachten ten aanzien van wie er een redelijk</w:t>
      </w:r>
      <w:r w:rsidRPr="00DA216C">
        <w:t>e verdenking bestaat dat hij of zij in het bezit is van materiaal van seksueel misbruik van kinderen. Die bevelen kunnen uitsluitend door bevoegde gerechtelijke autoriteiten worden uitgevaardigd.</w:t>
      </w:r>
    </w:p>
    <w:p w:rsidR="004D7EB7" w:rsidRPr="00DA216C" w:rsidRDefault="00D112A4">
      <w:r w:rsidRPr="00DA216C">
        <w:rPr>
          <w:rStyle w:val="HideTWBExt"/>
        </w:rPr>
        <w:lastRenderedPageBreak/>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1894</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Rob Rooken</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Bijlage I – afdeling 4 – alinea 3</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Wanneer het opsporingsbevel betrekkin</w:t>
            </w:r>
            <w:r w:rsidRPr="00DA216C">
              <w:t>g heeft op het benaderen van kinderen, overeenkomstig artikel 7, lid 7, laatste alinea, van de verordening, is het opsporingsbevel alleen van toepassing op publiek beschikbare interpersoonlijke communicatiediensten waarbij een van de gebruikers een kind is</w:t>
            </w:r>
            <w:r w:rsidRPr="00DA216C">
              <w:t>, zoals gedefinieerd in artikel 2, punt</w:t>
            </w:r>
            <w:r w:rsidRPr="00DA216C">
              <w:rPr>
                <w:b/>
                <w:i/>
              </w:rPr>
              <w:t xml:space="preserve"> i)</w:t>
            </w:r>
            <w:r w:rsidRPr="00DA216C">
              <w:t>, van de verordening.</w:t>
            </w:r>
          </w:p>
        </w:tc>
        <w:tc>
          <w:tcPr>
            <w:tcW w:w="4876" w:type="dxa"/>
          </w:tcPr>
          <w:p w:rsidR="004D7EB7" w:rsidRPr="00DA216C" w:rsidRDefault="00D112A4">
            <w:pPr>
              <w:pStyle w:val="Normal6a"/>
            </w:pPr>
            <w:r w:rsidRPr="00DA216C">
              <w:t>Wanneer het opsporingsbevel betrekking heeft op het benaderen van kinderen, overeenkomstig artikel 7, lid 7, laatste alinea, van de verordening, is het opsporingsbevel alleen van toepassing op</w:t>
            </w:r>
            <w:r w:rsidRPr="00DA216C">
              <w:t xml:space="preserve"> publiek beschikbare </w:t>
            </w:r>
            <w:r w:rsidRPr="00DA216C">
              <w:rPr>
                <w:b/>
                <w:i/>
              </w:rPr>
              <w:t>nummeronafhankelijke</w:t>
            </w:r>
            <w:r w:rsidRPr="00DA216C">
              <w:t xml:space="preserve"> interpersoonlijke communicatiediensten waarbij een van de gebruikers een kind is, zoals gedefinieerd in artikel 2, punt</w:t>
            </w:r>
            <w:r w:rsidRPr="00DA216C">
              <w:rPr>
                <w:b/>
                <w:i/>
              </w:rPr>
              <w:t> i)</w:t>
            </w:r>
            <w:r w:rsidRPr="00DA216C">
              <w:t>, van de verordening.</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1895</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Paul Tang, Alex Agius Saliba, 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Bijlage II – titel</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rsidP="00D112A4">
            <w:pPr>
              <w:pStyle w:val="Normal6a"/>
            </w:pPr>
            <w:r w:rsidRPr="00DA216C">
              <w:t xml:space="preserve">MODEL </w:t>
            </w:r>
            <w:r w:rsidRPr="00DA216C">
              <w:t>VOOR INFORMATIE OVER DE ONMOGELIJKHEID OM HET OPSPORINGSBEVEL UIT TE VOEREN</w:t>
            </w:r>
            <w:r>
              <w:t xml:space="preserve"> </w:t>
            </w:r>
            <w:r w:rsidRPr="00DA216C">
              <w:t>zoals bedoeld in artikel 8, lid 3, van Verordening (EU) …/… [tot vaststelling van regels ter voorkoming en bestrijding van seksueel misbruik van kinderen]</w:t>
            </w:r>
            <w:r w:rsidRPr="00DA216C">
              <w:br/>
            </w:r>
            <w:r w:rsidRPr="00DA216C">
              <w:rPr>
                <w:b/>
                <w:i/>
              </w:rPr>
              <w:t>Naam van de aanbieder</w:t>
            </w:r>
            <w:r w:rsidRPr="00DA216C">
              <w:rPr>
                <w:b/>
                <w:i/>
              </w:rPr>
              <w:t xml:space="preserve"> en, indien van toepassing, van zijn wettelijke vertegenwoordiger:</w:t>
            </w:r>
          </w:p>
        </w:tc>
        <w:tc>
          <w:tcPr>
            <w:tcW w:w="4876" w:type="dxa"/>
          </w:tcPr>
          <w:p w:rsidR="004D7EB7" w:rsidRPr="00DA216C" w:rsidRDefault="00D112A4">
            <w:pPr>
              <w:pStyle w:val="Normal6a"/>
            </w:pPr>
            <w:r w:rsidRPr="00DA216C">
              <w:t>M</w:t>
            </w:r>
            <w:r w:rsidRPr="00DA216C">
              <w:t>ODEL VOOR INFORMATIE OVER DE ONMOGELIJKHEID OM HET OPSPORINGSBEVEL UIT TE VOEREN</w:t>
            </w:r>
            <w:r w:rsidRPr="00DA216C">
              <w:br/>
              <w:t xml:space="preserve">zoals bedoeld in artikel 8, lid 3, van Verordening (EU) …/… [tot vaststelling van regels ter voorkoming en </w:t>
            </w:r>
            <w:r w:rsidRPr="00DA216C">
              <w:t>bestrijding van seksueel misbruik van kinderen]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pPr>
        <w:pStyle w:val="AmJustTitle"/>
      </w:pPr>
      <w:r w:rsidRPr="00DA216C">
        <w:rPr>
          <w:rStyle w:val="HideTWBExt"/>
        </w:rPr>
        <w:t>&lt;TitreJust&gt;</w:t>
      </w:r>
      <w:r w:rsidRPr="00DA216C">
        <w:t>Motivering</w:t>
      </w:r>
      <w:r w:rsidRPr="00DA216C">
        <w:rPr>
          <w:rStyle w:val="HideTWBExt"/>
        </w:rPr>
        <w:t>&lt;/TitreJust&gt;</w:t>
      </w:r>
    </w:p>
    <w:p w:rsidR="004D7EB7" w:rsidRPr="00DA216C" w:rsidRDefault="00D112A4">
      <w:pPr>
        <w:pStyle w:val="AmJustText"/>
      </w:pPr>
      <w:r w:rsidRPr="00DA216C">
        <w:t xml:space="preserve">Gebruik van de term "opsporingsbevel" in heel deze bijlage en heel de verordening. </w:t>
      </w:r>
      <w:r w:rsidRPr="00DA216C">
        <w:lastRenderedPageBreak/>
        <w:t xml:space="preserve">Opsporingsbevelen richten zich op specifieke apparaten of </w:t>
      </w:r>
      <w:r w:rsidRPr="00DA216C">
        <w:t>specifieke gebruikersaccounts van individuele verdachten ten aanzien van wie er een redelijke verdenking bestaat dat hij of zij in het bezit is van materiaal van seksueel misbruik van kinderen. Die bevelen kunnen uitsluitend door bevoegde gerechtelijke aut</w:t>
      </w:r>
      <w:r w:rsidRPr="00DA216C">
        <w:t>oriteiten worden uitgevaardigd.</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1896</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René Repasi, Tiemo Wölken</w:t>
      </w:r>
      <w:r w:rsidRPr="00DA216C">
        <w:rPr>
          <w:rStyle w:val="HideTWBExt"/>
        </w:rPr>
        <w:t>&lt;/Members&gt;</w:t>
      </w:r>
    </w:p>
    <w:p w:rsidR="004D7EB7" w:rsidRPr="00DA216C" w:rsidRDefault="00D112A4">
      <w:r w:rsidRPr="00DA216C">
        <w:rPr>
          <w:rStyle w:val="HideTWBExt"/>
        </w:rPr>
        <w:t>&lt;AuNomDe&gt;</w:t>
      </w:r>
      <w:r w:rsidRPr="00DA216C">
        <w:rPr>
          <w:rStyle w:val="HideTWBInt"/>
        </w:rPr>
        <w:t>{S&amp;D}</w:t>
      </w:r>
      <w:r w:rsidRPr="00DA216C">
        <w:t>namens de S&amp;D-Fractie</w:t>
      </w:r>
      <w:r w:rsidRPr="00DA216C">
        <w:rPr>
          <w:rStyle w:val="HideTWBExt"/>
        </w:rPr>
        <w:t>&lt;/AuNomDe&gt;</w:t>
      </w:r>
    </w:p>
    <w:p w:rsidR="004D7EB7" w:rsidRPr="00DA216C" w:rsidRDefault="00D112A4">
      <w:pPr>
        <w:pStyle w:val="NormalBold"/>
      </w:pPr>
      <w:r w:rsidRPr="00DA216C">
        <w:rPr>
          <w:rStyle w:val="HideTWBExt"/>
        </w:rPr>
        <w:t>&lt;Members&gt;</w:t>
      </w:r>
      <w:r w:rsidRPr="00DA216C">
        <w:t>Petar Vitanov</w:t>
      </w:r>
      <w:r w:rsidRPr="00DA216C">
        <w:rPr>
          <w:rStyle w:val="HideTWBExt"/>
        </w:rPr>
        <w:t>&lt;/Members&gt;</w:t>
      </w:r>
    </w:p>
    <w:p w:rsidR="004D7EB7" w:rsidRPr="00DA216C" w:rsidRDefault="00D112A4">
      <w:r w:rsidRPr="00DA216C">
        <w:rPr>
          <w:rStyle w:val="HideTWBExt"/>
        </w:rPr>
        <w:t>&lt;AuNomDe&gt;</w:t>
      </w:r>
      <w:r w:rsidRPr="00DA216C">
        <w:rPr>
          <w:rStyle w:val="HideTWBInt"/>
        </w:rPr>
        <w:t>{LIBE}</w:t>
      </w:r>
      <w:r w:rsidRPr="00DA216C">
        <w:t>namens de Commissie b</w:t>
      </w:r>
      <w:r w:rsidRPr="00DA216C">
        <w:t>urgerlijke vrijheden, justitie en binnenlandse zaken</w:t>
      </w:r>
      <w:r w:rsidRPr="00DA216C">
        <w:rPr>
          <w:rStyle w:val="HideTWBExt"/>
        </w:rPr>
        <w:t>&lt;/AuNomDe&gt;</w:t>
      </w:r>
    </w:p>
    <w:p w:rsidR="004D7EB7" w:rsidRPr="00DA216C" w:rsidRDefault="00D112A4">
      <w:pPr>
        <w:pStyle w:val="NormalBold"/>
      </w:pPr>
      <w:r w:rsidRPr="00DA216C">
        <w:rPr>
          <w:rStyle w:val="HideTWBExt"/>
        </w:rPr>
        <w:t>&lt;Members&gt;</w:t>
      </w:r>
      <w:r w:rsidRPr="00DA216C">
        <w:t>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Bijlage II – titel</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rsidP="00D112A4">
            <w:pPr>
              <w:pStyle w:val="Normal6a"/>
            </w:pPr>
            <w:r w:rsidRPr="00DA216C">
              <w:t>MODEL VOOR INFORMATIE OVER DE ONMOGELIJKHEID OM HET OPSPORINGSBEVEL UIT TE VOEREN</w:t>
            </w:r>
            <w:r>
              <w:t xml:space="preserve"> </w:t>
            </w:r>
            <w:bookmarkStart w:id="0" w:name="_GoBack"/>
            <w:bookmarkEnd w:id="0"/>
            <w:r w:rsidRPr="00DA216C">
              <w:t>zoals bedoeld in artikel 8, lid 3, van Verordening (EU) …/… [tot vaststelling van regels ter voorkoming en bestrijding van seksueel misbruik van kinderen]</w:t>
            </w:r>
            <w:r w:rsidRPr="00DA216C">
              <w:br/>
            </w:r>
            <w:r w:rsidRPr="00DA216C">
              <w:rPr>
                <w:b/>
                <w:i/>
              </w:rPr>
              <w:t>Naam van de aan</w:t>
            </w:r>
            <w:r w:rsidRPr="00DA216C">
              <w:rPr>
                <w:b/>
                <w:i/>
              </w:rPr>
              <w:t>bieder en, indien van toepassing, van zijn wettelijke vertegenwoordiger:</w:t>
            </w:r>
          </w:p>
        </w:tc>
        <w:tc>
          <w:tcPr>
            <w:tcW w:w="4876" w:type="dxa"/>
          </w:tcPr>
          <w:p w:rsidR="004D7EB7" w:rsidRPr="00DA216C" w:rsidRDefault="00D112A4">
            <w:pPr>
              <w:pStyle w:val="Normal6a"/>
            </w:pPr>
            <w:r w:rsidRPr="00DA216C">
              <w:t>M</w:t>
            </w:r>
            <w:r w:rsidRPr="00DA216C">
              <w:t>ODEL VOOR INFORMATIE OVER DE ONMOGELIJKHEID OM HET OPSPORINGSBEVEL UIT TE VOEREN</w:t>
            </w:r>
            <w:r w:rsidRPr="00DA216C">
              <w:br/>
              <w:t>zoals bedoeld in artikel 8, lid 3, van Verordening (EU) …/… [tot vaststelling van regels ter voorkomi</w:t>
            </w:r>
            <w:r w:rsidRPr="00DA216C">
              <w:t>ng en bestrijding van seksueel misbruik van kinderen]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1897</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René Repasi, Tiemo Wölken</w:t>
      </w:r>
      <w:r w:rsidRPr="00DA216C">
        <w:rPr>
          <w:rStyle w:val="HideTWBExt"/>
        </w:rPr>
        <w:t>&lt;/Members&gt;</w:t>
      </w:r>
    </w:p>
    <w:p w:rsidR="004D7EB7" w:rsidRPr="00DA216C" w:rsidRDefault="00D112A4">
      <w:r w:rsidRPr="00DA216C">
        <w:rPr>
          <w:rStyle w:val="HideTWBExt"/>
        </w:rPr>
        <w:t>&lt;AuNomDe&gt;</w:t>
      </w:r>
      <w:r w:rsidRPr="00DA216C">
        <w:rPr>
          <w:rStyle w:val="HideTWBInt"/>
        </w:rPr>
        <w:t>{S&amp;D}</w:t>
      </w:r>
      <w:r w:rsidRPr="00DA216C">
        <w:t>namens de S&amp;D-Fractie</w:t>
      </w:r>
      <w:r w:rsidRPr="00DA216C">
        <w:rPr>
          <w:rStyle w:val="HideTWBExt"/>
        </w:rPr>
        <w:t>&lt;/AuNomDe&gt;</w:t>
      </w:r>
    </w:p>
    <w:p w:rsidR="004D7EB7" w:rsidRPr="00DA216C" w:rsidRDefault="00D112A4">
      <w:pPr>
        <w:pStyle w:val="NormalBold"/>
      </w:pPr>
      <w:r w:rsidRPr="00DA216C">
        <w:rPr>
          <w:rStyle w:val="HideTWBExt"/>
        </w:rPr>
        <w:t>&lt;Members&gt;</w:t>
      </w:r>
      <w:r w:rsidRPr="00DA216C">
        <w:t>Petar</w:t>
      </w:r>
      <w:r w:rsidRPr="00DA216C">
        <w:t xml:space="preserve"> Vitanov</w:t>
      </w:r>
      <w:r w:rsidRPr="00DA216C">
        <w:rPr>
          <w:rStyle w:val="HideTWBExt"/>
        </w:rPr>
        <w:t>&lt;/Members&gt;</w:t>
      </w:r>
    </w:p>
    <w:p w:rsidR="004D7EB7" w:rsidRPr="00DA216C" w:rsidRDefault="00D112A4">
      <w:r w:rsidRPr="00DA216C">
        <w:rPr>
          <w:rStyle w:val="HideTWBExt"/>
        </w:rPr>
        <w:t>&lt;AuNomDe&gt;</w:t>
      </w:r>
      <w:r w:rsidRPr="00DA216C">
        <w:rPr>
          <w:rStyle w:val="HideTWBInt"/>
        </w:rPr>
        <w:t>{LIBE}</w:t>
      </w:r>
      <w:r w:rsidRPr="00DA216C">
        <w:t>namens de Commissie burgerlijke vrijheden, justitie en binnenlandse zaken</w:t>
      </w:r>
      <w:r w:rsidRPr="00DA216C">
        <w:rPr>
          <w:rStyle w:val="HideTWBExt"/>
        </w:rPr>
        <w:t>&lt;/AuNomDe&gt;</w:t>
      </w:r>
    </w:p>
    <w:p w:rsidR="004D7EB7" w:rsidRPr="00DA216C" w:rsidRDefault="00D112A4">
      <w:pPr>
        <w:pStyle w:val="NormalBold"/>
      </w:pPr>
      <w:r w:rsidRPr="00DA216C">
        <w:rPr>
          <w:rStyle w:val="HideTWBExt"/>
        </w:rPr>
        <w:t>&lt;Members&gt;</w:t>
      </w:r>
      <w:r w:rsidRPr="00DA216C">
        <w:t>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 xml:space="preserve">Bijlage III – afdeling 2 – </w:t>
      </w:r>
      <w:r w:rsidRPr="00DA216C">
        <w:t>punt 2 – 2</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2.</w:t>
            </w:r>
            <w:r w:rsidRPr="00DA216C">
              <w:tab/>
            </w:r>
            <w:r w:rsidRPr="00DA216C">
              <w:rPr>
                <w:b/>
                <w:i/>
              </w:rPr>
              <w:t>Nieuw materiaal van seksueel misbruik van kinderen, zoals gedefinieerd in artikel 2, punt n), van de verordening</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lastRenderedPageBreak/>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1898</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Paul Tang, Alex Agius Saliba, 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Bijlage III – afdeling 2 – punt 2 – 2</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w:t>
            </w:r>
            <w:r w:rsidRPr="00DA216C">
              <w:t xml:space="preserv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2.</w:t>
            </w:r>
            <w:r w:rsidRPr="00DA216C">
              <w:tab/>
            </w:r>
            <w:r w:rsidRPr="00DA216C">
              <w:rPr>
                <w:b/>
                <w:i/>
              </w:rPr>
              <w:t>Nieuw materiaal van seksueel misbruik van kinderen, zoals gedefinieerd in artikel 2, punt n), van de verordening</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pPr>
        <w:pStyle w:val="AmJustTitle"/>
      </w:pPr>
      <w:r w:rsidRPr="00DA216C">
        <w:rPr>
          <w:rStyle w:val="HideTWBExt"/>
        </w:rPr>
        <w:t>&lt;TitreJust&gt;</w:t>
      </w:r>
      <w:r w:rsidRPr="00DA216C">
        <w:t>Motivering</w:t>
      </w:r>
      <w:r w:rsidRPr="00DA216C">
        <w:rPr>
          <w:rStyle w:val="HideTWBExt"/>
        </w:rPr>
        <w:t>&lt;/TitreJust&gt;</w:t>
      </w:r>
    </w:p>
    <w:p w:rsidR="004D7EB7" w:rsidRPr="00DA216C" w:rsidRDefault="00D112A4">
      <w:pPr>
        <w:pStyle w:val="AmJustText"/>
      </w:pPr>
      <w:r w:rsidRPr="00DA216C">
        <w:t xml:space="preserve">Gebruik van de term </w:t>
      </w:r>
      <w:r w:rsidRPr="00DA216C">
        <w:t xml:space="preserve">"opsporingsbevel" in heel deze bijlage en heel de verordening. Opsporingsbevelen richten zich op specifieke apparaten of specifieke gebruikersaccounts van individuele verdachten ten aanzien van wie er een redelijke verdenking bestaat dat hij of zij in het </w:t>
      </w:r>
      <w:r w:rsidRPr="00DA216C">
        <w:t>bezit is van materiaal van seksueel misbruik van kinderen. Die bevelen kunnen uitsluitend door bevoegde gerechtelijke autoriteiten worden uitgevaardigd.</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1899</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René Repasi, Tiemo Wölken</w:t>
      </w:r>
      <w:r w:rsidRPr="00DA216C">
        <w:rPr>
          <w:rStyle w:val="HideTWBExt"/>
        </w:rPr>
        <w:t>&lt;/Mem</w:t>
      </w:r>
      <w:r w:rsidRPr="00DA216C">
        <w:rPr>
          <w:rStyle w:val="HideTWBExt"/>
        </w:rPr>
        <w:t>bers&gt;</w:t>
      </w:r>
    </w:p>
    <w:p w:rsidR="004D7EB7" w:rsidRPr="00DA216C" w:rsidRDefault="00D112A4">
      <w:r w:rsidRPr="00DA216C">
        <w:rPr>
          <w:rStyle w:val="HideTWBExt"/>
        </w:rPr>
        <w:t>&lt;AuNomDe&gt;</w:t>
      </w:r>
      <w:r w:rsidRPr="00DA216C">
        <w:rPr>
          <w:rStyle w:val="HideTWBInt"/>
        </w:rPr>
        <w:t>{S&amp;D}</w:t>
      </w:r>
      <w:r w:rsidRPr="00DA216C">
        <w:t>namens de S&amp;D-Fractie</w:t>
      </w:r>
      <w:r w:rsidRPr="00DA216C">
        <w:rPr>
          <w:rStyle w:val="HideTWBExt"/>
        </w:rPr>
        <w:t>&lt;/AuNomDe&gt;</w:t>
      </w:r>
    </w:p>
    <w:p w:rsidR="004D7EB7" w:rsidRPr="00DA216C" w:rsidRDefault="00D112A4">
      <w:pPr>
        <w:pStyle w:val="NormalBold"/>
      </w:pPr>
      <w:r w:rsidRPr="00DA216C">
        <w:rPr>
          <w:rStyle w:val="HideTWBExt"/>
        </w:rPr>
        <w:t>&lt;Members&gt;</w:t>
      </w:r>
      <w:r w:rsidRPr="00DA216C">
        <w:t>Petar Vitanov</w:t>
      </w:r>
      <w:r w:rsidRPr="00DA216C">
        <w:rPr>
          <w:rStyle w:val="HideTWBExt"/>
        </w:rPr>
        <w:t>&lt;/Members&gt;</w:t>
      </w:r>
    </w:p>
    <w:p w:rsidR="004D7EB7" w:rsidRPr="00DA216C" w:rsidRDefault="00D112A4">
      <w:r w:rsidRPr="00DA216C">
        <w:rPr>
          <w:rStyle w:val="HideTWBExt"/>
        </w:rPr>
        <w:t>&lt;AuNomDe&gt;</w:t>
      </w:r>
      <w:r w:rsidRPr="00DA216C">
        <w:rPr>
          <w:rStyle w:val="HideTWBInt"/>
        </w:rPr>
        <w:t>{LIBE}</w:t>
      </w:r>
      <w:r w:rsidRPr="00DA216C">
        <w:t>namens de Commissie burgerlijke vrijheden, justitie en binnenlandse zaken</w:t>
      </w:r>
      <w:r w:rsidRPr="00DA216C">
        <w:rPr>
          <w:rStyle w:val="HideTWBExt"/>
        </w:rPr>
        <w:t>&lt;/AuNomDe&gt;</w:t>
      </w:r>
    </w:p>
    <w:p w:rsidR="004D7EB7" w:rsidRPr="00DA216C" w:rsidRDefault="00D112A4">
      <w:pPr>
        <w:pStyle w:val="NormalBold"/>
      </w:pPr>
      <w:r w:rsidRPr="00DA216C">
        <w:rPr>
          <w:rStyle w:val="HideTWBExt"/>
        </w:rPr>
        <w:t>&lt;Members&gt;</w:t>
      </w:r>
      <w:r w:rsidRPr="00DA216C">
        <w:t>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 xml:space="preserve">Voorstel </w:t>
      </w:r>
      <w:r w:rsidRPr="00DA216C">
        <w:t>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Bijlage III – afdeling 2 – punt 2 – 3</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3.</w:t>
            </w:r>
            <w:r w:rsidRPr="00DA216C">
              <w:tab/>
            </w:r>
            <w:r w:rsidRPr="00DA216C">
              <w:rPr>
                <w:b/>
                <w:i/>
              </w:rPr>
              <w:t>Benadering van kinderen, zoals gedefinieerd in artikel 2, punt o), van de verordening</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1900</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Paul Tang, Alex Agius Saliba</w:t>
      </w:r>
      <w:r w:rsidRPr="00DA216C">
        <w:rPr>
          <w:rStyle w:val="HideTWBExt"/>
        </w:rPr>
        <w:t>&lt;/Members&gt;</w:t>
      </w:r>
    </w:p>
    <w:p w:rsidR="004D7EB7" w:rsidRPr="00DA216C" w:rsidRDefault="00D112A4">
      <w:pPr>
        <w:pStyle w:val="NormalBold"/>
      </w:pPr>
      <w:r w:rsidRPr="00DA216C">
        <w:rPr>
          <w:rStyle w:val="HideTWBExt"/>
        </w:rPr>
        <w:lastRenderedPageBreak/>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Bijlage III – afdeling 2 – punt 2 – 3</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3.</w:t>
            </w:r>
            <w:r w:rsidRPr="00DA216C">
              <w:tab/>
            </w:r>
            <w:r w:rsidRPr="00DA216C">
              <w:rPr>
                <w:b/>
                <w:i/>
              </w:rPr>
              <w:t>Benadering van kinderen, zoals gedefinieerd in artikel 2, punt o), van de verordening</w:t>
            </w:r>
          </w:p>
        </w:tc>
        <w:tc>
          <w:tcPr>
            <w:tcW w:w="4876" w:type="dxa"/>
          </w:tcPr>
          <w:p w:rsidR="004D7EB7" w:rsidRPr="00DA216C" w:rsidRDefault="00D112A4">
            <w:pPr>
              <w:pStyle w:val="Normal6a"/>
            </w:pPr>
            <w:r w:rsidRPr="00DA216C">
              <w:rPr>
                <w:b/>
                <w:i/>
              </w:rPr>
              <w:t>Schrappen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pPr>
        <w:pStyle w:val="AmJustTitle"/>
      </w:pPr>
      <w:r w:rsidRPr="00DA216C">
        <w:rPr>
          <w:rStyle w:val="HideTWBExt"/>
        </w:rPr>
        <w:t>&lt;TitreJust&gt;</w:t>
      </w:r>
      <w:r w:rsidRPr="00DA216C">
        <w:t>Motivering</w:t>
      </w:r>
      <w:r w:rsidRPr="00DA216C">
        <w:rPr>
          <w:rStyle w:val="HideTWBExt"/>
        </w:rPr>
        <w:t>&lt;/TitreJust&gt;</w:t>
      </w:r>
    </w:p>
    <w:p w:rsidR="004D7EB7" w:rsidRPr="00DA216C" w:rsidRDefault="00D112A4">
      <w:pPr>
        <w:pStyle w:val="AmJustText"/>
      </w:pPr>
      <w:r w:rsidRPr="00DA216C">
        <w:t xml:space="preserve">Gebruik van de term "opsporingsbevel" </w:t>
      </w:r>
      <w:r w:rsidRPr="00DA216C">
        <w:t>in heel deze bijlage en heel de verordening. Opsporingsbevelen richten zich op specifieke apparaten of specifieke gebruikersaccounts van individuele verdachten ten aanzien van wie er een redelijke verdenking bestaat dat hij of zij in het bezit is van mater</w:t>
      </w:r>
      <w:r w:rsidRPr="00DA216C">
        <w:t>iaal van seksueel misbruik van kinderen. Die bevelen kunnen uitsluitend door bevoegde gerechtelijke autoriteiten worden uitgevaardigd.</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1901</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René Repasi, Tiemo Wölken</w:t>
      </w:r>
      <w:r w:rsidRPr="00DA216C">
        <w:rPr>
          <w:rStyle w:val="HideTWBExt"/>
        </w:rPr>
        <w:t>&lt;/Members&gt;</w:t>
      </w:r>
    </w:p>
    <w:p w:rsidR="004D7EB7" w:rsidRPr="00DA216C" w:rsidRDefault="00D112A4">
      <w:r w:rsidRPr="00DA216C">
        <w:rPr>
          <w:rStyle w:val="HideTWBExt"/>
        </w:rPr>
        <w:t>&lt;AuNomDe&gt;</w:t>
      </w:r>
      <w:r w:rsidRPr="00DA216C">
        <w:rPr>
          <w:rStyle w:val="HideTWBInt"/>
        </w:rPr>
        <w:t>{S&amp;</w:t>
      </w:r>
      <w:r w:rsidRPr="00DA216C">
        <w:rPr>
          <w:rStyle w:val="HideTWBInt"/>
        </w:rPr>
        <w:t>D}</w:t>
      </w:r>
      <w:r w:rsidRPr="00DA216C">
        <w:t>namens de S&amp;D-Fractie</w:t>
      </w:r>
      <w:r w:rsidRPr="00DA216C">
        <w:rPr>
          <w:rStyle w:val="HideTWBExt"/>
        </w:rPr>
        <w:t>&lt;/AuNomDe&gt;</w:t>
      </w:r>
    </w:p>
    <w:p w:rsidR="004D7EB7" w:rsidRPr="00DA216C" w:rsidRDefault="00D112A4">
      <w:pPr>
        <w:pStyle w:val="NormalBold"/>
      </w:pPr>
      <w:r w:rsidRPr="00DA216C">
        <w:rPr>
          <w:rStyle w:val="HideTWBExt"/>
        </w:rPr>
        <w:t>&lt;Members&gt;</w:t>
      </w:r>
      <w:r w:rsidRPr="00DA216C">
        <w:t>Petar Vitanov</w:t>
      </w:r>
      <w:r w:rsidRPr="00DA216C">
        <w:rPr>
          <w:rStyle w:val="HideTWBExt"/>
        </w:rPr>
        <w:t>&lt;/Members&gt;</w:t>
      </w:r>
    </w:p>
    <w:p w:rsidR="004D7EB7" w:rsidRPr="00DA216C" w:rsidRDefault="00D112A4">
      <w:r w:rsidRPr="00DA216C">
        <w:rPr>
          <w:rStyle w:val="HideTWBExt"/>
        </w:rPr>
        <w:t>&lt;AuNomDe&gt;</w:t>
      </w:r>
      <w:r w:rsidRPr="00DA216C">
        <w:rPr>
          <w:rStyle w:val="HideTWBInt"/>
        </w:rPr>
        <w:t>{LIBE}</w:t>
      </w:r>
      <w:r w:rsidRPr="00DA216C">
        <w:t>namens de Commissie burgerlijke vrijheden, justitie en binnenlandse zaken</w:t>
      </w:r>
      <w:r w:rsidRPr="00DA216C">
        <w:rPr>
          <w:rStyle w:val="HideTWBExt"/>
        </w:rPr>
        <w:t>&lt;/AuNomDe&gt;</w:t>
      </w:r>
    </w:p>
    <w:p w:rsidR="004D7EB7" w:rsidRPr="00DA216C" w:rsidRDefault="00D112A4">
      <w:pPr>
        <w:pStyle w:val="NormalBold"/>
      </w:pPr>
      <w:r w:rsidRPr="00DA216C">
        <w:rPr>
          <w:rStyle w:val="HideTWBExt"/>
        </w:rPr>
        <w:t>&lt;Members&gt;</w:t>
      </w:r>
      <w:r w:rsidRPr="00DA216C">
        <w:t>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Bijlage III – afdeling 2 – punt 3 – inleidende formule</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3)</w:t>
            </w:r>
            <w:r w:rsidRPr="00DA216C">
              <w:tab/>
              <w:t>Inhoudelijke gegevens in verband met het gemelde potentiële online seksueel misbruik van kinderen</w:t>
            </w:r>
            <w:r w:rsidRPr="00DA216C">
              <w:rPr>
                <w:b/>
                <w:i/>
              </w:rPr>
              <w:t xml:space="preserve">, met inbegrip van </w:t>
            </w:r>
            <w:r w:rsidRPr="00DA216C">
              <w:rPr>
                <w:b/>
                <w:i/>
              </w:rPr>
              <w:t>afbeeldingen, video’s en tekst, indien van toepassing:</w:t>
            </w:r>
          </w:p>
        </w:tc>
        <w:tc>
          <w:tcPr>
            <w:tcW w:w="4876" w:type="dxa"/>
          </w:tcPr>
          <w:p w:rsidR="004D7EB7" w:rsidRPr="00DA216C" w:rsidRDefault="00D112A4">
            <w:pPr>
              <w:pStyle w:val="Normal6a"/>
            </w:pPr>
            <w:r w:rsidRPr="00DA216C">
              <w:t>3)</w:t>
            </w:r>
            <w:r w:rsidRPr="00DA216C">
              <w:tab/>
            </w:r>
            <w:r w:rsidRPr="00DA216C">
              <w:rPr>
                <w:b/>
                <w:i/>
              </w:rPr>
              <w:t>Relevante</w:t>
            </w:r>
            <w:r w:rsidRPr="00DA216C">
              <w:t xml:space="preserve"> inhoudelijke gegevens in verband met het gemelde potentiële online seksueel misbruik van kinderen</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1902</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Paul Tang, Alex Agius Saliba, 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Bijlage III – afdeling 2 – punt 3 – inleidende formule</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lastRenderedPageBreak/>
              <w:t>Door de Commissie voorgestelde t</w:t>
            </w:r>
            <w:r w:rsidRPr="00DA216C">
              <w: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t>3)</w:t>
            </w:r>
            <w:r w:rsidRPr="00DA216C">
              <w:tab/>
              <w:t>Inhoudelijke gegevens in verband met het gemelde potentiële online seksueel misbruik van kinderen, met inbegrip van afbeeldingen</w:t>
            </w:r>
            <w:r w:rsidRPr="00DA216C">
              <w:rPr>
                <w:b/>
                <w:i/>
              </w:rPr>
              <w:t>, video’s en tekst</w:t>
            </w:r>
            <w:r w:rsidRPr="00DA216C">
              <w:t>, indien van toepassing:</w:t>
            </w:r>
          </w:p>
        </w:tc>
        <w:tc>
          <w:tcPr>
            <w:tcW w:w="4876" w:type="dxa"/>
          </w:tcPr>
          <w:p w:rsidR="004D7EB7" w:rsidRPr="00DA216C" w:rsidRDefault="00D112A4">
            <w:pPr>
              <w:pStyle w:val="Normal6a"/>
            </w:pPr>
            <w:r w:rsidRPr="00DA216C">
              <w:t>3)</w:t>
            </w:r>
            <w:r w:rsidRPr="00DA216C">
              <w:tab/>
              <w:t>Inhoudelijke gegevens in verband met het gemelde potentiële on</w:t>
            </w:r>
            <w:r w:rsidRPr="00DA216C">
              <w:t xml:space="preserve">line seksueel misbruik van kinderen, met inbegrip van afbeeldingen </w:t>
            </w:r>
            <w:r w:rsidRPr="00DA216C">
              <w:rPr>
                <w:b/>
                <w:i/>
              </w:rPr>
              <w:t>en video’s</w:t>
            </w:r>
            <w:r w:rsidRPr="00DA216C">
              <w:t>, indien van toepassing:</w:t>
            </w: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1903</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Paul Tang, Alex Agius Saliba, 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Bijlage III – afdeling 2 – punt 4</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4)</w:t>
            </w:r>
            <w:r w:rsidRPr="00DA216C">
              <w:tab/>
            </w:r>
            <w:r w:rsidRPr="00DA216C">
              <w:rPr>
                <w:b/>
                <w:i/>
              </w:rPr>
              <w:t xml:space="preserve">Andere beschikbare gegevens in verband met het gemelde potentiële </w:t>
            </w:r>
            <w:r w:rsidRPr="00DA216C">
              <w:rPr>
                <w:b/>
                <w:i/>
              </w:rPr>
              <w:t>online seksueel misbruik van kinderen, waaronder metagegevens van mediabestanden (datum, tijd, tijdzone):</w:t>
            </w:r>
          </w:p>
        </w:tc>
        <w:tc>
          <w:tcPr>
            <w:tcW w:w="4876" w:type="dxa"/>
          </w:tcPr>
          <w:p w:rsidR="004D7EB7" w:rsidRPr="00DA216C" w:rsidRDefault="00D112A4">
            <w:pPr>
              <w:pStyle w:val="Normal6a"/>
            </w:pPr>
            <w:r w:rsidRPr="00DA216C">
              <w:rPr>
                <w:b/>
                <w:i/>
              </w:rPr>
              <w:t>Schrappen</w:t>
            </w:r>
          </w:p>
        </w:tc>
      </w:tr>
      <w:tr w:rsidR="004D7EB7" w:rsidRPr="00DA216C">
        <w:trPr>
          <w:jc w:val="center"/>
        </w:trPr>
        <w:tc>
          <w:tcPr>
            <w:tcW w:w="4876" w:type="dxa"/>
          </w:tcPr>
          <w:p w:rsidR="004D7EB7" w:rsidRPr="00DA216C" w:rsidRDefault="00D112A4">
            <w:pPr>
              <w:pStyle w:val="Normal6a"/>
            </w:pPr>
            <w:r w:rsidRPr="00DA216C">
              <w:rPr>
                <w:b/>
                <w:i/>
              </w:rPr>
              <w:t>(Tekst — voeg de nodige gegevens toe)</w:t>
            </w:r>
          </w:p>
        </w:tc>
        <w:tc>
          <w:tcPr>
            <w:tcW w:w="4876" w:type="dxa"/>
          </w:tcPr>
          <w:p w:rsidR="004D7EB7" w:rsidRPr="00DA216C" w:rsidRDefault="004D7EB7">
            <w:pPr>
              <w:pStyle w:val="Normal6a"/>
            </w:pP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1904</w:t>
      </w:r>
      <w:r w:rsidRPr="00DA216C">
        <w:rPr>
          <w:rStyle w:val="HideTWBExt"/>
        </w:rPr>
        <w:t>&lt;/NumAm&gt;</w:t>
      </w:r>
    </w:p>
    <w:p w:rsidR="004D7EB7" w:rsidRPr="00DA216C" w:rsidRDefault="00D112A4">
      <w:pPr>
        <w:pStyle w:val="NormalBold"/>
      </w:pPr>
      <w:r w:rsidRPr="00DA216C">
        <w:rPr>
          <w:rStyle w:val="HideTWBExt"/>
        </w:rPr>
        <w:t>&lt;RepeatBlock-By&gt;&lt;Me</w:t>
      </w:r>
      <w:r w:rsidRPr="00DA216C">
        <w:rPr>
          <w:rStyle w:val="HideTWBExt"/>
        </w:rPr>
        <w:t>mbers&gt;</w:t>
      </w:r>
      <w:r w:rsidRPr="00DA216C">
        <w:t>René Repasi, Tiemo Wölken</w:t>
      </w:r>
      <w:r w:rsidRPr="00DA216C">
        <w:rPr>
          <w:rStyle w:val="HideTWBExt"/>
        </w:rPr>
        <w:t>&lt;/Members&gt;</w:t>
      </w:r>
    </w:p>
    <w:p w:rsidR="004D7EB7" w:rsidRPr="00DA216C" w:rsidRDefault="00D112A4">
      <w:r w:rsidRPr="00DA216C">
        <w:rPr>
          <w:rStyle w:val="HideTWBExt"/>
        </w:rPr>
        <w:t>&lt;AuNomDe&gt;</w:t>
      </w:r>
      <w:r w:rsidRPr="00DA216C">
        <w:rPr>
          <w:rStyle w:val="HideTWBInt"/>
        </w:rPr>
        <w:t>{S&amp;D}</w:t>
      </w:r>
      <w:r w:rsidRPr="00DA216C">
        <w:t>namens de S&amp;D-Fractie</w:t>
      </w:r>
      <w:r w:rsidRPr="00DA216C">
        <w:rPr>
          <w:rStyle w:val="HideTWBExt"/>
        </w:rPr>
        <w:t>&lt;/AuNomDe&gt;</w:t>
      </w:r>
    </w:p>
    <w:p w:rsidR="004D7EB7" w:rsidRPr="00DA216C" w:rsidRDefault="00D112A4">
      <w:pPr>
        <w:pStyle w:val="NormalBold"/>
      </w:pPr>
      <w:r w:rsidRPr="00DA216C">
        <w:rPr>
          <w:rStyle w:val="HideTWBExt"/>
        </w:rPr>
        <w:t>&lt;Members&gt;</w:t>
      </w:r>
      <w:r w:rsidRPr="00DA216C">
        <w:t>Petar Vitanov</w:t>
      </w:r>
      <w:r w:rsidRPr="00DA216C">
        <w:rPr>
          <w:rStyle w:val="HideTWBExt"/>
        </w:rPr>
        <w:t>&lt;/Members&gt;</w:t>
      </w:r>
    </w:p>
    <w:p w:rsidR="004D7EB7" w:rsidRPr="00DA216C" w:rsidRDefault="00D112A4">
      <w:r w:rsidRPr="00DA216C">
        <w:rPr>
          <w:rStyle w:val="HideTWBExt"/>
        </w:rPr>
        <w:t>&lt;AuNomDe&gt;</w:t>
      </w:r>
      <w:r w:rsidRPr="00DA216C">
        <w:rPr>
          <w:rStyle w:val="HideTWBInt"/>
        </w:rPr>
        <w:t>{LIBE}</w:t>
      </w:r>
      <w:r w:rsidRPr="00DA216C">
        <w:t>namens de Commissie burgerlijke vrijheden, justitie en binnenlandse zaken</w:t>
      </w:r>
      <w:r w:rsidRPr="00DA216C">
        <w:rPr>
          <w:rStyle w:val="HideTWBExt"/>
        </w:rPr>
        <w:t>&lt;/AuNomDe&gt;</w:t>
      </w:r>
    </w:p>
    <w:p w:rsidR="004D7EB7" w:rsidRPr="00DA216C" w:rsidRDefault="00D112A4">
      <w:pPr>
        <w:pStyle w:val="NormalBold"/>
      </w:pPr>
      <w:r w:rsidRPr="00DA216C">
        <w:rPr>
          <w:rStyle w:val="HideTWBExt"/>
        </w:rPr>
        <w:t>&lt;Members&gt;</w:t>
      </w:r>
      <w:r w:rsidRPr="00DA216C">
        <w:t>Birgit Sippel</w:t>
      </w:r>
      <w:r w:rsidRPr="00DA216C">
        <w:rPr>
          <w:rStyle w:val="HideTWBExt"/>
        </w:rPr>
        <w:t>&lt;/Members&gt;</w:t>
      </w:r>
    </w:p>
    <w:p w:rsidR="004D7EB7" w:rsidRPr="00DA216C" w:rsidRDefault="00D112A4">
      <w:pPr>
        <w:pStyle w:val="NormalBold"/>
      </w:pPr>
      <w:r w:rsidRPr="00DA216C">
        <w:rPr>
          <w:rStyle w:val="HideTWBExt"/>
        </w:rPr>
        <w:t>&lt;/R</w:t>
      </w:r>
      <w:r w:rsidRPr="00DA216C">
        <w:rPr>
          <w:rStyle w:val="HideTWBExt"/>
        </w:rPr>
        <w:t>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Bijlage III – afdeling 2 – punt 4</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4)</w:t>
            </w:r>
            <w:r w:rsidRPr="00DA216C">
              <w:tab/>
            </w:r>
            <w:r w:rsidRPr="00DA216C">
              <w:rPr>
                <w:b/>
                <w:i/>
              </w:rPr>
              <w:t xml:space="preserve">Andere beschikbare gegevens in verband met het gemelde potentiële online seksueel </w:t>
            </w:r>
            <w:r w:rsidRPr="00DA216C">
              <w:rPr>
                <w:b/>
                <w:i/>
              </w:rPr>
              <w:t>misbruik van kinderen, waaronder metagegevens van mediabestanden (datum, tijd, tijdzone):</w:t>
            </w:r>
          </w:p>
        </w:tc>
        <w:tc>
          <w:tcPr>
            <w:tcW w:w="4876" w:type="dxa"/>
          </w:tcPr>
          <w:p w:rsidR="004D7EB7" w:rsidRPr="00DA216C" w:rsidRDefault="00D112A4">
            <w:pPr>
              <w:pStyle w:val="Normal6a"/>
            </w:pPr>
            <w:r w:rsidRPr="00DA216C">
              <w:rPr>
                <w:b/>
                <w:i/>
              </w:rPr>
              <w:t>Schrappen</w:t>
            </w:r>
          </w:p>
        </w:tc>
      </w:tr>
      <w:tr w:rsidR="004D7EB7" w:rsidRPr="00DA216C">
        <w:trPr>
          <w:jc w:val="center"/>
        </w:trPr>
        <w:tc>
          <w:tcPr>
            <w:tcW w:w="4876" w:type="dxa"/>
          </w:tcPr>
          <w:p w:rsidR="004D7EB7" w:rsidRPr="00DA216C" w:rsidRDefault="00D112A4">
            <w:pPr>
              <w:pStyle w:val="Normal6a"/>
            </w:pPr>
            <w:r w:rsidRPr="00DA216C">
              <w:rPr>
                <w:b/>
                <w:i/>
              </w:rPr>
              <w:lastRenderedPageBreak/>
              <w:t>(Tekst — voeg de nodige gegevens toe)</w:t>
            </w:r>
          </w:p>
        </w:tc>
        <w:tc>
          <w:tcPr>
            <w:tcW w:w="4876" w:type="dxa"/>
          </w:tcPr>
          <w:p w:rsidR="004D7EB7" w:rsidRPr="00DA216C" w:rsidRDefault="004D7EB7">
            <w:pPr>
              <w:pStyle w:val="Normal6a"/>
            </w:pP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1905</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Rob Rooken</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Bijlage III – afdeling 2 – punt 4</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4)</w:t>
            </w:r>
            <w:r w:rsidRPr="00DA216C">
              <w:tab/>
            </w:r>
            <w:r w:rsidRPr="00DA216C">
              <w:rPr>
                <w:b/>
                <w:i/>
              </w:rPr>
              <w:t xml:space="preserve">Andere beschikbare gegevens in verband met het gemelde potentiële </w:t>
            </w:r>
            <w:r w:rsidRPr="00DA216C">
              <w:rPr>
                <w:b/>
                <w:i/>
              </w:rPr>
              <w:t>online seksueel misbruik van kinderen, waaronder metagegevens van mediabestanden (datum, tijd, tijdzone):</w:t>
            </w:r>
          </w:p>
        </w:tc>
        <w:tc>
          <w:tcPr>
            <w:tcW w:w="4876" w:type="dxa"/>
          </w:tcPr>
          <w:p w:rsidR="004D7EB7" w:rsidRPr="00DA216C" w:rsidRDefault="00D112A4">
            <w:pPr>
              <w:pStyle w:val="Normal6a"/>
            </w:pPr>
            <w:r w:rsidRPr="00DA216C">
              <w:rPr>
                <w:b/>
                <w:i/>
              </w:rPr>
              <w:t>Schrappen</w:t>
            </w:r>
          </w:p>
        </w:tc>
      </w:tr>
      <w:tr w:rsidR="004D7EB7" w:rsidRPr="00DA216C">
        <w:trPr>
          <w:jc w:val="center"/>
        </w:trPr>
        <w:tc>
          <w:tcPr>
            <w:tcW w:w="4876" w:type="dxa"/>
          </w:tcPr>
          <w:p w:rsidR="004D7EB7" w:rsidRPr="00DA216C" w:rsidRDefault="00D112A4">
            <w:pPr>
              <w:pStyle w:val="Normal6a"/>
            </w:pPr>
            <w:r w:rsidRPr="00DA216C">
              <w:rPr>
                <w:b/>
                <w:i/>
              </w:rPr>
              <w:t>(Tekst — voeg de nodige gegevens toe)</w:t>
            </w:r>
          </w:p>
        </w:tc>
        <w:tc>
          <w:tcPr>
            <w:tcW w:w="4876" w:type="dxa"/>
          </w:tcPr>
          <w:p w:rsidR="004D7EB7" w:rsidRPr="00DA216C" w:rsidRDefault="004D7EB7">
            <w:pPr>
              <w:pStyle w:val="Normal6a"/>
            </w:pP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1906</w:t>
      </w:r>
      <w:r w:rsidRPr="00DA216C">
        <w:rPr>
          <w:rStyle w:val="HideTWBExt"/>
        </w:rPr>
        <w:t>&lt;/NumAm&gt;</w:t>
      </w:r>
    </w:p>
    <w:p w:rsidR="004D7EB7" w:rsidRPr="00DA216C" w:rsidRDefault="00D112A4">
      <w:pPr>
        <w:pStyle w:val="NormalBold"/>
      </w:pPr>
      <w:r w:rsidRPr="00DA216C">
        <w:rPr>
          <w:rStyle w:val="HideTWBExt"/>
        </w:rPr>
        <w:t>&lt;RepeatBlock-By&gt;</w:t>
      </w:r>
      <w:r w:rsidRPr="00DA216C">
        <w:rPr>
          <w:rStyle w:val="HideTWBExt"/>
        </w:rPr>
        <w:t>&lt;Members&gt;</w:t>
      </w:r>
      <w:r w:rsidRPr="00DA216C">
        <w:t>René Repasi, Tiemo Wölken</w:t>
      </w:r>
      <w:r w:rsidRPr="00DA216C">
        <w:rPr>
          <w:rStyle w:val="HideTWBExt"/>
        </w:rPr>
        <w:t>&lt;/Members&gt;</w:t>
      </w:r>
    </w:p>
    <w:p w:rsidR="004D7EB7" w:rsidRPr="00DA216C" w:rsidRDefault="00D112A4">
      <w:r w:rsidRPr="00DA216C">
        <w:rPr>
          <w:rStyle w:val="HideTWBExt"/>
        </w:rPr>
        <w:t>&lt;AuNomDe&gt;</w:t>
      </w:r>
      <w:r w:rsidRPr="00DA216C">
        <w:rPr>
          <w:rStyle w:val="HideTWBInt"/>
        </w:rPr>
        <w:t>{S&amp;D}</w:t>
      </w:r>
      <w:r w:rsidRPr="00DA216C">
        <w:t>namens de S&amp;D-Fractie</w:t>
      </w:r>
      <w:r w:rsidRPr="00DA216C">
        <w:rPr>
          <w:rStyle w:val="HideTWBExt"/>
        </w:rPr>
        <w:t>&lt;/AuNomDe&gt;</w:t>
      </w:r>
    </w:p>
    <w:p w:rsidR="004D7EB7" w:rsidRPr="00DA216C" w:rsidRDefault="00D112A4">
      <w:pPr>
        <w:pStyle w:val="NormalBold"/>
      </w:pPr>
      <w:r w:rsidRPr="00DA216C">
        <w:rPr>
          <w:rStyle w:val="HideTWBExt"/>
        </w:rPr>
        <w:t>&lt;Members&gt;</w:t>
      </w:r>
      <w:r w:rsidRPr="00DA216C">
        <w:t>Petar Vitanov</w:t>
      </w:r>
      <w:r w:rsidRPr="00DA216C">
        <w:rPr>
          <w:rStyle w:val="HideTWBExt"/>
        </w:rPr>
        <w:t>&lt;/Members&gt;</w:t>
      </w:r>
    </w:p>
    <w:p w:rsidR="004D7EB7" w:rsidRPr="00DA216C" w:rsidRDefault="00D112A4">
      <w:r w:rsidRPr="00DA216C">
        <w:rPr>
          <w:rStyle w:val="HideTWBExt"/>
        </w:rPr>
        <w:t>&lt;AuNomDe&gt;</w:t>
      </w:r>
      <w:r w:rsidRPr="00DA216C">
        <w:rPr>
          <w:rStyle w:val="HideTWBInt"/>
        </w:rPr>
        <w:t>{LIBE}</w:t>
      </w:r>
      <w:r w:rsidRPr="00DA216C">
        <w:t>namens de Commissie burgerlijke vrijheden, justitie en binnenlandse zaken</w:t>
      </w:r>
      <w:r w:rsidRPr="00DA216C">
        <w:rPr>
          <w:rStyle w:val="HideTWBExt"/>
        </w:rPr>
        <w:t>&lt;/AuNomDe&gt;</w:t>
      </w:r>
    </w:p>
    <w:p w:rsidR="004D7EB7" w:rsidRPr="00DA216C" w:rsidRDefault="00D112A4">
      <w:pPr>
        <w:pStyle w:val="NormalBold"/>
      </w:pPr>
      <w:r w:rsidRPr="00DA216C">
        <w:rPr>
          <w:rStyle w:val="HideTWBExt"/>
        </w:rPr>
        <w:t>&lt;Members&gt;</w:t>
      </w:r>
      <w:r w:rsidRPr="00DA216C">
        <w:t>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Bijlage VII</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 xml:space="preserve">BLOKKERINGSBEVEL UITGEVAARDIGD OVEREENKOMSTIG VERORDENING (EU) …/… TOT VASTSTELLING VAN REGELS TER </w:t>
            </w:r>
            <w:r w:rsidRPr="00DA216C">
              <w:rPr>
                <w:b/>
                <w:i/>
              </w:rPr>
              <w:t>VOORKOMING EN BESTRIJDING VAN SEKSUEEL MISBRUIK VAN KINDEREN (“DE VERORDENING”)</w:t>
            </w:r>
          </w:p>
        </w:tc>
        <w:tc>
          <w:tcPr>
            <w:tcW w:w="4876" w:type="dxa"/>
          </w:tcPr>
          <w:p w:rsidR="004D7EB7" w:rsidRPr="00DA216C" w:rsidRDefault="00D112A4">
            <w:pPr>
              <w:pStyle w:val="Normal6a"/>
            </w:pPr>
            <w:r w:rsidRPr="00DA216C">
              <w:rPr>
                <w:b/>
                <w:i/>
              </w:rPr>
              <w:t>Schrappen</w:t>
            </w:r>
          </w:p>
        </w:tc>
      </w:tr>
      <w:tr w:rsidR="004D7EB7" w:rsidRPr="00DA216C">
        <w:trPr>
          <w:jc w:val="center"/>
        </w:trPr>
        <w:tc>
          <w:tcPr>
            <w:tcW w:w="4876" w:type="dxa"/>
          </w:tcPr>
          <w:p w:rsidR="004D7EB7" w:rsidRPr="00DA216C" w:rsidRDefault="00D112A4">
            <w:pPr>
              <w:pStyle w:val="Normal6a"/>
            </w:pPr>
            <w:r w:rsidRPr="00DA216C">
              <w:rPr>
                <w:b/>
                <w:i/>
              </w:rPr>
              <w:t>1 Naam van de coördinerende autoriteit die de uitvaardiging van het blokkeringsbevel heeft aangevraagd:</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 xml:space="preserve">2 Naam van de </w:t>
            </w:r>
            <w:r w:rsidRPr="00DA216C">
              <w:rPr>
                <w:b/>
                <w:i/>
              </w:rPr>
              <w:t>aanbieder en, indien van toepassing, van zijn wettelijke vertegenwoordiger:</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3 De aanbieder moet de nodige maatregelen nemen om te voorkomen dat gebruikers in de Unie toegang hebben tot het bekende materiaal van seksueel misbruik</w:t>
            </w:r>
            <w:r w:rsidRPr="00DA216C">
              <w:rPr>
                <w:b/>
                <w:i/>
              </w:rPr>
              <w:t xml:space="preserve"> van kinderen, zoals aangegeven door de volgende URL’s:</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4 De redenen voor het uitvaardigen van het blokkeringsbevel zijn:</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(Voldoende gedetailleerde motivering voor het uitvaardigen van het blokkeringsbevel)</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Het blokkeringsbevel geldt van … (datum) tot ……. (datum)</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 xml:space="preserve">5 Contactgegevens van de coördinerende autoriteit die de uitvaardiging van het blokkeringsbevel heeft aangevraagd voor </w:t>
            </w:r>
            <w:r w:rsidRPr="00DA216C">
              <w:rPr>
                <w:b/>
                <w:i/>
              </w:rPr>
              <w:lastRenderedPageBreak/>
              <w:t>feedback over de uitvoering van het bevel of verdere verduidelijk</w:t>
            </w:r>
            <w:r w:rsidRPr="00DA216C">
              <w:rPr>
                <w:b/>
                <w:i/>
              </w:rPr>
              <w:t>ing, met inbegrip van de in artikel 17, lid 5, van de verordening bedoelde mededelingen:</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6 Bevoegde rechterlijke instantie waarbij het blokkeringsbevel kan worden aangevochten, overeenkomstig artikel 18, lid 1, van de verordening:</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Niet-naleving van dit blokkeringsbevel kan leiden tot sancties op grond van artikel 35 van de verordening.</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7 Datum van uitvaardiging van het blokkeringsbevel:</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1907</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Paul Tang, Alex Agius Saliba, 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Bijlage VII</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lastRenderedPageBreak/>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BLOKKERINGSBEVEL UITGEVAARDIGD OVEREENKOMSTIG VERORDENING (EU) …/… TOT VASTSTELLING VAN REGELS TER VOORKOMING EN BESTRIJDING VAN SEKSUEEL MISBRUIK VAN KINDEREN (“DE VERORDENING”)</w:t>
            </w:r>
          </w:p>
        </w:tc>
        <w:tc>
          <w:tcPr>
            <w:tcW w:w="4876" w:type="dxa"/>
          </w:tcPr>
          <w:p w:rsidR="004D7EB7" w:rsidRPr="00DA216C" w:rsidRDefault="00D112A4">
            <w:pPr>
              <w:pStyle w:val="Normal6a"/>
            </w:pPr>
            <w:r w:rsidRPr="00DA216C">
              <w:rPr>
                <w:b/>
                <w:i/>
              </w:rPr>
              <w:t>Schrappen</w:t>
            </w:r>
          </w:p>
        </w:tc>
      </w:tr>
      <w:tr w:rsidR="004D7EB7" w:rsidRPr="00DA216C">
        <w:trPr>
          <w:jc w:val="center"/>
        </w:trPr>
        <w:tc>
          <w:tcPr>
            <w:tcW w:w="4876" w:type="dxa"/>
          </w:tcPr>
          <w:p w:rsidR="004D7EB7" w:rsidRPr="00DA216C" w:rsidRDefault="00D112A4">
            <w:pPr>
              <w:pStyle w:val="Normal6a"/>
            </w:pPr>
            <w:r w:rsidRPr="00DA216C">
              <w:rPr>
                <w:b/>
                <w:i/>
              </w:rPr>
              <w:t xml:space="preserve">1 Naam van de </w:t>
            </w:r>
            <w:r w:rsidRPr="00DA216C">
              <w:rPr>
                <w:b/>
                <w:i/>
              </w:rPr>
              <w:t>coördinerende autoriteit die de uitvaardiging van het blokkeringsbevel heeft aangevraagd:</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2 Naam van de aanbieder en, indien van toepassing, van zijn wettelijke vertegenwoordiger:</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 xml:space="preserve">3 De </w:t>
            </w:r>
            <w:r w:rsidRPr="00DA216C">
              <w:rPr>
                <w:b/>
                <w:i/>
              </w:rPr>
              <w:t>aanbieder moet de nodige maatregelen nemen om te voorkomen dat gebruikers in de Unie toegang hebben tot het bekende materiaal van seksueel misbruik van kinderen, zoals aangegeven door de volgende URL’s:</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4 De redenen</w:t>
            </w:r>
            <w:r w:rsidRPr="00DA216C">
              <w:rPr>
                <w:b/>
                <w:i/>
              </w:rPr>
              <w:t xml:space="preserve"> voor het uitvaardigen van het blokkeringsbevel zijn:</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(Voldoende gedetailleerde motivering voor het uitvaardigen van het blokkeringsbevel)</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Het blokkeringsbevel geldt van … (datum) tot ……. (datum)</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5 Contactgegevens van de coördinerende</w:t>
            </w:r>
            <w:r w:rsidRPr="00DA216C">
              <w:rPr>
                <w:b/>
                <w:i/>
              </w:rPr>
              <w:t xml:space="preserve"> autoriteit die de uitvaardiging van het blokkeringsbevel heeft aangevraagd voor feedback over de uitvoering van het bevel of verdere verduidelijking, met inbegrip van de in artikel 17, lid 5, van de verordening bedoelde mededelingen:</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6 Bevo</w:t>
            </w:r>
            <w:r w:rsidRPr="00DA216C">
              <w:rPr>
                <w:b/>
                <w:i/>
              </w:rPr>
              <w:t>egde rechterlijke instantie waarbij het blokkeringsbevel kan worden aangevochten, overeenkomstig artikel 18, lid 1, van de verordening:</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 xml:space="preserve">Niet-naleving van dit blokkeringsbevel kan leiden tot sancties op </w:t>
            </w:r>
            <w:r w:rsidRPr="00DA216C">
              <w:rPr>
                <w:b/>
                <w:i/>
              </w:rPr>
              <w:t>grond van artikel 35 van de verordening.</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7 Datum van uitvaardiging van het blokkeringsbevel:</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1908</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 xml:space="preserve">René Repasi, </w:t>
      </w:r>
      <w:r w:rsidRPr="00DA216C">
        <w:t>Tiemo Wölken</w:t>
      </w:r>
      <w:r w:rsidRPr="00DA216C">
        <w:rPr>
          <w:rStyle w:val="HideTWBExt"/>
        </w:rPr>
        <w:t>&lt;/Members&gt;</w:t>
      </w:r>
    </w:p>
    <w:p w:rsidR="004D7EB7" w:rsidRPr="00DA216C" w:rsidRDefault="00D112A4">
      <w:r w:rsidRPr="00DA216C">
        <w:rPr>
          <w:rStyle w:val="HideTWBExt"/>
        </w:rPr>
        <w:t>&lt;AuNomDe&gt;</w:t>
      </w:r>
      <w:r w:rsidRPr="00DA216C">
        <w:rPr>
          <w:rStyle w:val="HideTWBInt"/>
        </w:rPr>
        <w:t>{S&amp;D}</w:t>
      </w:r>
      <w:r w:rsidRPr="00DA216C">
        <w:t>namens de S&amp;D-Fractie</w:t>
      </w:r>
      <w:r w:rsidRPr="00DA216C">
        <w:rPr>
          <w:rStyle w:val="HideTWBExt"/>
        </w:rPr>
        <w:t>&lt;/AuNomDe&gt;</w:t>
      </w:r>
    </w:p>
    <w:p w:rsidR="004D7EB7" w:rsidRPr="00DA216C" w:rsidRDefault="00D112A4">
      <w:pPr>
        <w:pStyle w:val="NormalBold"/>
      </w:pPr>
      <w:r w:rsidRPr="00DA216C">
        <w:rPr>
          <w:rStyle w:val="HideTWBExt"/>
        </w:rPr>
        <w:t>&lt;Members&gt;</w:t>
      </w:r>
      <w:r w:rsidRPr="00DA216C">
        <w:t>Petar Vitanov</w:t>
      </w:r>
      <w:r w:rsidRPr="00DA216C">
        <w:rPr>
          <w:rStyle w:val="HideTWBExt"/>
        </w:rPr>
        <w:t>&lt;/Members&gt;</w:t>
      </w:r>
    </w:p>
    <w:p w:rsidR="004D7EB7" w:rsidRPr="00DA216C" w:rsidRDefault="00D112A4">
      <w:r w:rsidRPr="00DA216C">
        <w:rPr>
          <w:rStyle w:val="HideTWBExt"/>
        </w:rPr>
        <w:t>&lt;AuNomDe&gt;</w:t>
      </w:r>
      <w:r w:rsidRPr="00DA216C">
        <w:rPr>
          <w:rStyle w:val="HideTWBInt"/>
        </w:rPr>
        <w:t>{LIBE}</w:t>
      </w:r>
      <w:r w:rsidRPr="00DA216C">
        <w:t>namens de Commissie burgerlijke vrijheden, justitie en binnenlandse zaken</w:t>
      </w:r>
      <w:r w:rsidRPr="00DA216C">
        <w:rPr>
          <w:rStyle w:val="HideTWBExt"/>
        </w:rPr>
        <w:t>&lt;/AuNomDe&gt;</w:t>
      </w:r>
    </w:p>
    <w:p w:rsidR="004D7EB7" w:rsidRPr="00DA216C" w:rsidRDefault="00D112A4">
      <w:pPr>
        <w:pStyle w:val="NormalBold"/>
      </w:pPr>
      <w:r w:rsidRPr="00DA216C">
        <w:rPr>
          <w:rStyle w:val="HideTWBExt"/>
        </w:rPr>
        <w:t>&lt;Members&gt;</w:t>
      </w:r>
      <w:r w:rsidRPr="00DA216C">
        <w:t>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w:t>
      </w:r>
      <w:r w:rsidRPr="00DA216C">
        <w:rPr>
          <w:rStyle w:val="HideTWBExt"/>
        </w:rPr>
        <w:t>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Bijlage VIII</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 xml:space="preserve">zoals bedoeld in artikel 17, lid 5, van Verordening (EU) …/… [tot vaststelling van regels ter voorkoming en bestrijding van </w:t>
            </w:r>
            <w:r w:rsidRPr="00DA216C">
              <w:rPr>
                <w:b/>
                <w:i/>
              </w:rPr>
              <w:t>seksueel misbruik van kinderen]</w:t>
            </w:r>
          </w:p>
        </w:tc>
        <w:tc>
          <w:tcPr>
            <w:tcW w:w="4876" w:type="dxa"/>
          </w:tcPr>
          <w:p w:rsidR="004D7EB7" w:rsidRPr="00DA216C" w:rsidRDefault="00D112A4">
            <w:pPr>
              <w:pStyle w:val="Normal6a"/>
            </w:pPr>
            <w:r w:rsidRPr="00DA216C">
              <w:rPr>
                <w:b/>
                <w:i/>
              </w:rPr>
              <w:t>Schrappen</w:t>
            </w:r>
          </w:p>
        </w:tc>
      </w:tr>
      <w:tr w:rsidR="004D7EB7" w:rsidRPr="00DA216C">
        <w:trPr>
          <w:jc w:val="center"/>
        </w:trPr>
        <w:tc>
          <w:tcPr>
            <w:tcW w:w="4876" w:type="dxa"/>
          </w:tcPr>
          <w:p w:rsidR="004D7EB7" w:rsidRPr="00DA216C" w:rsidRDefault="00D112A4">
            <w:pPr>
              <w:pStyle w:val="Normal6a"/>
            </w:pPr>
            <w:r w:rsidRPr="00DA216C">
              <w:rPr>
                <w:b/>
                <w:i/>
              </w:rPr>
              <w:t>1 Naam van de aanbieder en, indien van toepassing, van zijn wettelijke vertegenwoordiger:</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 xml:space="preserve">2 Naam van de coördinerende autoriteit die de uitvaardiging van het </w:t>
            </w:r>
            <w:r w:rsidRPr="00DA216C">
              <w:rPr>
                <w:b/>
                <w:i/>
              </w:rPr>
              <w:t>blokkeringsbevel heeft aangevraagd:</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lastRenderedPageBreak/>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3 De aanbieder kan het blokkeringsbevel om de volgende redenen niet binnen de verplichte termijn uitvoeren (kruis alle vakjes aan die van toepassing zijn):</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 xml:space="preserve">De </w:t>
            </w:r>
            <w:r w:rsidRPr="00DA216C">
              <w:rPr>
                <w:b/>
                <w:i/>
              </w:rPr>
              <w:t>aanbieder kan het blokkeringsbevel om de volgende redenen niet binnen de verplichte termijn uitvoeren (kruis alle vakjes aan die van toepassing zijn):</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1. Het blokkeringsbevel bevat een of meer kennelijke fouten</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2. Het blokkeringsbevel bevat onvoldoende</w:t>
            </w:r>
            <w:r w:rsidRPr="00DA216C">
              <w:rPr>
                <w:b/>
                <w:i/>
              </w:rPr>
              <w:t xml:space="preserve"> informatie</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4 Datum en tijd, inclusief tijdzone:</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pPr>
        <w:pStyle w:val="AmNumberTabs"/>
      </w:pPr>
      <w:r w:rsidRPr="00DA216C">
        <w:rPr>
          <w:rStyle w:val="HideTWBExt"/>
        </w:rPr>
        <w:t>&lt;Amend&gt;</w:t>
      </w:r>
      <w:r w:rsidRPr="00DA216C">
        <w:t>Amendement</w:t>
      </w:r>
      <w:r w:rsidRPr="00DA216C">
        <w:tab/>
      </w:r>
      <w:r w:rsidRPr="00DA216C">
        <w:tab/>
      </w:r>
      <w:r w:rsidRPr="00DA216C">
        <w:rPr>
          <w:rStyle w:val="HideTWBExt"/>
        </w:rPr>
        <w:t>&lt;NumAm&gt;</w:t>
      </w:r>
      <w:r w:rsidRPr="00DA216C">
        <w:t>1909</w:t>
      </w:r>
      <w:r w:rsidRPr="00DA216C">
        <w:rPr>
          <w:rStyle w:val="HideTWBExt"/>
        </w:rPr>
        <w:t>&lt;/NumAm&gt;</w:t>
      </w:r>
    </w:p>
    <w:p w:rsidR="004D7EB7" w:rsidRPr="00DA216C" w:rsidRDefault="00D112A4">
      <w:pPr>
        <w:pStyle w:val="NormalBold"/>
      </w:pPr>
      <w:r w:rsidRPr="00DA216C">
        <w:rPr>
          <w:rStyle w:val="HideTWBExt"/>
        </w:rPr>
        <w:t>&lt;RepeatBlock-By&gt;&lt;Members&gt;</w:t>
      </w:r>
      <w:r w:rsidRPr="00DA216C">
        <w:t>Paul Tang, Alex Agius Saliba, Birgit Sippel</w:t>
      </w:r>
      <w:r w:rsidRPr="00DA216C">
        <w:rPr>
          <w:rStyle w:val="HideTWBExt"/>
        </w:rPr>
        <w:t>&lt;/Members&gt;</w:t>
      </w:r>
    </w:p>
    <w:p w:rsidR="004D7EB7" w:rsidRPr="00DA216C" w:rsidRDefault="00D112A4">
      <w:pPr>
        <w:pStyle w:val="NormalBold"/>
      </w:pPr>
      <w:r w:rsidRPr="00DA216C">
        <w:rPr>
          <w:rStyle w:val="HideTWBExt"/>
        </w:rPr>
        <w:t>&lt;/RepeatBlock-By&gt;</w:t>
      </w:r>
    </w:p>
    <w:p w:rsidR="004D7EB7" w:rsidRPr="00DA216C" w:rsidRDefault="00D112A4">
      <w:pPr>
        <w:pStyle w:val="NormalBold"/>
      </w:pPr>
      <w:r w:rsidRPr="00DA216C">
        <w:rPr>
          <w:rStyle w:val="HideTWBExt"/>
        </w:rPr>
        <w:t>&lt;DocAmend&gt;</w:t>
      </w:r>
      <w:r w:rsidRPr="00DA216C">
        <w:t>Voorstel voor een verordening</w:t>
      </w:r>
      <w:r w:rsidRPr="00DA216C">
        <w:rPr>
          <w:rStyle w:val="HideTWBExt"/>
        </w:rPr>
        <w:t>&lt;/DocAmend&gt;</w:t>
      </w:r>
    </w:p>
    <w:p w:rsidR="004D7EB7" w:rsidRPr="00DA216C" w:rsidRDefault="00D112A4">
      <w:pPr>
        <w:pStyle w:val="NormalBold"/>
      </w:pPr>
      <w:r w:rsidRPr="00DA216C">
        <w:rPr>
          <w:rStyle w:val="HideTWBExt"/>
        </w:rPr>
        <w:t>&lt;Article&gt;</w:t>
      </w:r>
      <w:r w:rsidRPr="00DA216C">
        <w:t>Bijlage VIII</w:t>
      </w:r>
      <w:r w:rsidRPr="00DA216C">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D7EB7" w:rsidRPr="00DA216C">
        <w:trPr>
          <w:trHeight w:hRule="exact" w:val="240"/>
          <w:jc w:val="center"/>
        </w:trPr>
        <w:tc>
          <w:tcPr>
            <w:tcW w:w="9752" w:type="dxa"/>
            <w:gridSpan w:val="2"/>
          </w:tcPr>
          <w:p w:rsidR="004D7EB7" w:rsidRPr="00DA216C" w:rsidRDefault="004D7EB7"/>
        </w:tc>
      </w:tr>
      <w:tr w:rsidR="004D7EB7" w:rsidRPr="00DA216C">
        <w:trPr>
          <w:trHeight w:val="240"/>
          <w:jc w:val="center"/>
        </w:trPr>
        <w:tc>
          <w:tcPr>
            <w:tcW w:w="4876" w:type="dxa"/>
          </w:tcPr>
          <w:p w:rsidR="004D7EB7" w:rsidRPr="00DA216C" w:rsidRDefault="00D112A4">
            <w:pPr>
              <w:pStyle w:val="AmColumnHeading"/>
            </w:pPr>
            <w:r w:rsidRPr="00DA216C">
              <w:t>Door de Commissie voorgestelde tekst</w:t>
            </w:r>
          </w:p>
        </w:tc>
        <w:tc>
          <w:tcPr>
            <w:tcW w:w="4876" w:type="dxa"/>
          </w:tcPr>
          <w:p w:rsidR="004D7EB7" w:rsidRPr="00DA216C" w:rsidRDefault="00D112A4">
            <w:pPr>
              <w:pStyle w:val="AmColumnHeading"/>
            </w:pPr>
            <w:r w:rsidRPr="00DA216C">
              <w:t>Amendement</w:t>
            </w:r>
          </w:p>
        </w:tc>
      </w:tr>
      <w:tr w:rsidR="004D7EB7" w:rsidRPr="00DA216C">
        <w:trPr>
          <w:jc w:val="center"/>
        </w:trPr>
        <w:tc>
          <w:tcPr>
            <w:tcW w:w="4876" w:type="dxa"/>
          </w:tcPr>
          <w:p w:rsidR="004D7EB7" w:rsidRPr="00DA216C" w:rsidRDefault="00D112A4">
            <w:pPr>
              <w:pStyle w:val="Normal6a"/>
            </w:pPr>
            <w:r w:rsidRPr="00DA216C">
              <w:rPr>
                <w:b/>
                <w:i/>
              </w:rPr>
              <w:t>zoals bedoeld in artikel 17, lid 5, van Verordening (EU) …/… [tot vaststelling van regels ter voorkoming</w:t>
            </w:r>
            <w:r w:rsidRPr="00DA216C">
              <w:rPr>
                <w:b/>
                <w:i/>
              </w:rPr>
              <w:t xml:space="preserve"> en bestrijding van seksueel misbruik van kinderen]</w:t>
            </w:r>
          </w:p>
        </w:tc>
        <w:tc>
          <w:tcPr>
            <w:tcW w:w="4876" w:type="dxa"/>
          </w:tcPr>
          <w:p w:rsidR="004D7EB7" w:rsidRPr="00DA216C" w:rsidRDefault="00D112A4">
            <w:pPr>
              <w:pStyle w:val="Normal6a"/>
            </w:pPr>
            <w:r w:rsidRPr="00DA216C">
              <w:rPr>
                <w:b/>
                <w:i/>
              </w:rPr>
              <w:t>Schrappen</w:t>
            </w:r>
          </w:p>
        </w:tc>
      </w:tr>
      <w:tr w:rsidR="004D7EB7" w:rsidRPr="00DA216C">
        <w:trPr>
          <w:jc w:val="center"/>
        </w:trPr>
        <w:tc>
          <w:tcPr>
            <w:tcW w:w="4876" w:type="dxa"/>
          </w:tcPr>
          <w:p w:rsidR="004D7EB7" w:rsidRPr="00DA216C" w:rsidRDefault="00D112A4">
            <w:pPr>
              <w:pStyle w:val="Normal6a"/>
            </w:pPr>
            <w:r w:rsidRPr="00DA216C">
              <w:rPr>
                <w:b/>
                <w:i/>
              </w:rPr>
              <w:t>1 Naam van de aanbieder en, indien van toepassing, van zijn wettelijke vertegenwoordiger:</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 xml:space="preserve">2 Naam van de coördinerende autoriteit die de </w:t>
            </w:r>
            <w:r w:rsidRPr="00DA216C">
              <w:rPr>
                <w:b/>
                <w:i/>
              </w:rPr>
              <w:t>uitvaardiging van het blokkeringsbevel heeft aangevraagd:</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 xml:space="preserve">3 De aanbieder kan het blokkeringsbevel om de volgende redenen niet binnen de verplichte termijn uitvoeren (kruis alle vakjes aan die van </w:t>
            </w:r>
            <w:r w:rsidRPr="00DA216C">
              <w:rPr>
                <w:b/>
                <w:i/>
              </w:rPr>
              <w:t>toepassing zijn):</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De aanbieder kan het blokkeringsbevel om de volgende redenen niet binnen de verplichte termijn uitvoeren (kruis alle vakjes aan die van toepassing zijn):</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1. Het blokkeringsbevel bevat een of meer kennelijke fouten</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2. Het blokkerings</w:t>
            </w:r>
            <w:r w:rsidRPr="00DA216C">
              <w:rPr>
                <w:b/>
                <w:i/>
              </w:rPr>
              <w:t>bevel bevat onvoldoende informatie</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4 Datum en tijd, inclusief tijdzone:</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t>(Tekst)</w:t>
            </w: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4D7EB7">
            <w:pPr>
              <w:pStyle w:val="Normal6a"/>
            </w:pPr>
          </w:p>
        </w:tc>
        <w:tc>
          <w:tcPr>
            <w:tcW w:w="4876" w:type="dxa"/>
          </w:tcPr>
          <w:p w:rsidR="004D7EB7" w:rsidRPr="00DA216C" w:rsidRDefault="004D7EB7">
            <w:pPr>
              <w:pStyle w:val="Normal6a"/>
            </w:pPr>
          </w:p>
        </w:tc>
      </w:tr>
      <w:tr w:rsidR="004D7EB7" w:rsidRPr="00DA216C">
        <w:trPr>
          <w:jc w:val="center"/>
        </w:trPr>
        <w:tc>
          <w:tcPr>
            <w:tcW w:w="4876" w:type="dxa"/>
          </w:tcPr>
          <w:p w:rsidR="004D7EB7" w:rsidRPr="00DA216C" w:rsidRDefault="00D112A4">
            <w:pPr>
              <w:pStyle w:val="Normal6a"/>
            </w:pPr>
            <w:r w:rsidRPr="00DA216C">
              <w:rPr>
                <w:b/>
                <w:i/>
              </w:rPr>
              <w:lastRenderedPageBreak/>
              <w:t>(Tekst)</w:t>
            </w:r>
          </w:p>
        </w:tc>
        <w:tc>
          <w:tcPr>
            <w:tcW w:w="4876" w:type="dxa"/>
          </w:tcPr>
          <w:p w:rsidR="004D7EB7" w:rsidRPr="00DA216C" w:rsidRDefault="004D7EB7">
            <w:pPr>
              <w:pStyle w:val="Normal6a"/>
            </w:pPr>
          </w:p>
        </w:tc>
      </w:tr>
    </w:tbl>
    <w:p w:rsidR="004D7EB7" w:rsidRPr="00DA216C" w:rsidRDefault="00D112A4">
      <w:pPr>
        <w:pStyle w:val="AmOrLang"/>
      </w:pPr>
      <w:r w:rsidRPr="00DA216C">
        <w:t xml:space="preserve">Or. </w:t>
      </w:r>
      <w:r w:rsidRPr="00DA216C">
        <w:rPr>
          <w:rStyle w:val="HideTWBExt"/>
        </w:rPr>
        <w:t>&lt;Original&gt;</w:t>
      </w:r>
      <w:r w:rsidRPr="00DA216C">
        <w:rPr>
          <w:rStyle w:val="HideTWBInt"/>
        </w:rPr>
        <w:t>{EN}</w:t>
      </w:r>
      <w:r w:rsidRPr="00DA216C">
        <w:t>en</w:t>
      </w:r>
      <w:r w:rsidRPr="00DA216C">
        <w:rPr>
          <w:rStyle w:val="HideTWBExt"/>
        </w:rPr>
        <w:t>&lt;/Original&gt;</w:t>
      </w:r>
    </w:p>
    <w:p w:rsidR="004D7EB7" w:rsidRPr="00DA216C" w:rsidRDefault="00D112A4">
      <w:r w:rsidRPr="00DA216C">
        <w:rPr>
          <w:rStyle w:val="HideTWBExt"/>
        </w:rPr>
        <w:t>&lt;/Amend&gt;</w:t>
      </w:r>
    </w:p>
    <w:p w:rsidR="004D7EB7" w:rsidRPr="00DA216C" w:rsidRDefault="00D112A4">
      <w:r w:rsidRPr="00DA216C">
        <w:rPr>
          <w:rStyle w:val="HideTWBExt"/>
        </w:rPr>
        <w:t>&lt;/RepeatBlock-Amend&gt;</w:t>
      </w:r>
    </w:p>
    <w:sectPr w:rsidR="004D7EB7" w:rsidRPr="00DA216C" w:rsidSect="00CD4B2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DA216C" w:rsidRDefault="00D112A4">
      <w:r w:rsidRPr="00DA216C">
        <w:separator/>
      </w:r>
    </w:p>
  </w:endnote>
  <w:endnote w:type="continuationSeparator" w:id="0">
    <w:p w:rsidR="00000000" w:rsidRPr="00DA216C" w:rsidRDefault="00D112A4">
      <w:r w:rsidRPr="00DA21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B29" w:rsidRPr="00DA216C" w:rsidRDefault="00CD4B29" w:rsidP="00CD4B29">
    <w:pPr>
      <w:pStyle w:val="EPFooter"/>
    </w:pPr>
    <w:r w:rsidRPr="00DA216C">
      <w:t>PE</w:t>
    </w:r>
    <w:r w:rsidRPr="00DA216C">
      <w:rPr>
        <w:rStyle w:val="HideTWBExt"/>
      </w:rPr>
      <w:t>&lt;NoPE&gt;</w:t>
    </w:r>
    <w:r w:rsidRPr="00DA216C">
      <w:t>749.192</w:t>
    </w:r>
    <w:r w:rsidRPr="00DA216C">
      <w:rPr>
        <w:rStyle w:val="HideTWBExt"/>
      </w:rPr>
      <w:t>&lt;/NoPE&gt;&lt;Version&gt;</w:t>
    </w:r>
    <w:r w:rsidRPr="00DA216C">
      <w:t>v02-00</w:t>
    </w:r>
    <w:r w:rsidRPr="00DA216C">
      <w:rPr>
        <w:rStyle w:val="HideTWBExt"/>
      </w:rPr>
      <w:t>&lt;/Version&gt;</w:t>
    </w:r>
    <w:r w:rsidRPr="00DA216C">
      <w:tab/>
    </w:r>
    <w:r w:rsidRPr="00DA216C">
      <w:fldChar w:fldCharType="begin"/>
    </w:r>
    <w:r w:rsidRPr="00DA216C">
      <w:instrText xml:space="preserve"> PAGE  \* MERGEFORMAT </w:instrText>
    </w:r>
    <w:r w:rsidRPr="00DA216C">
      <w:fldChar w:fldCharType="separate"/>
    </w:r>
    <w:r w:rsidR="00D112A4">
      <w:rPr>
        <w:noProof/>
      </w:rPr>
      <w:t>94</w:t>
    </w:r>
    <w:r w:rsidRPr="00DA216C">
      <w:fldChar w:fldCharType="end"/>
    </w:r>
    <w:r w:rsidRPr="00DA216C">
      <w:t>/</w:t>
    </w:r>
    <w:fldSimple w:instr=" NUMPAGES  \* MERGEFORMAT ">
      <w:r w:rsidR="00D112A4">
        <w:rPr>
          <w:noProof/>
        </w:rPr>
        <w:t>106</w:t>
      </w:r>
    </w:fldSimple>
    <w:r w:rsidRPr="00DA216C">
      <w:tab/>
    </w:r>
    <w:r w:rsidRPr="00DA216C">
      <w:rPr>
        <w:rStyle w:val="HideTWBExt"/>
      </w:rPr>
      <w:t>&lt;PathFdR&gt;</w:t>
    </w:r>
    <w:r w:rsidRPr="00DA216C">
      <w:t>AM\1284111NL.docx</w:t>
    </w:r>
    <w:r w:rsidRPr="00DA216C">
      <w:rPr>
        <w:rStyle w:val="HideTWBExt"/>
      </w:rPr>
      <w:t>&lt;/PathFdR&gt;</w:t>
    </w:r>
  </w:p>
  <w:p w:rsidR="004D7EB7" w:rsidRPr="00DA216C" w:rsidRDefault="00CD4B29" w:rsidP="00CD4B29">
    <w:pPr>
      <w:pStyle w:val="EPFooter2"/>
    </w:pPr>
    <w:r w:rsidRPr="00DA216C">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B29" w:rsidRPr="00DA216C" w:rsidRDefault="00CD4B29" w:rsidP="00CD4B29">
    <w:pPr>
      <w:pStyle w:val="EPFooter"/>
    </w:pPr>
    <w:r w:rsidRPr="00DA216C">
      <w:rPr>
        <w:rStyle w:val="HideTWBExt"/>
      </w:rPr>
      <w:t>&lt;PathFdR&gt;</w:t>
    </w:r>
    <w:r w:rsidRPr="00DA216C">
      <w:t>AM\1284111NL.docx</w:t>
    </w:r>
    <w:r w:rsidRPr="00DA216C">
      <w:rPr>
        <w:rStyle w:val="HideTWBExt"/>
      </w:rPr>
      <w:t>&lt;/PathFdR&gt;</w:t>
    </w:r>
    <w:r w:rsidRPr="00DA216C">
      <w:tab/>
    </w:r>
    <w:r w:rsidRPr="00DA216C">
      <w:fldChar w:fldCharType="begin"/>
    </w:r>
    <w:r w:rsidRPr="00DA216C">
      <w:instrText xml:space="preserve"> PAGE  \* MERGEFORMAT </w:instrText>
    </w:r>
    <w:r w:rsidRPr="00DA216C">
      <w:fldChar w:fldCharType="separate"/>
    </w:r>
    <w:r w:rsidR="00D112A4">
      <w:rPr>
        <w:noProof/>
      </w:rPr>
      <w:t>95</w:t>
    </w:r>
    <w:r w:rsidRPr="00DA216C">
      <w:fldChar w:fldCharType="end"/>
    </w:r>
    <w:r w:rsidRPr="00DA216C">
      <w:t>/</w:t>
    </w:r>
    <w:fldSimple w:instr=" NUMPAGES  \* MERGEFORMAT ">
      <w:r w:rsidR="00D112A4">
        <w:rPr>
          <w:noProof/>
        </w:rPr>
        <w:t>106</w:t>
      </w:r>
    </w:fldSimple>
    <w:r w:rsidRPr="00DA216C">
      <w:tab/>
      <w:t>PE</w:t>
    </w:r>
    <w:r w:rsidRPr="00DA216C">
      <w:rPr>
        <w:rStyle w:val="HideTWBExt"/>
      </w:rPr>
      <w:t>&lt;NoPE&gt;</w:t>
    </w:r>
    <w:r w:rsidRPr="00DA216C">
      <w:t>749.192</w:t>
    </w:r>
    <w:r w:rsidRPr="00DA216C">
      <w:rPr>
        <w:rStyle w:val="HideTWBExt"/>
      </w:rPr>
      <w:t>&lt;/NoPE&gt;&lt;Version&gt;</w:t>
    </w:r>
    <w:r w:rsidRPr="00DA216C">
      <w:t>v02-00</w:t>
    </w:r>
    <w:r w:rsidRPr="00DA216C">
      <w:rPr>
        <w:rStyle w:val="HideTWBExt"/>
      </w:rPr>
      <w:t>&lt;/Version&gt;</w:t>
    </w:r>
  </w:p>
  <w:p w:rsidR="004D7EB7" w:rsidRPr="00DA216C" w:rsidRDefault="00CD4B29" w:rsidP="00CD4B29">
    <w:pPr>
      <w:pStyle w:val="EPFooter2"/>
    </w:pPr>
    <w:r w:rsidRPr="00DA216C">
      <w:tab/>
    </w:r>
    <w:r w:rsidRPr="00DA216C">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B29" w:rsidRPr="00DA216C" w:rsidRDefault="00CD4B29" w:rsidP="00CD4B29">
    <w:pPr>
      <w:pStyle w:val="EPFooter"/>
    </w:pPr>
    <w:r w:rsidRPr="00DA216C">
      <w:rPr>
        <w:rStyle w:val="HideTWBExt"/>
      </w:rPr>
      <w:t>&lt;PathFdR&gt;</w:t>
    </w:r>
    <w:r w:rsidRPr="00DA216C">
      <w:t>AM\1284111NL.docx</w:t>
    </w:r>
    <w:r w:rsidRPr="00DA216C">
      <w:rPr>
        <w:rStyle w:val="HideTWBExt"/>
      </w:rPr>
      <w:t>&lt;/PathFdR&gt;</w:t>
    </w:r>
    <w:r w:rsidRPr="00DA216C">
      <w:tab/>
    </w:r>
    <w:r w:rsidRPr="00DA216C">
      <w:tab/>
      <w:t>PE</w:t>
    </w:r>
    <w:r w:rsidRPr="00DA216C">
      <w:rPr>
        <w:rStyle w:val="HideTWBExt"/>
      </w:rPr>
      <w:t>&lt;NoPE&gt;</w:t>
    </w:r>
    <w:r w:rsidRPr="00DA216C">
      <w:t>749.192</w:t>
    </w:r>
    <w:r w:rsidRPr="00DA216C">
      <w:rPr>
        <w:rStyle w:val="HideTWBExt"/>
      </w:rPr>
      <w:t>&lt;/NoPE&gt;&lt;Version&gt;</w:t>
    </w:r>
    <w:r w:rsidRPr="00DA216C">
      <w:t>v02-00</w:t>
    </w:r>
    <w:r w:rsidRPr="00DA216C">
      <w:rPr>
        <w:rStyle w:val="HideTWBExt"/>
      </w:rPr>
      <w:t>&lt;/Version&gt;</w:t>
    </w:r>
  </w:p>
  <w:p w:rsidR="004D7EB7" w:rsidRPr="00DA216C" w:rsidRDefault="00CD4B29" w:rsidP="00CD4B29">
    <w:pPr>
      <w:pStyle w:val="EPFooter2"/>
    </w:pPr>
    <w:r w:rsidRPr="00DA216C">
      <w:t>NL</w:t>
    </w:r>
    <w:r w:rsidRPr="00DA216C">
      <w:tab/>
    </w:r>
    <w:r w:rsidRPr="00DA216C">
      <w:rPr>
        <w:b w:val="0"/>
        <w:i/>
        <w:color w:val="C0C0C0"/>
        <w:sz w:val="22"/>
      </w:rPr>
      <w:t>In verscheidenheid verenigd</w:t>
    </w:r>
    <w:r w:rsidRPr="00DA216C">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DA216C" w:rsidRDefault="00D112A4">
      <w:r w:rsidRPr="00DA216C">
        <w:separator/>
      </w:r>
    </w:p>
  </w:footnote>
  <w:footnote w:type="continuationSeparator" w:id="0">
    <w:p w:rsidR="00000000" w:rsidRPr="00DA216C" w:rsidRDefault="00D112A4">
      <w:r w:rsidRPr="00DA216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12A4" w:rsidRDefault="00D112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12A4" w:rsidRDefault="00D112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12A4" w:rsidRDefault="00D112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ONV"/>
    <w:docVar w:name="strSubDir" w:val="1284"/>
    <w:docVar w:name="TXTLANGUE" w:val="NL"/>
    <w:docVar w:name="TXTLANGUEMIN" w:val="nl"/>
    <w:docVar w:name="TXTNRPE" w:val="749.192"/>
    <w:docVar w:name="TXTPEorAP" w:val="PE"/>
    <w:docVar w:name="TXTROUTE" w:val="AM\1284111NL.docx"/>
    <w:docVar w:name="TXTVERSION" w:val="02-00"/>
  </w:docVars>
  <w:rsids>
    <w:rsidRoot w:val="00A77B3E"/>
    <w:rsid w:val="004D7EB7"/>
    <w:rsid w:val="00A77B3E"/>
    <w:rsid w:val="00CA2A55"/>
    <w:rsid w:val="00CD4B29"/>
    <w:rsid w:val="00D112A4"/>
    <w:rsid w:val="00DA21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34817CB"/>
  <w15:docId w15:val="{72CFFDD2-FFB7-4073-9B47-439E36FEF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CD4B29"/>
    <w:pPr>
      <w:tabs>
        <w:tab w:val="center" w:pos="4513"/>
        <w:tab w:val="right" w:pos="9026"/>
      </w:tabs>
    </w:pPr>
  </w:style>
  <w:style w:type="character" w:customStyle="1" w:styleId="HeaderChar">
    <w:name w:val="Header Char"/>
    <w:basedOn w:val="DefaultParagraphFont"/>
    <w:link w:val="Header"/>
    <w:rsid w:val="00CD4B29"/>
    <w:rPr>
      <w:sz w:val="24"/>
      <w:szCs w:val="24"/>
    </w:rPr>
  </w:style>
  <w:style w:type="paragraph" w:styleId="Footer">
    <w:name w:val="footer"/>
    <w:basedOn w:val="Normal"/>
    <w:link w:val="FooterChar"/>
    <w:semiHidden/>
    <w:unhideWhenUsed/>
    <w:rsid w:val="00D112A4"/>
    <w:pPr>
      <w:tabs>
        <w:tab w:val="center" w:pos="4513"/>
        <w:tab w:val="right" w:pos="9026"/>
      </w:tabs>
    </w:pPr>
  </w:style>
  <w:style w:type="character" w:customStyle="1" w:styleId="FooterChar">
    <w:name w:val="Footer Char"/>
    <w:basedOn w:val="DefaultParagraphFont"/>
    <w:link w:val="Footer"/>
    <w:semiHidden/>
    <w:rsid w:val="00D112A4"/>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106</Pages>
  <Words>20344</Words>
  <Characters>121441</Characters>
  <Application>Microsoft Office Word</Application>
  <DocSecurity>0</DocSecurity>
  <Lines>5483</Lines>
  <Paragraphs>2089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2023-08-01T11:29:00Z</dcterms:created>
  <dcterms:modified xsi:type="dcterms:W3CDTF">2023-08-01T11:29:00Z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1284111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16406</vt:lpwstr>
  </property>
  <property fmtid="{D5CDD505-2E9C-101B-9397-08002B2CF9AE}" pid="7" name="dmxml.render.traceId">
    <vt:lpwstr>649a8e27299bae8d1f18ac6142ac6fcc</vt:lpwstr>
  </property>
  <property fmtid="{D5CDD505-2E9C-101B-9397-08002B2CF9AE}" pid="8" name="FooterPath">
    <vt:lpwstr>AM\1284111NL.docx</vt:lpwstr>
  </property>
  <property fmtid="{D5CDD505-2E9C-101B-9397-08002B2CF9AE}" pid="9" name="PE Number">
    <vt:lpwstr>749.192</vt:lpwstr>
  </property>
  <property fmtid="{D5CDD505-2E9C-101B-9397-08002B2CF9AE}" pid="10" name="UID">
    <vt:lpwstr>eu.europa.europarl-DIN1-2023-0000076128_02.00-nl-01.00_text-xml</vt:lpwstr>
  </property>
  <property fmtid="{D5CDD505-2E9C-101B-9397-08002B2CF9AE}" pid="11" name="LastEdited with">
    <vt:lpwstr>9.14.1 Build [20230315]</vt:lpwstr>
  </property>
  <property fmtid="{D5CDD505-2E9C-101B-9397-08002B2CF9AE}" pid="12" name="Bookout">
    <vt:lpwstr>OK - 2023/08/01 13:29</vt:lpwstr>
  </property>
</Properties>
</file>