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75301" w:rsidRPr="003869E8">
        <w:trPr>
          <w:trHeight w:hRule="exact" w:val="1417"/>
          <w:jc w:val="center"/>
        </w:trPr>
        <w:tc>
          <w:tcPr>
            <w:tcW w:w="6804" w:type="dxa"/>
            <w:vAlign w:val="center"/>
          </w:tcPr>
          <w:p w:rsidR="00F75301" w:rsidRPr="003869E8" w:rsidRDefault="00B61F27">
            <w:pPr>
              <w:pStyle w:val="EPName"/>
            </w:pPr>
            <w:r w:rsidRPr="003869E8">
              <w:t>Parlament Europejski</w:t>
            </w:r>
          </w:p>
          <w:p w:rsidR="00F75301" w:rsidRPr="003869E8" w:rsidRDefault="00B61F27">
            <w:pPr>
              <w:pStyle w:val="EPTerm"/>
            </w:pPr>
            <w:r w:rsidRPr="003869E8">
              <w:t>2019–2024</w:t>
            </w:r>
          </w:p>
        </w:tc>
        <w:tc>
          <w:tcPr>
            <w:tcW w:w="2268" w:type="dxa"/>
          </w:tcPr>
          <w:p w:rsidR="00F75301" w:rsidRPr="003869E8" w:rsidRDefault="0070420C">
            <w:pPr>
              <w:pStyle w:val="EPLogo"/>
            </w:pPr>
            <w:r w:rsidRPr="003869E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F75301" w:rsidRPr="003869E8" w:rsidRDefault="00B61F27">
      <w:pPr>
        <w:pStyle w:val="LineTop"/>
      </w:pPr>
      <w:r w:rsidRPr="003869E8">
        <w:t xml:space="preserve"> </w:t>
      </w:r>
    </w:p>
    <w:p w:rsidR="00F75301" w:rsidRPr="003869E8" w:rsidRDefault="00B61F27">
      <w:pPr>
        <w:pStyle w:val="EPBody"/>
      </w:pPr>
      <w:r w:rsidRPr="003869E8">
        <w:rPr>
          <w:rStyle w:val="HideTWBExt"/>
        </w:rPr>
        <w:t>&lt;Commission&gt;</w:t>
      </w:r>
      <w:r w:rsidRPr="003869E8">
        <w:rPr>
          <w:rStyle w:val="HideTWBInt"/>
          <w:color w:val="auto"/>
        </w:rPr>
        <w:t>{LIBE}</w:t>
      </w:r>
      <w:r w:rsidRPr="003869E8">
        <w:t>Komisja Wolności Obywatelskich, Sprawiedliwości i Spraw Wewnętrznych</w:t>
      </w:r>
      <w:r w:rsidRPr="003869E8">
        <w:rPr>
          <w:rStyle w:val="HideTWBExt"/>
        </w:rPr>
        <w:t>&lt;/Commission&gt;</w:t>
      </w:r>
    </w:p>
    <w:p w:rsidR="00F75301" w:rsidRPr="003869E8" w:rsidRDefault="00B61F27">
      <w:pPr>
        <w:pStyle w:val="LineBottom"/>
      </w:pPr>
      <w:r w:rsidRPr="003869E8">
        <w:t xml:space="preserve"> </w:t>
      </w:r>
    </w:p>
    <w:p w:rsidR="00F75301" w:rsidRPr="003869E8" w:rsidRDefault="00B61F27">
      <w:pPr>
        <w:pStyle w:val="CoverReference"/>
      </w:pPr>
      <w:r w:rsidRPr="003869E8">
        <w:rPr>
          <w:rStyle w:val="HideTWBExt"/>
        </w:rPr>
        <w:t>&lt;RefProc&gt;</w:t>
      </w:r>
      <w:r w:rsidRPr="003869E8">
        <w:t>2022/0155</w:t>
      </w:r>
      <w:r w:rsidRPr="003869E8">
        <w:rPr>
          <w:rStyle w:val="HideTWBExt"/>
        </w:rPr>
        <w:t>&lt;/RefProc&gt;&lt;RefTypeProc&gt;</w:t>
      </w:r>
      <w:r w:rsidRPr="003869E8">
        <w:t>(COD)</w:t>
      </w:r>
      <w:r w:rsidRPr="003869E8">
        <w:rPr>
          <w:rStyle w:val="HideTWBExt"/>
        </w:rPr>
        <w:t>&lt;/RefTypeProc&gt;</w:t>
      </w:r>
    </w:p>
    <w:p w:rsidR="00F75301" w:rsidRPr="003869E8" w:rsidRDefault="00B61F27">
      <w:pPr>
        <w:pStyle w:val="CoverDate"/>
      </w:pPr>
      <w:r w:rsidRPr="003869E8">
        <w:rPr>
          <w:rStyle w:val="HideTWBExt"/>
        </w:rPr>
        <w:t>&lt;Date&gt;</w:t>
      </w:r>
      <w:r w:rsidRPr="003869E8">
        <w:rPr>
          <w:rStyle w:val="HideTWBInt"/>
          <w:color w:val="auto"/>
        </w:rPr>
        <w:t>{30/05/2023}</w:t>
      </w:r>
      <w:r w:rsidRPr="003869E8">
        <w:t>30.5.2023</w:t>
      </w:r>
      <w:r w:rsidRPr="003869E8">
        <w:rPr>
          <w:rStyle w:val="HideTWBExt"/>
        </w:rPr>
        <w:t>&lt;/Date&gt;</w:t>
      </w:r>
    </w:p>
    <w:p w:rsidR="00F75301" w:rsidRPr="003869E8" w:rsidRDefault="00B61F27">
      <w:pPr>
        <w:pStyle w:val="CoverDocType"/>
      </w:pPr>
      <w:r w:rsidRPr="003869E8">
        <w:rPr>
          <w:rStyle w:val="HideTWBExt"/>
        </w:rPr>
        <w:t>&lt;TypeAM&gt;</w:t>
      </w:r>
      <w:r w:rsidRPr="003869E8">
        <w:t>POPRAWKI</w:t>
      </w:r>
      <w:r w:rsidRPr="003869E8">
        <w:rPr>
          <w:rStyle w:val="HideTWBExt"/>
        </w:rPr>
        <w:t>&lt;/TypeAM&gt;</w:t>
      </w:r>
    </w:p>
    <w:p w:rsidR="00F75301" w:rsidRPr="003869E8" w:rsidRDefault="00B61F27">
      <w:pPr>
        <w:pStyle w:val="CoverDocType24a"/>
      </w:pPr>
      <w:r w:rsidRPr="003869E8">
        <w:rPr>
          <w:rStyle w:val="HideTWBExt"/>
        </w:rPr>
        <w:t>&lt;RangeAM&gt;</w:t>
      </w:r>
      <w:r w:rsidRPr="003869E8">
        <w:t>1719 - 1909</w:t>
      </w:r>
      <w:r w:rsidRPr="003869E8">
        <w:rPr>
          <w:rStyle w:val="HideTWBExt"/>
        </w:rPr>
        <w:t>&lt;/RangeAM&gt;</w:t>
      </w:r>
    </w:p>
    <w:p w:rsidR="00F75301" w:rsidRPr="003869E8" w:rsidRDefault="00B61F27">
      <w:pPr>
        <w:pStyle w:val="CoverBold"/>
      </w:pPr>
      <w:r w:rsidRPr="003869E8">
        <w:rPr>
          <w:rStyle w:val="HideTWBExt"/>
        </w:rPr>
        <w:t>&lt;TitreType&gt;</w:t>
      </w:r>
      <w:r w:rsidRPr="003869E8">
        <w:t>Projekt sprawozdania</w:t>
      </w:r>
      <w:r w:rsidRPr="003869E8">
        <w:rPr>
          <w:rStyle w:val="HideTWBExt"/>
        </w:rPr>
        <w:t>&lt;/TitreType&gt;</w:t>
      </w:r>
    </w:p>
    <w:p w:rsidR="00F75301" w:rsidRPr="003869E8" w:rsidRDefault="00B61F27">
      <w:pPr>
        <w:pStyle w:val="CoverBold"/>
      </w:pPr>
      <w:r w:rsidRPr="003869E8">
        <w:rPr>
          <w:rStyle w:val="HideTWBExt"/>
        </w:rPr>
        <w:t>&lt;Rapporteur&gt;</w:t>
      </w:r>
      <w:r w:rsidRPr="003869E8">
        <w:t>Javier Zarzalejos</w:t>
      </w:r>
      <w:r w:rsidRPr="003869E8">
        <w:rPr>
          <w:rStyle w:val="HideTWBExt"/>
        </w:rPr>
        <w:t>&lt;/Rapporteur&gt;</w:t>
      </w:r>
    </w:p>
    <w:p w:rsidR="00F75301" w:rsidRPr="003869E8" w:rsidRDefault="00B61F27">
      <w:pPr>
        <w:pStyle w:val="CoverNormal24a"/>
      </w:pPr>
      <w:r w:rsidRPr="003869E8">
        <w:rPr>
          <w:rStyle w:val="HideTWBExt"/>
        </w:rPr>
        <w:t>&lt;DocRefPE&gt;</w:t>
      </w:r>
      <w:r w:rsidRPr="003869E8">
        <w:t>(PE746.811v01-00)</w:t>
      </w:r>
      <w:r w:rsidRPr="003869E8">
        <w:rPr>
          <w:rStyle w:val="HideTWBExt"/>
        </w:rPr>
        <w:t>&lt;/DocRefPE&gt;</w:t>
      </w:r>
    </w:p>
    <w:p w:rsidR="00F75301" w:rsidRPr="003869E8" w:rsidRDefault="00B61F27">
      <w:pPr>
        <w:pStyle w:val="CoverNormal24a"/>
      </w:pPr>
      <w:r w:rsidRPr="003869E8">
        <w:rPr>
          <w:rStyle w:val="HideTWBExt"/>
        </w:rPr>
        <w:t>&lt;Titre&gt;</w:t>
      </w:r>
      <w:r w:rsidR="0049633A">
        <w:t>U</w:t>
      </w:r>
      <w:r w:rsidRPr="003869E8">
        <w:t>stan</w:t>
      </w:r>
      <w:r w:rsidR="0049633A">
        <w:t>owienie</w:t>
      </w:r>
      <w:r w:rsidRPr="003869E8">
        <w:t xml:space="preserve"> przepis</w:t>
      </w:r>
      <w:r w:rsidR="0049633A">
        <w:t>ów</w:t>
      </w:r>
      <w:r w:rsidRPr="003869E8">
        <w:t xml:space="preserve"> mając</w:t>
      </w:r>
      <w:r w:rsidR="0049633A">
        <w:t>ych</w:t>
      </w:r>
      <w:r w:rsidRPr="003869E8">
        <w:t xml:space="preserve"> na celu zapobieganie niegodziwemu traktowaniu dzieci w celach seksualnych i jego zwalczanie</w:t>
      </w:r>
      <w:r w:rsidRPr="003869E8">
        <w:rPr>
          <w:rStyle w:val="HideTWBExt"/>
        </w:rPr>
        <w:t>&lt;/Titre&gt;</w:t>
      </w:r>
    </w:p>
    <w:p w:rsidR="00F75301" w:rsidRPr="003869E8" w:rsidRDefault="00B61F27">
      <w:pPr>
        <w:pStyle w:val="CoverNormal"/>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CoverNormal24a"/>
      </w:pPr>
      <w:r w:rsidRPr="003869E8">
        <w:rPr>
          <w:rStyle w:val="HideTWBExt"/>
        </w:rPr>
        <w:t>&lt;DocRef&gt;</w:t>
      </w:r>
      <w:r w:rsidRPr="003869E8">
        <w:t>(COM(2022)0209 – C9-0174/2022 – 2022/0155(COD))</w:t>
      </w:r>
      <w:r w:rsidRPr="003869E8">
        <w:rPr>
          <w:rStyle w:val="HideTWBExt"/>
        </w:rPr>
        <w:t>&lt;/DocRef&gt;</w:t>
      </w:r>
    </w:p>
    <w:p w:rsidR="00F75301" w:rsidRPr="003869E8" w:rsidRDefault="00B61F27">
      <w:r w:rsidRPr="003869E8">
        <w:br w:type="page"/>
      </w:r>
      <w:r w:rsidRPr="003869E8">
        <w:lastRenderedPageBreak/>
        <w:t>AM_Com_LegReport</w:t>
      </w:r>
    </w:p>
    <w:p w:rsidR="00F75301" w:rsidRPr="003869E8" w:rsidRDefault="00B61F27">
      <w:pPr>
        <w:pStyle w:val="AmNumberTabs"/>
      </w:pPr>
      <w:r w:rsidRPr="003869E8">
        <w:br w:type="page"/>
      </w:r>
      <w:r w:rsidRPr="003869E8">
        <w:rPr>
          <w:rStyle w:val="HideTWBExt"/>
        </w:rPr>
        <w:lastRenderedPageBreak/>
        <w:t>&lt;RepeatBlock-Amend&gt;&lt;Amend&gt;</w:t>
      </w:r>
      <w:r w:rsidRPr="003869E8">
        <w:t>Poprawka</w:t>
      </w:r>
      <w:r w:rsidRPr="003869E8">
        <w:tab/>
      </w:r>
      <w:r w:rsidRPr="003869E8">
        <w:tab/>
      </w:r>
      <w:r w:rsidRPr="003869E8">
        <w:rPr>
          <w:rStyle w:val="HideTWBExt"/>
        </w:rPr>
        <w:t>&lt;NumAm&gt;</w:t>
      </w:r>
      <w:r w:rsidRPr="003869E8">
        <w:t>1719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 tytuł</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Działania w zakresie przetwarzania i </w:t>
            </w:r>
            <w:r w:rsidRPr="003869E8">
              <w:rPr>
                <w:b/>
                <w:i/>
              </w:rPr>
              <w:t>ochrony danych</w:t>
            </w:r>
          </w:p>
        </w:tc>
        <w:tc>
          <w:tcPr>
            <w:tcW w:w="4876" w:type="dxa"/>
          </w:tcPr>
          <w:p w:rsidR="00F75301" w:rsidRPr="003869E8" w:rsidRDefault="00B61F27">
            <w:pPr>
              <w:pStyle w:val="Normal6a"/>
            </w:pPr>
            <w:r w:rsidRPr="003869E8">
              <w:t>Działania w zakresie przetwarzania i </w:t>
            </w:r>
            <w:r w:rsidRPr="003869E8">
              <w:rPr>
                <w:b/>
                <w:i/>
              </w:rPr>
              <w:t>zasady dotyczące przetwarzania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1720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 ustęp 2 – litera 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a)</w:t>
            </w:r>
            <w:r w:rsidRPr="003869E8">
              <w:tab/>
            </w:r>
            <w:r w:rsidRPr="003869E8">
              <w:rPr>
                <w:b/>
                <w:i/>
              </w:rPr>
              <w:t>wydawania opinii na temat planowanych nakazów wykrywania, o których mowa w art. 7 ust. 3;</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1721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 ustęp 2 – litera b</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b)</w:t>
            </w:r>
            <w:r w:rsidRPr="003869E8">
              <w:tab/>
            </w:r>
            <w:r w:rsidRPr="003869E8">
              <w:rPr>
                <w:b/>
                <w:i/>
              </w:rPr>
              <w:t xml:space="preserve">współpracy z organami koordynującymi i odpowiadania na ich wnioski w związku z planowanymi nakazami blokowania, o których mowa </w:t>
            </w:r>
            <w:r w:rsidRPr="003869E8">
              <w:rPr>
                <w:b/>
                <w:i/>
              </w:rPr>
              <w:lastRenderedPageBreak/>
              <w:t>w art. 16 ust. 2;</w:t>
            </w:r>
          </w:p>
        </w:tc>
        <w:tc>
          <w:tcPr>
            <w:tcW w:w="4876" w:type="dxa"/>
          </w:tcPr>
          <w:p w:rsidR="00F75301" w:rsidRPr="003869E8" w:rsidRDefault="00B61F27">
            <w:pPr>
              <w:pStyle w:val="Normal6a"/>
            </w:pPr>
            <w:r w:rsidRPr="003869E8">
              <w:rPr>
                <w:b/>
                <w:i/>
              </w:rPr>
              <w:lastRenderedPageBreak/>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1722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 ustęp 2 – litera b</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b)</w:t>
            </w:r>
            <w:r w:rsidRPr="003869E8">
              <w:tab/>
            </w:r>
            <w:r w:rsidRPr="003869E8">
              <w:rPr>
                <w:b/>
                <w:i/>
              </w:rPr>
              <w:t>współpracy z organami koordynującymi i odpowiadania na ich wnioski w związku z planowanymi nakazami blokowania, o których mowa w art. 16 ust. 2;</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1723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 ustęp 2 – litera c</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c)</w:t>
            </w:r>
            <w:r w:rsidRPr="003869E8">
              <w:tab/>
            </w:r>
            <w:r w:rsidRPr="003869E8">
              <w:rPr>
                <w:b/>
                <w:i/>
              </w:rPr>
              <w:t>przyjmowania i przetwarzania nakazów blokowania przekazanych mu zgodnie z art. 17 ust. 3;</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1724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 ustęp 2 – litera c</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c)</w:t>
            </w:r>
            <w:r w:rsidRPr="003869E8">
              <w:tab/>
            </w:r>
            <w:r w:rsidRPr="003869E8">
              <w:rPr>
                <w:b/>
                <w:i/>
              </w:rPr>
              <w:t>przyjmowania i przetwarzania nakazów blokowania przekazanych mu zgodnie z art. 17 ust. 3;</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1725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 akapit 2 – litera d</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d)</w:t>
            </w:r>
            <w:r w:rsidRPr="003869E8">
              <w:tab/>
              <w:t xml:space="preserve">współpracy z organami koordynującymi, zgodnie z art. 20 i 21, w zakresie zadań związanych z prawem </w:t>
            </w:r>
            <w:r w:rsidRPr="003869E8">
              <w:rPr>
                <w:b/>
                <w:i/>
              </w:rPr>
              <w:t>ofiar</w:t>
            </w:r>
            <w:r w:rsidRPr="003869E8">
              <w:t xml:space="preserve"> do uzyskania informacji i wsparcia;</w:t>
            </w:r>
          </w:p>
        </w:tc>
        <w:tc>
          <w:tcPr>
            <w:tcW w:w="4876" w:type="dxa"/>
          </w:tcPr>
          <w:p w:rsidR="00F75301" w:rsidRPr="003869E8" w:rsidRDefault="00B61F27">
            <w:pPr>
              <w:pStyle w:val="Normal6a"/>
            </w:pPr>
            <w:r w:rsidRPr="003869E8">
              <w:t>d)</w:t>
            </w:r>
            <w:r w:rsidRPr="003869E8">
              <w:tab/>
              <w:t xml:space="preserve">współpracy z organami koordynującymi, zgodnie z art. 20 i 21, w zakresie zadań związanych z prawem </w:t>
            </w:r>
            <w:r w:rsidRPr="003869E8">
              <w:rPr>
                <w:b/>
                <w:i/>
              </w:rPr>
              <w:t>osób, które doświadczyły wykorzystywania seksualnego,</w:t>
            </w:r>
            <w:r w:rsidRPr="003869E8">
              <w:t xml:space="preserve"> do uzyskania informacji i wsparcia;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1726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 ustęp 2 – litera h</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h)</w:t>
            </w:r>
            <w:r w:rsidRPr="003869E8">
              <w:tab/>
            </w:r>
            <w:r w:rsidRPr="003869E8">
              <w:rPr>
                <w:b/>
                <w:i/>
              </w:rPr>
              <w:t>wspomagania Komisji, na jej wniosek, w związku z jej zadaniami w ramach mechanizmu współpracy, o którym mowa w art. 37;</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1727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lastRenderedPageBreak/>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 ustęp 2 – litera i</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i)</w:t>
            </w:r>
            <w:r w:rsidRPr="003869E8">
              <w:tab/>
            </w:r>
            <w:r w:rsidRPr="003869E8">
              <w:rPr>
                <w:b/>
                <w:i/>
              </w:rPr>
              <w:t>tworzenia, utrzymywania i obsługi baz danych wskaźników, o których mowa w art. 44;</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1728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 akapit 2 – litera k</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k)</w:t>
            </w:r>
            <w:r w:rsidRPr="003869E8">
              <w:tab/>
              <w:t xml:space="preserve">zapewnienia i monitorowania dostępu do </w:t>
            </w:r>
            <w:r w:rsidRPr="003869E8">
              <w:rPr>
                <w:b/>
                <w:bCs/>
                <w:i/>
                <w:iCs/>
              </w:rPr>
              <w:t>baz</w:t>
            </w:r>
            <w:r w:rsidRPr="003869E8">
              <w:t xml:space="preserve"> danych </w:t>
            </w:r>
            <w:r w:rsidRPr="003869E8">
              <w:rPr>
                <w:b/>
                <w:i/>
              </w:rPr>
              <w:t>wskaźników i</w:t>
            </w:r>
            <w:r w:rsidRPr="003869E8">
              <w:t xml:space="preserve"> zgłoszeń zgodnie z art. 46;</w:t>
            </w:r>
          </w:p>
        </w:tc>
        <w:tc>
          <w:tcPr>
            <w:tcW w:w="4876" w:type="dxa"/>
          </w:tcPr>
          <w:p w:rsidR="00F75301" w:rsidRPr="003869E8" w:rsidRDefault="00B61F27">
            <w:pPr>
              <w:pStyle w:val="Normal6a"/>
            </w:pPr>
            <w:r w:rsidRPr="003869E8">
              <w:t>k)</w:t>
            </w:r>
            <w:r w:rsidRPr="003869E8">
              <w:tab/>
              <w:t xml:space="preserve">zapewnienia i monitorowania dostępu do </w:t>
            </w:r>
            <w:r w:rsidRPr="003869E8">
              <w:rPr>
                <w:b/>
                <w:i/>
              </w:rPr>
              <w:t>bazy</w:t>
            </w:r>
            <w:r w:rsidRPr="003869E8">
              <w:t xml:space="preserve"> danych zgłoszeń zgodnie z art. 46;</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1729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 ustęp 2 – litera m</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m)</w:t>
            </w:r>
            <w:r w:rsidRPr="003869E8">
              <w:tab/>
              <w:t xml:space="preserve">oceny i rozpatrywania zgłoszeń dotyczących potencjalnego niegodziwego traktowania dzieci w celach seksualnych </w:t>
            </w:r>
            <w:r w:rsidRPr="003869E8">
              <w:rPr>
                <w:b/>
                <w:i/>
              </w:rPr>
              <w:t>w internecie</w:t>
            </w:r>
            <w:r w:rsidRPr="003869E8">
              <w:t xml:space="preserve"> zgodnie z art. 48;</w:t>
            </w:r>
          </w:p>
        </w:tc>
        <w:tc>
          <w:tcPr>
            <w:tcW w:w="4876" w:type="dxa"/>
          </w:tcPr>
          <w:p w:rsidR="00F75301" w:rsidRPr="003869E8" w:rsidRDefault="00B61F27">
            <w:pPr>
              <w:pStyle w:val="Normal6a"/>
            </w:pPr>
            <w:r w:rsidRPr="003869E8">
              <w:t>m)</w:t>
            </w:r>
            <w:r w:rsidRPr="003869E8">
              <w:tab/>
              <w:t>oceny i rozpatrywania zgłoszeń dotyczących potencjalnego niegodziwego traktowania dzieci w celach seksualnych zgodnie z art. 48;</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lastRenderedPageBreak/>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1730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 akapit 2 – litera n</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n)</w:t>
            </w:r>
            <w:r w:rsidRPr="003869E8">
              <w:tab/>
            </w:r>
            <w:r w:rsidRPr="003869E8">
              <w:rPr>
                <w:b/>
                <w:i/>
              </w:rPr>
              <w:t>współpracy z Europolem i organizacjami partnerskimi, zgodnie z art. 53 i 54, m.in. w zakresie zadań związanych z identyfikacją ofiar;</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1731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 akapit 2 – litera n</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n)</w:t>
            </w:r>
            <w:r w:rsidRPr="003869E8">
              <w:tab/>
              <w:t xml:space="preserve">współpracy z Europolem i organizacjami partnerskimi, zgodnie z art. 53 i 54, m.in. w zakresie zadań związanych z identyfikacją </w:t>
            </w:r>
            <w:r w:rsidRPr="003869E8">
              <w:rPr>
                <w:b/>
                <w:i/>
              </w:rPr>
              <w:t>ofiar</w:t>
            </w:r>
            <w:r w:rsidRPr="003869E8">
              <w:t>;</w:t>
            </w:r>
          </w:p>
        </w:tc>
        <w:tc>
          <w:tcPr>
            <w:tcW w:w="4876" w:type="dxa"/>
          </w:tcPr>
          <w:p w:rsidR="00F75301" w:rsidRPr="003869E8" w:rsidRDefault="00B61F27">
            <w:pPr>
              <w:pStyle w:val="Normal6a"/>
            </w:pPr>
            <w:r w:rsidRPr="003869E8">
              <w:t>n)</w:t>
            </w:r>
            <w:r w:rsidRPr="003869E8">
              <w:tab/>
              <w:t xml:space="preserve">współpracy z Europolem i organizacjami partnerskimi, zgodnie z art. 53 i 54, m.in. w zakresie zadań związanych z identyfikacją </w:t>
            </w:r>
            <w:r w:rsidRPr="003869E8">
              <w:rPr>
                <w:b/>
                <w:i/>
              </w:rPr>
              <w:t>osób, które doświadczyły wykorzystywania seksualnego</w:t>
            </w:r>
            <w:r w:rsidRPr="003869E8">
              <w:t>;</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1732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 ustęp 3</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lastRenderedPageBreak/>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3.</w:t>
            </w:r>
            <w:r w:rsidRPr="003869E8">
              <w:tab/>
            </w:r>
            <w:r w:rsidRPr="003869E8">
              <w:rPr>
                <w:b/>
                <w:i/>
              </w:rPr>
              <w:t>Unijne Centrum przechowuje dane osobowe, o których mowa w ust. 2, tylko w przypadkach i przez okres, gdy jest to absolutnie niezbędne do odpowiednich celów wymienionych w ust. 2.</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1733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 ustęp 3 a (nowy)</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3a.</w:t>
            </w:r>
            <w:r w:rsidRPr="003869E8">
              <w:tab/>
            </w:r>
            <w:r w:rsidRPr="003869E8">
              <w:rPr>
                <w:b/>
                <w:i/>
              </w:rPr>
              <w:t>Dane osobowe, o których mowa w ust. 2, przetwarza się zgodnie z poniższymi zasadami. Muszą one być</w:t>
            </w:r>
            <w:r w:rsidRPr="003869E8">
              <w:t>:</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a) przetwarzane zgodnie z prawem i rzetelnie („zgodność z prawem i rzetelność”);</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b) gromadzone w konkretnych, wyraźnych i uzasadnionych celach i nieprzetwarzane w sposób niezgodny z tymi celami („zasada celowości”);</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c) adekwatne, stosowne i nienadmierne w stosunku do celów, w których są przetwarzane („minimalizacja danych”);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d) prawidłowe i w razie potrzeby uaktualniane; należy podjąć wszelkie rozsądne działania, aby dane osobowe, które są nieprawidłowe w świetle celów ich przetwarzania, zostały niezwłocznie usunięte lub sprostowane („prawidłowość”);</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 xml:space="preserve">e) przechowywane w postaci umożliwiającej identyfikację osób, których dane dotyczą, przez okres nie dłuższy, niż jest to bezwzględnie niezbędne do celów, w których są przetwarzane („ograniczenie </w:t>
            </w:r>
            <w:r w:rsidRPr="003869E8">
              <w:rPr>
                <w:b/>
                <w:i/>
              </w:rPr>
              <w:lastRenderedPageBreak/>
              <w:t>przechowywania”).</w:t>
            </w:r>
          </w:p>
        </w:tc>
      </w:tr>
    </w:tbl>
    <w:p w:rsidR="00F75301" w:rsidRPr="003869E8" w:rsidRDefault="00B61F27">
      <w:pPr>
        <w:pStyle w:val="AmOrLang"/>
      </w:pPr>
      <w:r w:rsidRPr="003869E8">
        <w:lastRenderedPageBreak/>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1734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 ustęp 4</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4.</w:t>
            </w:r>
            <w:r w:rsidRPr="003869E8">
              <w:tab/>
            </w:r>
            <w:r w:rsidRPr="003869E8">
              <w:rPr>
                <w:b/>
                <w:i/>
              </w:rPr>
              <w:t>Unijne Centrum zapewnia, aby dane osobowe były przechowywane w bezpieczny sposób, a ich przechowywanie podlegało odpowiednim zabezpieczeniom technicznym i organizacyjnym. Zabezpieczenia te zapewniają w szczególności możliwość dostępu do danych osobowych i ich przetwarzania wyłącznie w celu, w jakim są przechowywane, osiągnięcie wysokiego poziomu bezpieczeństwa oraz usuwanie danych osobowych, gdy nie są już absolutnie niezbędne do odpowiednich celów. Unijne Centrum regularnie dokonuje przeglądu tych zabezpieczeń i w razie potrzeby dostosowuje je.</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1735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Paul Tang, 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 ustęp 4</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4.</w:t>
            </w:r>
            <w:r w:rsidRPr="003869E8">
              <w:tab/>
              <w:t xml:space="preserve">Unijne Centrum zapewnia, aby </w:t>
            </w:r>
            <w:r w:rsidRPr="003869E8">
              <w:lastRenderedPageBreak/>
              <w:t xml:space="preserve">dane osobowe były przechowywane w bezpieczny sposób, a ich przechowywanie podlegało </w:t>
            </w:r>
            <w:r w:rsidRPr="003869E8">
              <w:rPr>
                <w:b/>
                <w:i/>
              </w:rPr>
              <w:t>odpowiednim</w:t>
            </w:r>
            <w:r w:rsidRPr="003869E8">
              <w:t xml:space="preserve"> zabezpieczeniom technicznym i organizacyjnym. Zabezpieczenia te zapewniają w szczególności możliwość dostępu do danych osobowych i ich przetwarzania wyłącznie w celu, w jakim są przechowywane, osiągnięcie wysokiego poziomu bezpieczeństwa oraz usuwanie danych osobowych, gdy nie są już absolutnie niezbędne do odpowiednich celów. Unijne Centrum regularnie dokonuje przeglądu tych zabezpieczeń i w razie potrzeby dostosowuje je.</w:t>
            </w:r>
          </w:p>
        </w:tc>
        <w:tc>
          <w:tcPr>
            <w:tcW w:w="4876" w:type="dxa"/>
          </w:tcPr>
          <w:p w:rsidR="00F75301" w:rsidRPr="003869E8" w:rsidRDefault="00B61F27">
            <w:pPr>
              <w:pStyle w:val="Normal6a"/>
            </w:pPr>
            <w:r w:rsidRPr="003869E8">
              <w:lastRenderedPageBreak/>
              <w:t>4.</w:t>
            </w:r>
            <w:r w:rsidRPr="003869E8">
              <w:tab/>
              <w:t xml:space="preserve">Unijne Centrum zapewnia, aby </w:t>
            </w:r>
            <w:r w:rsidRPr="003869E8">
              <w:lastRenderedPageBreak/>
              <w:t xml:space="preserve">dane osobowe były przechowywane w bezpieczny sposób, </w:t>
            </w:r>
            <w:r w:rsidRPr="003869E8">
              <w:rPr>
                <w:b/>
                <w:i/>
              </w:rPr>
              <w:t>z wykorzystaniem szyfrowania lub innego podobnego rodzaju ochrony,</w:t>
            </w:r>
            <w:r w:rsidRPr="003869E8">
              <w:t xml:space="preserve"> a ich przechowywanie podlegało </w:t>
            </w:r>
            <w:r w:rsidRPr="003869E8">
              <w:rPr>
                <w:b/>
                <w:i/>
              </w:rPr>
              <w:t>najnowocześniejszym</w:t>
            </w:r>
            <w:r w:rsidRPr="003869E8">
              <w:t xml:space="preserve"> zabezpieczeniom technicznym i organizacyjnym</w:t>
            </w:r>
            <w:r w:rsidRPr="003869E8">
              <w:rPr>
                <w:b/>
                <w:i/>
              </w:rPr>
              <w:t>. Stosuje się odpowiednio wymogi dotyczące bezpieczeństwa danych określone w art. 88 rozporządzenia (UE) 2018/1725, art. 32 rozporządzenia (WE) nr 767/2008, art. 16 rozporządzenia (WE) nr 1987/2006, art. 16 rozporządzenia (UE) 2018/1862 i art. 34 rozporządzenia (UE) nr 603/2013</w:t>
            </w:r>
            <w:r w:rsidRPr="003869E8">
              <w:t>. Zabezpieczenia te zapewniają w szczególności możliwość dostępu do danych osobowych i ich przetwarzania wyłącznie w celu, w jakim są przechowywane, osiągnięcie wysokiego poziomu bezpieczeństwa oraz usuwanie danych osobowych, gdy nie są już absolutnie niezbędne do odpowiednich celów. Unijne Centrum regularnie dokonuje przeglądu tych zabezpieczeń i w razie potrzeby dostosowuje je.</w:t>
            </w:r>
          </w:p>
        </w:tc>
      </w:tr>
    </w:tbl>
    <w:p w:rsidR="00F75301" w:rsidRPr="003869E8" w:rsidRDefault="00B61F27">
      <w:pPr>
        <w:pStyle w:val="AmOrLang"/>
      </w:pPr>
      <w:r w:rsidRPr="003869E8">
        <w:lastRenderedPageBreak/>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pPr>
        <w:pStyle w:val="AmJustTitle"/>
      </w:pPr>
      <w:r w:rsidRPr="003869E8">
        <w:rPr>
          <w:rStyle w:val="HideTWBExt"/>
        </w:rPr>
        <w:t>&lt;TitreJust&gt;</w:t>
      </w:r>
      <w:r w:rsidRPr="003869E8">
        <w:t>Uzasadnienie</w:t>
      </w:r>
      <w:r w:rsidRPr="003869E8">
        <w:rPr>
          <w:rStyle w:val="HideTWBExt"/>
        </w:rPr>
        <w:t>&lt;/TitreJust&gt;</w:t>
      </w:r>
    </w:p>
    <w:p w:rsidR="00F75301" w:rsidRPr="003869E8" w:rsidRDefault="00B61F27">
      <w:pPr>
        <w:pStyle w:val="AmJustText"/>
      </w:pPr>
      <w:r w:rsidRPr="003869E8">
        <w:t>Zastępcza poprawka, aby uwzględnić więcej zabezpieczeń i najwyższe środki cyberbezpieczeństwa.</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1736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51 a (nowy)</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jc w:val="center"/>
            </w:pPr>
            <w:r w:rsidRPr="003869E8">
              <w:rPr>
                <w:b/>
                <w:i/>
              </w:rPr>
              <w:t>Artykuł 51a</w:t>
            </w:r>
            <w:r w:rsidRPr="003869E8">
              <w:tab/>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jc w:val="center"/>
            </w:pPr>
            <w:r w:rsidRPr="003869E8">
              <w:rPr>
                <w:b/>
                <w:i/>
              </w:rPr>
              <w:t>Ochrona i bezpieczeństwo danych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 xml:space="preserve">1. W odniesieniu do swoich systemów informatycznych, baz danych i infrastruktury łączności Unijne Centrum </w:t>
            </w:r>
            <w:r w:rsidRPr="003869E8">
              <w:rPr>
                <w:b/>
                <w:i/>
              </w:rPr>
              <w:lastRenderedPageBreak/>
              <w:t>przyjmuje niezbędne środki, obejmujące plan bezpieczeństwa i plan przywrócenia gotowości do pracy po wystąpieniu sytuacji nadzwyczajnej, aby:</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a) zapewnić fizyczną ochronę danych, m.in. poprzez sporządzanie planów awaryjnych służących ochronie infrastruktury krytycznej;</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b) uniemożliwić osobom nieuprawnionym dostęp do infrastruktury przetwarzania danych, wykorzystywanej do przetwarzania danych osobowych (kontrola dostępu do infrastruktury);</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c) zapobiegać nieuprawnionemu odczytywaniu, kopiowaniu, zmienianiu lub usuwaniu nośników danych (kontrola nośników danych);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d) zapobiegać nieuprawnionemu wprowadzaniu danych oraz nieuprawnionemu oglądaniu, zmienianiu lub usuwaniu przechowywanych danych osobowych (kontrola przechowywania);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e) zapobiegać korzystaniu z systemów zautomatyzowanego przetwarzania danych przez osoby nieuprawnione, używające sprzętu do przesyłu danych (kontrola użytkowników);</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f) zapobiegać nieuprawnionemu przetwarzaniu danych w bazach danych oraz nieuprawnionemu zmienianiu lub usuwaniu danych przetwarzanych w bazach danych (kontrola wprowadzania danych);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g) zapewnić, by osoby uprawnione do korzystania z systemu zautomatyzowanego przetwarzania danych miały dostęp wyłącznie do danych objętych posiadanym przez nie uprawnieniem, wyłącznie za pomocą indywidualnych i niepowtarzalnych identyfikatorów użytkownika oraz poufnego trybu dostępu (kontrola dostępu do danych);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 xml:space="preserve">h) tworzyć profile z opisem funkcji i zadań wszystkich osób, które są uprawnione do dostępu do danych lub infrastruktury </w:t>
            </w:r>
            <w:r w:rsidRPr="003869E8">
              <w:rPr>
                <w:b/>
                <w:i/>
              </w:rPr>
              <w:lastRenderedPageBreak/>
              <w:t>przetwarzania danych oraz niezwłocznie udostępniać te profile i wszelkie inne istotne informacje do celów nadzoru Europejskiemu Inspektorowi Ochrony Danych na jego wniosek (profile personelu);</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i) zapewnić możliwość weryfikacji i stwierdzania, którym podmiotom można przesyłać dane osobowe za pośrednictwem sprzętu do przesyłu danych (kontrola przesyłu danych);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j) zapewnić możliwość późniejszej weryfikacji i stwierdzania, które dane osobowe zostały wprowadzone do systemów zautomatyzowanego przetwarzania danych oraz kiedy i przez kogo (kontrola wprowadzania danych);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k) zapobiegać nieuprawnionemu odczytywaniu, kopiowaniu, zmienianiu lub usuwaniu danych osobowych podczas ich przekazywania lub podczas transportu nośników danych, w szczególności poprzez zastosowanie odpowiednich technik szyfrowania (kontrola transportu);</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l) monitorować skuteczność środków bezpieczeństwa, o których mowa w niniejszym ustępie, a także podjąć niezbędne działania organizacyjne związane z kontrolą wewnętrzną w celu zapewnienia przestrzegania niniejszego rozporządzenia (kontrola wewnętrzna) oraz automatycznego wykrywania w ciągu 24 godzin wszelkich istotnych zdarzeń wynikłych ze stosowania środków wymienionych w lit. b)–k), które mogłyby wskazywać na wystąpienie incydentu związanego z bezpieczeństwem informacji.</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m) zapewnić w razie przerwy w działaniu możliwość przywrócenia normalnego funkcjonowania zainstalowanych systemów (odzyskiwanie);</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 xml:space="preserve">n) zapewnić, by bazy danych właściwie wykonywały swoje funkcje, by błędy były zgłaszane (niezawodność) i by dane osobowe przechowywane w bazach danych nie ulegały uszkodzeniu w wyniku </w:t>
            </w:r>
            <w:r w:rsidRPr="003869E8">
              <w:rPr>
                <w:b/>
                <w:i/>
              </w:rPr>
              <w:lastRenderedPageBreak/>
              <w:t>nieprawidłowego funkcjonowania systemu (integralność); oraz</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o) zapewnić bezpieczeństwo swoich centrów technicznych.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2. Unijne Centrum stosuje środki równoważne środkom, o których mowa w ust. 1, w odniesieniu do bezpieczeństwa przetwarzania i wymiany informacji uzupełniających przy użyciu infrastruktury łączności.</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1737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52 – ustęp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2.</w:t>
            </w:r>
            <w:r w:rsidRPr="003869E8">
              <w:tab/>
              <w:t xml:space="preserve">Urzędnicy odpowiedzialni za kontakty wspomagają wymianę informacji między Unijnym Centrum a organami koordynującymi, które ich wyznaczyły. </w:t>
            </w:r>
            <w:r w:rsidRPr="003869E8">
              <w:rPr>
                <w:b/>
                <w:i/>
              </w:rPr>
              <w:t>Jeżeli Unijne Centrum otrzymuje zgłoszenia złożone zgodnie z art. 12 dotyczące potencjalnego rozpowszechniania nowego materiału przedstawiającego niegodziwe traktowanie dzieci w celach seksualnych lub potencjalnego nagabywania dzieci w celach seksualnych, urzędnicy odpowiedzialni za kontakty wyznaczeni przez właściwe państwo członkowskie ułatwiają proces ustalania nielegalności materiałów lub rozmów, zgodnie z art. 36 ust. 1.</w:t>
            </w:r>
          </w:p>
        </w:tc>
        <w:tc>
          <w:tcPr>
            <w:tcW w:w="4876" w:type="dxa"/>
          </w:tcPr>
          <w:p w:rsidR="00F75301" w:rsidRPr="003869E8" w:rsidRDefault="00B61F27">
            <w:pPr>
              <w:pStyle w:val="Normal6a"/>
            </w:pPr>
            <w:r w:rsidRPr="003869E8">
              <w:t>2.</w:t>
            </w:r>
            <w:r w:rsidRPr="003869E8">
              <w:tab/>
              <w:t>Urzędnicy odpowiedzialni za kontakty wspomagają wymianę informacji między Unijnym Centrum a organami koordynującymi, które ich wyznaczyły.</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1738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lastRenderedPageBreak/>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53 – ustęp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 xml:space="preserve">Unijne Centrum </w:t>
            </w:r>
            <w:r w:rsidRPr="003869E8">
              <w:rPr>
                <w:b/>
                <w:i/>
              </w:rPr>
              <w:t>współpracuje z Europolem</w:t>
            </w:r>
            <w:r w:rsidRPr="003869E8">
              <w:t>, w ramach ich odpowiednich mandatów, gdy jest to niezbędne do wykonywania przez Unijne Centrum zadań wynikających z niniejszego rozporządzenia.</w:t>
            </w:r>
          </w:p>
        </w:tc>
        <w:tc>
          <w:tcPr>
            <w:tcW w:w="4876" w:type="dxa"/>
          </w:tcPr>
          <w:p w:rsidR="00F75301" w:rsidRPr="003869E8" w:rsidRDefault="00B61F27">
            <w:pPr>
              <w:pStyle w:val="Normal6a"/>
            </w:pPr>
            <w:r w:rsidRPr="003869E8">
              <w:t>1.</w:t>
            </w:r>
            <w:r w:rsidRPr="003869E8">
              <w:tab/>
              <w:t xml:space="preserve">Unijne Centrum </w:t>
            </w:r>
            <w:r w:rsidRPr="003869E8">
              <w:rPr>
                <w:b/>
                <w:i/>
              </w:rPr>
              <w:t>zwraca się o doradztwo do Europolu</w:t>
            </w:r>
            <w:r w:rsidRPr="003869E8">
              <w:t>, w ramach ich odpowiednich mandatów, gdy jest to niezbędne do wykonywania przez Unijne Centrum zadań wynikających z niniejszego rozporządzenia.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1739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Fabienne Keller</w:t>
      </w:r>
      <w:r w:rsidR="0049633A">
        <w:t>, Nathalie Loiseau</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53 – ustęp 1 a (nowy)</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1a.</w:t>
            </w:r>
            <w:r w:rsidRPr="003869E8">
              <w:tab/>
            </w:r>
            <w:r w:rsidRPr="003869E8">
              <w:rPr>
                <w:b/>
                <w:i/>
              </w:rPr>
              <w:t>Europol i Unijne Centrum współpracują z NCMEC w zakresie zwalczania materiałów przedstawiających niegodziwe traktowanie dzieci w celach seksualnych. Współpraca ta może polegać na wzajemnym udostępnianiu baz danych znanych materiałów przedstawiających niegodziwe traktowanie dzieci w celach seksualnych.</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1740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53 – ustęp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2.</w:t>
            </w:r>
            <w:r w:rsidRPr="003869E8">
              <w:tab/>
            </w:r>
            <w:r w:rsidRPr="003869E8">
              <w:rPr>
                <w:b/>
                <w:i/>
              </w:rPr>
              <w:t xml:space="preserve">W razie potrzeby Europol i Unijne </w:t>
            </w:r>
            <w:r w:rsidRPr="003869E8">
              <w:rPr>
                <w:b/>
                <w:i/>
              </w:rPr>
              <w:lastRenderedPageBreak/>
              <w:t>Centrum zapewniają sobie wzajemnie najpełniejszy możliwy dostęp do odpowiednich informacji i systemów informacyjnych do celów wykonywania ich odpowiednich zadań i zgodnie z aktami prawa Unii regulującymi taki dostęp.</w:t>
            </w:r>
          </w:p>
        </w:tc>
        <w:tc>
          <w:tcPr>
            <w:tcW w:w="4876" w:type="dxa"/>
          </w:tcPr>
          <w:p w:rsidR="00F75301" w:rsidRPr="003869E8" w:rsidRDefault="00B61F27">
            <w:pPr>
              <w:pStyle w:val="Normal6a"/>
            </w:pPr>
            <w:r w:rsidRPr="003869E8">
              <w:rPr>
                <w:b/>
                <w:i/>
              </w:rPr>
              <w:lastRenderedPageBreak/>
              <w:t>skreśla się</w:t>
            </w:r>
          </w:p>
        </w:tc>
      </w:tr>
      <w:tr w:rsidR="00F75301" w:rsidRPr="003869E8">
        <w:trPr>
          <w:jc w:val="center"/>
        </w:trPr>
        <w:tc>
          <w:tcPr>
            <w:tcW w:w="4876" w:type="dxa"/>
          </w:tcPr>
          <w:p w:rsidR="00F75301" w:rsidRPr="003869E8" w:rsidRDefault="00B61F27">
            <w:pPr>
              <w:pStyle w:val="Normal6a"/>
            </w:pPr>
            <w:r w:rsidRPr="003869E8">
              <w:rPr>
                <w:b/>
                <w:i/>
              </w:rPr>
              <w:t>Bez uszczerbku dla obowiązków dyrektora wykonawczego Unijne Centrum maksymalizuje skuteczność dzięki dzieleniu się funkcjami administracyjnymi z Europolem, w tym funkcjami związanymi z zarządzaniem personelem, technologiami informacyjnymi (IT) i wykonywaniem budżetu.</w:t>
            </w:r>
          </w:p>
        </w:tc>
        <w:tc>
          <w:tcPr>
            <w:tcW w:w="4876" w:type="dxa"/>
          </w:tcPr>
          <w:p w:rsidR="00F75301" w:rsidRPr="003869E8" w:rsidRDefault="00F75301">
            <w:pPr>
              <w:pStyle w:val="Normal6a"/>
            </w:pP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pPr>
        <w:pStyle w:val="AmJustTitle"/>
      </w:pPr>
      <w:r w:rsidRPr="003869E8">
        <w:rPr>
          <w:rStyle w:val="HideTWBExt"/>
        </w:rPr>
        <w:t>&lt;TitreJust&gt;</w:t>
      </w:r>
      <w:r w:rsidRPr="003869E8">
        <w:t>Uzasadnienie</w:t>
      </w:r>
      <w:r w:rsidRPr="003869E8">
        <w:rPr>
          <w:rStyle w:val="HideTWBExt"/>
        </w:rPr>
        <w:t>&lt;/TitreJust&gt;</w:t>
      </w:r>
    </w:p>
    <w:p w:rsidR="00F75301" w:rsidRPr="003869E8" w:rsidRDefault="00B61F27">
      <w:pPr>
        <w:pStyle w:val="AmJustText"/>
      </w:pPr>
      <w:r w:rsidRPr="003869E8">
        <w:t>Podstawa prawna tego instrumentu nie pozwala na powierzanie Europolowi dodatkowych zadań.</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1741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53 – ustęp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2.</w:t>
            </w:r>
            <w:r w:rsidRPr="003869E8">
              <w:tab/>
            </w:r>
            <w:r w:rsidRPr="003869E8">
              <w:rPr>
                <w:b/>
                <w:i/>
              </w:rPr>
              <w:t>W razie potrzeby Europol i Unijne Centrum zapewniają sobie wzajemnie najpełniejszy możliwy dostęp do odpowiednich informacji i systemów informacyjnych do celów wykonywania ich odpowiednich zadań i zgodnie z aktami prawa Unii regulującymi taki dostęp.</w:t>
            </w:r>
          </w:p>
        </w:tc>
        <w:tc>
          <w:tcPr>
            <w:tcW w:w="4876" w:type="dxa"/>
          </w:tcPr>
          <w:p w:rsidR="00F75301" w:rsidRPr="003869E8" w:rsidRDefault="00B61F27">
            <w:pPr>
              <w:pStyle w:val="Normal6a"/>
            </w:pPr>
            <w:r w:rsidRPr="003869E8">
              <w:rPr>
                <w:b/>
                <w:i/>
              </w:rPr>
              <w:t>skreśla się</w:t>
            </w:r>
          </w:p>
        </w:tc>
      </w:tr>
      <w:tr w:rsidR="00F75301" w:rsidRPr="003869E8">
        <w:trPr>
          <w:jc w:val="center"/>
        </w:trPr>
        <w:tc>
          <w:tcPr>
            <w:tcW w:w="4876" w:type="dxa"/>
          </w:tcPr>
          <w:p w:rsidR="00F75301" w:rsidRPr="003869E8" w:rsidRDefault="00B61F27">
            <w:pPr>
              <w:pStyle w:val="Normal6a"/>
            </w:pPr>
            <w:r w:rsidRPr="003869E8">
              <w:rPr>
                <w:b/>
                <w:i/>
              </w:rPr>
              <w:t xml:space="preserve">Bez uszczerbku dla obowiązków dyrektora wykonawczego Unijne Centrum maksymalizuje skuteczność dzięki </w:t>
            </w:r>
            <w:r w:rsidRPr="003869E8">
              <w:rPr>
                <w:b/>
                <w:i/>
              </w:rPr>
              <w:lastRenderedPageBreak/>
              <w:t>dzieleniu się funkcjami administracyjnymi z Europolem, w tym funkcjami związanymi z zarządzaniem personelem, technologiami informacyjnymi (IT) i wykonywaniem budżetu.</w:t>
            </w:r>
          </w:p>
        </w:tc>
        <w:tc>
          <w:tcPr>
            <w:tcW w:w="4876" w:type="dxa"/>
          </w:tcPr>
          <w:p w:rsidR="00F75301" w:rsidRPr="003869E8" w:rsidRDefault="00F75301">
            <w:pPr>
              <w:pStyle w:val="Normal6a"/>
            </w:pP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pPr>
        <w:pStyle w:val="AmJustTitle"/>
      </w:pPr>
      <w:r w:rsidRPr="003869E8">
        <w:rPr>
          <w:rStyle w:val="HideTWBExt"/>
        </w:rPr>
        <w:t>&lt;TitreJust&gt;</w:t>
      </w:r>
      <w:r w:rsidRPr="003869E8">
        <w:t>Uzasadnienie</w:t>
      </w:r>
      <w:r w:rsidRPr="003869E8">
        <w:rPr>
          <w:rStyle w:val="HideTWBExt"/>
        </w:rPr>
        <w:t>&lt;/TitreJust&gt;</w:t>
      </w:r>
    </w:p>
    <w:p w:rsidR="00F75301" w:rsidRPr="003869E8" w:rsidRDefault="00B61F27">
      <w:pPr>
        <w:pStyle w:val="AmJustText"/>
      </w:pPr>
      <w:r w:rsidRPr="003869E8">
        <w:t>Art. 53 ust. 2 to jedyny przepis we wniosku, w którym odniesiono się do dostępu Unijnego Centrum do systemów informacyjnych Europolu. Niejasne jest zatem, do jakich celów i z zastosowaniem jakich konkretnych zabezpieczeń Unijne Centrum miałoby korzystać z tego dostępu. Proponowane we wniosku Unijne Centrum nie jest organem ścigania i w żadnym wypadku nie należy mu przyznawać bezpośredniego dostępu do systemów informacyjnych Europolu!</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1742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53 – ustęp 2 – akapit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W razie potrzeby Europol i Unijne Centrum zapewniają sobie wzajemnie najpełniejszy możliwy dostęp do odpowiednich informacji i systemów informacyjnych do celów wykonywania ich odpowiednich zadań i zgodnie z aktami prawa Unii regulującymi taki dostęp.</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1743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Vincenzo Sofo, Jadwiga Wiśniewska</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53 – ustęp 2 – akapit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 xml:space="preserve">W razie potrzeby Europol i Unijne </w:t>
            </w:r>
            <w:r w:rsidRPr="003869E8">
              <w:lastRenderedPageBreak/>
              <w:t>Centrum zapewniają sobie wzajemnie najpełniejszy możliwy dostęp do odpowiednich informacji i systemów informacyjnych do celów wykonywania ich odpowiednich zadań i zgodnie z aktami prawa Unii regulującymi taki dostęp.</w:t>
            </w:r>
          </w:p>
        </w:tc>
        <w:tc>
          <w:tcPr>
            <w:tcW w:w="4876" w:type="dxa"/>
          </w:tcPr>
          <w:p w:rsidR="00F75301" w:rsidRPr="003869E8" w:rsidRDefault="00B61F27">
            <w:pPr>
              <w:pStyle w:val="Normal6a"/>
            </w:pPr>
            <w:r w:rsidRPr="003869E8">
              <w:lastRenderedPageBreak/>
              <w:t xml:space="preserve">W razie potrzeby Europol i Unijne </w:t>
            </w:r>
            <w:r w:rsidRPr="003869E8">
              <w:lastRenderedPageBreak/>
              <w:t xml:space="preserve">Centrum zapewniają sobie wzajemnie najpełniejszy możliwy dostęp do odpowiednich informacji i systemów informacyjnych do celów wykonywania ich odpowiednich zadań i zgodnie z aktami prawa Unii regulującymi taki dostęp. </w:t>
            </w:r>
            <w:r w:rsidRPr="003869E8">
              <w:rPr>
                <w:b/>
                <w:i/>
              </w:rPr>
              <w:t>Dostępu do danych osobowych przetwarzanych w systemach informacyjnych Europolu udziela się – w przypadku gdy uznano to za bezwzględnie niezbędne do celów wykonywania zadań Unijnego Centrum – wyłącznie w indywidualnych przypadkach, po złożeniu wyraźnego wniosku, w którym wskazano konkretny cel, i uzasadnienia. Europol jest zobowiązany do starannej oceny tych wniosków i przekazywania danych osobowych Unijnemu Centrum wyłącznie wtedy, gdy jest to absolutnie niezbędne i proporcjonalne do wymaganego celu.</w:t>
            </w:r>
          </w:p>
        </w:tc>
      </w:tr>
    </w:tbl>
    <w:p w:rsidR="00F75301" w:rsidRPr="003869E8" w:rsidRDefault="00B61F27">
      <w:pPr>
        <w:pStyle w:val="AmOrLang"/>
      </w:pPr>
      <w:r w:rsidRPr="003869E8">
        <w:lastRenderedPageBreak/>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1744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53 – ustęp 2 – akapit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 xml:space="preserve">W razie potrzeby Europol i Unijne Centrum zapewniają sobie wzajemnie </w:t>
            </w:r>
            <w:r w:rsidRPr="003869E8">
              <w:rPr>
                <w:b/>
                <w:i/>
              </w:rPr>
              <w:t>najpełniejszy możliwy</w:t>
            </w:r>
            <w:r w:rsidRPr="003869E8">
              <w:t xml:space="preserve"> dostęp do odpowiednich informacji </w:t>
            </w:r>
            <w:r w:rsidRPr="003869E8">
              <w:rPr>
                <w:b/>
                <w:i/>
              </w:rPr>
              <w:t>i systemów informacyjnych</w:t>
            </w:r>
            <w:r w:rsidRPr="003869E8">
              <w:t xml:space="preserve"> do celów wykonywania ich odpowiednich zadań i zgodnie z aktami prawa Unii regulującymi taki dostęp.</w:t>
            </w:r>
          </w:p>
        </w:tc>
        <w:tc>
          <w:tcPr>
            <w:tcW w:w="4876" w:type="dxa"/>
          </w:tcPr>
          <w:p w:rsidR="00F75301" w:rsidRPr="003869E8" w:rsidRDefault="00B61F27">
            <w:pPr>
              <w:pStyle w:val="Normal6a"/>
            </w:pPr>
            <w:r w:rsidRPr="003869E8">
              <w:t>W razie potrzeby Europol i Unijne Centrum zapewniają sobie wzajemnie dostęp do odpowiednich informacji do celów wykonywania ich odpowiednich zadań i zgodnie z aktami prawa Unii regulującymi taki dostęp.</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1745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lastRenderedPageBreak/>
        <w:t>&lt;Article&gt;</w:t>
      </w:r>
      <w:r w:rsidRPr="003869E8">
        <w:t>Artykuł 53 – ustęp 2 – akapit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Bez uszczerbku dla obowiązków dyrektora wykonawczego Unijne Centrum maksymalizuje skuteczność dzięki dzieleniu się funkcjami administracyjnymi z Europolem, w tym funkcjami związanymi z zarządzaniem personelem, technologiami informacyjnymi (IT) i wykonywaniem budżetu.</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1746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53 – ustęp 2 – akapit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Bez uszczerbku dla obowiązków dyrektora wykonawczego Unijne Centrum maksymalizuje skuteczność dzięki dzieleniu się funkcjami administracyjnymi z Europolem, w tym funkcjami związanymi z zarządzaniem personelem, technologiami informacyjnymi (IT) i wykonywaniem budżetu.</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1747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Hilde Vautmans, Olivier Chastel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53 – ustęp 2 – akapit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 xml:space="preserve">Bez uszczerbku dla obowiązków dyrektora wykonawczego Unijne Centrum maksymalizuje skuteczność dzięki </w:t>
            </w:r>
            <w:r w:rsidRPr="003869E8">
              <w:rPr>
                <w:b/>
                <w:i/>
              </w:rPr>
              <w:lastRenderedPageBreak/>
              <w:t>dzieleniu się funkcjami administracyjnymi z Europolem, w tym funkcjami związanymi z zarządzaniem personelem, technologiami informacyjnymi (IT) i wykonywaniem budżetu.</w:t>
            </w:r>
          </w:p>
        </w:tc>
        <w:tc>
          <w:tcPr>
            <w:tcW w:w="4876" w:type="dxa"/>
          </w:tcPr>
          <w:p w:rsidR="00F75301" w:rsidRPr="003869E8" w:rsidRDefault="00B61F27">
            <w:pPr>
              <w:pStyle w:val="Normal6a"/>
            </w:pPr>
            <w:r w:rsidRPr="003869E8">
              <w:rPr>
                <w:b/>
                <w:i/>
              </w:rPr>
              <w:lastRenderedPageBreak/>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1748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Hilde Vautmans, Olivier Chastel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53 – ustęp 2 – akapit 2 a (nowy)</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Unijne Centrum działa niezależnie od Europolu i innych organów ścigania.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1749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53 – ustęp 2 a (nowy)</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2a.</w:t>
            </w:r>
            <w:r w:rsidRPr="003869E8">
              <w:tab/>
            </w:r>
            <w:r w:rsidRPr="003869E8">
              <w:rPr>
                <w:b/>
                <w:i/>
              </w:rPr>
              <w:t>Wszelkie przekazywanie danych osobowych Europolowi podlega rozporządzeniu (UE) 2018/1725.</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1750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53 – ustęp 3</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lastRenderedPageBreak/>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3.</w:t>
            </w:r>
            <w:r w:rsidRPr="003869E8">
              <w:tab/>
            </w:r>
            <w:r w:rsidRPr="003869E8">
              <w:rPr>
                <w:b/>
                <w:i/>
              </w:rPr>
              <w:t>Warunki współpracy i organizację pracy określa się w protokole ustaleń.</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1751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53 – ustęp 3</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3.</w:t>
            </w:r>
            <w:r w:rsidRPr="003869E8">
              <w:tab/>
              <w:t xml:space="preserve">Warunki współpracy </w:t>
            </w:r>
            <w:r w:rsidRPr="003869E8">
              <w:rPr>
                <w:b/>
                <w:i/>
              </w:rPr>
              <w:t>i organizację pracy</w:t>
            </w:r>
            <w:r w:rsidRPr="003869E8">
              <w:t xml:space="preserve"> określa się w </w:t>
            </w:r>
            <w:r w:rsidRPr="003869E8">
              <w:rPr>
                <w:b/>
                <w:i/>
              </w:rPr>
              <w:t>protokole ustaleń</w:t>
            </w:r>
            <w:r w:rsidRPr="003869E8">
              <w:t>.</w:t>
            </w:r>
          </w:p>
        </w:tc>
        <w:tc>
          <w:tcPr>
            <w:tcW w:w="4876" w:type="dxa"/>
          </w:tcPr>
          <w:p w:rsidR="00F75301" w:rsidRPr="003869E8" w:rsidRDefault="00B61F27">
            <w:pPr>
              <w:pStyle w:val="Normal6a"/>
            </w:pPr>
            <w:r w:rsidRPr="003869E8">
              <w:t>3.</w:t>
            </w:r>
            <w:r w:rsidRPr="003869E8">
              <w:tab/>
              <w:t>Warunki współpracy określa się w </w:t>
            </w:r>
            <w:r w:rsidRPr="003869E8">
              <w:rPr>
                <w:b/>
                <w:i/>
              </w:rPr>
              <w:t>uzgodnieniach roboczych, zgodnie z art. 23 ust. 4 rozporządzenia (UE) 2016/794</w:t>
            </w:r>
            <w:r w:rsidRPr="003869E8">
              <w:t>.</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1752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53 – ustęp 3</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3.</w:t>
            </w:r>
            <w:r w:rsidRPr="003869E8">
              <w:tab/>
              <w:t>Warunki współpracy i organizację pracy określa się w protokole ustaleń.</w:t>
            </w:r>
          </w:p>
        </w:tc>
        <w:tc>
          <w:tcPr>
            <w:tcW w:w="4876" w:type="dxa"/>
          </w:tcPr>
          <w:p w:rsidR="00F75301" w:rsidRPr="003869E8" w:rsidRDefault="00B61F27">
            <w:pPr>
              <w:pStyle w:val="Normal6a"/>
            </w:pPr>
            <w:r w:rsidRPr="003869E8">
              <w:t>3.</w:t>
            </w:r>
            <w:r w:rsidRPr="003869E8">
              <w:tab/>
              <w:t xml:space="preserve">Warunki współpracy i organizację pracy określa się w </w:t>
            </w:r>
            <w:r w:rsidRPr="003869E8">
              <w:rPr>
                <w:b/>
                <w:i/>
              </w:rPr>
              <w:t>publicznie dostępnym</w:t>
            </w:r>
            <w:r w:rsidRPr="003869E8">
              <w:t xml:space="preserve"> protokole ustaleń.</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1753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lastRenderedPageBreak/>
        <w:t>&lt;Article&gt;</w:t>
      </w:r>
      <w:r w:rsidRPr="003869E8">
        <w:t>Artykuł 53 – ustęp 3</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3.</w:t>
            </w:r>
            <w:r w:rsidRPr="003869E8">
              <w:tab/>
              <w:t>Warunki współpracy i organizację pracy określa się w protokole ustaleń.</w:t>
            </w:r>
          </w:p>
        </w:tc>
        <w:tc>
          <w:tcPr>
            <w:tcW w:w="4876" w:type="dxa"/>
          </w:tcPr>
          <w:p w:rsidR="00F75301" w:rsidRPr="003869E8" w:rsidRDefault="00B61F27">
            <w:pPr>
              <w:pStyle w:val="Normal6a"/>
            </w:pPr>
            <w:r w:rsidRPr="003869E8">
              <w:t>3.</w:t>
            </w:r>
            <w:r w:rsidRPr="003869E8">
              <w:tab/>
              <w:t xml:space="preserve">Warunki współpracy i organizację pracy określa się w </w:t>
            </w:r>
            <w:r w:rsidRPr="003869E8">
              <w:rPr>
                <w:b/>
                <w:i/>
              </w:rPr>
              <w:t>publicznie dostępnym</w:t>
            </w:r>
            <w:r w:rsidRPr="003869E8">
              <w:t xml:space="preserve"> protokole ustaleń.</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1754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54 – tytuł</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 xml:space="preserve">Współpraca z organizacjami </w:t>
            </w:r>
            <w:r w:rsidRPr="003869E8">
              <w:rPr>
                <w:b/>
                <w:i/>
              </w:rPr>
              <w:t>partnerskimi</w:t>
            </w:r>
          </w:p>
        </w:tc>
        <w:tc>
          <w:tcPr>
            <w:tcW w:w="4876" w:type="dxa"/>
          </w:tcPr>
          <w:p w:rsidR="00F75301" w:rsidRPr="003869E8" w:rsidRDefault="00B61F27">
            <w:pPr>
              <w:pStyle w:val="Normal6a"/>
            </w:pPr>
            <w:r w:rsidRPr="003869E8">
              <w:t xml:space="preserve">Współpraca z organizacjami </w:t>
            </w:r>
            <w:r w:rsidRPr="003869E8">
              <w:rPr>
                <w:b/>
                <w:i/>
              </w:rPr>
              <w:t>zewnętrznymi</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1755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Hilde Vautmans, Maite Pagazaurtundúa, Olivier Chastel, Fabienne Keller, Lucia Ďuriš Nicholsonová</w:t>
      </w:r>
      <w:r w:rsidR="0049633A">
        <w:t>, Nathalie Loiseau</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54 – ustęp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W odniesieniu do wykonywania przez Unijne Centrum zadań wynikających z niniejszego rozporządzenia, może ono w stosownych przypadkach współpracować z organizacjami i sieciami dysponującymi informacjami i wiedzą ekspercką w kwestiach związanych z zapobieganiem niegodziwemu traktowaniu dzieci w celach seksualnych w internecie i jego zwalczaniem, w tym z organizacjami społeczeństwa obywatelskiego i organizacjami półpublicznymi.</w:t>
            </w:r>
          </w:p>
        </w:tc>
        <w:tc>
          <w:tcPr>
            <w:tcW w:w="4876" w:type="dxa"/>
          </w:tcPr>
          <w:p w:rsidR="00F75301" w:rsidRPr="003869E8" w:rsidRDefault="00B61F27">
            <w:pPr>
              <w:pStyle w:val="Normal6a"/>
            </w:pPr>
            <w:r w:rsidRPr="003869E8">
              <w:t>1.</w:t>
            </w:r>
            <w:r w:rsidRPr="003869E8">
              <w:tab/>
              <w:t xml:space="preserve">W odniesieniu do wykonywania przez Unijne Centrum zadań wynikających z niniejszego rozporządzenia, może ono w stosownych przypadkach współpracować z organizacjami i sieciami dysponującymi informacjami i wiedzą ekspercką w kwestiach związanych z zapobieganiem niegodziwemu traktowaniu dzieci w celach seksualnych w internecie i jego zwalczaniem, w tym z organizacjami społeczeństwa obywatelskiego </w:t>
            </w:r>
            <w:r w:rsidRPr="003869E8">
              <w:rPr>
                <w:b/>
                <w:i/>
              </w:rPr>
              <w:t>działającymi w interesie publicznym, gorącymi liniami</w:t>
            </w:r>
            <w:r w:rsidRPr="003869E8">
              <w:t xml:space="preserve"> i organizacjami półpublicznymi.</w:t>
            </w:r>
          </w:p>
        </w:tc>
      </w:tr>
    </w:tbl>
    <w:p w:rsidR="00F75301" w:rsidRPr="003869E8" w:rsidRDefault="00B61F27">
      <w:pPr>
        <w:pStyle w:val="AmOrLang"/>
      </w:pPr>
      <w:r w:rsidRPr="003869E8">
        <w:lastRenderedPageBreak/>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1756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Loránt Vincze, Miriam Lexmann, François-Xavier Bellamy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54 – ustęp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W odniesieniu do wykonywania przez Unijne Centrum zadań wynikających z niniejszego rozporządzenia</w:t>
            </w:r>
            <w:r w:rsidRPr="003869E8">
              <w:rPr>
                <w:b/>
                <w:i/>
              </w:rPr>
              <w:t>, może</w:t>
            </w:r>
            <w:r w:rsidRPr="003869E8">
              <w:t xml:space="preserve"> ono w stosownych przypadkach </w:t>
            </w:r>
            <w:r w:rsidRPr="003869E8">
              <w:rPr>
                <w:b/>
                <w:bCs/>
                <w:i/>
                <w:iCs/>
              </w:rPr>
              <w:t>współpracować</w:t>
            </w:r>
            <w:r w:rsidRPr="003869E8">
              <w:t xml:space="preserve"> z organizacjami i sieciami dysponującymi informacjami i wiedzą ekspercką w kwestiach związanych z zapobieganiem niegodziwemu traktowaniu dzieci w celach seksualnych w internecie i jego zwalczaniem, w tym z organizacjami społeczeństwa obywatelskiego i organizacjami półpublicznymi.</w:t>
            </w:r>
          </w:p>
        </w:tc>
        <w:tc>
          <w:tcPr>
            <w:tcW w:w="4876" w:type="dxa"/>
          </w:tcPr>
          <w:p w:rsidR="00F75301" w:rsidRPr="003869E8" w:rsidRDefault="00B61F27">
            <w:pPr>
              <w:pStyle w:val="Normal6a"/>
            </w:pPr>
            <w:r w:rsidRPr="003869E8">
              <w:t>1.</w:t>
            </w:r>
            <w:r w:rsidRPr="003869E8">
              <w:tab/>
              <w:t xml:space="preserve">W odniesieniu do wykonywania przez Unijne Centrum zadań wynikających z niniejszego rozporządzenia </w:t>
            </w:r>
            <w:r w:rsidRPr="003869E8">
              <w:rPr>
                <w:b/>
                <w:i/>
              </w:rPr>
              <w:t>współpracuje</w:t>
            </w:r>
            <w:r w:rsidRPr="003869E8">
              <w:t xml:space="preserve"> ono w stosownych przypadkach z organizacjami i sieciami dysponującymi informacjami i wiedzą ekspercką w kwestiach związanych z zapobieganiem niegodziwemu traktowaniu dzieci w celach seksualnych w internecie i jego zwalczaniem, w tym z organizacjami społeczeństwa obywatelskiego i organizacjami półpublicznymi </w:t>
            </w:r>
            <w:r w:rsidRPr="003869E8">
              <w:rPr>
                <w:b/>
                <w:i/>
              </w:rPr>
              <w:t>oraz sieciami stowarzyszenia INHOPE</w:t>
            </w:r>
            <w:r w:rsidRPr="003869E8">
              <w:t>.</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1757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54 – ustęp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W odniesieniu do wykonywania przez Unijne Centrum zadań wynikających z niniejszego rozporządzenia</w:t>
            </w:r>
            <w:r w:rsidRPr="003869E8">
              <w:rPr>
                <w:b/>
                <w:i/>
              </w:rPr>
              <w:t>, może</w:t>
            </w:r>
            <w:r w:rsidRPr="003869E8">
              <w:t xml:space="preserve"> ono </w:t>
            </w:r>
            <w:r w:rsidRPr="003869E8">
              <w:rPr>
                <w:b/>
                <w:i/>
              </w:rPr>
              <w:t>w stosownych przypadkach współpracować</w:t>
            </w:r>
            <w:r w:rsidRPr="003869E8">
              <w:t xml:space="preserve"> z organizacjami i sieciami dysponującymi informacjami i wiedzą ekspercką w kwestiach związanych </w:t>
            </w:r>
            <w:r w:rsidRPr="003869E8">
              <w:lastRenderedPageBreak/>
              <w:t>z zapobieganiem niegodziwemu traktowaniu dzieci w celach seksualnych w internecie i jego zwalczaniem, w tym z organizacjami społeczeństwa obywatelskiego i organizacjami półpublicznymi.</w:t>
            </w:r>
          </w:p>
        </w:tc>
        <w:tc>
          <w:tcPr>
            <w:tcW w:w="4876" w:type="dxa"/>
          </w:tcPr>
          <w:p w:rsidR="00F75301" w:rsidRPr="003869E8" w:rsidRDefault="00B61F27">
            <w:pPr>
              <w:pStyle w:val="Normal6a"/>
            </w:pPr>
            <w:r w:rsidRPr="003869E8">
              <w:lastRenderedPageBreak/>
              <w:t>1.</w:t>
            </w:r>
            <w:r w:rsidRPr="003869E8">
              <w:tab/>
              <w:t xml:space="preserve">W odniesieniu do wykonywania przez Unijne Centrum zadań wynikających z niniejszego rozporządzenia </w:t>
            </w:r>
            <w:r w:rsidRPr="003869E8">
              <w:rPr>
                <w:b/>
                <w:i/>
              </w:rPr>
              <w:t>współpracuje</w:t>
            </w:r>
            <w:r w:rsidRPr="003869E8">
              <w:t xml:space="preserve"> ono z organizacjami i sieciami dysponującymi informacjami i wiedzą ekspercką w kwestiach związanych z zapobieganiem niegodziwemu </w:t>
            </w:r>
            <w:r w:rsidRPr="003869E8">
              <w:lastRenderedPageBreak/>
              <w:t>traktowaniu dzieci w celach seksualnych w internecie i jego zwalczaniem, w tym z organizacjami społeczeństwa obywatelskiego i organizacjami półpublicznymi.</w:t>
            </w:r>
          </w:p>
        </w:tc>
      </w:tr>
    </w:tbl>
    <w:p w:rsidR="00F75301" w:rsidRPr="003869E8" w:rsidRDefault="00B61F27">
      <w:pPr>
        <w:pStyle w:val="AmOrLang"/>
      </w:pPr>
      <w:r w:rsidRPr="003869E8">
        <w:lastRenderedPageBreak/>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1758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Lucia Ďuriš Nicholsonová, Fabienne Keller</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54 – ustęp 1 a (nowy)</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1a.</w:t>
            </w:r>
            <w:r w:rsidRPr="003869E8">
              <w:tab/>
            </w:r>
            <w:r w:rsidRPr="003869E8">
              <w:rPr>
                <w:b/>
                <w:i/>
              </w:rPr>
              <w:t>Współpraca z Unijnym Centrum, o której mowa w ust. 1, może w szczególności obejmować: a) udzielanie Komisji wsparcia w przygotowywaniu wytycznych, o których mowa w art. 3 ust. 8, art. 4 ust. 5, art. 6 ust. 4 i art. 11; b) aktualizowanie baz danych wskaźników, o których mowa w art. 44; c) wprowadzanie innowacji w zakresie nowych i istniejących technologii wykrywania; d) udostępnianie technologii dostawcom usług w celu realizacji wydanych im nakazów wykrywania, zgodnie z art. 50 ust. 1.</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1759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54 – ustęp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2.</w:t>
            </w:r>
            <w:r w:rsidRPr="003869E8">
              <w:tab/>
            </w:r>
            <w:r w:rsidRPr="003869E8">
              <w:rPr>
                <w:b/>
                <w:i/>
              </w:rPr>
              <w:t xml:space="preserve">Unijne Centrum może zawierać protokoły ustaleń z organizacjami, o których mowa w ust. 1, w których to </w:t>
            </w:r>
            <w:r w:rsidRPr="003869E8">
              <w:rPr>
                <w:b/>
                <w:i/>
              </w:rPr>
              <w:lastRenderedPageBreak/>
              <w:t>protokołach określa się warunki współpracy.</w:t>
            </w:r>
          </w:p>
        </w:tc>
        <w:tc>
          <w:tcPr>
            <w:tcW w:w="4876" w:type="dxa"/>
          </w:tcPr>
          <w:p w:rsidR="00F75301" w:rsidRPr="003869E8" w:rsidRDefault="00B61F27">
            <w:pPr>
              <w:pStyle w:val="Normal6a"/>
            </w:pPr>
            <w:r w:rsidRPr="003869E8">
              <w:rPr>
                <w:b/>
                <w:i/>
              </w:rPr>
              <w:lastRenderedPageBreak/>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1760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Loránt Vincze, Miriam Lexmann, François-Xavier Bellamy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54 – ustęp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2.</w:t>
            </w:r>
            <w:r w:rsidRPr="003869E8">
              <w:tab/>
              <w:t xml:space="preserve">Unijne Centrum </w:t>
            </w:r>
            <w:r w:rsidRPr="003869E8">
              <w:rPr>
                <w:b/>
                <w:i/>
              </w:rPr>
              <w:t>może zawierać protokoły ustaleń</w:t>
            </w:r>
            <w:r w:rsidRPr="003869E8">
              <w:t xml:space="preserve"> z organizacjami, o których mowa w ust. 1, w których to </w:t>
            </w:r>
            <w:r w:rsidRPr="003869E8">
              <w:rPr>
                <w:b/>
                <w:i/>
              </w:rPr>
              <w:t>protokołach</w:t>
            </w:r>
            <w:r w:rsidRPr="003869E8">
              <w:t xml:space="preserve"> określa się warunki współpracy.</w:t>
            </w:r>
          </w:p>
        </w:tc>
        <w:tc>
          <w:tcPr>
            <w:tcW w:w="4876" w:type="dxa"/>
          </w:tcPr>
          <w:p w:rsidR="00F75301" w:rsidRPr="003869E8" w:rsidRDefault="00B61F27">
            <w:pPr>
              <w:pStyle w:val="Normal6a"/>
            </w:pPr>
            <w:r w:rsidRPr="003869E8">
              <w:t>2.</w:t>
            </w:r>
            <w:r w:rsidRPr="003869E8">
              <w:tab/>
              <w:t xml:space="preserve">Unijne Centrum </w:t>
            </w:r>
            <w:r w:rsidRPr="003869E8">
              <w:rPr>
                <w:b/>
                <w:i/>
              </w:rPr>
              <w:t>zawiera umowy o współpracy strategicznej lub operacyjnej</w:t>
            </w:r>
            <w:r w:rsidRPr="003869E8">
              <w:t xml:space="preserve"> z organizacjami, o których mowa w ust. 1, w których to </w:t>
            </w:r>
            <w:r w:rsidRPr="003869E8">
              <w:rPr>
                <w:b/>
                <w:i/>
              </w:rPr>
              <w:t>umowach</w:t>
            </w:r>
            <w:r w:rsidRPr="003869E8">
              <w:t xml:space="preserve"> określa się warunki współpracy.</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1761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Hilde Vautmans, Fabienne Keller, Olivier Chastel, Maite Pagazaurtundúa, Abir Al-Sahlani, Lucia Ďuriš Nicholsonová</w:t>
      </w:r>
      <w:r w:rsidR="0049633A">
        <w:t>, Nathalie Loiseau</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54 – ustęp 2 a (nowy)</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2a.</w:t>
            </w:r>
            <w:r w:rsidRPr="003869E8">
              <w:tab/>
            </w:r>
            <w:r w:rsidRPr="003869E8">
              <w:rPr>
                <w:b/>
                <w:i/>
              </w:rPr>
              <w:t>Unijne Centrum współpracuje z innymi organizacjami i organami pełniącymi podobne funkcje w innych jurysdykcjach, takimi jak między innymi Krajowe Centrum ds. Zaginionych i Wykorzystywanych Dzieci („NCMEC”) i Kanadyjskie Centrum Ochrony Dziecka, które służą temu samemu celowi co niniejsze rozporządzenie, również w celu uniknięcia potencjalnego powielania obowiązków sprawozdawczych dostawców usług.</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lastRenderedPageBreak/>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1762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55 – akapit 1 – wprowadzenie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W skład struktury administracyjnej i kierowniczej Unijnego Centrum wchodzą:</w:t>
            </w:r>
          </w:p>
        </w:tc>
        <w:tc>
          <w:tcPr>
            <w:tcW w:w="4876" w:type="dxa"/>
          </w:tcPr>
          <w:p w:rsidR="00F75301" w:rsidRPr="003869E8" w:rsidRDefault="00B61F27">
            <w:pPr>
              <w:pStyle w:val="Normal6a"/>
            </w:pPr>
            <w:r w:rsidRPr="003869E8">
              <w:t xml:space="preserve">W skład </w:t>
            </w:r>
            <w:r w:rsidRPr="003869E8">
              <w:rPr>
                <w:b/>
                <w:i/>
              </w:rPr>
              <w:t>zrównoważonej pod względem płci</w:t>
            </w:r>
            <w:r w:rsidRPr="003869E8">
              <w:t xml:space="preserve"> struktury administracyjnej i kierowniczej Unijnego Centrum wchodzą:</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1763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 Alexandra Geese</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55 – akapit 1 – litera d a (nowa)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da)</w:t>
            </w:r>
            <w:r w:rsidRPr="003869E8">
              <w:tab/>
            </w:r>
            <w:r w:rsidRPr="003869E8">
              <w:rPr>
                <w:b/>
                <w:i/>
              </w:rPr>
              <w:t>Komitet Doradczy dla Ofiar Niegodziwego Traktowania, który wykonuje zadania określone w art. 66a.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1764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55 – akapit 1 – litera d a (nowa)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da)</w:t>
            </w:r>
            <w:r w:rsidRPr="003869E8">
              <w:tab/>
            </w:r>
            <w:r w:rsidRPr="003869E8">
              <w:rPr>
                <w:b/>
                <w:i/>
              </w:rPr>
              <w:t>urzędnik ds. praw podstawowych, który wykonuje zadania określone w art. 66b;</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lastRenderedPageBreak/>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1765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55 – akapit 1 – litera d b (nowa)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db)</w:t>
            </w:r>
            <w:r w:rsidRPr="003869E8">
              <w:tab/>
            </w:r>
            <w:r w:rsidRPr="003869E8">
              <w:rPr>
                <w:b/>
                <w:i/>
              </w:rPr>
              <w:t>forum konsultacyjne ekspertów, które wykonuje zadania określone w art. 66a;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1766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56 – ustęp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 xml:space="preserve">W skład zarządu wchodzą jeden przedstawiciel z każdego państwa członkowskiego oraz </w:t>
            </w:r>
            <w:r w:rsidRPr="003869E8">
              <w:rPr>
                <w:b/>
                <w:i/>
              </w:rPr>
              <w:t>dwóch przedstawicieli</w:t>
            </w:r>
            <w:r w:rsidRPr="003869E8">
              <w:t xml:space="preserve"> Komisji, a także wszyscy członkowie mający prawo głosu.</w:t>
            </w:r>
          </w:p>
        </w:tc>
        <w:tc>
          <w:tcPr>
            <w:tcW w:w="4876" w:type="dxa"/>
          </w:tcPr>
          <w:p w:rsidR="00F75301" w:rsidRPr="003869E8" w:rsidRDefault="00B61F27">
            <w:pPr>
              <w:pStyle w:val="Normal6a"/>
            </w:pPr>
            <w:r w:rsidRPr="003869E8">
              <w:t>1.</w:t>
            </w:r>
            <w:r w:rsidRPr="003869E8">
              <w:tab/>
              <w:t xml:space="preserve">W skład zarządu wchodzą jeden przedstawiciel z każdego państwa członkowskiego oraz </w:t>
            </w:r>
            <w:r w:rsidRPr="003869E8">
              <w:rPr>
                <w:b/>
                <w:i/>
              </w:rPr>
              <w:t>jeden przedstawiciel</w:t>
            </w:r>
            <w:r w:rsidRPr="003869E8">
              <w:t xml:space="preserve"> Komisji </w:t>
            </w:r>
            <w:r w:rsidRPr="003869E8">
              <w:rPr>
                <w:b/>
                <w:i/>
              </w:rPr>
              <w:t>oraz jeden przedstawiciel Parlamentu Europejskiego</w:t>
            </w:r>
            <w:r w:rsidRPr="003869E8">
              <w:t>, a także wszyscy członkowie mający prawo głosu.</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1767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56 – ustęp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 xml:space="preserve">W skład zarządu wchodzą jeden przedstawiciel z każdego państwa członkowskiego oraz dwóch przedstawicieli Komisji, a także wszyscy </w:t>
            </w:r>
            <w:r w:rsidRPr="003869E8">
              <w:lastRenderedPageBreak/>
              <w:t>członkowie mający prawo głosu.</w:t>
            </w:r>
          </w:p>
        </w:tc>
        <w:tc>
          <w:tcPr>
            <w:tcW w:w="4876" w:type="dxa"/>
          </w:tcPr>
          <w:p w:rsidR="00F75301" w:rsidRPr="003869E8" w:rsidRDefault="00B61F27">
            <w:pPr>
              <w:pStyle w:val="Normal6a"/>
            </w:pPr>
            <w:r w:rsidRPr="003869E8">
              <w:lastRenderedPageBreak/>
              <w:t>1.</w:t>
            </w:r>
            <w:r w:rsidRPr="003869E8">
              <w:tab/>
              <w:t>W skład zarządu</w:t>
            </w:r>
            <w:r w:rsidRPr="003869E8">
              <w:rPr>
                <w:b/>
                <w:i/>
              </w:rPr>
              <w:t>, który jest zrównoważony pod względem płci,</w:t>
            </w:r>
            <w:r w:rsidRPr="003869E8">
              <w:t xml:space="preserve"> wchodzą jeden przedstawiciel z każdego państwa członkowskiego oraz dwóch </w:t>
            </w:r>
            <w:r w:rsidRPr="003869E8">
              <w:lastRenderedPageBreak/>
              <w:t>przedstawicieli Komisji, a także wszyscy członkowie mający prawo głosu.</w:t>
            </w:r>
          </w:p>
        </w:tc>
      </w:tr>
    </w:tbl>
    <w:p w:rsidR="00F75301" w:rsidRPr="003869E8" w:rsidRDefault="00B61F27">
      <w:pPr>
        <w:pStyle w:val="AmOrLang"/>
      </w:pPr>
      <w:r w:rsidRPr="003869E8">
        <w:lastRenderedPageBreak/>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1768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56 – ustęp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 xml:space="preserve">W skład zarządu wchodzą jeden przedstawiciel z każdego państwa członkowskiego oraz </w:t>
            </w:r>
            <w:r w:rsidRPr="003869E8">
              <w:rPr>
                <w:b/>
                <w:i/>
              </w:rPr>
              <w:t>dwóch przedstawicieli</w:t>
            </w:r>
            <w:r w:rsidRPr="003869E8">
              <w:t xml:space="preserve"> Komisji, a także wszyscy członkowie mający prawo głosu.</w:t>
            </w:r>
          </w:p>
        </w:tc>
        <w:tc>
          <w:tcPr>
            <w:tcW w:w="4876" w:type="dxa"/>
          </w:tcPr>
          <w:p w:rsidR="00F75301" w:rsidRPr="003869E8" w:rsidRDefault="00B61F27">
            <w:pPr>
              <w:pStyle w:val="Normal6a"/>
            </w:pPr>
            <w:r w:rsidRPr="003869E8">
              <w:t>1.</w:t>
            </w:r>
            <w:r w:rsidRPr="003869E8">
              <w:tab/>
              <w:t xml:space="preserve">W skład zarządu wchodzą jeden przedstawiciel z każdego państwa członkowskiego oraz </w:t>
            </w:r>
            <w:r w:rsidRPr="003869E8">
              <w:rPr>
                <w:b/>
                <w:i/>
              </w:rPr>
              <w:t>jeden przedstawiciel</w:t>
            </w:r>
            <w:r w:rsidRPr="003869E8">
              <w:t xml:space="preserve"> Komisji, a także wszyscy członkowie mający prawo głosu.</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1769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 Alexandra Geese</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56 – ustęp 1 – akapit 1 (nowy)</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Jeden członek Komitetu ds. Technologii i jeden członek Komitetu Doradczego dla Ofiar Niegodziwego Traktowania ustanowionych zgodnie z art. 66 i 66a mogą uczestniczyć w posiedzeniach zarządu w charakterze obserwatorów.</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1770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lastRenderedPageBreak/>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56 – ustęp 2 – akapit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W skład zarządu wchodzi również jeden niezależny ekspert o statusie obserwatora, bez prawa głosu, wyznaczony przez Parlament Europejski.</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pPr>
        <w:pStyle w:val="AmJustTitle"/>
      </w:pPr>
      <w:r w:rsidRPr="003869E8">
        <w:rPr>
          <w:rStyle w:val="HideTWBExt"/>
        </w:rPr>
        <w:t>&lt;TitreJust&gt;</w:t>
      </w:r>
      <w:r w:rsidRPr="003869E8">
        <w:t>Uzasadnienie</w:t>
      </w:r>
      <w:r w:rsidRPr="003869E8">
        <w:rPr>
          <w:rStyle w:val="HideTWBExt"/>
        </w:rPr>
        <w:t>&lt;/TitreJust&gt;</w:t>
      </w:r>
    </w:p>
    <w:p w:rsidR="00F75301" w:rsidRPr="003869E8" w:rsidRDefault="00B61F27">
      <w:pPr>
        <w:pStyle w:val="AmJustText"/>
      </w:pPr>
      <w:r w:rsidRPr="003869E8">
        <w:t>Uwzględniono to już w ust. 1.</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1771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56 – ustęp 2 – akapit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Na wniosek przewodniczącego zarządu Europol może wyznaczyć przedstawiciela, który będzie uczestniczył w posiedzeniach zarządu jako obserwator w sprawach dotyczących Europolu.</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pPr>
        <w:pStyle w:val="AmJustTitle"/>
      </w:pPr>
      <w:r w:rsidRPr="003869E8">
        <w:rPr>
          <w:rStyle w:val="HideTWBExt"/>
        </w:rPr>
        <w:t>&lt;TitreJust&gt;</w:t>
      </w:r>
      <w:r w:rsidRPr="003869E8">
        <w:t>Uzasadnienie</w:t>
      </w:r>
      <w:r w:rsidRPr="003869E8">
        <w:rPr>
          <w:rStyle w:val="HideTWBExt"/>
        </w:rPr>
        <w:t>&lt;/TitreJust&gt;</w:t>
      </w:r>
    </w:p>
    <w:p w:rsidR="00F75301" w:rsidRPr="003869E8" w:rsidRDefault="00B61F27">
      <w:pPr>
        <w:pStyle w:val="AmJustText"/>
      </w:pPr>
      <w:r w:rsidRPr="003869E8">
        <w:t>Zarząd może wedle uznania zapraszać gości w dowolnym czasie. Nie ma potrzeby zapisywania w przepisach wyodrębnionego miejsca dla przedstawiciela Europolu.</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1772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56 – ustęp 2 – akapit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lastRenderedPageBreak/>
              <w:t>Na wniosek przewodniczącego zarządu Europol</w:t>
            </w:r>
            <w:r w:rsidRPr="003869E8">
              <w:t xml:space="preserve"> może wyznaczyć przedstawiciela, który będzie uczestniczył w posiedzeniach zarządu jako obserwator w sprawach dotyczących </w:t>
            </w:r>
            <w:r w:rsidRPr="003869E8">
              <w:rPr>
                <w:b/>
                <w:i/>
              </w:rPr>
              <w:t>Europolu</w:t>
            </w:r>
            <w:r w:rsidRPr="003869E8">
              <w:t>.</w:t>
            </w:r>
          </w:p>
        </w:tc>
        <w:tc>
          <w:tcPr>
            <w:tcW w:w="4876" w:type="dxa"/>
          </w:tcPr>
          <w:p w:rsidR="00F75301" w:rsidRPr="003869E8" w:rsidRDefault="00B61F27">
            <w:pPr>
              <w:pStyle w:val="Normal6a"/>
            </w:pPr>
            <w:r w:rsidRPr="003869E8">
              <w:rPr>
                <w:b/>
                <w:i/>
              </w:rPr>
              <w:t>EIOD</w:t>
            </w:r>
            <w:r w:rsidRPr="003869E8">
              <w:t xml:space="preserve"> może wyznaczyć przedstawiciela, który będzie uczestniczył w posiedzeniach zarządu jako obserwator w sprawach dotyczących </w:t>
            </w:r>
            <w:r w:rsidRPr="003869E8">
              <w:rPr>
                <w:b/>
                <w:i/>
              </w:rPr>
              <w:t>ochrony danych osobowych</w:t>
            </w:r>
            <w:r w:rsidRPr="003869E8">
              <w:t>.</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1773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56 – ustęp 3</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3.</w:t>
            </w:r>
            <w:r w:rsidRPr="003869E8">
              <w:tab/>
              <w:t xml:space="preserve">Każdy członek zarządu ma zastępcę. Zastępca reprezentuje członka pod </w:t>
            </w:r>
            <w:r w:rsidRPr="003869E8">
              <w:rPr>
                <w:b/>
                <w:i/>
              </w:rPr>
              <w:t>jego</w:t>
            </w:r>
            <w:r w:rsidRPr="003869E8">
              <w:t xml:space="preserve"> nieobecność.</w:t>
            </w:r>
          </w:p>
        </w:tc>
        <w:tc>
          <w:tcPr>
            <w:tcW w:w="4876" w:type="dxa"/>
          </w:tcPr>
          <w:p w:rsidR="00F75301" w:rsidRPr="003869E8" w:rsidRDefault="00B61F27">
            <w:pPr>
              <w:pStyle w:val="Normal6a"/>
            </w:pPr>
            <w:r w:rsidRPr="003869E8">
              <w:t>3.</w:t>
            </w:r>
            <w:r w:rsidRPr="003869E8">
              <w:tab/>
              <w:t xml:space="preserve">Każdy członek zarządu ma zastępcę. Zastępca reprezentuje członka pod nieobecność </w:t>
            </w:r>
            <w:r w:rsidRPr="003869E8">
              <w:rPr>
                <w:b/>
                <w:i/>
              </w:rPr>
              <w:t>członka</w:t>
            </w:r>
            <w:r w:rsidRPr="003869E8">
              <w:t>.</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1774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56 – ustęp 3</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3.</w:t>
            </w:r>
            <w:r w:rsidRPr="003869E8">
              <w:tab/>
              <w:t xml:space="preserve">Każdy członek zarządu ma zastępcę. Zastępca reprezentuje członka pod </w:t>
            </w:r>
            <w:r w:rsidRPr="003869E8">
              <w:rPr>
                <w:b/>
                <w:i/>
              </w:rPr>
              <w:t>jego</w:t>
            </w:r>
            <w:r w:rsidRPr="003869E8">
              <w:t xml:space="preserve"> nieobecność.</w:t>
            </w:r>
          </w:p>
        </w:tc>
        <w:tc>
          <w:tcPr>
            <w:tcW w:w="4876" w:type="dxa"/>
          </w:tcPr>
          <w:p w:rsidR="00F75301" w:rsidRPr="003869E8" w:rsidRDefault="00B61F27">
            <w:pPr>
              <w:pStyle w:val="Normal6a"/>
            </w:pPr>
            <w:r w:rsidRPr="003869E8">
              <w:rPr>
                <w:i/>
                <w:iCs/>
              </w:rPr>
              <w:t>(Nie dotyczy polskiej wersji językowej)</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1775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56 – ustęp 4</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lastRenderedPageBreak/>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4.</w:t>
            </w:r>
            <w:r w:rsidRPr="003869E8">
              <w:tab/>
              <w:t xml:space="preserve">Członków zarządu i ich zastępców powołuje się przez wzgląd na ich wiedzę w dziedzinie zwalczania niegodziwego traktowania dzieci w celach seksualnych, biorąc pod uwagę odpowiednie umiejętności kierownicze, administracyjne i budżetowe. Państwa członkowskie wyznaczają przedstawiciela swojego organu koordynującego w terminie czterech miesięcy od [data wejścia w życie niniejszego rozporządzenia]. Wszystkie strony reprezentowane w zarządzie dokładają starań w celu ograniczenia rotacji swych przedstawicieli, aby zapewnić ciągłość jego prac. Wszystkie strony </w:t>
            </w:r>
            <w:r w:rsidRPr="003869E8">
              <w:rPr>
                <w:b/>
                <w:i/>
              </w:rPr>
              <w:t>dążą do osiągnięcia równowagi</w:t>
            </w:r>
            <w:r w:rsidRPr="003869E8">
              <w:t xml:space="preserve"> pod względem liczby mężczyzn i kobiet w składzie zarządu.</w:t>
            </w:r>
          </w:p>
        </w:tc>
        <w:tc>
          <w:tcPr>
            <w:tcW w:w="4876" w:type="dxa"/>
          </w:tcPr>
          <w:p w:rsidR="00F75301" w:rsidRPr="003869E8" w:rsidRDefault="00B61F27">
            <w:pPr>
              <w:pStyle w:val="Normal6a"/>
            </w:pPr>
            <w:r w:rsidRPr="003869E8">
              <w:t>4.</w:t>
            </w:r>
            <w:r w:rsidRPr="003869E8">
              <w:tab/>
              <w:t xml:space="preserve">Członków zarządu i ich zastępców powołuje się przez wzgląd na ich wiedzę w dziedzinie zwalczania niegodziwego traktowania dzieci w celach seksualnych, biorąc pod uwagę odpowiednie umiejętności kierownicze, administracyjne i budżetowe. Państwa członkowskie wyznaczają przedstawiciela swojego organu koordynującego w terminie czterech miesięcy od [data wejścia w życie niniejszego rozporządzenia]. Wszystkie strony reprezentowane w zarządzie dokładają starań w celu ograniczenia rotacji swych przedstawicieli, aby zapewnić ciągłość jego prac. Wszystkie strony </w:t>
            </w:r>
            <w:r w:rsidRPr="003869E8">
              <w:rPr>
                <w:b/>
                <w:i/>
              </w:rPr>
              <w:t>zapewniają równowagę płci</w:t>
            </w:r>
            <w:r w:rsidRPr="003869E8">
              <w:t xml:space="preserve"> pod względem liczby mężczyzn i kobiet w składzie zarządu</w:t>
            </w:r>
            <w:r w:rsidRPr="003869E8">
              <w:rPr>
                <w:b/>
                <w:i/>
              </w:rPr>
              <w:t>, co zakłada co najmniej 40 % kandydatów każdej płci</w:t>
            </w:r>
            <w:r w:rsidRPr="003869E8">
              <w:t>.</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1776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56 – ustęp 4</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4.</w:t>
            </w:r>
            <w:r w:rsidRPr="003869E8">
              <w:tab/>
              <w:t xml:space="preserve">Członków zarządu i ich zastępców powołuje się przez wzgląd na ich wiedzę w dziedzinie </w:t>
            </w:r>
            <w:r w:rsidRPr="003869E8">
              <w:rPr>
                <w:b/>
                <w:i/>
              </w:rPr>
              <w:t>zwalczania niegodziwego traktowania</w:t>
            </w:r>
            <w:r w:rsidRPr="003869E8">
              <w:t xml:space="preserve"> dzieci w celach seksualnych, biorąc pod uwagę odpowiednie umiejętności kierownicze, administracyjne i budżetowe. Państwa członkowskie wyznaczają przedstawiciela swojego organu koordynującego w terminie czterech miesięcy od [data wejścia w życie niniejszego rozporządzenia]. Wszystkie strony reprezentowane w zarządzie dokładają starań w celu ograniczenia rotacji swych przedstawicieli, aby </w:t>
            </w:r>
            <w:r w:rsidRPr="003869E8">
              <w:lastRenderedPageBreak/>
              <w:t xml:space="preserve">zapewnić ciągłość jego prac. </w:t>
            </w:r>
            <w:r w:rsidRPr="003869E8">
              <w:rPr>
                <w:b/>
                <w:i/>
              </w:rPr>
              <w:t>Wszystkie strony dążą do osiągnięcia równowagi pod względem liczby mężczyzn i kobiet w składzie zarządu.</w:t>
            </w:r>
          </w:p>
        </w:tc>
        <w:tc>
          <w:tcPr>
            <w:tcW w:w="4876" w:type="dxa"/>
          </w:tcPr>
          <w:p w:rsidR="00F75301" w:rsidRPr="003869E8" w:rsidRDefault="00B61F27">
            <w:pPr>
              <w:pStyle w:val="Normal6a"/>
            </w:pPr>
            <w:r w:rsidRPr="003869E8">
              <w:lastRenderedPageBreak/>
              <w:t>4.</w:t>
            </w:r>
            <w:r w:rsidRPr="003869E8">
              <w:tab/>
              <w:t xml:space="preserve">Członków zarządu i ich zastępców powołuje się przez wzgląd na ich </w:t>
            </w:r>
            <w:r w:rsidRPr="003869E8">
              <w:rPr>
                <w:b/>
                <w:i/>
              </w:rPr>
              <w:t>udokumentowaną</w:t>
            </w:r>
            <w:r w:rsidRPr="003869E8">
              <w:t xml:space="preserve"> wiedzę </w:t>
            </w:r>
            <w:r w:rsidRPr="003869E8">
              <w:rPr>
                <w:b/>
                <w:i/>
              </w:rPr>
              <w:t>ekspercką</w:t>
            </w:r>
            <w:r w:rsidRPr="003869E8">
              <w:t xml:space="preserve"> w dziedzinie </w:t>
            </w:r>
            <w:r w:rsidRPr="003869E8">
              <w:rPr>
                <w:b/>
                <w:i/>
              </w:rPr>
              <w:t>zapobiegania niegodziwemu traktowaniu</w:t>
            </w:r>
            <w:r w:rsidRPr="003869E8">
              <w:t xml:space="preserve"> dzieci w celach seksualnych </w:t>
            </w:r>
            <w:r w:rsidRPr="003869E8">
              <w:rPr>
                <w:b/>
                <w:bCs/>
                <w:i/>
                <w:iCs/>
              </w:rPr>
              <w:t>i jego zwalczania oraz udzielania ofiarom wsparcia</w:t>
            </w:r>
            <w:r w:rsidRPr="003869E8">
              <w:t xml:space="preserve">, biorąc pod uwagę odpowiednie umiejętności kierownicze, administracyjne i budżetowe. Państwa członkowskie wyznaczają przedstawiciela swojego organu koordynującego w terminie czterech miesięcy od [data wejścia w życie niniejszego rozporządzenia]. Wszystkie strony reprezentowane w zarządzie </w:t>
            </w:r>
            <w:r w:rsidRPr="003869E8">
              <w:lastRenderedPageBreak/>
              <w:t>dokładają starań w celu ograniczenia rotacji swych przedstawicieli, aby zapewnić ciągłość jego prac.</w:t>
            </w:r>
          </w:p>
        </w:tc>
      </w:tr>
    </w:tbl>
    <w:p w:rsidR="00F75301" w:rsidRPr="003869E8" w:rsidRDefault="00B61F27">
      <w:pPr>
        <w:pStyle w:val="AmOrLang"/>
      </w:pPr>
      <w:r w:rsidRPr="003869E8">
        <w:lastRenderedPageBreak/>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1777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 Alexandra Geese</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57 – ustęp 1 – litera c</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c)</w:t>
            </w:r>
            <w:r w:rsidRPr="003869E8">
              <w:tab/>
              <w:t xml:space="preserve">przyjmuje przepisy, których celem jest zapobieganie konfliktom interesów i zarządzanie nimi, w odniesieniu do swoich członków, a także członków Komitetu ds. Technologii oraz </w:t>
            </w:r>
            <w:r w:rsidRPr="003869E8">
              <w:rPr>
                <w:b/>
                <w:i/>
              </w:rPr>
              <w:t>każdej innej</w:t>
            </w:r>
            <w:r w:rsidRPr="003869E8">
              <w:t xml:space="preserve"> </w:t>
            </w:r>
            <w:r w:rsidRPr="003869E8">
              <w:rPr>
                <w:b/>
                <w:i/>
              </w:rPr>
              <w:t>grupy doradczej, jaką może utworzyć</w:t>
            </w:r>
            <w:r w:rsidRPr="003869E8">
              <w:t>, oraz publikuje corocznie na swojej stronie internetowej deklaracje dotyczące konfliktu interesów członków zarządu;</w:t>
            </w:r>
          </w:p>
        </w:tc>
        <w:tc>
          <w:tcPr>
            <w:tcW w:w="4876" w:type="dxa"/>
          </w:tcPr>
          <w:p w:rsidR="00F75301" w:rsidRPr="003869E8" w:rsidRDefault="00B61F27">
            <w:pPr>
              <w:pStyle w:val="Normal6a"/>
            </w:pPr>
            <w:r w:rsidRPr="003869E8">
              <w:t>c)</w:t>
            </w:r>
            <w:r w:rsidRPr="003869E8">
              <w:tab/>
              <w:t xml:space="preserve">przyjmuje przepisy, których celem jest zapobieganie konfliktom interesów i zarządzanie nimi, w odniesieniu do swoich członków, a także członków Komitetu ds. </w:t>
            </w:r>
            <w:bookmarkStart w:id="0" w:name="_GoBack"/>
            <w:bookmarkEnd w:id="0"/>
            <w:r w:rsidRPr="003869E8">
              <w:t xml:space="preserve">Technologii oraz </w:t>
            </w:r>
            <w:r w:rsidRPr="003869E8">
              <w:rPr>
                <w:b/>
                <w:i/>
              </w:rPr>
              <w:t>Komitetu Doradczego dla Ofiar Niegodziwego Traktowania</w:t>
            </w:r>
            <w:r w:rsidRPr="003869E8">
              <w:t>, oraz publikuje corocznie na swojej stronie internetowej deklaracje dotyczące konfliktu interesów członków zarządu;</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1778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Hilde Vautmans, Fabienne Keller, Olivier Chastel, Maite Pagazaurtundúa, Lucia Ďuriš Nicholsonová</w:t>
      </w:r>
      <w:r w:rsidR="0049633A">
        <w:t>, Nathalie Loiseau</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57 – ustęp 1 – litera f</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f)</w:t>
            </w:r>
            <w:r w:rsidRPr="003869E8">
              <w:tab/>
              <w:t>mianuje członków Komitetu ds. Technologii oraz każdej innej grupy doradczej, jaką może utworzyć;</w:t>
            </w:r>
          </w:p>
        </w:tc>
        <w:tc>
          <w:tcPr>
            <w:tcW w:w="4876" w:type="dxa"/>
          </w:tcPr>
          <w:p w:rsidR="00F75301" w:rsidRPr="003869E8" w:rsidRDefault="00B61F27">
            <w:pPr>
              <w:pStyle w:val="Normal6a"/>
            </w:pPr>
            <w:r w:rsidRPr="003869E8">
              <w:t>f)</w:t>
            </w:r>
            <w:r w:rsidRPr="003869E8">
              <w:tab/>
              <w:t>mianuje członków Komitetu ds. Technologii</w:t>
            </w:r>
            <w:r w:rsidRPr="003869E8">
              <w:rPr>
                <w:b/>
                <w:i/>
              </w:rPr>
              <w:t>, Komitetu Doradczego dla Ofiar Niegodziwego Traktowania</w:t>
            </w:r>
            <w:r w:rsidRPr="003869E8">
              <w:t xml:space="preserve"> oraz każdej innej grupy doradczej, jaką może utworzyć;</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lastRenderedPageBreak/>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1779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57 – ustęp 1 – litera f</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f)</w:t>
            </w:r>
            <w:r w:rsidRPr="003869E8">
              <w:tab/>
              <w:t>mianuje członków Komitetu ds. Technologii oraz każdej innej grupy doradczej, jaką może utworzyć;</w:t>
            </w:r>
          </w:p>
        </w:tc>
        <w:tc>
          <w:tcPr>
            <w:tcW w:w="4876" w:type="dxa"/>
          </w:tcPr>
          <w:p w:rsidR="00F75301" w:rsidRPr="003869E8" w:rsidRDefault="00B61F27">
            <w:pPr>
              <w:pStyle w:val="Normal6a"/>
            </w:pPr>
            <w:r w:rsidRPr="003869E8">
              <w:t>f)</w:t>
            </w:r>
            <w:r w:rsidRPr="003869E8">
              <w:tab/>
              <w:t>mianuje członków Komitetu ds. Technologii</w:t>
            </w:r>
            <w:r w:rsidRPr="003869E8">
              <w:rPr>
                <w:b/>
                <w:i/>
              </w:rPr>
              <w:t>, forum konsultacyjnego ekspertów</w:t>
            </w:r>
            <w:r w:rsidRPr="003869E8">
              <w:t xml:space="preserve"> oraz każdej innej grupy doradczej, jaką może utworzyć;</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1780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57 – ustęp 1 – litera f a (nowa)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fa)</w:t>
            </w:r>
            <w:r w:rsidRPr="003869E8">
              <w:tab/>
            </w:r>
            <w:r w:rsidRPr="003869E8">
              <w:rPr>
                <w:b/>
                <w:i/>
              </w:rPr>
              <w:t>mianuje inspektora ochrony danych;</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1781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57 – ustęp 1 – litera f b (nowa)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fb)</w:t>
            </w:r>
            <w:r w:rsidRPr="003869E8">
              <w:tab/>
            </w:r>
            <w:r w:rsidRPr="003869E8">
              <w:rPr>
                <w:b/>
                <w:i/>
              </w:rPr>
              <w:t>mianuje urzędnika ds. praw podstawowych;</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lastRenderedPageBreak/>
        <w:t>&lt;Amend&gt;</w:t>
      </w:r>
      <w:r w:rsidRPr="003869E8">
        <w:t>Poprawka</w:t>
      </w:r>
      <w:r w:rsidRPr="003869E8">
        <w:tab/>
      </w:r>
      <w:r w:rsidRPr="003869E8">
        <w:tab/>
      </w:r>
      <w:r w:rsidRPr="003869E8">
        <w:rPr>
          <w:rStyle w:val="HideTWBExt"/>
        </w:rPr>
        <w:t>&lt;NumAm&gt;</w:t>
      </w:r>
      <w:r w:rsidRPr="003869E8">
        <w:t>1782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57 – ustęp 1 – litera g</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g)</w:t>
            </w:r>
            <w:r w:rsidRPr="003869E8">
              <w:tab/>
            </w:r>
            <w:r w:rsidRPr="003869E8">
              <w:rPr>
                <w:b/>
                <w:i/>
              </w:rPr>
              <w:t>wydaje opinie na temat planowanych nakazów wykrywania, o których mowa w art. 7 ust. 4, w oparciu o projekt opinii przedstawiony przez dyrektora wykonawczego;</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1783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 Alexandra Geese</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57 – ustęp 1 – litera h a (nowa)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ha)</w:t>
            </w:r>
            <w:r w:rsidRPr="003869E8">
              <w:tab/>
            </w:r>
            <w:r w:rsidRPr="003869E8">
              <w:rPr>
                <w:b/>
                <w:i/>
              </w:rPr>
              <w:t>konsultuje się z Komitetem Doradczym dla Ofiar Niegodziwego Traktowania w odniesieniu do obowiązków, o których mowa w lit. a) i h) niniejszego artykułu.</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1784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58 – ustęp 1 – akapit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 xml:space="preserve">Zastępca przewodniczącego zastępuje z urzędu przewodniczącego </w:t>
            </w:r>
            <w:r w:rsidRPr="003869E8">
              <w:rPr>
                <w:b/>
                <w:i/>
              </w:rPr>
              <w:t>w przypadku, gdy nie jest on w stanie wykonywać swoich obowiązków</w:t>
            </w:r>
            <w:r w:rsidRPr="003869E8">
              <w:t>.</w:t>
            </w:r>
          </w:p>
        </w:tc>
        <w:tc>
          <w:tcPr>
            <w:tcW w:w="4876" w:type="dxa"/>
          </w:tcPr>
          <w:p w:rsidR="00F75301" w:rsidRPr="003869E8" w:rsidRDefault="00B61F27">
            <w:pPr>
              <w:pStyle w:val="Normal6a"/>
            </w:pPr>
            <w:r w:rsidRPr="003869E8">
              <w:rPr>
                <w:b/>
                <w:i/>
              </w:rPr>
              <w:t>W razie potrzeby</w:t>
            </w:r>
            <w:r w:rsidRPr="003869E8">
              <w:t xml:space="preserve"> zastępca przewodniczącego zastępuje z urzędu przewodniczącego.</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1785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60 – ustęp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2.</w:t>
            </w:r>
            <w:r w:rsidRPr="003869E8">
              <w:tab/>
              <w:t xml:space="preserve">Każdy członek ma jeden głos. W przypadku nieobecności członka </w:t>
            </w:r>
            <w:r w:rsidRPr="003869E8">
              <w:rPr>
                <w:b/>
                <w:i/>
              </w:rPr>
              <w:t>jego</w:t>
            </w:r>
            <w:r w:rsidRPr="003869E8">
              <w:t xml:space="preserve"> zastępca jest uprawniony do wykonywania jego prawa głosu.</w:t>
            </w:r>
          </w:p>
        </w:tc>
        <w:tc>
          <w:tcPr>
            <w:tcW w:w="4876" w:type="dxa"/>
          </w:tcPr>
          <w:p w:rsidR="00F75301" w:rsidRPr="003869E8" w:rsidRDefault="00B61F27">
            <w:pPr>
              <w:pStyle w:val="Normal6a"/>
            </w:pPr>
            <w:r w:rsidRPr="003869E8">
              <w:t>2.</w:t>
            </w:r>
            <w:r w:rsidRPr="003869E8">
              <w:tab/>
              <w:t xml:space="preserve">Każdy członek ma jeden głos. W przypadku nieobecności członka zastępca </w:t>
            </w:r>
            <w:r w:rsidRPr="003869E8">
              <w:rPr>
                <w:b/>
                <w:i/>
              </w:rPr>
              <w:t>członka</w:t>
            </w:r>
            <w:r w:rsidRPr="003869E8">
              <w:t xml:space="preserve"> jest uprawniony do wykonywania jego prawa głosu.</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1786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Theresa Bielowski</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61 – ustęp 1 – akapit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W skład rady wykonawczej wchodzą przewodniczący i wiceprzewodniczący zarządu, dwóch innych członków mianowanych przez zarząd spośród jego członków z prawem głosu oraz dwóch przedstawicieli Komisji w zarządzie. Przewodniczący zarządu jest również przewodniczącym rady wykonawczej.</w:t>
            </w:r>
          </w:p>
        </w:tc>
        <w:tc>
          <w:tcPr>
            <w:tcW w:w="4876" w:type="dxa"/>
          </w:tcPr>
          <w:p w:rsidR="00F75301" w:rsidRPr="003869E8" w:rsidRDefault="00B61F27">
            <w:pPr>
              <w:pStyle w:val="Normal6a"/>
            </w:pPr>
            <w:r w:rsidRPr="003869E8">
              <w:t>W skład rady wykonawczej</w:t>
            </w:r>
            <w:r w:rsidRPr="003869E8">
              <w:rPr>
                <w:b/>
                <w:i/>
              </w:rPr>
              <w:t>, która jest zrównoważona pod względem płci,</w:t>
            </w:r>
            <w:r w:rsidRPr="003869E8">
              <w:t xml:space="preserve"> wchodzą przewodniczący i wiceprzewodniczący zarządu, dwóch innych członków mianowanych przez zarząd spośród jego członków z prawem głosu oraz dwóch przedstawicieli Komisji w zarządzie. Przewodniczący zarządu jest również przewodniczącym rady wykonawczej. </w:t>
            </w:r>
            <w:r w:rsidRPr="003869E8">
              <w:rPr>
                <w:b/>
                <w:i/>
              </w:rPr>
              <w:t>Skład rady wykonawczej uwzględnia równowagę płci, co zakłada co najmniej 40 % kandydatów każdej płci.</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1787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61 – ustęp 1 – akapit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 xml:space="preserve">W skład rady wykonawczej wchodzą przewodniczący i wiceprzewodniczący zarządu, dwóch innych członków mianowanych przez zarząd spośród jego członków z prawem głosu oraz </w:t>
            </w:r>
            <w:r w:rsidRPr="003869E8">
              <w:rPr>
                <w:b/>
                <w:i/>
              </w:rPr>
              <w:t>dwóch przedstawicieli</w:t>
            </w:r>
            <w:r w:rsidRPr="003869E8">
              <w:t xml:space="preserve"> Komisji </w:t>
            </w:r>
            <w:r w:rsidRPr="003869E8">
              <w:rPr>
                <w:b/>
                <w:i/>
              </w:rPr>
              <w:t>w zarządzie</w:t>
            </w:r>
            <w:r w:rsidRPr="003869E8">
              <w:t>. Przewodniczący zarządu jest również przewodniczącym rady wykonawczej.</w:t>
            </w:r>
          </w:p>
        </w:tc>
        <w:tc>
          <w:tcPr>
            <w:tcW w:w="4876" w:type="dxa"/>
          </w:tcPr>
          <w:p w:rsidR="00F75301" w:rsidRPr="003869E8" w:rsidRDefault="00B61F27">
            <w:pPr>
              <w:pStyle w:val="Normal6a"/>
            </w:pPr>
            <w:r w:rsidRPr="003869E8">
              <w:t xml:space="preserve">W skład rady wykonawczej wchodzą przewodniczący i wiceprzewodniczący zarządu, dwóch innych członków mianowanych przez zarząd spośród jego członków z prawem głosu oraz </w:t>
            </w:r>
            <w:r w:rsidRPr="003869E8">
              <w:rPr>
                <w:b/>
                <w:i/>
              </w:rPr>
              <w:t>jeden przedstawiciel</w:t>
            </w:r>
            <w:r w:rsidRPr="003869E8">
              <w:t xml:space="preserve"> Komisji </w:t>
            </w:r>
            <w:r w:rsidRPr="003869E8">
              <w:rPr>
                <w:b/>
                <w:i/>
              </w:rPr>
              <w:t>i jeden przedstawiciel Parlamentu Europejskiego</w:t>
            </w:r>
            <w:r w:rsidRPr="003869E8">
              <w:t>. Przewodniczący zarządu jest również przewodniczącym rady wykonawczej.</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1788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61 – ustęp 1 – akapit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 xml:space="preserve">W skład rady wykonawczej wchodzą przewodniczący i wiceprzewodniczący zarządu, dwóch innych członków mianowanych przez zarząd spośród jego członków z prawem głosu oraz </w:t>
            </w:r>
            <w:r w:rsidRPr="003869E8">
              <w:rPr>
                <w:b/>
                <w:i/>
              </w:rPr>
              <w:t>dwóch przedstawicieli</w:t>
            </w:r>
            <w:r w:rsidRPr="003869E8">
              <w:t xml:space="preserve"> Komisji w zarządzie. Przewodniczący zarządu jest również przewodniczącym rady wykonawczej.</w:t>
            </w:r>
          </w:p>
        </w:tc>
        <w:tc>
          <w:tcPr>
            <w:tcW w:w="4876" w:type="dxa"/>
          </w:tcPr>
          <w:p w:rsidR="00F75301" w:rsidRPr="003869E8" w:rsidRDefault="00B61F27">
            <w:pPr>
              <w:pStyle w:val="Normal6a"/>
            </w:pPr>
            <w:r w:rsidRPr="003869E8">
              <w:t xml:space="preserve">W skład rady wykonawczej wchodzą przewodniczący i wiceprzewodniczący zarządu, dwóch innych członków mianowanych przez zarząd spośród jego członków z prawem głosu oraz </w:t>
            </w:r>
            <w:r w:rsidRPr="003869E8">
              <w:rPr>
                <w:b/>
                <w:i/>
              </w:rPr>
              <w:t>jeden przedstawiciel</w:t>
            </w:r>
            <w:r w:rsidRPr="003869E8">
              <w:t xml:space="preserve"> Komisji w zarządzie. Przewodniczący zarządu jest również przewodniczącym rady wykonawczej.</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1789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62 – ustęp 2 – litera j</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j)</w:t>
            </w:r>
            <w:r w:rsidRPr="003869E8">
              <w:tab/>
              <w:t xml:space="preserve">powołuje księgowego, którym może być księgowy Komisji, podlegającego postanowieniom regulaminu pracowniczego i warunków zatrudnienia innych pracowników oraz zachowującego całkowitą niezależność w wykonywaniu </w:t>
            </w:r>
            <w:r w:rsidRPr="003869E8">
              <w:rPr>
                <w:b/>
                <w:i/>
              </w:rPr>
              <w:t>swoich</w:t>
            </w:r>
            <w:r w:rsidRPr="003869E8">
              <w:t xml:space="preserve"> obowiązków;</w:t>
            </w:r>
          </w:p>
        </w:tc>
        <w:tc>
          <w:tcPr>
            <w:tcW w:w="4876" w:type="dxa"/>
          </w:tcPr>
          <w:p w:rsidR="00F75301" w:rsidRPr="003869E8" w:rsidRDefault="00B61F27">
            <w:pPr>
              <w:pStyle w:val="Normal6a"/>
            </w:pPr>
            <w:r w:rsidRPr="003869E8">
              <w:t>j)</w:t>
            </w:r>
            <w:r w:rsidRPr="003869E8">
              <w:tab/>
              <w:t xml:space="preserve">powołuje księgowego, którym może być księgowy Komisji, podlegającego postanowieniom regulaminu pracowniczego i warunków zatrudnienia innych pracowników oraz zachowującego całkowitą niezależność w wykonywaniu obowiązków </w:t>
            </w:r>
            <w:r w:rsidRPr="003869E8">
              <w:rPr>
                <w:b/>
                <w:i/>
              </w:rPr>
              <w:t>księgowego</w:t>
            </w:r>
            <w:r w:rsidRPr="003869E8">
              <w:t>;</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1790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62 – akapit 2 – litera p</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p)</w:t>
            </w:r>
            <w:r w:rsidRPr="003869E8">
              <w:tab/>
              <w:t>zezwala na zawarcie protokołów ustaleń, o których mowa w </w:t>
            </w:r>
            <w:r w:rsidRPr="003869E8">
              <w:rPr>
                <w:b/>
                <w:i/>
              </w:rPr>
              <w:t>art. 53 ust. 3 i </w:t>
            </w:r>
            <w:r w:rsidRPr="003869E8">
              <w:t>art. 54 ust. 2.</w:t>
            </w:r>
          </w:p>
        </w:tc>
        <w:tc>
          <w:tcPr>
            <w:tcW w:w="4876" w:type="dxa"/>
          </w:tcPr>
          <w:p w:rsidR="00F75301" w:rsidRPr="003869E8" w:rsidRDefault="00B61F27">
            <w:pPr>
              <w:pStyle w:val="Normal6a"/>
            </w:pPr>
            <w:r w:rsidRPr="003869E8">
              <w:t>p)</w:t>
            </w:r>
            <w:r w:rsidRPr="003869E8">
              <w:tab/>
              <w:t>zezwala na zawarcie protokołów ustaleń, o których mowa w art. 54 ust. 2.</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1791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64 – ustęp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2.</w:t>
            </w:r>
            <w:r w:rsidRPr="003869E8">
              <w:tab/>
              <w:t xml:space="preserve">Dyrektor wykonawczy na wezwanie Parlamentu Europejskiego informuje go o wykonywaniu </w:t>
            </w:r>
            <w:r w:rsidRPr="003869E8">
              <w:rPr>
                <w:b/>
                <w:i/>
              </w:rPr>
              <w:t>swoich</w:t>
            </w:r>
            <w:r w:rsidRPr="003869E8">
              <w:t xml:space="preserve"> obowiązków. Rada może wezwać dyrektora wykonawczego do poinformowania jej o wykonywaniu </w:t>
            </w:r>
            <w:r w:rsidRPr="003869E8">
              <w:rPr>
                <w:b/>
                <w:i/>
              </w:rPr>
              <w:t>powierzonych mu</w:t>
            </w:r>
            <w:r w:rsidRPr="003869E8">
              <w:t xml:space="preserve"> obowiązków.</w:t>
            </w:r>
          </w:p>
        </w:tc>
        <w:tc>
          <w:tcPr>
            <w:tcW w:w="4876" w:type="dxa"/>
          </w:tcPr>
          <w:p w:rsidR="00F75301" w:rsidRPr="003869E8" w:rsidRDefault="00B61F27">
            <w:pPr>
              <w:pStyle w:val="Normal6a"/>
            </w:pPr>
            <w:r w:rsidRPr="003869E8">
              <w:t>2.</w:t>
            </w:r>
            <w:r w:rsidRPr="003869E8">
              <w:tab/>
              <w:t xml:space="preserve">Dyrektor wykonawczy na wezwanie Parlamentu Europejskiego informuje go o wykonywaniu obowiązków </w:t>
            </w:r>
            <w:r w:rsidRPr="003869E8">
              <w:rPr>
                <w:b/>
                <w:i/>
              </w:rPr>
              <w:t>dyrektora wykonawczego</w:t>
            </w:r>
            <w:r w:rsidRPr="003869E8">
              <w:t xml:space="preserve">. Rada może wezwać dyrektora wykonawczego do poinformowania jej o wykonywaniu obowiązków </w:t>
            </w:r>
            <w:r w:rsidRPr="003869E8">
              <w:rPr>
                <w:b/>
                <w:i/>
              </w:rPr>
              <w:t>powierzonych dyrektorowi wykonawczemu</w:t>
            </w:r>
            <w:r w:rsidRPr="003869E8">
              <w:t>.</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1792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64 – ustęp 4 – litera e a (nowa)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ea)</w:t>
            </w:r>
            <w:r w:rsidRPr="003869E8">
              <w:tab/>
            </w:r>
            <w:r w:rsidRPr="003869E8">
              <w:rPr>
                <w:b/>
                <w:i/>
              </w:rPr>
              <w:t>uwzględnianie aspektu płci i sporządzanie budżetu z uwzględnieniem aspektu płci we wszystkich obszarach, w tym opracowywanie planu działania w sprawie równości płci;</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1793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64 – ustęp 4 – litera f</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f)</w:t>
            </w:r>
            <w:r w:rsidRPr="003869E8">
              <w:tab/>
              <w:t>przygotowanie skonsolidowanego rocznego sprawozdania z działalności Unijnego Centrum i przedstawienie go radzie wykonawczej do oceny i przyjęcia;</w:t>
            </w:r>
          </w:p>
        </w:tc>
        <w:tc>
          <w:tcPr>
            <w:tcW w:w="4876" w:type="dxa"/>
          </w:tcPr>
          <w:p w:rsidR="00F75301" w:rsidRPr="003869E8" w:rsidRDefault="00B61F27">
            <w:pPr>
              <w:pStyle w:val="Normal6a"/>
            </w:pPr>
            <w:r w:rsidRPr="003869E8">
              <w:t>f)</w:t>
            </w:r>
            <w:r w:rsidRPr="003869E8">
              <w:tab/>
              <w:t>przygotowanie skonsolidowanego rocznego sprawozdania z działalności Unijnego Centrum</w:t>
            </w:r>
            <w:r w:rsidRPr="003869E8">
              <w:rPr>
                <w:b/>
                <w:i/>
              </w:rPr>
              <w:t>, w tym działalności Komitetu ds. Technologii i Komitetu Doradczego dla Ofiar Niegodziwego Traktowania,</w:t>
            </w:r>
            <w:r w:rsidRPr="003869E8">
              <w:t xml:space="preserve"> i przedstawienie go radzie wykonawczej do oceny i przyjęcia;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1794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64 – ustęp 4 – litera g</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g)</w:t>
            </w:r>
            <w:r w:rsidRPr="003869E8">
              <w:tab/>
              <w:t>przygotowanie planu działań następczych z uwzględnieniem wniosków ze sprawozdań z audytu wewnętrznego lub zewnętrznego i ocen, a także z dochodzeń Europejskiego Urzędu ds. Zwalczania Nadużyć Finansowych (OLAF) i Prokuratury Europejskiej (EPPO) oraz składanie dwa razy w roku Komisji, a regularnie – zarządowi i radzie wykonawczej, sprawozdania z postępów;</w:t>
            </w:r>
          </w:p>
        </w:tc>
        <w:tc>
          <w:tcPr>
            <w:tcW w:w="4876" w:type="dxa"/>
          </w:tcPr>
          <w:p w:rsidR="00F75301" w:rsidRPr="003869E8" w:rsidRDefault="00B61F27">
            <w:pPr>
              <w:pStyle w:val="Normal6a"/>
            </w:pPr>
            <w:r w:rsidRPr="003869E8">
              <w:t>g)</w:t>
            </w:r>
            <w:r w:rsidRPr="003869E8">
              <w:tab/>
              <w:t xml:space="preserve">przygotowanie planu działań następczych z uwzględnieniem wniosków ze sprawozdań z audytu wewnętrznego lub zewnętrznego i ocen, a także z dochodzeń Europejskiego Urzędu ds. Zwalczania Nadużyć Finansowych (OLAF) i Prokuratury Europejskiej (EPPO) oraz składanie dwa razy w roku Komisji </w:t>
            </w:r>
            <w:r w:rsidRPr="003869E8">
              <w:rPr>
                <w:b/>
                <w:i/>
              </w:rPr>
              <w:t>i Parlamentowi Europejskiemu</w:t>
            </w:r>
            <w:r w:rsidRPr="003869E8">
              <w:t>, a regularnie – zarządowi i radzie wykonawczej, sprawozdania z postępów;</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1795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66 – ustęp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Komitet ds. Technologii składa się z ekspertów technicznych powołanych przez zarząd z uwagi na ich wybitność oraz niezależność w następstwie publikacji w </w:t>
            </w:r>
            <w:r w:rsidRPr="003869E8">
              <w:rPr>
                <w:i/>
                <w:iCs/>
              </w:rPr>
              <w:t>Dzienniku Urzędowym Unii Europejskiej</w:t>
            </w:r>
            <w:r w:rsidRPr="003869E8">
              <w:t xml:space="preserve"> zaproszenia do wyrażenia zainteresowania.</w:t>
            </w:r>
          </w:p>
        </w:tc>
        <w:tc>
          <w:tcPr>
            <w:tcW w:w="4876" w:type="dxa"/>
          </w:tcPr>
          <w:p w:rsidR="00F75301" w:rsidRPr="003869E8" w:rsidRDefault="00B61F27">
            <w:pPr>
              <w:pStyle w:val="Normal6a"/>
            </w:pPr>
            <w:r w:rsidRPr="003869E8">
              <w:t>1.</w:t>
            </w:r>
            <w:r w:rsidRPr="003869E8">
              <w:tab/>
              <w:t xml:space="preserve">Komitet ds. Technologii składa się z ekspertów technicznych </w:t>
            </w:r>
            <w:r w:rsidRPr="003869E8">
              <w:rPr>
                <w:b/>
                <w:i/>
              </w:rPr>
              <w:t>i ekspertów ds. ochrony danych</w:t>
            </w:r>
            <w:r w:rsidRPr="003869E8">
              <w:t xml:space="preserve"> powołanych przez zarząd z uwagi na ich wybitność oraz niezależność </w:t>
            </w:r>
            <w:r w:rsidRPr="003869E8">
              <w:rPr>
                <w:b/>
                <w:i/>
              </w:rPr>
              <w:t>od interesów korporacyjnych</w:t>
            </w:r>
            <w:r w:rsidRPr="003869E8">
              <w:t xml:space="preserve"> w następstwie publikacji w </w:t>
            </w:r>
            <w:r w:rsidRPr="003869E8">
              <w:rPr>
                <w:i/>
                <w:iCs/>
              </w:rPr>
              <w:t>Dzienniku Urzędowym Unii Europejskiej</w:t>
            </w:r>
            <w:r w:rsidRPr="003869E8">
              <w:t xml:space="preserve"> zaproszenia do wyrażenia zainteresowania. </w:t>
            </w:r>
            <w:r w:rsidRPr="003869E8">
              <w:rPr>
                <w:b/>
                <w:i/>
              </w:rPr>
              <w:t>Członków Komitetu mianuje się na czteroletnią kadencję, odnawialną jednokrotnie. Z chwilą upływu kadencji członkowie pełnią nadal swoje funkcje do chwili ich zastąpienia lub ponownego mianowania. W przypadku rezygnacji z pełnienia funkcji przed upływem kadencji ustępującego członka na czas pozostały do końca kadencji zastępuje członek mianowany przez zarząd.</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1796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66 – ustęp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Komitet ds. Technologii składa się z ekspertów technicznych powołanych przez zarząd z uwagi na ich wybitność oraz niezależność w następstwie publikacji w </w:t>
            </w:r>
            <w:r w:rsidRPr="003869E8">
              <w:rPr>
                <w:i/>
                <w:iCs/>
              </w:rPr>
              <w:t>Dzienniku Urzędowym Unii Europejskiej</w:t>
            </w:r>
            <w:r w:rsidRPr="003869E8">
              <w:t xml:space="preserve"> zaproszenia do wyrażenia zainteresowania.</w:t>
            </w:r>
          </w:p>
        </w:tc>
        <w:tc>
          <w:tcPr>
            <w:tcW w:w="4876" w:type="dxa"/>
          </w:tcPr>
          <w:p w:rsidR="00F75301" w:rsidRPr="003869E8" w:rsidRDefault="00B61F27">
            <w:pPr>
              <w:pStyle w:val="Normal6a"/>
            </w:pPr>
            <w:r w:rsidRPr="003869E8">
              <w:t>1.</w:t>
            </w:r>
            <w:r w:rsidRPr="003869E8">
              <w:tab/>
              <w:t>Komitet ds. Technologii składa się z ekspertów technicznych powołanych przez zarząd z uwagi na ich wybitność</w:t>
            </w:r>
            <w:r w:rsidRPr="003869E8">
              <w:rPr>
                <w:b/>
                <w:i/>
              </w:rPr>
              <w:t>, w szczególności ich wiedzę ekspercką w zakresie utrzymywania standardów prywatności i ochrony danych,</w:t>
            </w:r>
            <w:r w:rsidRPr="003869E8">
              <w:t xml:space="preserve"> oraz niezależność w następstwie publikacji w </w:t>
            </w:r>
            <w:r w:rsidRPr="003869E8">
              <w:rPr>
                <w:i/>
                <w:iCs/>
              </w:rPr>
              <w:t>Dzienniku Urzędowym Unii Europejskiej</w:t>
            </w:r>
            <w:r w:rsidRPr="003869E8">
              <w:t xml:space="preserve"> zaproszenia do wyrażenia zainteresowania.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1797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66 – ustęp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Komitet ds. Technologii składa się z ekspertów technicznych powołanych przez zarząd z uwagi na ich wybitność oraz niezależność w następstwie publikacji w </w:t>
            </w:r>
            <w:r w:rsidRPr="003869E8">
              <w:rPr>
                <w:i/>
                <w:iCs/>
              </w:rPr>
              <w:t>Dzienniku Urzędowym Unii Europejskiej</w:t>
            </w:r>
            <w:r w:rsidRPr="003869E8">
              <w:t xml:space="preserve"> zaproszenia do wyrażenia zainteresowania.</w:t>
            </w:r>
          </w:p>
        </w:tc>
        <w:tc>
          <w:tcPr>
            <w:tcW w:w="4876" w:type="dxa"/>
          </w:tcPr>
          <w:p w:rsidR="00F75301" w:rsidRPr="003869E8" w:rsidRDefault="00B61F27">
            <w:pPr>
              <w:pStyle w:val="Normal6a"/>
            </w:pPr>
            <w:r w:rsidRPr="003869E8">
              <w:t>1.</w:t>
            </w:r>
            <w:r w:rsidRPr="003869E8">
              <w:tab/>
              <w:t>Komitet ds. Technologii składa się z ekspertów technicznych</w:t>
            </w:r>
            <w:r w:rsidRPr="003869E8">
              <w:rPr>
                <w:b/>
                <w:i/>
              </w:rPr>
              <w:t>, w szczególności ekspertów w zakresie prywatności i ochrony danych,</w:t>
            </w:r>
            <w:r w:rsidRPr="003869E8">
              <w:t xml:space="preserve"> powołanych przez zarząd z uwagi na ich wybitność oraz niezależność w następstwie publikacji w </w:t>
            </w:r>
            <w:r w:rsidRPr="003869E8">
              <w:rPr>
                <w:i/>
                <w:iCs/>
              </w:rPr>
              <w:t>Dzienniku Urzędowym Unii Europejskiej</w:t>
            </w:r>
            <w:r w:rsidRPr="003869E8">
              <w:t xml:space="preserve"> zaproszenia do wyrażenia zainteresowania.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1798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Rob Rooken</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66 – ustęp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Komitet ds. Technologii składa się z ekspertów technicznych powołanych przez zarząd z uwagi na ich wybitność oraz niezależność w następstwie publikacji w </w:t>
            </w:r>
            <w:r w:rsidRPr="003869E8">
              <w:rPr>
                <w:i/>
                <w:iCs/>
              </w:rPr>
              <w:t>Dzienniku Urzędowym Unii Europejskiej</w:t>
            </w:r>
            <w:r w:rsidRPr="003869E8">
              <w:t xml:space="preserve"> zaproszenia do wyrażenia zainteresowania.</w:t>
            </w:r>
          </w:p>
        </w:tc>
        <w:tc>
          <w:tcPr>
            <w:tcW w:w="4876" w:type="dxa"/>
          </w:tcPr>
          <w:p w:rsidR="00F75301" w:rsidRPr="003869E8" w:rsidRDefault="00B61F27">
            <w:pPr>
              <w:pStyle w:val="Normal6a"/>
            </w:pPr>
            <w:r w:rsidRPr="003869E8">
              <w:t>1.</w:t>
            </w:r>
            <w:r w:rsidRPr="003869E8">
              <w:tab/>
              <w:t>Komitet ds. Technologii składa się z ekspertów technicznych</w:t>
            </w:r>
            <w:r w:rsidRPr="003869E8">
              <w:rPr>
                <w:b/>
                <w:i/>
              </w:rPr>
              <w:t xml:space="preserve"> w zakresie prywatności i ochrony danych</w:t>
            </w:r>
            <w:r w:rsidRPr="003869E8">
              <w:t xml:space="preserve"> powołanych przez zarząd z uwagi na ich wybitność oraz niezależność w następstwie publikacji w </w:t>
            </w:r>
            <w:r w:rsidRPr="003869E8">
              <w:rPr>
                <w:i/>
                <w:iCs/>
              </w:rPr>
              <w:t>Dzienniku Urzędowym Unii Europejskiej</w:t>
            </w:r>
            <w:r w:rsidRPr="003869E8">
              <w:t xml:space="preserve"> zaproszenia do wyrażenia zainteresowania.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1799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66 – ustęp 1 a (nowy)</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1a.</w:t>
            </w:r>
            <w:r w:rsidRPr="003869E8">
              <w:tab/>
            </w:r>
            <w:r w:rsidRPr="003869E8">
              <w:rPr>
                <w:b/>
                <w:i/>
              </w:rPr>
              <w:t>W Komitecie ds. Technologii zapewnia się równą reprezentację kobiet i mężczyzn.</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1800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66 – ustęp 4</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4.</w:t>
            </w:r>
            <w:r w:rsidRPr="003869E8">
              <w:tab/>
              <w:t xml:space="preserve">Jeżeli członek Komitetu przestaje spełniać kryteria niezależności, informuje o tym zarząd. Zarząd może także stwierdzić – na wniosek co najmniej jednej trzeciej swych członków lub na wniosek Komisji – o braku niezależności i odwołać </w:t>
            </w:r>
            <w:r w:rsidRPr="003869E8">
              <w:rPr>
                <w:b/>
                <w:bCs/>
                <w:i/>
                <w:iCs/>
              </w:rPr>
              <w:t>daną osobę</w:t>
            </w:r>
            <w:r w:rsidRPr="003869E8">
              <w:t>. Zarząd mianuje nowego członka Komitetu na pozostały okres kadencji zgodnie z procedurą mianowania zwykłych członków.</w:t>
            </w:r>
          </w:p>
        </w:tc>
        <w:tc>
          <w:tcPr>
            <w:tcW w:w="4876" w:type="dxa"/>
          </w:tcPr>
          <w:p w:rsidR="00F75301" w:rsidRPr="003869E8" w:rsidRDefault="00B61F27">
            <w:pPr>
              <w:pStyle w:val="Normal6a"/>
            </w:pPr>
            <w:r w:rsidRPr="003869E8">
              <w:t>4.</w:t>
            </w:r>
            <w:r w:rsidRPr="003869E8">
              <w:tab/>
              <w:t xml:space="preserve">Jeżeli członek Komitetu przestaje spełniać kryteria niezależności, informuje o tym zarząd. Zarząd może także stwierdzić – na wniosek co najmniej jednej trzeciej swych członków lub na wniosek Komisji – o braku niezależności i odwołać </w:t>
            </w:r>
            <w:r w:rsidRPr="003869E8">
              <w:rPr>
                <w:b/>
                <w:i/>
              </w:rPr>
              <w:t>nominację danej osoby</w:t>
            </w:r>
            <w:r w:rsidRPr="003869E8">
              <w:t>. Zarząd mianuje nowego członka Komitetu na pozostały okres kadencji zgodnie z procedurą mianowania zwykłych członków.</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1801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66 – ustęp 6 – litera 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a)</w:t>
            </w:r>
            <w:r w:rsidRPr="003869E8">
              <w:tab/>
            </w:r>
            <w:r w:rsidRPr="003869E8">
              <w:rPr>
                <w:b/>
                <w:i/>
              </w:rPr>
              <w:t>wnosi wkład do opinii przedstawianych przez Unijne Centrum, o których mowa w art. 7 ust. 3 akapit pierwszy lit. d);</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1802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66 – ustęp 6 – litera b</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b)</w:t>
            </w:r>
            <w:r w:rsidRPr="003869E8">
              <w:tab/>
              <w:t>przyczynia się do udzielania przez Unijne Centrum pomocy organom koordynującym, zarządowi, radzie wykonawczej i dyrektorowi wykonawczemu w kwestiach związanych z korzystaniem z technologii;</w:t>
            </w:r>
          </w:p>
        </w:tc>
        <w:tc>
          <w:tcPr>
            <w:tcW w:w="4876" w:type="dxa"/>
          </w:tcPr>
          <w:p w:rsidR="00F75301" w:rsidRPr="003869E8" w:rsidRDefault="00B61F27">
            <w:pPr>
              <w:pStyle w:val="Normal6a"/>
            </w:pPr>
            <w:r w:rsidRPr="003869E8">
              <w:t>b)</w:t>
            </w:r>
            <w:r w:rsidRPr="003869E8">
              <w:tab/>
              <w:t xml:space="preserve">przyczynia się do udzielania przez Unijne Centrum pomocy organom koordynującym, zarządowi, radzie wykonawczej i dyrektorowi wykonawczemu w kwestiach związanych z korzystaniem z technologii </w:t>
            </w:r>
            <w:r w:rsidRPr="003869E8">
              <w:rPr>
                <w:b/>
                <w:i/>
              </w:rPr>
              <w:t>i ochroną danych</w:t>
            </w:r>
            <w:r w:rsidRPr="003869E8">
              <w:t>;</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1803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66 – ustęp 6 – litera c</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c)</w:t>
            </w:r>
            <w:r w:rsidRPr="003869E8">
              <w:tab/>
              <w:t>na wniosek zapewnia wewnętrznie wiedzę ekspercką w sprawach związanych z wykorzystaniem technologii do celów zapobiegania niegodziwemu traktowaniu dzieci w celach seksualnych w internecie i jego wykrywania.</w:t>
            </w:r>
          </w:p>
        </w:tc>
        <w:tc>
          <w:tcPr>
            <w:tcW w:w="4876" w:type="dxa"/>
          </w:tcPr>
          <w:p w:rsidR="00F75301" w:rsidRPr="003869E8" w:rsidRDefault="00B61F27">
            <w:pPr>
              <w:pStyle w:val="Normal6a"/>
            </w:pPr>
            <w:r w:rsidRPr="003869E8">
              <w:t>c)</w:t>
            </w:r>
            <w:r w:rsidRPr="003869E8">
              <w:tab/>
              <w:t xml:space="preserve">na wniosek zapewnia wewnętrznie wiedzę ekspercką w sprawach związanych z wykorzystaniem technologii </w:t>
            </w:r>
            <w:r w:rsidRPr="003869E8">
              <w:rPr>
                <w:b/>
                <w:i/>
              </w:rPr>
              <w:t>i ochroną danych</w:t>
            </w:r>
            <w:r w:rsidRPr="003869E8">
              <w:t xml:space="preserve"> do celów zapobiegania niegodziwemu traktowaniu dzieci w celach seksualnych w internecie i jego wykrywania.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1804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Lucia Ďuriš Nicholsonová, Fabienne Keller</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66 – ustęp 6 a (nowy)</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6a.</w:t>
            </w:r>
            <w:r w:rsidRPr="003869E8">
              <w:tab/>
            </w:r>
            <w:r w:rsidRPr="003869E8">
              <w:rPr>
                <w:b/>
                <w:i/>
              </w:rPr>
              <w:t>d) ocenia skuteczność nowych i istniejących technologii wykrywania za pomocą nieznanych zbiorów danych zweryfikowanych wskaźników;</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e) ustanawia najlepsze praktyki w zakresie uwzględniania kwestii bezpieczeństwa na etapie projektowania i dobrowolnego wykorzystywania technologii, w tym technologii zapobiegania i wykrywania, w ramach środków ograniczających ryzyko stosowanych przez dostawców usług;</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f) wprowadza regularny proces przeglądu i sprawozdawczości w celu oceny stanu wiedzy eksperckiej na temat najnowszych innowacji technologicznych i osiągnięć związanych z technologią wykrywania oraz dzielenia się tą wiedzą.</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1805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 Alexandra Geese</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66 a (nowy)</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jc w:val="center"/>
            </w:pPr>
            <w:r w:rsidRPr="003869E8">
              <w:rPr>
                <w:b/>
                <w:i/>
              </w:rPr>
              <w:t>Artykuł 66a</w:t>
            </w:r>
            <w:r w:rsidRPr="003869E8">
              <w:tab/>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jc w:val="center"/>
            </w:pPr>
            <w:r w:rsidRPr="003869E8">
              <w:rPr>
                <w:b/>
                <w:i/>
              </w:rPr>
              <w:t>Utworzenie Komitetu Doradczego dla Ofiar Niegodziwego Traktowania i jego zadania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1. Komitet Doradczy dla Ofiar Niegodziwego Traktowania składa się z siedmiu członków będących osobami, które doświadczyły wykorzystywania seksualnego, oraz ofiarami niegodziwego traktowania dzieci w celach seksualnych albo ekspertami w dziedzinie potrzeb takich osób i ofiar, mianowanych przez zarząd na podstawie ich osobistego doświadczenia, w stosownych przypadkach, wiedzy eksperckiej i zakresu wykonywanej pracy, po opublikowaniu zaproszenia do wyrażenia zainteresowania w </w:t>
            </w:r>
            <w:r w:rsidRPr="003869E8">
              <w:rPr>
                <w:b/>
                <w:i/>
                <w:iCs/>
              </w:rPr>
              <w:t>Dzienniku Urzędowym Unii Europejskiej</w:t>
            </w:r>
            <w:r w:rsidRPr="003869E8">
              <w:rPr>
                <w:b/>
                <w:i/>
              </w:rPr>
              <w:t>. W Komitecie Doradczym dla Ofiar Niegodziwego Traktowania zapewnia się reprezentację wszystkich objętych ochroną cech.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2. Procedury dotyczące powoływania członków Komitetu Doradczego dla Ofiar Niegodziwego Traktowania i jego działania określa szczegółowo regulamin zarządu i są one podawane do wiadomości publicznej.</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3. Członkowie Komitetu Doradczego dla Ofiar Niegodziwego Traktowania działają w interesie ofiar niegodziwego traktowania dzieci w celach seksualnych. Unijna Agencja publikuje wykaz członków Komitetu Doradczego dla Ofiar Niegodziwego Traktowania na swojej stronie internetowej i aktualizuje go.</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4. Jeżeli członek Komitetu przestaje spełniać kryteria niezależności, informuje o tym zarząd. Na wniosek co najmniej jednej trzeciej swoich członków lub na wniosek Komisji zarząd może stwierdzić brak niezależności i odwołać nominację danej osoby. Zarząd mianuje nowego członka na pozostały okres kadencji zgodnie z procedurą mającą zastosowanie do zwykłych członków. Jeżeli członek zrzeka się mandatu przed upływem kadencji, jest on zastępowany na pozostały okres kadencji zgodnie z procedurą mającą zastosowanie do członków zwyczajnych.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5. Kadencja członków Komitetu Doradczego dla Ofiar Niegodziwego Traktowania trwa cztery lata. Może zostać jednokrotnie odnowiona.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6. Dyrektor wykonawczy i zarząd konsultują się Komitetem Doradczym dla Ofiar Niegodziwego Traktowania we wszelkich kwestiach związanych z prawami ofiar oraz zapobieganiem niegodziwemu traktowaniu dzieci w celach seksualnych i jego zwalczaniem, a co najmniej dwa razy w roku przeprowadzają konsultacje strukturalne.</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7. Komitet Doradczy dla Ofiar Niegodziwego Traktowania wykonuje następujące zadania: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a) zapewnia widoczność interesów i potrzeb osób, które doświadczyły wykorzystywania seksualnego, i ofiar niegodziwego traktowania dzieci w celach seksualnych;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b) doradza zarządowi w kwestiach określonych w art. 57 lit. ha);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c) doradza dyrektorowi wykonawczemu i zarządowi zgodnie z ust. 6 niniejszego artykułu;</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d) wnosi wkład w postaci doświadczenia i wiedzy eksperckiej w zakresie zapobiegania niegodziwemu traktowaniu dzieci w celach seksualnych i jego zwalczania oraz w zakresie udzielania ofiarom wsparcia i pomocy;</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e) służy jako platforma wymiany doświadczeń i nawiązywania kontaktów dla osób, które doświadczyły niegodziwego traktowania dzieci w celach seksualnych;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f) składa dyrektorowi wykonawczemu roczne sprawozdanie z działalności w ramach skonsolidowanego rocznego sprawozdania z działalności.</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1806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 Theresa Bielowski</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66 a (nowy)</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jc w:val="center"/>
            </w:pPr>
            <w:r w:rsidRPr="003869E8">
              <w:rPr>
                <w:b/>
                <w:i/>
              </w:rPr>
              <w:t>Artykuł 66a</w:t>
            </w:r>
            <w:r w:rsidRPr="003869E8">
              <w:tab/>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jc w:val="center"/>
            </w:pPr>
            <w:r w:rsidRPr="003869E8">
              <w:rPr>
                <w:b/>
                <w:i/>
              </w:rPr>
              <w:t>Utworzenie forum konsultacyjnego ekspertów i jego zadania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1. Unijne Centrum powołuje forum konsultacyjne udzielające mu wsparcia przez zapewnianie niezależnego doradztwa w sprawach dotyczących osób, które doświadczyły wykorzystywania seksualnego. Forum konsultacyjne działa na wniosek zarządu lub dyrektora wykonawczego.</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2. W skład forum konsultacyjnego wchodzi nie więcej niż piętnastu członków. Członków forum konsultacyjnego wyznacza się po równo spośród dzieci, które doświadczyły wykorzystywania seksualnego, i rodziców tych dzieci, a także przedstawicieli organizacji działających w interesie publicznym, w tym:</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a) organizacji reprezentujących lub propagujących prawa społeczności LGBTQIA+, w szczególności mniejszości;</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b) organizacji reprezentujących lub propagujących prawa dziecka;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b) organizacji reprezentujących lub propagujących prawa dzieci, które doświadczyły wykorzystywania seksualnego;</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c) organizacji reprezentujących lub propagujących prawa cyfrowe.</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Członkowie powoływani są przez zarząd w następstwie publikacji w Dzienniku Urzędowym Unii Europejskiej zaproszenia do wyrażenia zainteresowania.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3. Kadencja członków forum konsultacyjnego trwa cztery lata. Kadencja ta jest odnawialna jeden raz.</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4. Forum konsultacyjne:</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a) doradza zarządowi i dyrektorowi wykonawczemu w kwestiach dotyczących osób, które doświadczyły wykorzystywania seksualnego;</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b) doradza zarządowi, dyrektorowi wykonawczemu i Komitetowi ds. Technologii w zakresie środków zapobiegawczych na potrzeby usług społeczeństwa informacyjnego;</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c) wnosi wkład w strategię komunikacyjną Unijnego Centrum, o której mowa w art. 50 ust. 5;</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d) przedstawia opinię na temat proporcjonalności technologii stosowanych do wykrywania znanych przypadków niegodziwego traktowania dzieci w celach seksualnych;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e) prowadzi otwarty dialog z zarządem i dyrektorem wykonawczym na temat wszystkich kwestii dotyczących osób, które doświadczyły wykorzystywania seksualnego, a w szczególności ochrony praw osób, które doświadczyły wykorzystywania seksualnego, i praw cyfrowych.</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1807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 Theresa Bielowski</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Rozdział IV – sekcja 5 – część 3 a (nowa)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3a.</w:t>
            </w:r>
            <w:r w:rsidRPr="003869E8">
              <w:tab/>
            </w:r>
            <w:r w:rsidRPr="003869E8">
              <w:rPr>
                <w:b/>
                <w:i/>
              </w:rPr>
              <w:t>Część 3a: Ochrona praw podstawowych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Artykuł 66b Urzędnik ds. praw podstawowych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1. Zarząd powołuje urzędnika ds. praw podstawowych na podstawie listy trzech kandydatów, po zasięgnięciu opinii forum konsultacyjnego ekspertów. Urzędnik ds. praw podstawowych musi posiadać niezbędne kwalifikacje, wiedzę ekspercką i doświadczenie zawodowe w dziedzinie praw podstawowych.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2. Urzędnik ds. praw podstawowych wykonuje następujące zadania: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a) uczestniczenie w tworzeniu strategii Unijnego Centrum w zakresie praw podstawowych i powiązanego z nią planu działania, w tym poprzez wydawanie zaleceń dotyczących ich udoskonalenia;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b) monitorowanie przestrzegania przez Unijne Centrum praw podstawowych, w tym poprzez prowadzenie postępowań wyjaśniających dotyczących jego działalności;</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c) propagowanie przestrzegania praw podstawowych przez Unijne Centrum;</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d) doradzanie Unijnemu Centrum, jeżeli urzędnik ds. praw podstawowych uzna to za konieczne lub jeżeli zwrócono się o to do niego, w sprawie wszelkich jego działań, bez opóźniania tych działań;</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e) wydawanie opinii na temat organizacji pracy;</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f) udostępnianie sekretariatu na potrzeby forum konsultacyjnego;</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g) informowanie zarządu i dyrektora wykonawczego o możliwych naruszeniach praw podstawowych w działaniach Unijnego Centrum;</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h) wykonywanie wszelkich innych zadań, jeżeli niniejsze rozporządzenie tak stanowi.</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3. Zarząd określa specjalne zasady mające zastosowanie do urzędnika ds. praw podstawowych w celu zagwarantowania niezależności urzędnika ds. praw podstawowych i jego personelu w wykonywaniu ich obowiązków. Urzędnik ds. praw podstawowych podlega bezpośrednio zarządowi i współpracuje z Komitetem ds. Technologii.</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Zarząd zapewnia, aby w odniesieniu do zaleceń urzędnika ds. praw podstawowych podejmowane były działania. Ponadto urzędnik ds. praw podstawowych publikuje roczne sprawozdania dotyczące jego działalności oraz informację, w jakim stopniu w działaniach Centrum przestrzegane są prawa podstawowe. Sprawozdania te zawierają informacje na temat mechanizmu rozpatrywania skarg i na temat wdrażania strategii w zakresie praw podstawowych.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4. Unijne Centrum zapewnia, aby urzędnik ds. praw podstawowych mógł działać samodzielnie i być niezależnym podczas pełnienia swoich obowiązków. Urzędnik ds. praw podstawowych musi dysponować wystarczającymi i odpowiednimi zasobami kadrowymi i finansowymi niezbędnymi do wykonywania swoich zadań. Urzędnik ds. praw podstawowych sam wybiera swój personel; personel ten podlega wyłącznie urzędnikowi ds. praw podstawowych.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5. Urzędnika ds. praw podstawowych wspomaga jego zastępca. Zastępcę urzędnika ds. praw podstawowych powołuje zarząd z listy zawierającej co najmniej trzech kandydatów przedstawionych przez urzędnika ds. praw podstawowych. Zastępca urzędnika ds. praw podstawowych musi posiadać niezbędne kwalifikacje i doświadczenie w dziedzinie praw podstawowych i musi być niezależny podczas pełnienia swoich obowiązków. Jeżeli urzędnik ds. praw podstawowych jest nieobecny lub niezdolny do pracy, obowiązki urzędnika ds. praw podstawowych przejmuje jego zastępca.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6. Urzędnik ds. praw podstawowych ma dostęp do wszystkich informacji dotyczących przestrzegania praw podstawowych w odniesieniu do wszystkich działań Unijnego Centrum.</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Artykuł 66c Mechanizm rozpatrywania skarg</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1. Unijne Centrum we współpracy z urzędnikiem ds. praw podstawowych przyjmuje niezbędne środki, aby ustanowić i dalej rozwijać zgodnie z niniejszym artykułem niezależny i skuteczny mechanizm rozpatrywania skarg w celu monitorowania i zapewnienia przestrzegania praw podstawowych we wszystkich działaniach Unijnego Centrum.</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2. Każda osoba, której bezpośrednio dotyczyły działania personelu uczestniczącego we wspólnej operacji, projekcie pilotażowym lub działaniu operacyjnym Unijnego Centrum lub zaniechanie działań przez ten personel i która uważa, że jej prawa podstawowe zostały naruszone w wyniku tych działań lub zaniechania działań, lub wszelkie strony występujące w imieniu takiej osoby mogą wnieść pisemną skargę do Unijnego Centrum.</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3. Urzędnik ds. praw podstawowych jest odpowiedzialny za rozpatrywanie skarg wpływających do Unijnego Centrum zgodnie z prawem do dobrej administracji. W tym celu urzędnik ds. praw podstawowych bada dopuszczalność skargi, rejestruje dopuszczalne skargi oraz przekazuje wszystkie zarejestrowane skargi do dyrektora wykonawczego, a skargi dotyczące członków zespołów – do odpowiedniego organu ds. praw podstawowych, w celu podjęcia dalszego działania zgodnie z ich mandatem. Urzędnik ds. praw podstawowych również rejestruje i zapewnia działania następcze Unijnego Centrum lub tego organu.</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4. Zgodnie z prawem do dobrej administracji, jeżeli skarga jest dopuszczalna, skarżący są informowani o zarejestrowaniu skargi, o przystąpieniu do jej rozpoznania i o planowanym udzieleniu odpowiedzi niezwłocznie po jej sporządzeniu. Jeżeli skarga jest przekazywana władzom lub organom krajowym, skarżącemu przekazywane są ich dane kontaktowe. Jeżeli skarga zostanie uznana za niedopuszczalną, skarżących informuje się o przyczynach i – o ile to możliwe – przedstawia się im dalsze możliwości zgłoszenia zastrzeżeń.</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Unijne Centrum ustala odpowiednią procedurę w przypadku uznania skargi za niedopuszczalną lub niezasadną. Wszystkie decyzje muszą być sporządzone na piśmie i zawierać uzasadnienie. Urzędnik ds. praw podstawowych bada ponownie skargę, jeżeli skarżący przedłoży nowe dowody w przypadku, gdy skarga została uznana za niedopuszczalną lub niezasadną.</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5. W przypadku zarejestrowanej skargi dotyczącej pracownika Unijnego Centrum urzędnik ds. praw podstawowych zaleca dyrektorowi wykonawczemu podjęcie odpowiednich działań następczych, w tym środków dyscyplinarnych, oraz – w stosownych przypadkach – skierowanie sprawy dalej celem wszczęcia postępowania cywilnego lub karnego zgodnie z niniejszym rozporządzeniem i prawem krajowym.</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Dyrektor wykonawczy zapewnia odpowiednie działania następcze i informuje urzędnika ds. praw podstawowych w ustalonym terminie, a następnie, w razie potrzeby, w regularnych odstępach czasu, o ustaleniach, wdrożeniu środków dyscyplinarnych i działaniach następczych podjętych przez Unijne Centrum w reakcji na skargę.</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Jeżeli skarga dotyczy kwestii ochrony danych, dyrektor wykonawczy przed podjęciem decyzji w sprawie skargi zasięga opinii inspektora ochrony danych Unijnego Centrum. Urzędnik ds. praw podstawowych i inspektor ochrony danych sporządzają pisemnie protokół ustaleń, w którym określają podział obowiązków i zasady współpracy w odniesieniu do otrzymanych skarg.</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6. Urzędnik ds. praw podstawowych uwzględnia informacje o mechanizmie rozpatrywania skarg w sprawozdaniu rocznym, o którym mowa w art. 66a, w tym konkretne odniesienia do ustaleń dokonanych przez Unijne Centrum oraz podjętych przez nie działań następczych dotyczących skarg.</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7. Urzędnik ds. praw podstawowych, zgodnie z ust. 1–9 i po zasięgnięciu opinii rady ekspertów, sporządza standardowy formularz skargi, w którym wymaga się podania szczegółowych i konkretnych informacji o domniemanym naruszeniu praw podstawowych. Urzędnik ds. praw podstawowych opracowuje również, o ile to konieczne, dalsze zasady szczegółowe. Urzędnik ds. praw podstawowych przedkłada ten formularz oraz dalsze zasady szczegółowe dyrektorowi wykonawczemu i zarządowi.</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Unijne Centrum zapewnia łatwy dostęp do informacji na temat możliwości i procedury składania skarg, w tym także osobom wymagającym szczególnego traktowania. Standardowy formularz skargi udostępnia się na stronie internetowej Unijnego Centrum i w formie papierowej w czasie wszystkich działań Unijnego Centrum, w językach, które obywatele państw trzecich rozumieją lub co do których można zasadnie przyjąć, że je rozumieją. Standardowy formularz skargi musi być łatwo dostępny, w tym na urządzeniach mobilnych. Unijne Centrum zapewnia, aby skarżący otrzymywali dalsze wskazówki i pomoc w kwestii procedury rozpatrywania skarg. Urzędnik ds. praw podstawowych rozpatruje skargi również w przypadku przedłożenia ich w innej formie niż standardowy formularz skargi.</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8. Wszelkie dane osobowe zawarte w skardze są przetwarzane przez Unijne Centrum, w tym przez urzędnika ds. praw podstawowych, zgodnie z rozporządzeniem (UE) 2018/1725.</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Przedłożenie skargi przez skarżącego uważa się za wyrażenie przez niego zgody na przetwarzanie jego danych osobowych przez Unijne Centrum i urzędnika ds. praw podstawowych w rozumieniu art. 5 ust. 1 lit. d) rozporządzenia (UE) 2018/1725.</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Aby zabezpieczyć interesy skarżących, urzędnik ds. praw podstawowych rozpatruje skargi w sposób poufny, zgodnie z prawem krajowym i prawem Unii, chyba że skarżący wyraźnie zrzeka się przysługującego mu prawa do poufności.</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Zrzeczenie się przez skarżącego prawa do poufności rozumie się jako wyrażenie przez niego zgody na ujawnienie – w razie konieczności – przez urzędnika ds. praw podstawowych lub Unijne Centrum właściwym władzom lub organom tożsamości skarżącego w odniesieniu do spraw będących przedmiotem skargi.</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1808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Rob Rooken</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wprowadzenie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Dostawcy usług hostingu, dostawcy usług łączności interpersonalnej i dostawcy usług dostępu do internetu gromadzą dane dotyczące następujących tematów i udostępniają te informacje Unijnemu Centrum na jego wniosek:</w:t>
            </w:r>
          </w:p>
        </w:tc>
        <w:tc>
          <w:tcPr>
            <w:tcW w:w="4876" w:type="dxa"/>
          </w:tcPr>
          <w:p w:rsidR="00F75301" w:rsidRPr="003869E8" w:rsidRDefault="00B61F27">
            <w:pPr>
              <w:pStyle w:val="Normal6a"/>
            </w:pPr>
            <w:r w:rsidRPr="003869E8">
              <w:t>1.</w:t>
            </w:r>
            <w:r w:rsidRPr="003869E8">
              <w:tab/>
              <w:t xml:space="preserve">Dostawcy usług hostingu, dostawcy usług łączności interpersonalnej </w:t>
            </w:r>
            <w:r w:rsidRPr="003869E8">
              <w:rPr>
                <w:b/>
                <w:i/>
              </w:rPr>
              <w:t>niewykorzystujących numerów</w:t>
            </w:r>
            <w:r w:rsidRPr="003869E8">
              <w:t xml:space="preserve"> i dostawcy usług dostępu do internetu gromadzą dane dotyczące następujących tematów i udostępniają te informacje Unijnemu Centrum na jego wniosek:</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1809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wprowadzenie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Dostawcy usług hostingu, dostawcy usług łączności interpersonalnej i dostawcy usług dostępu do internetu gromadzą dane dotyczące następujących tematów i udostępniają te informacje Unijnemu Centrum na jego wniosek:</w:t>
            </w:r>
          </w:p>
        </w:tc>
        <w:tc>
          <w:tcPr>
            <w:tcW w:w="4876" w:type="dxa"/>
          </w:tcPr>
          <w:p w:rsidR="00F75301" w:rsidRPr="003869E8" w:rsidRDefault="00B61F27">
            <w:pPr>
              <w:pStyle w:val="Normal6a"/>
            </w:pPr>
            <w:r w:rsidRPr="003869E8">
              <w:t>1.</w:t>
            </w:r>
            <w:r w:rsidRPr="003869E8">
              <w:tab/>
              <w:t xml:space="preserve">Dostawcy usług hostingu, dostawcy usług łączności interpersonalnej </w:t>
            </w:r>
            <w:r w:rsidRPr="003869E8">
              <w:rPr>
                <w:b/>
                <w:i/>
              </w:rPr>
              <w:t>niewykorzystujących numerów</w:t>
            </w:r>
            <w:r w:rsidRPr="003869E8">
              <w:t xml:space="preserve"> i dostawcy usług dostępu do internetu gromadzą dane dotyczące następujących tematów i udostępniają te informacje Unijnemu Centrum na jego wniosek:</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1810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wprowadzenie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Dostawcy usług hostingu</w:t>
            </w:r>
            <w:r w:rsidRPr="003869E8">
              <w:rPr>
                <w:b/>
                <w:i/>
              </w:rPr>
              <w:t>,</w:t>
            </w:r>
            <w:r w:rsidRPr="003869E8">
              <w:t xml:space="preserve"> dostawcy usług łączności interpersonalnej </w:t>
            </w:r>
            <w:r w:rsidRPr="003869E8">
              <w:rPr>
                <w:b/>
                <w:i/>
              </w:rPr>
              <w:t>i dostawcy usług dostępu do internetu</w:t>
            </w:r>
            <w:r w:rsidRPr="003869E8">
              <w:t xml:space="preserve"> gromadzą dane dotyczące następujących tematów i udostępniają te informacje </w:t>
            </w:r>
            <w:r w:rsidRPr="003869E8">
              <w:rPr>
                <w:b/>
                <w:i/>
              </w:rPr>
              <w:t>Unijnemu Centrum na jego wniosek</w:t>
            </w:r>
            <w:r w:rsidRPr="003869E8">
              <w:t>:</w:t>
            </w:r>
          </w:p>
        </w:tc>
        <w:tc>
          <w:tcPr>
            <w:tcW w:w="4876" w:type="dxa"/>
          </w:tcPr>
          <w:p w:rsidR="00F75301" w:rsidRPr="003869E8" w:rsidRDefault="00B61F27">
            <w:pPr>
              <w:pStyle w:val="Normal6a"/>
            </w:pPr>
            <w:r w:rsidRPr="003869E8">
              <w:t>1.</w:t>
            </w:r>
            <w:r w:rsidRPr="003869E8">
              <w:tab/>
              <w:t xml:space="preserve">Dostawcy usług hostingu </w:t>
            </w:r>
            <w:r w:rsidRPr="003869E8">
              <w:rPr>
                <w:b/>
                <w:i/>
              </w:rPr>
              <w:t>i</w:t>
            </w:r>
            <w:r w:rsidRPr="003869E8">
              <w:t xml:space="preserve"> dostawcy usług łączności interpersonalnej </w:t>
            </w:r>
            <w:r w:rsidRPr="003869E8">
              <w:rPr>
                <w:b/>
                <w:i/>
              </w:rPr>
              <w:t>niewykorzystujących numerów</w:t>
            </w:r>
            <w:r w:rsidRPr="003869E8">
              <w:t xml:space="preserve"> gromadzą dane dotyczące następujących tematów i udostępniają te informacje </w:t>
            </w:r>
            <w:r w:rsidRPr="003869E8">
              <w:rPr>
                <w:b/>
                <w:i/>
              </w:rPr>
              <w:t>publicznie</w:t>
            </w:r>
            <w:r w:rsidRPr="003869E8">
              <w:t>:</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1811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wprowadzenie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Dostawcy usług hostingu</w:t>
            </w:r>
            <w:r w:rsidRPr="003869E8">
              <w:rPr>
                <w:b/>
                <w:bCs/>
                <w:i/>
                <w:iCs/>
              </w:rPr>
              <w:t>,</w:t>
            </w:r>
            <w:r w:rsidRPr="003869E8">
              <w:t xml:space="preserve"> dostawcy usług łączności interpersonalnej </w:t>
            </w:r>
            <w:r w:rsidRPr="003869E8">
              <w:rPr>
                <w:b/>
                <w:i/>
              </w:rPr>
              <w:t>i dostawcy usług dostępu do internetu</w:t>
            </w:r>
            <w:r w:rsidRPr="003869E8">
              <w:t xml:space="preserve"> gromadzą dane dotyczące następujących tematów i udostępniają te informacje Unijnemu Centrum na jego wniosek:</w:t>
            </w:r>
          </w:p>
        </w:tc>
        <w:tc>
          <w:tcPr>
            <w:tcW w:w="4876" w:type="dxa"/>
          </w:tcPr>
          <w:p w:rsidR="00F75301" w:rsidRPr="003869E8" w:rsidRDefault="00B61F27">
            <w:pPr>
              <w:pStyle w:val="Normal6a"/>
            </w:pPr>
            <w:r w:rsidRPr="003869E8">
              <w:t>1.</w:t>
            </w:r>
            <w:r w:rsidRPr="003869E8">
              <w:tab/>
              <w:t xml:space="preserve">Dostawcy usług hostingu </w:t>
            </w:r>
            <w:r w:rsidRPr="003869E8">
              <w:rPr>
                <w:b/>
                <w:bCs/>
                <w:i/>
                <w:iCs/>
              </w:rPr>
              <w:t>i</w:t>
            </w:r>
            <w:r w:rsidRPr="003869E8">
              <w:t xml:space="preserve"> dostawcy usług łączności interpersonalnej gromadzą dane dotyczące następujących tematów i udostępniają te informacje Unijnemu Centrum na jego wniosek:</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1812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a)</w:t>
            </w:r>
            <w:r w:rsidRPr="003869E8">
              <w:tab/>
            </w:r>
            <w:r w:rsidRPr="003869E8">
              <w:rPr>
                <w:b/>
                <w:i/>
              </w:rPr>
              <w:t>gdy na dostawcę usługi nałożono nakaz wykrywania wydany zgodnie z art. 7:</w:t>
            </w:r>
          </w:p>
        </w:tc>
        <w:tc>
          <w:tcPr>
            <w:tcW w:w="4876" w:type="dxa"/>
          </w:tcPr>
          <w:p w:rsidR="00F75301" w:rsidRPr="003869E8" w:rsidRDefault="00B61F27">
            <w:pPr>
              <w:pStyle w:val="Normal6a"/>
            </w:pPr>
            <w:r w:rsidRPr="003869E8">
              <w:rPr>
                <w:b/>
                <w:i/>
              </w:rPr>
              <w:t>skreśla się</w:t>
            </w:r>
          </w:p>
        </w:tc>
      </w:tr>
      <w:tr w:rsidR="00F75301" w:rsidRPr="003869E8">
        <w:trPr>
          <w:jc w:val="center"/>
        </w:trPr>
        <w:tc>
          <w:tcPr>
            <w:tcW w:w="4876" w:type="dxa"/>
          </w:tcPr>
          <w:p w:rsidR="00F75301" w:rsidRPr="003869E8" w:rsidRDefault="00B61F27">
            <w:pPr>
              <w:pStyle w:val="Normal6a"/>
            </w:pPr>
            <w:r w:rsidRPr="003869E8">
              <w:rPr>
                <w:b/>
                <w:i/>
              </w:rPr>
              <w:t>– środki wprowadzone w celu wykonania nakazu, w tym technologie wykorzystane w tym celu oraz zapewnione zabezpieczenia;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 poziomy błędów w technologiach stosowanych do wykrywania niegodziwego traktowania dzieci w celach seksualnych w internecie oraz środki zastosowane w celu zapobiegania błędom lub ich usuwania;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 w odniesieniu do skarg i spraw zgłoszonych przez użytkowników w związku ze środkami wprowadzonymi w celu wykonania nakazu – liczba skarg złożonych bezpośrednio do dostawcy usługi, liczba spraw wniesionych do organu sądowego, podstawa tych skarg i spraw, decyzje podjęte w odniesieniu do tych skarg i w tych sprawach, średni czas, jaki był potrzebny do podjęcia tych decyzji, oraz liczba przypadków, w których decyzje te następnie uchylono;</w:t>
            </w:r>
          </w:p>
        </w:tc>
        <w:tc>
          <w:tcPr>
            <w:tcW w:w="4876" w:type="dxa"/>
          </w:tcPr>
          <w:p w:rsidR="00F75301" w:rsidRPr="003869E8" w:rsidRDefault="00F75301">
            <w:pPr>
              <w:pStyle w:val="Normal6a"/>
            </w:pP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1813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a – tiret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w:t>
            </w:r>
            <w:r w:rsidRPr="003869E8">
              <w:tab/>
              <w:t>środki wprowadzone w celu wykonania nakazu</w:t>
            </w:r>
            <w:r w:rsidRPr="003869E8">
              <w:rPr>
                <w:b/>
                <w:i/>
              </w:rPr>
              <w:t>, w tym technologie wykorzystane w tym celu oraz zapewnione zabezpieczenia</w:t>
            </w:r>
            <w:r w:rsidRPr="003869E8">
              <w:t>;</w:t>
            </w:r>
          </w:p>
        </w:tc>
        <w:tc>
          <w:tcPr>
            <w:tcW w:w="4876" w:type="dxa"/>
          </w:tcPr>
          <w:p w:rsidR="00F75301" w:rsidRPr="003869E8" w:rsidRDefault="00B61F27">
            <w:pPr>
              <w:pStyle w:val="Normal6a"/>
            </w:pPr>
            <w:r w:rsidRPr="003869E8">
              <w:t>–</w:t>
            </w:r>
            <w:r w:rsidRPr="003869E8">
              <w:tab/>
              <w:t>środki wprowadzone w celu wykonania nakazu;</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1814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a – tiret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w:t>
            </w:r>
            <w:r w:rsidRPr="003869E8">
              <w:tab/>
            </w:r>
            <w:r w:rsidRPr="003869E8">
              <w:rPr>
                <w:b/>
                <w:i/>
              </w:rPr>
              <w:t>poziomy błędów</w:t>
            </w:r>
            <w:r w:rsidRPr="003869E8">
              <w:t xml:space="preserve"> w technologiach stosowanych do wykrywania niegodziwego traktowania dzieci w celach seksualnych w internecie oraz </w:t>
            </w:r>
            <w:r w:rsidRPr="003869E8">
              <w:rPr>
                <w:b/>
                <w:i/>
              </w:rPr>
              <w:t>środki zastosowane</w:t>
            </w:r>
            <w:r w:rsidRPr="003869E8">
              <w:t xml:space="preserve"> w celu </w:t>
            </w:r>
            <w:r w:rsidRPr="003869E8">
              <w:rPr>
                <w:b/>
                <w:i/>
              </w:rPr>
              <w:t>zapobiegania błędom lub ich usuwania</w:t>
            </w:r>
            <w:r w:rsidRPr="003869E8">
              <w:t>;</w:t>
            </w:r>
          </w:p>
        </w:tc>
        <w:tc>
          <w:tcPr>
            <w:tcW w:w="4876" w:type="dxa"/>
          </w:tcPr>
          <w:p w:rsidR="00F75301" w:rsidRPr="003869E8" w:rsidRDefault="00B61F27">
            <w:pPr>
              <w:pStyle w:val="Normal6a"/>
            </w:pPr>
            <w:r w:rsidRPr="003869E8">
              <w:t>–</w:t>
            </w:r>
            <w:r w:rsidRPr="003869E8">
              <w:tab/>
            </w:r>
            <w:r w:rsidRPr="003869E8">
              <w:rPr>
                <w:b/>
                <w:i/>
              </w:rPr>
              <w:t>wskaźniki wyników fałszywie dodatnich i fałszywie ujemnych</w:t>
            </w:r>
            <w:r w:rsidRPr="003869E8">
              <w:t xml:space="preserve"> w technologiach stosowanych do wykrywania niegodziwego traktowania dzieci w celach seksualnych w internecie oraz </w:t>
            </w:r>
            <w:r w:rsidRPr="003869E8">
              <w:rPr>
                <w:b/>
                <w:i/>
              </w:rPr>
              <w:t>działania podjęte</w:t>
            </w:r>
            <w:r w:rsidRPr="003869E8">
              <w:t xml:space="preserve"> w celu </w:t>
            </w:r>
            <w:r w:rsidRPr="003869E8">
              <w:rPr>
                <w:b/>
                <w:i/>
              </w:rPr>
              <w:t>ograniczenia szkód spowodowanych jakąkolwiek nieścisłością</w:t>
            </w:r>
            <w:r w:rsidRPr="003869E8">
              <w:t>;</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1815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a – tiret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w:t>
            </w:r>
            <w:r w:rsidRPr="003869E8">
              <w:tab/>
              <w:t xml:space="preserve">poziomy błędów w technologiach stosowanych do wykrywania niegodziwego traktowania dzieci w celach seksualnych </w:t>
            </w:r>
            <w:r w:rsidRPr="003869E8">
              <w:rPr>
                <w:b/>
                <w:i/>
              </w:rPr>
              <w:t>w internecie</w:t>
            </w:r>
            <w:r w:rsidRPr="003869E8">
              <w:t xml:space="preserve"> oraz środki zastosowane w celu zapobiegania błędom lub ich usuwania;</w:t>
            </w:r>
          </w:p>
        </w:tc>
        <w:tc>
          <w:tcPr>
            <w:tcW w:w="4876" w:type="dxa"/>
          </w:tcPr>
          <w:p w:rsidR="00F75301" w:rsidRPr="003869E8" w:rsidRDefault="00B61F27">
            <w:pPr>
              <w:pStyle w:val="Normal6a"/>
            </w:pPr>
            <w:r w:rsidRPr="003869E8">
              <w:t>–</w:t>
            </w:r>
            <w:r w:rsidRPr="003869E8">
              <w:tab/>
              <w:t>poziomy błędów w technologiach stosowanych do wykrywania niegodziwego traktowania dzieci w celach seksualnych oraz środki zastosowane w celu zapobiegania błędom lub ich usuwania;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1816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a – tiret 2 a (nowe)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w:t>
            </w:r>
            <w:r w:rsidRPr="003869E8">
              <w:tab/>
            </w:r>
            <w:r w:rsidRPr="003869E8">
              <w:rPr>
                <w:b/>
                <w:i/>
              </w:rPr>
              <w:t>wskaźniki wyników fałszywie dodatnich i ujemnych oraz potwierdzonych wyników dodatnich i ujemnych;</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1817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b</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b)</w:t>
            </w:r>
            <w:r w:rsidRPr="003869E8">
              <w:tab/>
              <w:t>liczba nakazów usunięcia wydanych dostawcy usługi zgodnie z art. 14 oraz średni czas</w:t>
            </w:r>
            <w:r w:rsidRPr="003869E8">
              <w:rPr>
                <w:b/>
                <w:i/>
              </w:rPr>
              <w:t>, jaki był potrzebny do</w:t>
            </w:r>
            <w:r w:rsidRPr="003869E8">
              <w:t xml:space="preserve"> usunięcia lub uniemożliwienia dostępu do elementu lub elementów materiału przedstawiającego niegodziwe traktowanie dzieci w celach seksualnych;</w:t>
            </w:r>
          </w:p>
        </w:tc>
        <w:tc>
          <w:tcPr>
            <w:tcW w:w="4876" w:type="dxa"/>
          </w:tcPr>
          <w:p w:rsidR="00F75301" w:rsidRPr="003869E8" w:rsidRDefault="00B61F27">
            <w:pPr>
              <w:pStyle w:val="Normal6a"/>
            </w:pPr>
            <w:r w:rsidRPr="003869E8">
              <w:t>b)</w:t>
            </w:r>
            <w:r w:rsidRPr="003869E8">
              <w:tab/>
              <w:t>liczba nakazów usunięcia wydanych dostawcy usługi zgodnie z art. 14 oraz średni czas usunięcia lub uniemożliwienia dostępu do elementu lub elementów materiału przedstawiającego niegodziwe traktowanie dzieci w celach seksualnych</w:t>
            </w:r>
            <w:r w:rsidRPr="003869E8">
              <w:rPr>
                <w:b/>
                <w:i/>
              </w:rPr>
              <w:t>, licząc od chwili, gdy nakaz został wprowadzony do systemu dostawcy</w:t>
            </w:r>
            <w:r w:rsidRPr="003869E8">
              <w:t>;</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1818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b</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b)</w:t>
            </w:r>
            <w:r w:rsidRPr="003869E8">
              <w:tab/>
              <w:t xml:space="preserve">liczba nakazów usunięcia wydanych dostawcy usługi zgodnie z art. 14 oraz średni czas, jaki był potrzebny do usunięcia </w:t>
            </w:r>
            <w:r w:rsidRPr="003869E8">
              <w:rPr>
                <w:b/>
                <w:i/>
              </w:rPr>
              <w:t>lub uniemożliwienia dostępu do</w:t>
            </w:r>
            <w:r w:rsidRPr="003869E8">
              <w:t xml:space="preserve"> elementu lub elementów materiału przedstawiającego niegodziwe traktowanie dzieci w celach seksualnych;</w:t>
            </w:r>
          </w:p>
        </w:tc>
        <w:tc>
          <w:tcPr>
            <w:tcW w:w="4876" w:type="dxa"/>
          </w:tcPr>
          <w:p w:rsidR="00F75301" w:rsidRPr="003869E8" w:rsidRDefault="00B61F27">
            <w:pPr>
              <w:pStyle w:val="Normal6a"/>
            </w:pPr>
            <w:r w:rsidRPr="003869E8">
              <w:t>b)</w:t>
            </w:r>
            <w:r w:rsidRPr="003869E8">
              <w:tab/>
              <w:t>liczba nakazów usunięcia wydanych dostawcy usługi zgodnie z art. 14 oraz średni czas, jaki był potrzebny do usunięcia elementu lub elementów materiału przedstawiającego niegodziwe traktowanie dzieci w celach seksualnych;</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1819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b a (nowa)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ba)</w:t>
            </w:r>
            <w:r w:rsidRPr="003869E8">
              <w:tab/>
            </w:r>
            <w:r w:rsidRPr="003869E8">
              <w:rPr>
                <w:b/>
                <w:i/>
              </w:rPr>
              <w:t>liczba i czas trwania opóźnień w usuwaniu elementów w wyniku wniosków złożonych przez właściwe organy lub organy ścigania;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1820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c</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c)</w:t>
            </w:r>
            <w:r w:rsidRPr="003869E8">
              <w:tab/>
              <w:t xml:space="preserve">całkowita liczba elementów materiału przedstawiającego niegodziwe traktowanie dzieci w celach seksualnych, które dostawca usunął lub do których uniemożliwił dostęp, w podziale na to, czy elementy usunięto lub dostęp do nich uniemożliwiono na podstawie nakazu usunięcia lub powiadomienia złożonego przez właściwy organ, Unijne Centrum </w:t>
            </w:r>
            <w:r w:rsidRPr="003869E8">
              <w:rPr>
                <w:b/>
                <w:i/>
              </w:rPr>
              <w:t>lub osobę trzecią</w:t>
            </w:r>
            <w:r w:rsidRPr="003869E8">
              <w:t xml:space="preserve"> lub z własnej inicjatywy dostawcy usługi;</w:t>
            </w:r>
          </w:p>
        </w:tc>
        <w:tc>
          <w:tcPr>
            <w:tcW w:w="4876" w:type="dxa"/>
          </w:tcPr>
          <w:p w:rsidR="00F75301" w:rsidRPr="003869E8" w:rsidRDefault="00B61F27">
            <w:pPr>
              <w:pStyle w:val="Normal6a"/>
            </w:pPr>
            <w:r w:rsidRPr="003869E8">
              <w:t>c)</w:t>
            </w:r>
            <w:r w:rsidRPr="003869E8">
              <w:tab/>
              <w:t xml:space="preserve">całkowita liczba elementów materiału przedstawiającego niegodziwe traktowanie dzieci w celach seksualnych, które dostawca usunął lub do których uniemożliwił dostęp, w podziale na to, czy elementy usunięto lub dostęp do nich uniemożliwiono na podstawie nakazu usunięcia lub powiadomienia złożonego przez </w:t>
            </w:r>
            <w:r w:rsidRPr="003869E8">
              <w:rPr>
                <w:b/>
                <w:i/>
              </w:rPr>
              <w:t>organ sądowy,</w:t>
            </w:r>
            <w:r w:rsidRPr="003869E8">
              <w:t xml:space="preserve"> właściwy organ, Unijne Centrum</w:t>
            </w:r>
            <w:r w:rsidRPr="003869E8">
              <w:rPr>
                <w:b/>
                <w:i/>
              </w:rPr>
              <w:t>, krajową gorącą linię, zaufany podmiot sygnalizujący lub osobę prywatną</w:t>
            </w:r>
            <w:r w:rsidRPr="003869E8">
              <w:t xml:space="preserve"> lub z własnej inicjatywy dostawcy usługi;</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1821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c</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c)</w:t>
            </w:r>
            <w:r w:rsidRPr="003869E8">
              <w:tab/>
              <w:t xml:space="preserve">całkowita liczba elementów materiału przedstawiającego niegodziwe traktowanie dzieci w celach seksualnych, które dostawca usunął </w:t>
            </w:r>
            <w:r w:rsidRPr="003869E8">
              <w:rPr>
                <w:b/>
                <w:i/>
              </w:rPr>
              <w:t>lub do których uniemożliwił dostęp</w:t>
            </w:r>
            <w:r w:rsidRPr="003869E8">
              <w:t xml:space="preserve">, w podziale na to, czy elementy usunięto </w:t>
            </w:r>
            <w:r w:rsidRPr="003869E8">
              <w:rPr>
                <w:b/>
                <w:i/>
              </w:rPr>
              <w:t>lub dostęp do nich uniemożliwiono</w:t>
            </w:r>
            <w:r w:rsidRPr="003869E8">
              <w:t xml:space="preserve"> na podstawie nakazu usunięcia lub powiadomienia złożonego przez właściwy organ, Unijne Centrum lub osobę trzecią lub z własnej inicjatywy dostawcy usługi;</w:t>
            </w:r>
          </w:p>
        </w:tc>
        <w:tc>
          <w:tcPr>
            <w:tcW w:w="4876" w:type="dxa"/>
          </w:tcPr>
          <w:p w:rsidR="00F75301" w:rsidRPr="003869E8" w:rsidRDefault="00B61F27">
            <w:pPr>
              <w:pStyle w:val="Normal6a"/>
            </w:pPr>
            <w:r w:rsidRPr="003869E8">
              <w:t>c)</w:t>
            </w:r>
            <w:r w:rsidRPr="003869E8">
              <w:tab/>
              <w:t>całkowita liczba elementów materiału przedstawiającego niegodziwe traktowanie dzieci w celach seksualnych, które dostawca usunął, w podziale na to, czy elementy usunięto na podstawie nakazu usunięcia lub powiadomienia złożonego przez właściwy organ, Unijne Centrum lub osobę trzecią lub z własnej inicjatywy dostawcy usługi;</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1822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c a (nowa)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ca)</w:t>
            </w:r>
            <w:r w:rsidRPr="003869E8">
              <w:tab/>
            </w:r>
            <w:r w:rsidRPr="003869E8">
              <w:rPr>
                <w:b/>
                <w:i/>
              </w:rPr>
              <w:t>liczba przypadków, w których dostawca usług został poproszony o udzielenie dodatkowego wsparcia organom ścigania w związku z usuniętymi treściami;</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1823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d</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d)</w:t>
            </w:r>
            <w:r w:rsidRPr="003869E8">
              <w:tab/>
            </w:r>
            <w:r w:rsidRPr="003869E8">
              <w:rPr>
                <w:b/>
                <w:i/>
              </w:rPr>
              <w:t>liczba nakazów blokowania wydanych dostawcy usługi zgodnie z art. 16;</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1824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d</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d)</w:t>
            </w:r>
            <w:r w:rsidRPr="003869E8">
              <w:tab/>
            </w:r>
            <w:r w:rsidRPr="003869E8">
              <w:rPr>
                <w:b/>
                <w:i/>
              </w:rPr>
              <w:t>liczba nakazów blokowania wydanych dostawcy usługi zgodnie z art. 16;</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1825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d</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d)</w:t>
            </w:r>
            <w:r w:rsidRPr="003869E8">
              <w:tab/>
            </w:r>
            <w:r w:rsidRPr="003869E8">
              <w:rPr>
                <w:b/>
                <w:i/>
              </w:rPr>
              <w:t>liczba nakazów blokowania wydanych dostawcy usługi zgodnie z art. 16;</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1826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e)</w:t>
            </w:r>
            <w:r w:rsidRPr="003869E8">
              <w:tab/>
              <w:t xml:space="preserve">liczba przypadków, w których dostawca usługi powołał się na </w:t>
            </w:r>
            <w:r w:rsidRPr="003869E8">
              <w:rPr>
                <w:b/>
                <w:i/>
              </w:rPr>
              <w:t>art. 8 ust. 3,</w:t>
            </w:r>
            <w:r w:rsidRPr="003869E8">
              <w:t xml:space="preserve"> art. 14 ust. 5 lub 6 </w:t>
            </w:r>
            <w:r w:rsidRPr="003869E8">
              <w:rPr>
                <w:b/>
                <w:i/>
              </w:rPr>
              <w:t>lub art. 17 ust. 5</w:t>
            </w:r>
            <w:r w:rsidRPr="003869E8">
              <w:t>, wraz z uzasadnieniem;</w:t>
            </w:r>
          </w:p>
        </w:tc>
        <w:tc>
          <w:tcPr>
            <w:tcW w:w="4876" w:type="dxa"/>
          </w:tcPr>
          <w:p w:rsidR="00F75301" w:rsidRPr="003869E8" w:rsidRDefault="00B61F27">
            <w:pPr>
              <w:pStyle w:val="Normal6a"/>
            </w:pPr>
            <w:r w:rsidRPr="003869E8">
              <w:t>e)</w:t>
            </w:r>
            <w:r w:rsidRPr="003869E8">
              <w:tab/>
              <w:t>liczba przypadków, w których dostawca usługi powołał się na art. 14 ust. 5 lub 6, wraz z uzasadnieniem;</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1827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e)</w:t>
            </w:r>
            <w:r w:rsidRPr="003869E8">
              <w:tab/>
              <w:t>liczba przypadków, w których dostawca usługi powołał się na art. 8 ust. 3</w:t>
            </w:r>
            <w:r w:rsidRPr="003869E8">
              <w:rPr>
                <w:b/>
                <w:bCs/>
                <w:i/>
                <w:iCs/>
              </w:rPr>
              <w:t>,</w:t>
            </w:r>
            <w:r w:rsidRPr="003869E8">
              <w:t xml:space="preserve"> art. 14 ust. 5 lub 6 </w:t>
            </w:r>
            <w:r w:rsidRPr="003869E8">
              <w:rPr>
                <w:b/>
                <w:i/>
              </w:rPr>
              <w:t>lub art. 17 ust. 5</w:t>
            </w:r>
            <w:r w:rsidRPr="003869E8">
              <w:t>, wraz z uzasadnieniem;</w:t>
            </w:r>
          </w:p>
        </w:tc>
        <w:tc>
          <w:tcPr>
            <w:tcW w:w="4876" w:type="dxa"/>
          </w:tcPr>
          <w:p w:rsidR="00F75301" w:rsidRPr="003869E8" w:rsidRDefault="00B61F27">
            <w:pPr>
              <w:pStyle w:val="Normal6a"/>
            </w:pPr>
            <w:r w:rsidRPr="003869E8">
              <w:t>e)</w:t>
            </w:r>
            <w:r w:rsidRPr="003869E8">
              <w:tab/>
              <w:t xml:space="preserve">liczba przypadków, w których dostawca usługi powołał się na art. 8 ust. 3 </w:t>
            </w:r>
            <w:r w:rsidRPr="003869E8">
              <w:rPr>
                <w:b/>
                <w:bCs/>
                <w:i/>
                <w:iCs/>
              </w:rPr>
              <w:t>lub</w:t>
            </w:r>
            <w:r w:rsidRPr="003869E8">
              <w:t xml:space="preserve"> art. 14 ust. 5 lub 6, wraz z uzasadnieniem;</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1828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e)</w:t>
            </w:r>
            <w:r w:rsidRPr="003869E8">
              <w:tab/>
              <w:t>liczba przypadków, w których dostawca usługi powołał się na art. 8 ust. 3</w:t>
            </w:r>
            <w:r w:rsidRPr="003869E8">
              <w:rPr>
                <w:b/>
                <w:bCs/>
                <w:i/>
                <w:iCs/>
              </w:rPr>
              <w:t>,</w:t>
            </w:r>
            <w:r w:rsidRPr="003869E8">
              <w:t xml:space="preserve"> art. 14 ust. 5 lub 6 </w:t>
            </w:r>
            <w:r w:rsidRPr="003869E8">
              <w:rPr>
                <w:b/>
                <w:i/>
              </w:rPr>
              <w:t>lub art. 17 ust. 5</w:t>
            </w:r>
            <w:r w:rsidRPr="003869E8">
              <w:t>, wraz z uzasadnieniem;</w:t>
            </w:r>
          </w:p>
        </w:tc>
        <w:tc>
          <w:tcPr>
            <w:tcW w:w="4876" w:type="dxa"/>
          </w:tcPr>
          <w:p w:rsidR="00F75301" w:rsidRPr="003869E8" w:rsidRDefault="00B61F27">
            <w:pPr>
              <w:pStyle w:val="Normal6a"/>
            </w:pPr>
            <w:r w:rsidRPr="003869E8">
              <w:t>e)</w:t>
            </w:r>
            <w:r w:rsidRPr="003869E8">
              <w:tab/>
              <w:t>liczba przypadków, w których dostawca usługi powołał się na art. 8 ust. 3 lub art. 14 ust. 5 lub 6, wraz z uzasadnieniem;</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1829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Lucia Ďuriš Nicholsonová, Fabienne Keller, Yana Toom</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e a (nowa)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ea)</w:t>
            </w:r>
            <w:r w:rsidRPr="003869E8">
              <w:tab/>
            </w:r>
            <w:r w:rsidRPr="003869E8">
              <w:rPr>
                <w:b/>
                <w:i/>
              </w:rPr>
              <w:t>kampanie edukacyjne i uświadamiające mające na celu informowanie i ostrzeganie użytkowników o ryzyku niegodziwego traktowania dzieci w celach seksualnych w internecie, w miarę możliwości, w tym wpływ, zasięg i skuteczność działań prowadzonych w odniesieniu do odbiorców docelowych z podziałem na różne kategorie w oparciu o dane demograficzne;</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1830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Lucia Ďuriš Nicholsonová, Fabienne Keller</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1 – litera e b (nowa)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eb)</w:t>
            </w:r>
            <w:r w:rsidRPr="003869E8">
              <w:tab/>
            </w:r>
            <w:r w:rsidRPr="003869E8">
              <w:rPr>
                <w:b/>
                <w:i/>
              </w:rPr>
              <w:t>środki wprowadzone przez dostawców usług w celu zapobiegania niegodziwemu traktowaniu dzieci w celach seksualnych w internecie, takie jak systemy i procesy technologiczne, w miarę możliwości, w tym wpływ, zasięg i skuteczność działań prowadzonych w odniesieniu do odbiorców docelowych.</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1831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wprowadzenie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2.</w:t>
            </w:r>
            <w:r w:rsidRPr="003869E8">
              <w:tab/>
              <w:t xml:space="preserve">Organy koordynujące gromadzą dane dotyczące następujących kwestii i udostępniają te informacje Unijnemu Centrum </w:t>
            </w:r>
            <w:r w:rsidRPr="003869E8">
              <w:rPr>
                <w:b/>
                <w:i/>
              </w:rPr>
              <w:t>na jego wniosek</w:t>
            </w:r>
            <w:r w:rsidRPr="003869E8">
              <w:t>:</w:t>
            </w:r>
          </w:p>
        </w:tc>
        <w:tc>
          <w:tcPr>
            <w:tcW w:w="4876" w:type="dxa"/>
          </w:tcPr>
          <w:p w:rsidR="00F75301" w:rsidRPr="003869E8" w:rsidRDefault="00B61F27">
            <w:pPr>
              <w:pStyle w:val="Normal6a"/>
            </w:pPr>
            <w:r w:rsidRPr="003869E8">
              <w:t>2.</w:t>
            </w:r>
            <w:r w:rsidRPr="003869E8">
              <w:tab/>
              <w:t xml:space="preserve">Organy koordynujące gromadzą dane dotyczące następujących kwestii i udostępniają te informacje </w:t>
            </w:r>
            <w:r w:rsidRPr="003869E8">
              <w:rPr>
                <w:b/>
                <w:i/>
              </w:rPr>
              <w:t>publicznie, utajniając w stosownych przypadkach dane wrażliwe pod względem operacyjnym i poświadczając ich niezredagowaną wersję</w:t>
            </w:r>
            <w:r w:rsidRPr="003869E8">
              <w:t xml:space="preserve"> Unijnemu Centrum:</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1832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a – tiret -1 (nowe)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-1</w:t>
            </w:r>
            <w:r w:rsidRPr="003869E8">
              <w:tab/>
            </w:r>
            <w:r w:rsidRPr="003869E8">
              <w:rPr>
                <w:b/>
                <w:i/>
              </w:rPr>
              <w:t>charakter zgłoszenia i jego kluczowe cechy, na przykład w przypadku domniemanego naruszenia bezpieczeństwa usługi hostingowej;</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1833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a – tiret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w:t>
            </w:r>
            <w:r w:rsidRPr="003869E8">
              <w:tab/>
              <w:t xml:space="preserve">jeżeli zgłoszenie doprowadziło do wszczęcia postępowania przygotowawczego lub przyczyniło się do postępowania w toku – aktualny stan lub wynik postępowania, w tym, czy sprawę zamknięto na etapie postępowania przygotowawczego, czy sprawa doprowadziła do nałożenia kar, czy zidentyfikowano i uratowano </w:t>
            </w:r>
            <w:r w:rsidRPr="003869E8">
              <w:rPr>
                <w:b/>
                <w:i/>
              </w:rPr>
              <w:t>ofiary</w:t>
            </w:r>
            <w:r w:rsidRPr="003869E8">
              <w:t>, a jeżeli tak – wskazanie ich liczby, z podziałem na płeć i wiek, oraz czy aresztowano podejrzanych i skazano sprawców, a jeżeli tak – wskazanie liczby tych osób;</w:t>
            </w:r>
          </w:p>
        </w:tc>
        <w:tc>
          <w:tcPr>
            <w:tcW w:w="4876" w:type="dxa"/>
          </w:tcPr>
          <w:p w:rsidR="00F75301" w:rsidRPr="003869E8" w:rsidRDefault="00B61F27">
            <w:pPr>
              <w:pStyle w:val="Normal6a"/>
            </w:pPr>
            <w:r w:rsidRPr="003869E8">
              <w:t>–</w:t>
            </w:r>
            <w:r w:rsidRPr="003869E8">
              <w:tab/>
              <w:t xml:space="preserve">jeżeli zgłoszenie doprowadziło do wszczęcia postępowania przygotowawczego lub przyczyniło się do postępowania w toku – aktualny stan lub wynik postępowania, w tym, czy sprawę zamknięto na etapie postępowania przygotowawczego, czy sprawa doprowadziła do nałożenia kar, czy zidentyfikowano i uratowano </w:t>
            </w:r>
            <w:r w:rsidRPr="003869E8">
              <w:rPr>
                <w:b/>
                <w:i/>
              </w:rPr>
              <w:t>osoby, które doświadczyły wykorzystywania seksualnego</w:t>
            </w:r>
            <w:r w:rsidRPr="003869E8">
              <w:t>, a jeżeli tak – wskazanie ich liczby, z podziałem na płeć i wiek, oraz czy aresztowano podejrzanych i skazano sprawców, a jeżeli tak – wskazanie liczby tych osób;</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1834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b</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b)</w:t>
            </w:r>
            <w:r w:rsidRPr="003869E8">
              <w:tab/>
            </w:r>
            <w:r w:rsidRPr="003869E8">
              <w:rPr>
                <w:b/>
                <w:i/>
              </w:rPr>
              <w:t>najważniejsze i powtarzające się zagrożenia związane z niegodziwym traktowaniem dzieci w celach seksualnych w internecie, zgłoszone przez dostawców usług hostingu i dostawców usług łączności interpersonalnej zgodnie z art. 3 lub zidentyfikowane na podstawie innych informacji, którymi dysponuje organ koordynujący;</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1835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b</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b)</w:t>
            </w:r>
            <w:r w:rsidRPr="003869E8">
              <w:tab/>
              <w:t xml:space="preserve">najważniejsze i powtarzające się </w:t>
            </w:r>
            <w:r w:rsidRPr="003869E8">
              <w:rPr>
                <w:b/>
                <w:i/>
              </w:rPr>
              <w:t>zagrożenia związane z niegodziwym traktowaniem</w:t>
            </w:r>
            <w:r w:rsidRPr="003869E8">
              <w:t xml:space="preserve"> dzieci w celach seksualnych w internecie, zgłoszone przez dostawców usług hostingu i dostawców usług łączności interpersonalnej zgodnie z art. 3 lub zidentyfikowane na podstawie innych informacji, którymi dysponuje organ koordynujący;</w:t>
            </w:r>
          </w:p>
        </w:tc>
        <w:tc>
          <w:tcPr>
            <w:tcW w:w="4876" w:type="dxa"/>
          </w:tcPr>
          <w:p w:rsidR="00F75301" w:rsidRPr="003869E8" w:rsidRDefault="00B61F27">
            <w:pPr>
              <w:pStyle w:val="Normal6a"/>
            </w:pPr>
            <w:r w:rsidRPr="003869E8">
              <w:t>b)</w:t>
            </w:r>
            <w:r w:rsidRPr="003869E8">
              <w:tab/>
              <w:t xml:space="preserve">najważniejsze i powtarzające się </w:t>
            </w:r>
            <w:r w:rsidRPr="003869E8">
              <w:rPr>
                <w:b/>
                <w:i/>
              </w:rPr>
              <w:t>rodzaje i cechy napotkanych przypadków niegodziwego traktowania</w:t>
            </w:r>
            <w:r w:rsidRPr="003869E8">
              <w:t xml:space="preserve"> dzieci w celach seksualnych w internecie, zgłoszone przez dostawców usług hostingu i dostawców usług łączności interpersonalnej </w:t>
            </w:r>
            <w:r w:rsidRPr="003869E8">
              <w:rPr>
                <w:b/>
                <w:i/>
              </w:rPr>
              <w:t>niewykorzystujących numerów</w:t>
            </w:r>
            <w:r w:rsidRPr="003869E8">
              <w:t xml:space="preserve"> zgodnie z art. 3 lub zidentyfikowane na podstawie innych informacji, którymi dysponuje organ koordynujący;</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1836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Rob Rooken</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b</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b)</w:t>
            </w:r>
            <w:r w:rsidRPr="003869E8">
              <w:tab/>
              <w:t>najważniejsze i powtarzające się zagrożenia związane z niegodziwym traktowaniem dzieci w celach seksualnych w internecie, zgłoszone przez dostawców usług hostingu i dostawców usług łączności interpersonalnej zgodnie z art. 3 lub zidentyfikowane na podstawie innych informacji, którymi dysponuje organ koordynujący;</w:t>
            </w:r>
          </w:p>
        </w:tc>
        <w:tc>
          <w:tcPr>
            <w:tcW w:w="4876" w:type="dxa"/>
          </w:tcPr>
          <w:p w:rsidR="00F75301" w:rsidRPr="003869E8" w:rsidRDefault="00B61F27">
            <w:pPr>
              <w:pStyle w:val="Normal6a"/>
            </w:pPr>
            <w:r w:rsidRPr="003869E8">
              <w:t>b)</w:t>
            </w:r>
            <w:r w:rsidRPr="003869E8">
              <w:tab/>
              <w:t xml:space="preserve">najważniejsze i powtarzające się zagrożenia związane z niegodziwym traktowaniem dzieci w celach seksualnych w internecie, zgłoszone przez dostawców usług hostingu i dostawców usług łączności interpersonalnej </w:t>
            </w:r>
            <w:r w:rsidRPr="003869E8">
              <w:rPr>
                <w:b/>
                <w:i/>
              </w:rPr>
              <w:t>niewykorzystujących numerów</w:t>
            </w:r>
            <w:r w:rsidRPr="003869E8">
              <w:t xml:space="preserve"> zgodnie z art. 3 lub zidentyfikowane na podstawie innych informacji, którymi dysponuje organ koordynujący;</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1837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b</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b)</w:t>
            </w:r>
            <w:r w:rsidRPr="003869E8">
              <w:tab/>
              <w:t>najważniejsze i powtarzające się zagrożenia związane z niegodziwym traktowaniem dzieci w celach seksualnych w internecie, zgłoszone przez dostawców usług hostingu i dostawców usług łączności interpersonalnej zgodnie z art. 3 lub zidentyfikowane na podstawie innych informacji, którymi dysponuje organ koordynujący;</w:t>
            </w:r>
          </w:p>
        </w:tc>
        <w:tc>
          <w:tcPr>
            <w:tcW w:w="4876" w:type="dxa"/>
          </w:tcPr>
          <w:p w:rsidR="00F75301" w:rsidRPr="003869E8" w:rsidRDefault="00B61F27">
            <w:pPr>
              <w:pStyle w:val="Normal6a"/>
            </w:pPr>
            <w:r w:rsidRPr="003869E8">
              <w:t>b)</w:t>
            </w:r>
            <w:r w:rsidRPr="003869E8">
              <w:tab/>
              <w:t xml:space="preserve">najważniejsze i powtarzające się zagrożenia związane z niegodziwym traktowaniem dzieci w celach seksualnych w internecie, zgłoszone przez dostawców usług hostingu i dostawców usług łączności interpersonalnej </w:t>
            </w:r>
            <w:r w:rsidRPr="003869E8">
              <w:rPr>
                <w:b/>
                <w:i/>
              </w:rPr>
              <w:t>niewykorzystujących numerów</w:t>
            </w:r>
            <w:r w:rsidRPr="003869E8">
              <w:t xml:space="preserve"> zgodnie z art. 3 lub zidentyfikowane na podstawie innych informacji, którymi dysponuje organ koordynujący;</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1838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c</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c)</w:t>
            </w:r>
            <w:r w:rsidRPr="003869E8">
              <w:tab/>
            </w:r>
            <w:r w:rsidRPr="003869E8">
              <w:rPr>
                <w:b/>
                <w:i/>
              </w:rPr>
              <w:t>wykaz dostawców usług hostingu oraz dostawców usług łączności interpersonalnej, do których organ koordynujący skierował nakaz wykrywania zgodnie z art. 7;</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1839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c</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c)</w:t>
            </w:r>
            <w:r w:rsidRPr="003869E8">
              <w:tab/>
              <w:t xml:space="preserve">wykaz dostawców usług hostingu oraz dostawców usług łączności interpersonalnej, do których organ koordynujący skierował nakaz </w:t>
            </w:r>
            <w:r w:rsidRPr="003869E8">
              <w:rPr>
                <w:b/>
                <w:i/>
              </w:rPr>
              <w:t>wykrywania</w:t>
            </w:r>
            <w:r w:rsidRPr="003869E8">
              <w:t xml:space="preserve"> zgodnie z art. 7;</w:t>
            </w:r>
          </w:p>
        </w:tc>
        <w:tc>
          <w:tcPr>
            <w:tcW w:w="4876" w:type="dxa"/>
          </w:tcPr>
          <w:p w:rsidR="00F75301" w:rsidRPr="003869E8" w:rsidRDefault="00B61F27">
            <w:pPr>
              <w:pStyle w:val="Normal6a"/>
            </w:pPr>
            <w:r w:rsidRPr="003869E8">
              <w:t>c)</w:t>
            </w:r>
            <w:r w:rsidRPr="003869E8">
              <w:tab/>
              <w:t xml:space="preserve">wykaz dostawców usług hostingu oraz dostawców usług łączności interpersonalnej </w:t>
            </w:r>
            <w:r w:rsidRPr="003869E8">
              <w:rPr>
                <w:b/>
                <w:i/>
              </w:rPr>
              <w:t>niewykorzystujących numerów</w:t>
            </w:r>
            <w:r w:rsidRPr="003869E8">
              <w:t xml:space="preserve">, do których organ koordynujący skierował nakaz </w:t>
            </w:r>
            <w:r w:rsidRPr="003869E8">
              <w:rPr>
                <w:b/>
                <w:i/>
              </w:rPr>
              <w:t>dochodzeniowy</w:t>
            </w:r>
            <w:r w:rsidRPr="003869E8">
              <w:t xml:space="preserve"> zgodnie z art. 7;</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1840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c</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c)</w:t>
            </w:r>
            <w:r w:rsidRPr="003869E8">
              <w:tab/>
              <w:t>wykaz dostawców usług hostingu oraz dostawców usług łączności interpersonalnej, do których organ koordynujący skierował nakaz wykrywania zgodnie z art. 7;</w:t>
            </w:r>
          </w:p>
        </w:tc>
        <w:tc>
          <w:tcPr>
            <w:tcW w:w="4876" w:type="dxa"/>
          </w:tcPr>
          <w:p w:rsidR="00F75301" w:rsidRPr="003869E8" w:rsidRDefault="00B61F27">
            <w:pPr>
              <w:pStyle w:val="Normal6a"/>
            </w:pPr>
            <w:r w:rsidRPr="003869E8">
              <w:t>c)</w:t>
            </w:r>
            <w:r w:rsidRPr="003869E8">
              <w:tab/>
              <w:t xml:space="preserve">wykaz dostawców usług hostingu oraz dostawców usług łączności interpersonalnej </w:t>
            </w:r>
            <w:r w:rsidRPr="003869E8">
              <w:rPr>
                <w:b/>
                <w:i/>
              </w:rPr>
              <w:t>niewykorzystujących numerów</w:t>
            </w:r>
            <w:r w:rsidRPr="003869E8">
              <w:t>, do których organ koordynujący skierował nakaz wykrywania zgodnie z art. 7;</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1841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Rob Rooken</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c</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c)</w:t>
            </w:r>
            <w:r w:rsidRPr="003869E8">
              <w:tab/>
              <w:t>wykaz dostawców usług hostingu oraz dostawców usług łączności interpersonalnej, do których organ koordynujący skierował nakaz wykrywania zgodnie z art. 7;</w:t>
            </w:r>
          </w:p>
        </w:tc>
        <w:tc>
          <w:tcPr>
            <w:tcW w:w="4876" w:type="dxa"/>
          </w:tcPr>
          <w:p w:rsidR="00F75301" w:rsidRPr="003869E8" w:rsidRDefault="00B61F27">
            <w:pPr>
              <w:pStyle w:val="Normal6a"/>
            </w:pPr>
            <w:r w:rsidRPr="003869E8">
              <w:t>c)</w:t>
            </w:r>
            <w:r w:rsidRPr="003869E8">
              <w:tab/>
              <w:t xml:space="preserve">wykaz dostawców usług hostingu oraz dostawców usług łączności interpersonalnej </w:t>
            </w:r>
            <w:r w:rsidRPr="003869E8">
              <w:rPr>
                <w:b/>
                <w:i/>
              </w:rPr>
              <w:t>niewykorzystujących numerów</w:t>
            </w:r>
            <w:r w:rsidRPr="003869E8">
              <w:t>, do których organ koordynujący skierował nakaz wykrywania zgodnie z art. 7;</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1842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akapit 2 – litera d</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d)</w:t>
            </w:r>
            <w:r w:rsidRPr="003869E8">
              <w:tab/>
            </w:r>
            <w:r w:rsidRPr="003869E8">
              <w:rPr>
                <w:b/>
                <w:i/>
              </w:rPr>
              <w:t>liczba nakazów wykrywania, wydanych zgodnie z art. 7, w podziale według dostawców usług i rodzajów niegodziwego traktowania dzieci w celach seksualnych w internecie, oraz liczba przypadków, w których dostawca powołał się na art. 8 ust. 3;</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1843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f</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f)</w:t>
            </w:r>
            <w:r w:rsidRPr="003869E8">
              <w:tab/>
              <w:t>liczba nakazów usunięcia wydanych zgodnie z art. 14, w podziale według dostawców usług, czasu potrzebnego do usunięcia lub uniemożliwienia dostępu do elementu lub elementów materiału przedstawiającego niegodziwe traktowanie dzieci w celach seksualnych oraz liczba przypadków, w których dostawcy usług powołali się na art. 14 ust. 5 i 6;</w:t>
            </w:r>
          </w:p>
        </w:tc>
        <w:tc>
          <w:tcPr>
            <w:tcW w:w="4876" w:type="dxa"/>
          </w:tcPr>
          <w:p w:rsidR="00F75301" w:rsidRPr="003869E8" w:rsidRDefault="00B61F27">
            <w:pPr>
              <w:pStyle w:val="Normal6a"/>
            </w:pPr>
            <w:r w:rsidRPr="003869E8">
              <w:t>f)</w:t>
            </w:r>
            <w:r w:rsidRPr="003869E8">
              <w:tab/>
              <w:t>liczba nakazów usunięcia wydanych zgodnie z art. 14, w podziale według dostawców usług, czasu potrzebnego do usunięcia lub uniemożliwienia dostępu do elementu lub elementów materiału przedstawiającego niegodziwe traktowanie dzieci w celach seksualnych</w:t>
            </w:r>
            <w:r w:rsidRPr="003869E8">
              <w:rPr>
                <w:b/>
                <w:i/>
              </w:rPr>
              <w:t>, w tym czas, jaki organ koordynujący przeznaczył na zajęcie się nakazem,</w:t>
            </w:r>
            <w:r w:rsidRPr="003869E8">
              <w:t xml:space="preserve"> oraz liczba przypadków, w których dostawcy usług powołali się na art. 14 ust. 5 i 6;</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1844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f</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f)</w:t>
            </w:r>
            <w:r w:rsidRPr="003869E8">
              <w:tab/>
              <w:t xml:space="preserve">liczba nakazów usunięcia wydanych zgodnie z art. 14, w podziale według dostawców usług, czasu potrzebnego do usunięcia </w:t>
            </w:r>
            <w:r w:rsidRPr="003869E8">
              <w:rPr>
                <w:b/>
                <w:i/>
              </w:rPr>
              <w:t>lub uniemożliwienia dostępu do</w:t>
            </w:r>
            <w:r w:rsidRPr="003869E8">
              <w:t xml:space="preserve"> elementu lub elementów materiału przedstawiającego niegodziwe traktowanie dzieci w celach seksualnych oraz liczba przypadków, w których dostawcy usług powołali się na art. 14 ust. 5 i 6;</w:t>
            </w:r>
          </w:p>
        </w:tc>
        <w:tc>
          <w:tcPr>
            <w:tcW w:w="4876" w:type="dxa"/>
          </w:tcPr>
          <w:p w:rsidR="00F75301" w:rsidRPr="003869E8" w:rsidRDefault="00B61F27">
            <w:pPr>
              <w:pStyle w:val="Normal6a"/>
            </w:pPr>
            <w:r w:rsidRPr="003869E8">
              <w:t>f)</w:t>
            </w:r>
            <w:r w:rsidRPr="003869E8">
              <w:tab/>
              <w:t>liczba nakazów usunięcia wydanych zgodnie z art. 14, w podziale według dostawców usług, czasu potrzebnego do usunięcia elementu lub elementów materiału przedstawiającego niegodziwe traktowanie dzieci w celach seksualnych oraz liczba przypadków, w których dostawcy usług powołali się na art. 14 ust. 5 i 6;</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1845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f</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f)</w:t>
            </w:r>
            <w:r w:rsidRPr="003869E8">
              <w:tab/>
              <w:t xml:space="preserve">liczba nakazów usunięcia wydanych zgodnie z art. 14, w podziale według dostawców usług, czasu potrzebnego do usunięcia </w:t>
            </w:r>
            <w:r w:rsidRPr="003869E8">
              <w:rPr>
                <w:b/>
                <w:i/>
              </w:rPr>
              <w:t>lub uniemożliwienia dostępu do</w:t>
            </w:r>
            <w:r w:rsidRPr="003869E8">
              <w:t xml:space="preserve"> elementu lub elementów materiału przedstawiającego niegodziwe traktowanie dzieci w celach seksualnych oraz liczba przypadków, w których dostawcy usług powołali się na art. 14 ust. 5 i 6;</w:t>
            </w:r>
          </w:p>
        </w:tc>
        <w:tc>
          <w:tcPr>
            <w:tcW w:w="4876" w:type="dxa"/>
          </w:tcPr>
          <w:p w:rsidR="00F75301" w:rsidRPr="003869E8" w:rsidRDefault="00B61F27">
            <w:pPr>
              <w:pStyle w:val="Normal6a"/>
            </w:pPr>
            <w:r w:rsidRPr="003869E8">
              <w:t>f)</w:t>
            </w:r>
            <w:r w:rsidRPr="003869E8">
              <w:tab/>
              <w:t>liczba nakazów usunięcia wydanych zgodnie z art. 14, w podziale według dostawców usług, czasu potrzebnego do usunięcia elementu lub elementów materiału przedstawiającego niegodziwe traktowanie dzieci w celach seksualnych oraz liczba przypadków, w których dostawcy usług powołali się na art. 14 ust. 5 i 6;</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1846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g</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g)</w:t>
            </w:r>
            <w:r w:rsidRPr="003869E8">
              <w:tab/>
            </w:r>
            <w:r w:rsidRPr="003869E8">
              <w:rPr>
                <w:b/>
                <w:i/>
              </w:rPr>
              <w:t>liczba nakazów blokowania wydanych zgodnie z art. 16, w podziale według dostawców usług oraz liczba przypadków, w których poszczególni dostawcy usług powołali się na art. 17 ust. 5;</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1847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g</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g)</w:t>
            </w:r>
            <w:r w:rsidRPr="003869E8">
              <w:tab/>
            </w:r>
            <w:r w:rsidRPr="003869E8">
              <w:rPr>
                <w:b/>
                <w:i/>
              </w:rPr>
              <w:t>liczba nakazów blokowania wydanych zgodnie z art. 16, w podziale według dostawców usług oraz liczba przypadków, w których poszczególni dostawcy usług powołali się na art. 17 ust. 5;</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1848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g</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g)</w:t>
            </w:r>
            <w:r w:rsidRPr="003869E8">
              <w:tab/>
            </w:r>
            <w:r w:rsidRPr="003869E8">
              <w:rPr>
                <w:b/>
                <w:i/>
              </w:rPr>
              <w:t>liczba nakazów blokowania wydanych zgodnie z art. 16, w podziale według dostawców usług oraz liczba przypadków, w których poszczególni dostawcy usług powołali się na art. 17 ust. 5;</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1849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i</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i)</w:t>
            </w:r>
            <w:r w:rsidRPr="003869E8">
              <w:tab/>
            </w:r>
            <w:r w:rsidRPr="003869E8">
              <w:rPr>
                <w:b/>
                <w:i/>
              </w:rPr>
              <w:t>przypadki, w których opinia Unijnego Centrum, zgodnie z art. 7 ust. 4 lit. d), znacznie odbiegała od opinii organu koordynującego z wyszczególnieniem kwestii rozbieżnych oraz głównych przyczyn tej rozbieżności.</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1850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Lucia Ďuriš Nicholsonová, Fabienne Keller</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2 – litera i a (nowa)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ia)</w:t>
            </w:r>
            <w:r w:rsidRPr="003869E8">
              <w:tab/>
            </w:r>
            <w:r w:rsidRPr="003869E8">
              <w:rPr>
                <w:b/>
                <w:i/>
              </w:rPr>
              <w:t>środki wprowadzone w odniesieniu do programów zapobiegania i pomocy ofiarom, w tym liczba dzieci w szkolnictwie podstawowym uczestniczących w kampaniach uświadamiających i programach edukacyjnych na temat zagrożeń związanych z wszelkimi formami wykorzystywania seksualnego dzieci, w tym w środowisku internetowym.</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1851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wprowadzenie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3.</w:t>
            </w:r>
            <w:r w:rsidRPr="003869E8">
              <w:tab/>
              <w:t xml:space="preserve">Unijne Centrum gromadzi dane i tworzy statystyki dotyczące </w:t>
            </w:r>
            <w:r w:rsidRPr="003869E8">
              <w:rPr>
                <w:b/>
                <w:i/>
              </w:rPr>
              <w:t>wykrywania,</w:t>
            </w:r>
            <w:r w:rsidRPr="003869E8">
              <w:t xml:space="preserve"> zgłaszania</w:t>
            </w:r>
            <w:r w:rsidRPr="003869E8">
              <w:rPr>
                <w:b/>
                <w:i/>
              </w:rPr>
              <w:t>,</w:t>
            </w:r>
            <w:r w:rsidRPr="003869E8">
              <w:t xml:space="preserve"> usuwania treści związanych z niegodziwym traktowaniem dzieci w celach seksualnych w internecie </w:t>
            </w:r>
            <w:r w:rsidRPr="003869E8">
              <w:rPr>
                <w:b/>
                <w:i/>
              </w:rPr>
              <w:t>lub uniemożliwiania dostępu do tych treści</w:t>
            </w:r>
            <w:r w:rsidRPr="003869E8">
              <w:t xml:space="preserve"> na podstawie niniejszego rozporządzenia. Dane dotyczą w szczególności następujących kwestii:</w:t>
            </w:r>
          </w:p>
        </w:tc>
        <w:tc>
          <w:tcPr>
            <w:tcW w:w="4876" w:type="dxa"/>
          </w:tcPr>
          <w:p w:rsidR="00F75301" w:rsidRPr="003869E8" w:rsidRDefault="00B61F27">
            <w:pPr>
              <w:pStyle w:val="Normal6a"/>
            </w:pPr>
            <w:r w:rsidRPr="003869E8">
              <w:t>3.</w:t>
            </w:r>
            <w:r w:rsidRPr="003869E8">
              <w:tab/>
              <w:t xml:space="preserve">Unijne Centrum gromadzi dane i tworzy statystyki dotyczące zgłaszania </w:t>
            </w:r>
            <w:r w:rsidRPr="003869E8">
              <w:rPr>
                <w:b/>
                <w:i/>
              </w:rPr>
              <w:t>i</w:t>
            </w:r>
            <w:r w:rsidRPr="003869E8">
              <w:t xml:space="preserve"> usuwania treści związanych z niegodziwym traktowaniem dzieci w celach seksualnych w internecie na podstawie niniejszego rozporządzenia. Dane dotyczą w szczególności następujących kwestii:</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1852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wprowadzenie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3.</w:t>
            </w:r>
            <w:r w:rsidRPr="003869E8">
              <w:tab/>
              <w:t xml:space="preserve">Unijne Centrum gromadzi dane i tworzy statystyki dotyczące wykrywania, zgłaszania, usuwania treści związanych z niegodziwym traktowaniem dzieci w celach seksualnych w internecie lub uniemożliwiania dostępu do tych treści na podstawie niniejszego rozporządzenia. Dane </w:t>
            </w:r>
            <w:r w:rsidRPr="003869E8">
              <w:rPr>
                <w:b/>
                <w:i/>
              </w:rPr>
              <w:t>dotyczą w szczególności następujących kwestii</w:t>
            </w:r>
            <w:r w:rsidRPr="003869E8">
              <w:t>:</w:t>
            </w:r>
          </w:p>
        </w:tc>
        <w:tc>
          <w:tcPr>
            <w:tcW w:w="4876" w:type="dxa"/>
          </w:tcPr>
          <w:p w:rsidR="00F75301" w:rsidRPr="003869E8" w:rsidRDefault="00B61F27">
            <w:pPr>
              <w:pStyle w:val="Normal6a"/>
            </w:pPr>
            <w:r w:rsidRPr="003869E8">
              <w:t>3.</w:t>
            </w:r>
            <w:r w:rsidRPr="003869E8">
              <w:tab/>
              <w:t xml:space="preserve">Unijne Centrum gromadzi dane i tworzy statystyki dotyczące wykrywania, zgłaszania, usuwania treści związanych z niegodziwym traktowaniem dzieci w celach seksualnych w internecie lub uniemożliwiania dostępu do tych treści na podstawie niniejszego rozporządzenia. Dane </w:t>
            </w:r>
            <w:r w:rsidRPr="003869E8">
              <w:rPr>
                <w:b/>
                <w:i/>
              </w:rPr>
              <w:t>te obejmują informacje dotyczące</w:t>
            </w:r>
            <w:r w:rsidRPr="003869E8">
              <w:t>:</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1853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wprowadzenie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3.</w:t>
            </w:r>
            <w:r w:rsidRPr="003869E8">
              <w:tab/>
              <w:t xml:space="preserve">Unijne Centrum gromadzi dane i tworzy statystyki dotyczące wykrywania, zgłaszania, usuwania treści związanych z niegodziwym traktowaniem dzieci w celach seksualnych w internecie </w:t>
            </w:r>
            <w:r w:rsidRPr="003869E8">
              <w:rPr>
                <w:b/>
                <w:i/>
              </w:rPr>
              <w:t>lub uniemożliwiania dostępu do tych treści</w:t>
            </w:r>
            <w:r w:rsidRPr="003869E8">
              <w:t xml:space="preserve"> na podstawie niniejszego rozporządzenia. Dane dotyczą w szczególności następujących kwestii:</w:t>
            </w:r>
          </w:p>
        </w:tc>
        <w:tc>
          <w:tcPr>
            <w:tcW w:w="4876" w:type="dxa"/>
          </w:tcPr>
          <w:p w:rsidR="00F75301" w:rsidRPr="003869E8" w:rsidRDefault="00B61F27">
            <w:pPr>
              <w:pStyle w:val="Normal6a"/>
            </w:pPr>
            <w:r w:rsidRPr="003869E8">
              <w:t>3.</w:t>
            </w:r>
            <w:r w:rsidRPr="003869E8">
              <w:tab/>
              <w:t>Unijne Centrum gromadzi dane i tworzy statystyki dotyczące wykrywania, zgłaszania, usuwania treści związanych z niegodziwym traktowaniem dzieci w celach seksualnych w internecie na podstawie niniejszego rozporządzenia. Dane dotyczą w szczególności następujących kwestii:</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1854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a)</w:t>
            </w:r>
            <w:r w:rsidRPr="003869E8">
              <w:tab/>
            </w:r>
            <w:r w:rsidRPr="003869E8">
              <w:rPr>
                <w:b/>
                <w:i/>
              </w:rPr>
              <w:t>liczby wskaźników w bazach danych wskaźników, o których mowa w art. 44, oraz zmiany tej liczby w porównaniu z latami ubiegłymi;</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1855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a)</w:t>
            </w:r>
            <w:r w:rsidRPr="003869E8">
              <w:tab/>
              <w:t>liczby wskaźników w bazach danych wskaźników, o których mowa w art. 44, oraz zmiany tej liczby w porównaniu z latami ubiegłymi;</w:t>
            </w:r>
          </w:p>
        </w:tc>
        <w:tc>
          <w:tcPr>
            <w:tcW w:w="4876" w:type="dxa"/>
          </w:tcPr>
          <w:p w:rsidR="00F75301" w:rsidRPr="003869E8" w:rsidRDefault="00B61F27">
            <w:pPr>
              <w:pStyle w:val="Normal6a"/>
            </w:pPr>
            <w:r w:rsidRPr="003869E8">
              <w:rPr>
                <w:i/>
                <w:iCs/>
              </w:rPr>
              <w:t>(Nie dotyczy polskiej wersji językowej)</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1856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b</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b)</w:t>
            </w:r>
            <w:r w:rsidRPr="003869E8">
              <w:tab/>
              <w:t xml:space="preserve">liczby zgłoszeń materiałów przedstawiających niegodziwe traktowanie dzieci w celach seksualnych </w:t>
            </w:r>
            <w:r w:rsidRPr="003869E8">
              <w:rPr>
                <w:b/>
                <w:i/>
              </w:rPr>
              <w:t>oraz przypadków nagabywania dzieci w celach seksualnych</w:t>
            </w:r>
            <w:r w:rsidRPr="003869E8">
              <w:t>, o których mowa w art. 36 ust. 1, według państw członkowskich, które wyznaczyły organy koordynujące zgłaszające materiały</w:t>
            </w:r>
            <w:r w:rsidRPr="003869E8">
              <w:rPr>
                <w:b/>
                <w:i/>
              </w:rPr>
              <w:t>, a w przypadku materiałów przedstawiających niegodziwe traktowanie dzieci w celach seksualnych – liczby wskaźników wygenerowanych na ich podstawie oraz liczby adresów URL włączonych do wykazu adresów URL zgodnie z art. 44 ust. 3</w:t>
            </w:r>
            <w:r w:rsidRPr="003869E8">
              <w:t>;</w:t>
            </w:r>
          </w:p>
        </w:tc>
        <w:tc>
          <w:tcPr>
            <w:tcW w:w="4876" w:type="dxa"/>
          </w:tcPr>
          <w:p w:rsidR="00F75301" w:rsidRPr="003869E8" w:rsidRDefault="00B61F27">
            <w:pPr>
              <w:pStyle w:val="Normal6a"/>
            </w:pPr>
            <w:r w:rsidRPr="003869E8">
              <w:t>b)</w:t>
            </w:r>
            <w:r w:rsidRPr="003869E8">
              <w:tab/>
              <w:t>liczby zgłoszeń materiałów przedstawiających niegodziwe traktowanie dzieci w celach seksualnych, o których mowa w art. 36 ust. 1, według państw członkowskich, które wyznaczyły organy koordynujące zgłaszające materiały;</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1857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b</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b)</w:t>
            </w:r>
            <w:r w:rsidRPr="003869E8">
              <w:tab/>
              <w:t xml:space="preserve">liczby zgłoszeń materiałów przedstawiających niegodziwe traktowanie dzieci w celach seksualnych </w:t>
            </w:r>
            <w:r w:rsidRPr="003869E8">
              <w:rPr>
                <w:b/>
                <w:i/>
              </w:rPr>
              <w:t>oraz przypadków nagabywania dzieci w celach seksualnych</w:t>
            </w:r>
            <w:r w:rsidRPr="003869E8">
              <w:t xml:space="preserve">, o których mowa w art. 36 ust. 1, według państw członkowskich, które wyznaczyły organy koordynujące zgłaszające materiały, a w przypadku materiałów przedstawiających niegodziwe traktowanie dzieci w celach seksualnych – liczby wskaźników wygenerowanych na ich podstawie </w:t>
            </w:r>
            <w:r w:rsidRPr="003869E8">
              <w:rPr>
                <w:b/>
                <w:i/>
              </w:rPr>
              <w:t>oraz liczby adresów URL włączonych do wykazu adresów URL zgodnie z art. 44 ust. 3</w:t>
            </w:r>
            <w:r w:rsidRPr="003869E8">
              <w:t>;</w:t>
            </w:r>
          </w:p>
        </w:tc>
        <w:tc>
          <w:tcPr>
            <w:tcW w:w="4876" w:type="dxa"/>
          </w:tcPr>
          <w:p w:rsidR="00F75301" w:rsidRPr="003869E8" w:rsidRDefault="00B61F27">
            <w:pPr>
              <w:pStyle w:val="Normal6a"/>
            </w:pPr>
            <w:r w:rsidRPr="003869E8">
              <w:t>b)</w:t>
            </w:r>
            <w:r w:rsidRPr="003869E8">
              <w:tab/>
              <w:t>liczby zgłoszeń materiałów przedstawiających niegodziwe traktowanie dzieci w celach seksualnych, o których mowa w art. 36 ust. 1, według państw członkowskich, które wyznaczyły organy koordynujące zgłaszające materiały, a w przypadku materiałów przedstawiających niegodziwe traktowanie dzieci w celach seksualnych – liczby wskaźników wygenerowanych na ich podstawie;</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1858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c</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c)</w:t>
            </w:r>
            <w:r w:rsidRPr="003869E8">
              <w:tab/>
              <w:t>całkowitej liczby zgłoszeń złożonych do Unijnego Centrum, zgodnie z art. 12, w podziale według dostawców usług hostingu i dostawców usług łączności interpersonalnej, którzy złożyli zgłoszenie, oraz według państw członkowskich, w których właściwe organy otrzymały zgłoszenia Unijnego Centrum zgodnie z art. 48 ust. 3;</w:t>
            </w:r>
          </w:p>
        </w:tc>
        <w:tc>
          <w:tcPr>
            <w:tcW w:w="4876" w:type="dxa"/>
          </w:tcPr>
          <w:p w:rsidR="00F75301" w:rsidRPr="003869E8" w:rsidRDefault="00B61F27">
            <w:pPr>
              <w:pStyle w:val="Normal6a"/>
            </w:pPr>
            <w:r w:rsidRPr="003869E8">
              <w:t>c)</w:t>
            </w:r>
            <w:r w:rsidRPr="003869E8">
              <w:tab/>
              <w:t xml:space="preserve">całkowitej liczby zgłoszeń złożonych do Unijnego Centrum, zgodnie z art. 12, w podziale według dostawców usług hostingu i dostawców usług łączności interpersonalnej </w:t>
            </w:r>
            <w:r w:rsidRPr="003869E8">
              <w:rPr>
                <w:b/>
                <w:i/>
              </w:rPr>
              <w:t>niewykorzystujących numerów</w:t>
            </w:r>
            <w:r w:rsidRPr="003869E8">
              <w:t>, którzy złożyli zgłoszenie, oraz według państw członkowskich, w których właściwe organy otrzymały zgłoszenia Unijnego Centrum zgodnie z art. 48 ust. 3;</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1859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c</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c)</w:t>
            </w:r>
            <w:r w:rsidRPr="003869E8">
              <w:tab/>
              <w:t>całkowitej liczby zgłoszeń złożonych do Unijnego Centrum, zgodnie z art. 12, w podziale według dostawców usług hostingu i dostawców usług łączności interpersonalnej, którzy złożyli zgłoszenie, oraz według państw członkowskich, w których właściwe organy otrzymały zgłoszenia Unijnego Centrum zgodnie z art. 48 ust. 3;</w:t>
            </w:r>
          </w:p>
        </w:tc>
        <w:tc>
          <w:tcPr>
            <w:tcW w:w="4876" w:type="dxa"/>
          </w:tcPr>
          <w:p w:rsidR="00F75301" w:rsidRPr="003869E8" w:rsidRDefault="00B61F27">
            <w:pPr>
              <w:pStyle w:val="Normal6a"/>
            </w:pPr>
            <w:r w:rsidRPr="003869E8">
              <w:t>c)</w:t>
            </w:r>
            <w:r w:rsidRPr="003869E8">
              <w:tab/>
              <w:t xml:space="preserve">całkowitej liczby zgłoszeń złożonych do Unijnego Centrum, zgodnie z art. 12, w podziale według dostawców usług hostingu i dostawców usług łączności interpersonalnej </w:t>
            </w:r>
            <w:r w:rsidRPr="003869E8">
              <w:rPr>
                <w:b/>
                <w:i/>
              </w:rPr>
              <w:t>niewykorzystujących numerów</w:t>
            </w:r>
            <w:r w:rsidRPr="003869E8">
              <w:t>, którzy złożyli zgłoszenie, oraz według państw członkowskich, w których właściwe organy otrzymały zgłoszenia Unijnego Centrum zgodnie z art. 48 ust. 3;</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1860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Rob Rooken</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c</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c)</w:t>
            </w:r>
            <w:r w:rsidRPr="003869E8">
              <w:tab/>
              <w:t>całkowitej liczby zgłoszeń złożonych do Unijnego Centrum, zgodnie z art. 12, w podziale według dostawców usług hostingu i dostawców usług łączności interpersonalnej, którzy złożyli zgłoszenie, oraz według państw członkowskich, w których właściwe organy otrzymały zgłoszenia Unijnego Centrum zgodnie z art. 48 ust. 3;</w:t>
            </w:r>
          </w:p>
        </w:tc>
        <w:tc>
          <w:tcPr>
            <w:tcW w:w="4876" w:type="dxa"/>
          </w:tcPr>
          <w:p w:rsidR="00F75301" w:rsidRPr="003869E8" w:rsidRDefault="00B61F27">
            <w:pPr>
              <w:pStyle w:val="Normal6a"/>
            </w:pPr>
            <w:r w:rsidRPr="003869E8">
              <w:t>c)</w:t>
            </w:r>
            <w:r w:rsidRPr="003869E8">
              <w:tab/>
              <w:t xml:space="preserve">całkowitej liczby zgłoszeń złożonych do Unijnego Centrum, zgodnie z art. 12, w podziale według dostawców usług hostingu i dostawców usług łączności interpersonalnej </w:t>
            </w:r>
            <w:r w:rsidRPr="003869E8">
              <w:rPr>
                <w:b/>
                <w:i/>
              </w:rPr>
              <w:t>niewykorzystujących numerów</w:t>
            </w:r>
            <w:r w:rsidRPr="003869E8">
              <w:t>, którzy złożyli zgłoszenie, oraz według państw członkowskich, w których właściwe organy otrzymały zgłoszenia Unijnego Centrum zgodnie z art. 48 ust. 3;</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1861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c a (nowa)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ca)</w:t>
            </w:r>
            <w:r w:rsidRPr="003869E8">
              <w:tab/>
            </w:r>
            <w:r w:rsidRPr="003869E8">
              <w:rPr>
                <w:b/>
                <w:i/>
              </w:rPr>
              <w:t>całkowitej liczby zgłoszeń przekazanych Europolowi zgodnie z art. 48, a także liczby wniosków o dostęp otrzymanych od Europolu na podstawie art. 46 ust. 4 i 5, w tym liczby wniosków rozpatrzonych pozytywnie i negatywnie przez Unijne Centrum.</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1862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d</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d)</w:t>
            </w:r>
            <w:r w:rsidRPr="003869E8">
              <w:tab/>
              <w:t xml:space="preserve">niegodziwego traktowania dzieci w celach seksualnych w internecie, do którego odnoszą się zgłoszenia, w tym liczby potencjalnych </w:t>
            </w:r>
            <w:r w:rsidRPr="003869E8">
              <w:rPr>
                <w:b/>
                <w:i/>
              </w:rPr>
              <w:t>znanych i nowych</w:t>
            </w:r>
            <w:r w:rsidRPr="003869E8">
              <w:t xml:space="preserve"> materiałów przedstawiających niegodziwe traktowanie </w:t>
            </w:r>
            <w:r w:rsidRPr="003869E8">
              <w:rPr>
                <w:b/>
                <w:i/>
              </w:rPr>
              <w:t>dzieci</w:t>
            </w:r>
            <w:r w:rsidRPr="003869E8">
              <w:t xml:space="preserve"> w celach seksualnych </w:t>
            </w:r>
            <w:r w:rsidRPr="003869E8">
              <w:rPr>
                <w:b/>
                <w:bCs/>
                <w:i/>
                <w:iCs/>
              </w:rPr>
              <w:t>oraz przypadków potencjalnego nagabywania dzieci w celach seksualnych</w:t>
            </w:r>
            <w:r w:rsidRPr="003869E8">
              <w:t>, państw członkowskich, do których właściwych organów Unijne Centrum przekazało zgłoszenia zgodnie z art. 48 ust. 3, oraz rodzaju odpowiedniej usługi społeczeństwa informacyjnego oferowanej przez dostawcę usługi dokonującego zgłoszenia;</w:t>
            </w:r>
          </w:p>
        </w:tc>
        <w:tc>
          <w:tcPr>
            <w:tcW w:w="4876" w:type="dxa"/>
          </w:tcPr>
          <w:p w:rsidR="00F75301" w:rsidRPr="003869E8" w:rsidRDefault="00B61F27">
            <w:pPr>
              <w:pStyle w:val="Normal6a"/>
            </w:pPr>
            <w:r w:rsidRPr="003869E8">
              <w:t>d)</w:t>
            </w:r>
            <w:r w:rsidRPr="003869E8">
              <w:tab/>
              <w:t>niegodziwego traktowania dzieci w celach seksualnych w internecie, do którego odnoszą się zgłoszenia, w tym liczby potencjalnych materiałów przedstawiających niegodziwe traktowanie w celach seksualnych, państw członkowskich, do których właściwych organów Unijne Centrum przekazało zgłoszenia zgodnie z art. 48 ust. 3, oraz rodzaju odpowiedniej usługi społeczeństwa informacyjnego oferowanej przez dostawcę usługi dokonującego zgłoszenia;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1863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d</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d)</w:t>
            </w:r>
            <w:r w:rsidRPr="003869E8">
              <w:tab/>
              <w:t xml:space="preserve">niegodziwego traktowania dzieci w celach seksualnych w internecie, do którego odnoszą się zgłoszenia, w tym liczby potencjalnych znanych </w:t>
            </w:r>
            <w:r w:rsidRPr="003869E8">
              <w:rPr>
                <w:b/>
                <w:i/>
              </w:rPr>
              <w:t>i nowych</w:t>
            </w:r>
            <w:r w:rsidRPr="003869E8">
              <w:t xml:space="preserve"> materiałów przedstawiających niegodziwe traktowanie dzieci w celach seksualnych </w:t>
            </w:r>
            <w:r w:rsidRPr="003869E8">
              <w:rPr>
                <w:b/>
                <w:i/>
              </w:rPr>
              <w:t>oraz przypadków potencjalnego nagabywania dzieci w celach seksualnych</w:t>
            </w:r>
            <w:r w:rsidRPr="003869E8">
              <w:t>, państw członkowskich, do których właściwych organów Unijne Centrum przekazało zgłoszenia zgodnie z art. 48 ust. 3, oraz rodzaju odpowiedniej usługi społeczeństwa informacyjnego oferowanej przez dostawcę usługi dokonującego zgłoszenia;</w:t>
            </w:r>
          </w:p>
        </w:tc>
        <w:tc>
          <w:tcPr>
            <w:tcW w:w="4876" w:type="dxa"/>
          </w:tcPr>
          <w:p w:rsidR="00F75301" w:rsidRPr="003869E8" w:rsidRDefault="00B61F27">
            <w:pPr>
              <w:pStyle w:val="Normal6a"/>
            </w:pPr>
            <w:r w:rsidRPr="003869E8">
              <w:t>d)</w:t>
            </w:r>
            <w:r w:rsidRPr="003869E8">
              <w:tab/>
              <w:t>niegodziwego traktowania dzieci w celach seksualnych w internecie, do którego odnoszą się zgłoszenia, w tym liczby potencjalnych znanych materiałów przedstawiających niegodziwe traktowanie dzieci w celach seksualnych, państw członkowskich, do których właściwych organów Unijne Centrum przekazało zgłoszenia zgodnie z art. 48 ust. 3, oraz rodzaju odpowiedniej usługi społeczeństwa informacyjnego oferowanej przez dostawcę usługi dokonującego zgłoszenia;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1864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e)</w:t>
            </w:r>
            <w:r w:rsidRPr="003869E8">
              <w:tab/>
              <w:t>liczby zgłoszeń, które Unijne Centrum uznało za całkowicie nieuzasadnione, o czym mowa w art. 48 ust. 2;</w:t>
            </w:r>
          </w:p>
        </w:tc>
        <w:tc>
          <w:tcPr>
            <w:tcW w:w="4876" w:type="dxa"/>
          </w:tcPr>
          <w:p w:rsidR="00F75301" w:rsidRPr="003869E8" w:rsidRDefault="00B61F27">
            <w:pPr>
              <w:pStyle w:val="Normal6a"/>
            </w:pPr>
            <w:r w:rsidRPr="003869E8">
              <w:t>e)</w:t>
            </w:r>
            <w:r w:rsidRPr="003869E8">
              <w:tab/>
              <w:t xml:space="preserve">liczbę zgłoszeń, które Unijne Centrum uznało za </w:t>
            </w:r>
            <w:r w:rsidRPr="003869E8">
              <w:rPr>
                <w:b/>
                <w:i/>
              </w:rPr>
              <w:t>nieuzasadnione lub</w:t>
            </w:r>
            <w:r w:rsidRPr="003869E8">
              <w:t xml:space="preserve"> całkowicie nieuzasadnione, o czym mowa w art. 48 ust. 2;</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1865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f</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f)</w:t>
            </w:r>
            <w:r w:rsidRPr="003869E8">
              <w:tab/>
            </w:r>
            <w:r w:rsidRPr="003869E8">
              <w:rPr>
                <w:b/>
                <w:i/>
              </w:rPr>
              <w:t>liczby zgłoszeń, w podziale na państwa członkowskie, dotyczących potencjalnych nowych materiałów przedstawiających niegodziwe traktowanie dzieci w celach seksualnych oraz nagabywania dzieci w celach seksualnych ocenionych jako niestanowiące materiałów przedstawiających niegodziwe traktowanie dzieci w celach seksualnych, o których poinformowano Unijne Centrum zgodnie z art. 36 ust. 3;</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1866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f</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f)</w:t>
            </w:r>
            <w:r w:rsidRPr="003869E8">
              <w:tab/>
              <w:t xml:space="preserve">liczby zgłoszeń, w podziale na państwa członkowskie, dotyczących potencjalnych </w:t>
            </w:r>
            <w:r w:rsidRPr="003869E8">
              <w:rPr>
                <w:b/>
                <w:i/>
              </w:rPr>
              <w:t>nowych</w:t>
            </w:r>
            <w:r w:rsidRPr="003869E8">
              <w:t xml:space="preserve"> materiałów przedstawiających niegodziwe traktowanie dzieci w celach seksualnych oraz nagabywania dzieci w celach seksualnych ocenionych jako niestanowiące materiałów przedstawiających niegodziwe traktowanie dzieci w celach seksualnych, o których poinformowano Unijne Centrum zgodnie z art. 36 ust. 3;</w:t>
            </w:r>
          </w:p>
        </w:tc>
        <w:tc>
          <w:tcPr>
            <w:tcW w:w="4876" w:type="dxa"/>
          </w:tcPr>
          <w:p w:rsidR="00F75301" w:rsidRPr="003869E8" w:rsidRDefault="00B61F27">
            <w:pPr>
              <w:pStyle w:val="Normal6a"/>
            </w:pPr>
            <w:r w:rsidRPr="003869E8">
              <w:t>f)</w:t>
            </w:r>
            <w:r w:rsidRPr="003869E8">
              <w:tab/>
              <w:t xml:space="preserve">liczby zgłoszeń, w podziale na państwa członkowskie, dotyczących potencjalnych </w:t>
            </w:r>
            <w:r w:rsidRPr="003869E8">
              <w:rPr>
                <w:b/>
                <w:i/>
              </w:rPr>
              <w:t>nieznanych</w:t>
            </w:r>
            <w:r w:rsidRPr="003869E8">
              <w:t xml:space="preserve"> materiałów przedstawiających niegodziwe traktowanie dzieci w celach seksualnych oraz nagabywania dzieci w celach seksualnych ocenionych jako niestanowiące materiałów przedstawiających niegodziwe traktowanie dzieci w celach seksualnych, o których poinformowano Unijne Centrum zgodnie z art. 36 ust. 3;</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1867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g</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g)</w:t>
            </w:r>
            <w:r w:rsidRPr="003869E8">
              <w:tab/>
            </w:r>
            <w:r w:rsidRPr="003869E8">
              <w:rPr>
                <w:b/>
                <w:i/>
              </w:rPr>
              <w:t>wyników wyszukiwań zgodnie z art. 49 ust. 1, w tym liczby obrazów, filmów wideo i adresów URL w podziale na państwa członkowskie, w których materiały są utrzymywane;</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1868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h</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h)</w:t>
            </w:r>
            <w:r w:rsidRPr="003869E8">
              <w:tab/>
              <w:t>jeżeli ten sam materiał potencjalnie przedstawiający niegodziwe traktowanie dzieci w celach seksualnych zgłoszono więcej niż jeden raz Unijnemu Centrum zgodnie z art. 12 lub wykryto go więcej niż jeden raz podczas wyszukiwania przeprowadzanego zgodnie z art. 49 ust. 1 – liczby przypadków zgłoszenia lub wykrycia w ten sposób materiału;</w:t>
            </w:r>
          </w:p>
        </w:tc>
        <w:tc>
          <w:tcPr>
            <w:tcW w:w="4876" w:type="dxa"/>
          </w:tcPr>
          <w:p w:rsidR="00F75301" w:rsidRPr="003869E8" w:rsidRDefault="00B61F27">
            <w:pPr>
              <w:pStyle w:val="Normal6a"/>
            </w:pPr>
            <w:r w:rsidRPr="003869E8">
              <w:t>h)</w:t>
            </w:r>
            <w:r w:rsidRPr="003869E8">
              <w:tab/>
              <w:t xml:space="preserve">jeżeli </w:t>
            </w:r>
            <w:r w:rsidRPr="003869E8">
              <w:rPr>
                <w:b/>
                <w:i/>
              </w:rPr>
              <w:t>zasadniczo</w:t>
            </w:r>
            <w:r w:rsidRPr="003869E8">
              <w:t xml:space="preserve"> ten sam materiał potencjalnie przedstawiający niegodziwe traktowanie dzieci w celach seksualnych zgłoszono więcej niż jeden raz Unijnemu Centrum zgodnie z art. 12 lub wykryto go więcej niż jeden raz podczas wyszukiwania przeprowadzanego zgodnie z art. 49 ust. 1 – liczby przypadków zgłoszenia lub wykrycia w ten sposób materiału;</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1869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j</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j)</w:t>
            </w:r>
            <w:r w:rsidRPr="003869E8">
              <w:tab/>
              <w:t>liczby ofiar niegodziwego traktowania dzieci w celach seksualnych w internecie, którym Unijne Centrum udzieliło wsparcia na podstawie art. 21 ust. 2, oraz liczby osób spośród tych ofiar, które zwróciły się o udzielenie takiego wsparcia w sposób dostępny dla nich ze względu na niepełnosprawności.</w:t>
            </w:r>
          </w:p>
        </w:tc>
        <w:tc>
          <w:tcPr>
            <w:tcW w:w="4876" w:type="dxa"/>
          </w:tcPr>
          <w:p w:rsidR="00F75301" w:rsidRPr="003869E8" w:rsidRDefault="00B61F27">
            <w:pPr>
              <w:pStyle w:val="Normal6a"/>
            </w:pPr>
            <w:r w:rsidRPr="003869E8">
              <w:rPr>
                <w:i/>
                <w:iCs/>
              </w:rPr>
              <w:t>(Nie dotyczy polskiej wersji językowej)</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1870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j</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j)</w:t>
            </w:r>
            <w:r w:rsidRPr="003869E8">
              <w:tab/>
              <w:t xml:space="preserve">liczby </w:t>
            </w:r>
            <w:r w:rsidRPr="003869E8">
              <w:rPr>
                <w:b/>
                <w:i/>
              </w:rPr>
              <w:t>ofiar</w:t>
            </w:r>
            <w:r w:rsidRPr="003869E8">
              <w:t xml:space="preserve"> niegodziwego traktowania dzieci w celach seksualnych w internecie, którym Unijne Centrum udzieliło wsparcia na podstawie art. 21 ust. 2, oraz liczby osób spośród </w:t>
            </w:r>
            <w:r w:rsidRPr="003869E8">
              <w:rPr>
                <w:b/>
                <w:i/>
              </w:rPr>
              <w:t>tych ofiar</w:t>
            </w:r>
            <w:r w:rsidRPr="003869E8">
              <w:t>, które zwróciły się o udzielenie takiego wsparcia w sposób dostępny dla nich ze względu na niepełnosprawności.</w:t>
            </w:r>
          </w:p>
        </w:tc>
        <w:tc>
          <w:tcPr>
            <w:tcW w:w="4876" w:type="dxa"/>
          </w:tcPr>
          <w:p w:rsidR="00F75301" w:rsidRPr="003869E8" w:rsidRDefault="00B61F27">
            <w:pPr>
              <w:pStyle w:val="Normal6a"/>
            </w:pPr>
            <w:r w:rsidRPr="003869E8">
              <w:t>j)</w:t>
            </w:r>
            <w:r w:rsidRPr="003869E8">
              <w:tab/>
              <w:t xml:space="preserve">liczby </w:t>
            </w:r>
            <w:r w:rsidRPr="003869E8">
              <w:rPr>
                <w:b/>
                <w:i/>
              </w:rPr>
              <w:t>osób, które doświadczyły</w:t>
            </w:r>
            <w:r w:rsidRPr="003869E8">
              <w:t xml:space="preserve"> niegodziwego traktowania dzieci w celach seksualnych w internecie, którym Unijne Centrum udzieliło wsparcia na podstawie art. 21 ust. 2, oraz liczby osób spośród </w:t>
            </w:r>
            <w:r w:rsidRPr="003869E8">
              <w:rPr>
                <w:b/>
                <w:i/>
              </w:rPr>
              <w:t>nich</w:t>
            </w:r>
            <w:r w:rsidRPr="003869E8">
              <w:t>, które zwróciły się o udzielenie takiego wsparcia w sposób dostępny dla nich ze względu na niepełnosprawności.</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1871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Lucia Ďuriš Nicholsonová, Fabienne Keller</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3 – litera j a (nowa)</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ja)</w:t>
            </w:r>
            <w:r w:rsidRPr="003869E8">
              <w:tab/>
            </w:r>
            <w:r w:rsidRPr="003869E8">
              <w:rPr>
                <w:b/>
                <w:i/>
              </w:rPr>
              <w:t>środków wprowadzanych przez państwa członkowskie w odniesieniu do programów zapobiegania, uświadamiania i pomocy ofiarom, w tym wpływ, zasięg i skuteczność działań prowadzonych w odniesieniu do odbiorców docelowych, w miarę możliwości, z podziałem na różne kategorie w oparciu o dane demograficzne i z uwzględnieniem najlepszych praktyk i wyciągniętych wniosków w ramach programów zapobiegania.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1872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4</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4.</w:t>
            </w:r>
            <w:r w:rsidRPr="003869E8">
              <w:tab/>
              <w:t>Dostawcy usług hostingu</w:t>
            </w:r>
            <w:r w:rsidRPr="003869E8">
              <w:rPr>
                <w:b/>
                <w:i/>
              </w:rPr>
              <w:t>,</w:t>
            </w:r>
            <w:r w:rsidRPr="003869E8">
              <w:t xml:space="preserve"> dostawcy usług łączności interpersonalnej </w:t>
            </w:r>
            <w:r w:rsidRPr="003869E8">
              <w:rPr>
                <w:b/>
                <w:i/>
              </w:rPr>
              <w:t>i dostawcy usług dostępu do internetu</w:t>
            </w:r>
            <w:r w:rsidRPr="003869E8">
              <w:t>, organy koordynujące i Unijne Centrum zapewniają, aby dane</w:t>
            </w:r>
            <w:r w:rsidRPr="003869E8">
              <w:rPr>
                <w:b/>
                <w:i/>
              </w:rPr>
              <w:t>, o których mowa odpowiednio w</w:t>
            </w:r>
            <w:r w:rsidRPr="003869E8">
              <w:t xml:space="preserve"> ust. 1, 2 i 3, </w:t>
            </w:r>
            <w:r w:rsidRPr="003869E8">
              <w:rPr>
                <w:b/>
                <w:i/>
              </w:rPr>
              <w:t>były przechowywane nie dłużej niż jest to konieczne do celów sprawozdawczości z przejrzystości, o której mowa w art. 84. Przechowywane dane</w:t>
            </w:r>
            <w:r w:rsidRPr="003869E8">
              <w:t xml:space="preserve"> nie </w:t>
            </w:r>
            <w:r w:rsidRPr="003869E8">
              <w:rPr>
                <w:b/>
                <w:bCs/>
                <w:i/>
                <w:iCs/>
              </w:rPr>
              <w:t>zawierają</w:t>
            </w:r>
            <w:r w:rsidRPr="003869E8">
              <w:t xml:space="preserve"> żadnych danych osobowych.</w:t>
            </w:r>
          </w:p>
        </w:tc>
        <w:tc>
          <w:tcPr>
            <w:tcW w:w="4876" w:type="dxa"/>
          </w:tcPr>
          <w:p w:rsidR="00F75301" w:rsidRPr="003869E8" w:rsidRDefault="00B61F27">
            <w:pPr>
              <w:pStyle w:val="Normal6a"/>
            </w:pPr>
            <w:r w:rsidRPr="003869E8">
              <w:t>4.</w:t>
            </w:r>
            <w:r w:rsidRPr="003869E8">
              <w:tab/>
              <w:t xml:space="preserve">Dostawcy usług hostingu </w:t>
            </w:r>
            <w:r w:rsidRPr="003869E8">
              <w:rPr>
                <w:b/>
                <w:i/>
              </w:rPr>
              <w:t>i</w:t>
            </w:r>
            <w:r w:rsidRPr="003869E8">
              <w:t xml:space="preserve"> dostawcy usług łączności interpersonalnej </w:t>
            </w:r>
            <w:r w:rsidRPr="003869E8">
              <w:rPr>
                <w:b/>
                <w:i/>
              </w:rPr>
              <w:t>niewykorzystujących numerów</w:t>
            </w:r>
            <w:r w:rsidRPr="003869E8">
              <w:t xml:space="preserve">, organy koordynujące i Unijne Centrum zapewniają, aby dane </w:t>
            </w:r>
            <w:r w:rsidRPr="003869E8">
              <w:rPr>
                <w:b/>
                <w:i/>
              </w:rPr>
              <w:t>przechowywane zgodnie z</w:t>
            </w:r>
            <w:r w:rsidRPr="003869E8">
              <w:t xml:space="preserve"> ust. 1, 2 i 3, </w:t>
            </w:r>
            <w:r w:rsidRPr="003869E8">
              <w:rPr>
                <w:b/>
                <w:bCs/>
                <w:i/>
                <w:iCs/>
              </w:rPr>
              <w:t>odpowiednio,</w:t>
            </w:r>
            <w:r w:rsidRPr="003869E8">
              <w:t xml:space="preserve"> nie </w:t>
            </w:r>
            <w:r w:rsidRPr="003869E8">
              <w:rPr>
                <w:b/>
                <w:bCs/>
                <w:i/>
                <w:iCs/>
              </w:rPr>
              <w:t>zawierały</w:t>
            </w:r>
            <w:r w:rsidRPr="003869E8">
              <w:t xml:space="preserve"> żadnych danych osobowych.</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1873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4</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4.</w:t>
            </w:r>
            <w:r w:rsidRPr="003869E8">
              <w:tab/>
              <w:t>Dostawcy usług hostingu, dostawcy usług łączności interpersonalnej i dostawcy usług dostępu do internetu, organy koordynujące i Unijne Centrum zapewniają, aby dane, o których mowa odpowiednio w ust. 1, 2 i 3, były przechowywane nie dłużej niż jest to konieczne do celów sprawozdawczości z przejrzystości, o której mowa w art. 84. Przechowywane dane nie zawierają żadnych danych osobowych.</w:t>
            </w:r>
          </w:p>
        </w:tc>
        <w:tc>
          <w:tcPr>
            <w:tcW w:w="4876" w:type="dxa"/>
          </w:tcPr>
          <w:p w:rsidR="00F75301" w:rsidRPr="003869E8" w:rsidRDefault="00B61F27">
            <w:pPr>
              <w:pStyle w:val="Normal6a"/>
            </w:pPr>
            <w:r w:rsidRPr="003869E8">
              <w:t>4.</w:t>
            </w:r>
            <w:r w:rsidRPr="003869E8">
              <w:tab/>
              <w:t xml:space="preserve">Dostawcy usług hostingu, dostawcy usług łączności interpersonalnej </w:t>
            </w:r>
            <w:r w:rsidRPr="003869E8">
              <w:rPr>
                <w:b/>
                <w:i/>
              </w:rPr>
              <w:t>niewykorzystujących numerów</w:t>
            </w:r>
            <w:r w:rsidRPr="003869E8">
              <w:t xml:space="preserve"> i dostawcy usług dostępu do internetu, organy koordynujące i Unijne Centrum zapewniają, aby dane, o których mowa odpowiednio w ust. 1, 2 i 3, były przechowywane nie dłużej niż jest to konieczne do celów sprawozdawczości z przejrzystości, o której mowa w art. 84. Przechowywane dane nie zawierają żadnych danych osobowych.</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1874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Rob Rooken</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4</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4.</w:t>
            </w:r>
            <w:r w:rsidRPr="003869E8">
              <w:tab/>
              <w:t>Dostawcy usług hostingu, dostawcy usług łączności interpersonalnej i dostawcy usług dostępu do internetu, organy koordynujące i Unijne Centrum zapewniają, aby dane, o których mowa odpowiednio w ust. 1, 2 i 3, były przechowywane nie dłużej niż jest to konieczne do celów sprawozdawczości z przejrzystości, o której mowa w art. 84. Przechowywane dane nie zawierają żadnych danych osobowych.</w:t>
            </w:r>
          </w:p>
        </w:tc>
        <w:tc>
          <w:tcPr>
            <w:tcW w:w="4876" w:type="dxa"/>
          </w:tcPr>
          <w:p w:rsidR="00F75301" w:rsidRPr="003869E8" w:rsidRDefault="00B61F27">
            <w:pPr>
              <w:pStyle w:val="Normal6a"/>
            </w:pPr>
            <w:r w:rsidRPr="003869E8">
              <w:t>4.</w:t>
            </w:r>
            <w:r w:rsidRPr="003869E8">
              <w:tab/>
              <w:t xml:space="preserve">Dostawcy usług hostingu, dostawcy usług łączności interpersonalnej </w:t>
            </w:r>
            <w:r w:rsidRPr="003869E8">
              <w:rPr>
                <w:b/>
                <w:i/>
              </w:rPr>
              <w:t>niewykorzystujących numerów</w:t>
            </w:r>
            <w:r w:rsidRPr="003869E8">
              <w:t xml:space="preserve"> i dostawcy usług dostępu do internetu, organy koordynujące i Unijne Centrum zapewniają, aby dane, o których mowa odpowiednio w ust. 1, 2 i 3, były przechowywane nie dłużej niż jest to konieczne do celów sprawozdawczości z przejrzystości, o której mowa w art. 84. Przechowywane dane nie zawierają żadnych danych osobowych.</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1875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4</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4.</w:t>
            </w:r>
            <w:r w:rsidRPr="003869E8">
              <w:tab/>
              <w:t>Dostawcy usług hostingu</w:t>
            </w:r>
            <w:r w:rsidRPr="003869E8">
              <w:rPr>
                <w:b/>
                <w:i/>
              </w:rPr>
              <w:t>,</w:t>
            </w:r>
            <w:r w:rsidRPr="003869E8">
              <w:t xml:space="preserve"> dostawcy usług łączności interpersonalnej </w:t>
            </w:r>
            <w:r w:rsidRPr="003869E8">
              <w:rPr>
                <w:b/>
                <w:i/>
              </w:rPr>
              <w:t>i dostawcy usług dostępu do internetu</w:t>
            </w:r>
            <w:r w:rsidRPr="003869E8">
              <w:t>, organy koordynujące i Unijne Centrum zapewniają, aby dane, o których mowa odpowiednio w ust. 1, 2 i 3, były przechowywane nie dłużej niż jest to konieczne do celów sprawozdawczości z przejrzystości, o której mowa w art. 84. Przechowywane dane nie zawierają żadnych danych osobowych.</w:t>
            </w:r>
          </w:p>
        </w:tc>
        <w:tc>
          <w:tcPr>
            <w:tcW w:w="4876" w:type="dxa"/>
          </w:tcPr>
          <w:p w:rsidR="00F75301" w:rsidRPr="003869E8" w:rsidRDefault="00B61F27">
            <w:pPr>
              <w:pStyle w:val="Normal6a"/>
            </w:pPr>
            <w:r w:rsidRPr="003869E8">
              <w:t>4.</w:t>
            </w:r>
            <w:r w:rsidRPr="003869E8">
              <w:tab/>
              <w:t xml:space="preserve">Dostawcy usług hostingu </w:t>
            </w:r>
            <w:r w:rsidRPr="003869E8">
              <w:rPr>
                <w:b/>
                <w:i/>
              </w:rPr>
              <w:t>i</w:t>
            </w:r>
            <w:r w:rsidRPr="003869E8">
              <w:t xml:space="preserve"> dostawcy usług łączności interpersonalnej, organy koordynujące i Unijne Centrum zapewniają, aby dane, o których mowa odpowiednio w ust. 1, 2 i 3, były przechowywane nie dłużej niż jest to konieczne do celów sprawozdawczości z przejrzystości, o której mowa w art. 84. Przechowywane dane nie zawierają żadnych danych osobowych.</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1876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83 – ustęp 5</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5.</w:t>
            </w:r>
            <w:r w:rsidRPr="003869E8">
              <w:tab/>
              <w:t>Zapewniają oni, aby dane były przechowywane w bezpieczny sposób, a ich przechowywanie podlegało odpowiednim zabezpieczeniom technicznym i organizacyjnym. Zabezpieczenia te zapewniają w szczególności możliwość dostępu do danych i ich przetwarzania wyłącznie w celu, w jakim są przechowywane, osiągnięcie wysokiego poziomu bezpieczeństwa oraz usuwanie informacji, gdy nie są już niezbędne do odnośnego celu. Regularnie dokonują przeglądu tych zabezpieczeń i w razie potrzeby dostosowują je.</w:t>
            </w:r>
          </w:p>
        </w:tc>
        <w:tc>
          <w:tcPr>
            <w:tcW w:w="4876" w:type="dxa"/>
          </w:tcPr>
          <w:p w:rsidR="00F75301" w:rsidRPr="003869E8" w:rsidRDefault="00B61F27">
            <w:pPr>
              <w:pStyle w:val="Normal6a"/>
            </w:pPr>
            <w:r w:rsidRPr="003869E8">
              <w:t>5.</w:t>
            </w:r>
            <w:r w:rsidRPr="003869E8">
              <w:tab/>
              <w:t xml:space="preserve">Zapewniają oni, aby dane były przechowywane w bezpieczny sposób, a ich przechowywanie podlegało odpowiednim zabezpieczeniom technicznym i organizacyjnym. Zabezpieczenia te zapewniają w szczególności możliwość dostępu do danych i ich przetwarzania wyłącznie w celu, w jakim są przechowywane, osiągnięcie wysokiego poziomu bezpieczeństwa oraz usuwanie informacji, gdy nie są już niezbędne do odnośnego celu. </w:t>
            </w:r>
            <w:r w:rsidRPr="003869E8">
              <w:rPr>
                <w:b/>
                <w:i/>
              </w:rPr>
              <w:t>Każdy dostęp do tych danych jest rejestrowany, a rejestry są bezpiecznie przechowywane przez pięć lat.</w:t>
            </w:r>
            <w:r w:rsidRPr="003869E8">
              <w:t xml:space="preserve"> Regularnie dokonują przeglądu tych zabezpieczeń i w razie potrzeby dostosowują je.</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1877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84 – ustęp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Każdy dostawca odpowiednich usług społeczeństwa informacyjnego sporządza roczne sprawozdanie ze swojej działalności na podstawie niniejszego rozporządzenia. Sprawozdanie zawiera informacje, o których mowa w art. 83 ust. 1. Do dnia 31 stycznia każdego roku następującego po roku, do którego odnosi się sprawozdanie, dostawcy usług podają sprawozdanie do wiadomości publicznej i przekazują je organowi koordynującemu głównego miejsca prowadzenia działalności, Komisji i Unijnemu Centrum.</w:t>
            </w:r>
          </w:p>
        </w:tc>
        <w:tc>
          <w:tcPr>
            <w:tcW w:w="4876" w:type="dxa"/>
          </w:tcPr>
          <w:p w:rsidR="00F75301" w:rsidRPr="003869E8" w:rsidRDefault="00B61F27">
            <w:pPr>
              <w:pStyle w:val="Normal6a"/>
            </w:pPr>
            <w:r w:rsidRPr="003869E8">
              <w:t>1.</w:t>
            </w:r>
            <w:r w:rsidRPr="003869E8">
              <w:tab/>
              <w:t xml:space="preserve">Każdy dostawca odpowiednich usług społeczeństwa informacyjnego sporządza roczne sprawozdanie ze swojej działalności na podstawie niniejszego rozporządzenia. Sprawozdanie zawiera informacje, o których mowa w art. 83 ust. 1. Do dnia 31 stycznia każdego roku następującego po roku, do którego odnosi się sprawozdanie, dostawcy usług podają sprawozdanie do wiadomości publicznej </w:t>
            </w:r>
            <w:r w:rsidRPr="003869E8">
              <w:rPr>
                <w:b/>
                <w:i/>
              </w:rPr>
              <w:t>w formacie nadającym się do odczytu maszynowego</w:t>
            </w:r>
            <w:r w:rsidRPr="003869E8">
              <w:t xml:space="preserve"> i przekazują je organowi koordynującemu głównego miejsca prowadzenia działalności, Komisji i Unijnemu Centrum.</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1878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Patrick Breyer</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{Verts/ALE}</w:t>
      </w:r>
      <w:r w:rsidRPr="003869E8">
        <w:t>w imieniu grupy Verts/ALE</w:t>
      </w:r>
      <w:r w:rsidRPr="003869E8">
        <w:rPr>
          <w:rStyle w:val="HideTWBExt"/>
        </w:rPr>
        <w:t>&lt;/AuNomDe&gt;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84 – ustęp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 xml:space="preserve">Każdy dostawca odpowiednich usług społeczeństwa informacyjnego sporządza roczne sprawozdanie ze swojej działalności na podstawie niniejszego rozporządzenia. Sprawozdanie zawiera informacje, o których mowa w art. 83 ust. 1. Do dnia 31 </w:t>
            </w:r>
            <w:r w:rsidRPr="003869E8">
              <w:rPr>
                <w:b/>
                <w:i/>
              </w:rPr>
              <w:t>stycznia</w:t>
            </w:r>
            <w:r w:rsidRPr="003869E8">
              <w:t xml:space="preserve"> każdego roku następującego po roku, do którego odnosi się sprawozdanie, dostawcy usług podają sprawozdanie do wiadomości publicznej i przekazują je organowi koordynującemu głównego miejsca prowadzenia działalności, Komisji i Unijnemu Centrum.</w:t>
            </w:r>
          </w:p>
        </w:tc>
        <w:tc>
          <w:tcPr>
            <w:tcW w:w="4876" w:type="dxa"/>
          </w:tcPr>
          <w:p w:rsidR="00F75301" w:rsidRPr="003869E8" w:rsidRDefault="00B61F27">
            <w:pPr>
              <w:pStyle w:val="Normal6a"/>
            </w:pPr>
            <w:r w:rsidRPr="003869E8">
              <w:t>1.</w:t>
            </w:r>
            <w:r w:rsidRPr="003869E8">
              <w:tab/>
              <w:t xml:space="preserve">Każdy dostawca odpowiednich usług społeczeństwa informacyjnego sporządza roczne sprawozdanie ze swojej działalności na podstawie niniejszego rozporządzenia. Sprawozdanie zawiera informacje, o których mowa w art. 83 ust. 1. Do dnia 31 </w:t>
            </w:r>
            <w:r w:rsidRPr="003869E8">
              <w:rPr>
                <w:b/>
                <w:i/>
              </w:rPr>
              <w:t>marca</w:t>
            </w:r>
            <w:r w:rsidRPr="003869E8">
              <w:t xml:space="preserve"> każdego roku następującego po roku, do którego odnosi się sprawozdanie, dostawcy usług podają sprawozdanie do wiadomości publicznej i przekazują je organowi koordynującemu głównego miejsca prowadzenia działalności, Komisji i Unijnemu Centrum.</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pPr>
        <w:pStyle w:val="AmJustTitle"/>
      </w:pPr>
      <w:r w:rsidRPr="003869E8">
        <w:rPr>
          <w:rStyle w:val="HideTWBExt"/>
        </w:rPr>
        <w:t>&lt;TitreJust&gt;</w:t>
      </w:r>
      <w:r w:rsidRPr="003869E8">
        <w:t>Uzasadnienie</w:t>
      </w:r>
      <w:r w:rsidRPr="003869E8">
        <w:rPr>
          <w:rStyle w:val="HideTWBExt"/>
        </w:rPr>
        <w:t>&lt;/TitreJust&gt;</w:t>
      </w:r>
    </w:p>
    <w:p w:rsidR="00F75301" w:rsidRPr="003869E8" w:rsidRDefault="00B61F27">
      <w:pPr>
        <w:pStyle w:val="AmJustText"/>
      </w:pPr>
      <w:r w:rsidRPr="003869E8">
        <w:t>Styczeń to za wcześnie, aby dysponować gotowymi danymi liczbowymi.</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1879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84 – ustęp 1 a (nowy)</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1a.</w:t>
            </w:r>
            <w:r w:rsidRPr="003869E8">
              <w:tab/>
            </w:r>
            <w:r w:rsidRPr="003869E8">
              <w:rPr>
                <w:b/>
                <w:i/>
              </w:rPr>
              <w:t>Sprawozdanie roczne zawiera ponadto następujące informacje:</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a) liczbę i przedmiot nakazów wykrywania i nakazów usunięcia w celu podjęcia działań przeciwko domniemanemu niegodziwemu traktowaniu dzieci w celach seksualnych w internecie oraz liczbę powiadomień otrzymanych zgodnie z art. 32 i skutki nadane tym nakazom;</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b) liczbę powiadomień i wniosków otrzymanych na podstawie art. 8a i 35a oraz przegląd działań podjętych w ich następstwie;</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c) informacje na temat skuteczności poszczególnych wykorzystywanych technologii oraz na temat wskaźnika wyników fałszywie dodatnich i fałszywie ujemnych w tych technologiach, jak również dane statystyczne dotyczące odwołań i ich wpływu na użytkowników tych usług oraz informacje na temat skuteczności środków i obowiązków wynikających z art. 3, 4, 5 i 7; d) informacje na temat narzędzi wykorzystywanych przez dostawcę usługi w celu uzyskania informacji o zgłoszonych przypadkach niegodziwego traktowania dzieci w celach seksualnych w internecie, w tym dane i zbiorcze statystyki dotyczące działania technologii wykorzystywanych przez dostawcę usługi.</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1880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84 – ustęp 5</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5.</w:t>
            </w:r>
            <w:r w:rsidRPr="003869E8">
              <w:tab/>
              <w:t xml:space="preserve">Roczne sprawozdania z przejrzystości, o których mowa w ust. 1, 2 i 3, nie zawierają żadnych informacji, które mogą zaszkodzić bieżącym działaniom w zakresie pomocy </w:t>
            </w:r>
            <w:r w:rsidRPr="003869E8">
              <w:rPr>
                <w:b/>
                <w:i/>
              </w:rPr>
              <w:t>ofiarom</w:t>
            </w:r>
            <w:r w:rsidRPr="003869E8">
              <w:t xml:space="preserve"> lub zapobiegania przestępstwom związanym z niegodziwym traktowaniem dzieci w celach seksualnych, ich wykrywania, prowadzenia dochodzeń w ich sprawie i ich ścigania. Nie zawierają też żadnych danych osobowych.</w:t>
            </w:r>
          </w:p>
        </w:tc>
        <w:tc>
          <w:tcPr>
            <w:tcW w:w="4876" w:type="dxa"/>
          </w:tcPr>
          <w:p w:rsidR="00F75301" w:rsidRPr="003869E8" w:rsidRDefault="00B61F27">
            <w:pPr>
              <w:pStyle w:val="Normal6a"/>
            </w:pPr>
            <w:r w:rsidRPr="003869E8">
              <w:t>5.</w:t>
            </w:r>
            <w:r w:rsidRPr="003869E8">
              <w:tab/>
              <w:t xml:space="preserve">Roczne sprawozdania z przejrzystości, o których mowa w ust. 1, 2 i 3, nie zawierają żadnych informacji, które mogą zaszkodzić bieżącym działaniom w zakresie pomocy </w:t>
            </w:r>
            <w:r w:rsidRPr="003869E8">
              <w:rPr>
                <w:b/>
                <w:i/>
              </w:rPr>
              <w:t>osobom, które doświadczyły wykorzystywania seksualnego,</w:t>
            </w:r>
            <w:r w:rsidRPr="003869E8">
              <w:t xml:space="preserve"> lub zapobiegania przestępstwom związanym z niegodziwym traktowaniem dzieci w celach seksualnych, ich wykrywania, prowadzenia dochodzeń w ich sprawie i ich ścigania. Nie zawierają też żadnych danych osobowych.</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1881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85 – ustęp 1</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1.</w:t>
            </w:r>
            <w:r w:rsidRPr="003869E8">
              <w:tab/>
              <w:t>Komisja przeprowadzi ocenę niniejszego rozporządzenia i przedłoży sprawozdanie w sprawie jego stosowania Parlamentowi Europejskiemu i Radzie najpóźniej do dnia [</w:t>
            </w:r>
            <w:r w:rsidRPr="003869E8">
              <w:rPr>
                <w:b/>
                <w:i/>
              </w:rPr>
              <w:t>pięć lat</w:t>
            </w:r>
            <w:r w:rsidRPr="003869E8">
              <w:t xml:space="preserve"> po wejściu w życie niniejszego rozporządzenia], a następnie co </w:t>
            </w:r>
            <w:r w:rsidRPr="003869E8">
              <w:rPr>
                <w:b/>
                <w:i/>
              </w:rPr>
              <w:t>pięć lat</w:t>
            </w:r>
            <w:r w:rsidRPr="003869E8">
              <w:t>.</w:t>
            </w:r>
          </w:p>
        </w:tc>
        <w:tc>
          <w:tcPr>
            <w:tcW w:w="4876" w:type="dxa"/>
          </w:tcPr>
          <w:p w:rsidR="00F75301" w:rsidRPr="003869E8" w:rsidRDefault="00B61F27">
            <w:pPr>
              <w:pStyle w:val="Normal6a"/>
            </w:pPr>
            <w:r w:rsidRPr="003869E8">
              <w:t>1.</w:t>
            </w:r>
            <w:r w:rsidRPr="003869E8">
              <w:tab/>
              <w:t>Komisja przeprowadzi ocenę niniejszego rozporządzenia i przedłoży sprawozdanie w sprawie jego stosowania Parlamentowi Europejskiemu i Radzie najpóźniej do dnia [</w:t>
            </w:r>
            <w:r w:rsidRPr="003869E8">
              <w:rPr>
                <w:b/>
                <w:i/>
              </w:rPr>
              <w:t>dwa lata</w:t>
            </w:r>
            <w:r w:rsidRPr="003869E8">
              <w:t xml:space="preserve"> po wejściu w życie niniejszego rozporządzenia], a następnie co </w:t>
            </w:r>
            <w:r w:rsidRPr="003869E8">
              <w:rPr>
                <w:b/>
                <w:i/>
              </w:rPr>
              <w:t>dwa lata</w:t>
            </w:r>
            <w:r w:rsidRPr="003869E8">
              <w:t>.</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1882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85 – ustęp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2.</w:t>
            </w:r>
            <w:r w:rsidRPr="003869E8">
              <w:tab/>
              <w:t>Najpóźniej do dnia [</w:t>
            </w:r>
            <w:r w:rsidRPr="003869E8">
              <w:rPr>
                <w:b/>
                <w:i/>
              </w:rPr>
              <w:t>pięć lat</w:t>
            </w:r>
            <w:r w:rsidRPr="003869E8">
              <w:t xml:space="preserve"> od daty wejścia w życie niniejszego rozporządzenia] r., a następnie co </w:t>
            </w:r>
            <w:r w:rsidRPr="003869E8">
              <w:rPr>
                <w:b/>
                <w:i/>
              </w:rPr>
              <w:t>pięć lat</w:t>
            </w:r>
            <w:r w:rsidRPr="003869E8">
              <w:t>, Komisja zapewnia przeprowadzenie oceny działań Unijnego Centrum, pod kątem jego celów, mandatu, zadań, zarządzania i siedziby, zgodnie z wytycznymi Komisji. W </w:t>
            </w:r>
            <w:r w:rsidRPr="003869E8">
              <w:rPr>
                <w:b/>
                <w:i/>
              </w:rPr>
              <w:t>ramach</w:t>
            </w:r>
            <w:r w:rsidRPr="003869E8">
              <w:t xml:space="preserve"> tej </w:t>
            </w:r>
            <w:r w:rsidRPr="003869E8">
              <w:rPr>
                <w:b/>
                <w:bCs/>
                <w:i/>
                <w:iCs/>
              </w:rPr>
              <w:t>oceny</w:t>
            </w:r>
            <w:r w:rsidRPr="003869E8">
              <w:t xml:space="preserve"> uwzględnia się w szczególności </w:t>
            </w:r>
            <w:r w:rsidRPr="003869E8">
              <w:rPr>
                <w:b/>
                <w:i/>
              </w:rPr>
              <w:t>ewentualną potrzebę zmodyfikowania zadań Unijnego Centrum i skutki finansowe takich modyfikacji</w:t>
            </w:r>
            <w:r w:rsidRPr="003869E8">
              <w:t>.</w:t>
            </w:r>
          </w:p>
        </w:tc>
        <w:tc>
          <w:tcPr>
            <w:tcW w:w="4876" w:type="dxa"/>
          </w:tcPr>
          <w:p w:rsidR="00F75301" w:rsidRPr="003869E8" w:rsidRDefault="00B61F27">
            <w:pPr>
              <w:pStyle w:val="Normal6a"/>
            </w:pPr>
            <w:r w:rsidRPr="003869E8">
              <w:t>2.</w:t>
            </w:r>
            <w:r w:rsidRPr="003869E8">
              <w:tab/>
              <w:t>Najpóźniej do dnia [</w:t>
            </w:r>
            <w:r w:rsidRPr="003869E8">
              <w:rPr>
                <w:b/>
                <w:i/>
              </w:rPr>
              <w:t>dwa lata</w:t>
            </w:r>
            <w:r w:rsidRPr="003869E8">
              <w:t xml:space="preserve"> od daty wejścia w życie niniejszego rozporządzenia] r., a następnie co </w:t>
            </w:r>
            <w:r w:rsidRPr="003869E8">
              <w:rPr>
                <w:b/>
                <w:i/>
              </w:rPr>
              <w:t>dwa lata</w:t>
            </w:r>
            <w:r w:rsidRPr="003869E8">
              <w:t xml:space="preserve">, Komisja zapewnia przeprowadzenie oceny działań Unijnego Centrum, pod kątem jego celów, mandatu, zadań, zarządzania i siedziby, zgodnie z wytycznymi Komisji. W </w:t>
            </w:r>
            <w:r w:rsidRPr="003869E8">
              <w:rPr>
                <w:b/>
                <w:i/>
              </w:rPr>
              <w:t>ocenie</w:t>
            </w:r>
            <w:r w:rsidRPr="003869E8">
              <w:t xml:space="preserve"> tej uwzględnia się w szczególności </w:t>
            </w:r>
            <w:r w:rsidRPr="003869E8">
              <w:rPr>
                <w:b/>
                <w:i/>
              </w:rPr>
              <w:t>wpływ na prawa podstawowe, szczególnie te zapisane w art. 7 i 8 Karty</w:t>
            </w:r>
            <w:r w:rsidRPr="003869E8">
              <w:t>.</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1883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86 – ustęp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2.</w:t>
            </w:r>
            <w:r w:rsidRPr="003869E8">
              <w:tab/>
              <w:t xml:space="preserve">Uprawnienia do przyjęcia aktów delegowanych, o których mowa w art. 3, 8, 13, 14, 17, 47 i 84, powierza się Komisji na </w:t>
            </w:r>
            <w:r w:rsidRPr="003869E8">
              <w:rPr>
                <w:b/>
                <w:i/>
              </w:rPr>
              <w:t>czas nieokreślony</w:t>
            </w:r>
            <w:r w:rsidRPr="003869E8">
              <w:t xml:space="preserve"> od dnia [data przyjęcia rozporządzenia].</w:t>
            </w:r>
          </w:p>
        </w:tc>
        <w:tc>
          <w:tcPr>
            <w:tcW w:w="4876" w:type="dxa"/>
          </w:tcPr>
          <w:p w:rsidR="00F75301" w:rsidRPr="003869E8" w:rsidRDefault="00B61F27">
            <w:pPr>
              <w:pStyle w:val="Normal6a"/>
            </w:pPr>
            <w:r w:rsidRPr="003869E8">
              <w:t>2.</w:t>
            </w:r>
            <w:r w:rsidRPr="003869E8">
              <w:tab/>
              <w:t xml:space="preserve">Uprawnienia do przyjęcia aktów delegowanych, o których mowa w art. 3, 8, 13, 14, 17, 47 i 84, powierza się Komisji na </w:t>
            </w:r>
            <w:r w:rsidRPr="003869E8">
              <w:rPr>
                <w:b/>
                <w:i/>
              </w:rPr>
              <w:t>okres pięciu lat</w:t>
            </w:r>
            <w:r w:rsidRPr="003869E8">
              <w:t xml:space="preserve"> od dnia [data przyjęcia rozporządzenia]. </w:t>
            </w:r>
            <w:r w:rsidRPr="003869E8">
              <w:rPr>
                <w:b/>
                <w:i/>
              </w:rPr>
              <w:t>Komisja sporządza sprawozdanie dotyczące przekazania uprawnień nie później niż dziewięć miesięcy przed końcem tego okresu pięciu lat. Przekazanie uprawnień zostaje automatycznie przedłużone na takie same okresy, chyba że Parlament Europejski lub Rada sprzeciwią się takiemu przedłużeniu nie później niż trzy miesiące przed końcem każdego okresu.</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1884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Cornelia Ernst, Clare Daly</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89 – akapit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Niniejsze rozporządzenie stosuje się po </w:t>
            </w:r>
            <w:r w:rsidRPr="003869E8">
              <w:rPr>
                <w:b/>
                <w:i/>
              </w:rPr>
              <w:t>6</w:t>
            </w:r>
            <w:r w:rsidRPr="003869E8">
              <w:t xml:space="preserve"> miesiącach od dnia jego wejścia w życie.</w:t>
            </w:r>
          </w:p>
        </w:tc>
        <w:tc>
          <w:tcPr>
            <w:tcW w:w="4876" w:type="dxa"/>
          </w:tcPr>
          <w:p w:rsidR="00F75301" w:rsidRPr="003869E8" w:rsidRDefault="00B61F27">
            <w:pPr>
              <w:pStyle w:val="Normal6a"/>
            </w:pPr>
            <w:r w:rsidRPr="003869E8">
              <w:t>Niniejsze rozporządzenie stosuje się po </w:t>
            </w:r>
            <w:r w:rsidRPr="003869E8">
              <w:rPr>
                <w:b/>
                <w:i/>
              </w:rPr>
              <w:t>18</w:t>
            </w:r>
            <w:r w:rsidRPr="003869E8">
              <w:t xml:space="preserve"> miesiącach od dnia jego wejścia w życie.</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1885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Artykuł 89 – akapit 3</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Niniejsze rozporządzenie wiąże w całości i jest bezpośrednio stosowane we wszystkich państwach członkowskich.</w:t>
            </w:r>
          </w:p>
        </w:tc>
        <w:tc>
          <w:tcPr>
            <w:tcW w:w="4876" w:type="dxa"/>
          </w:tcPr>
          <w:p w:rsidR="00F75301" w:rsidRPr="003869E8" w:rsidRDefault="00B61F27">
            <w:pPr>
              <w:pStyle w:val="Normal6a"/>
            </w:pPr>
            <w:r w:rsidRPr="003869E8">
              <w:t>Niniejsze rozporządzenie wiąże w całości i jest bezpośrednio stosowane we wszystkich państwach członkowskich.</w:t>
            </w:r>
          </w:p>
        </w:tc>
      </w:tr>
      <w:tr w:rsidR="00F75301" w:rsidRPr="003869E8">
        <w:trPr>
          <w:jc w:val="center"/>
        </w:trPr>
        <w:tc>
          <w:tcPr>
            <w:tcW w:w="4876" w:type="dxa"/>
          </w:tcPr>
          <w:p w:rsidR="00F75301" w:rsidRPr="003869E8" w:rsidRDefault="00F75301">
            <w:pPr>
              <w:pStyle w:val="Normal6a"/>
            </w:pPr>
          </w:p>
        </w:tc>
        <w:tc>
          <w:tcPr>
            <w:tcW w:w="4876" w:type="dxa"/>
          </w:tcPr>
          <w:p w:rsidR="00F75301" w:rsidRPr="003869E8" w:rsidRDefault="00B61F27">
            <w:pPr>
              <w:pStyle w:val="Normal6a"/>
            </w:pPr>
            <w:r w:rsidRPr="003869E8">
              <w:rPr>
                <w:b/>
                <w:i/>
              </w:rPr>
              <w:t>Od sierpnia 2024 r., jeżeli proponowane rozporządzenie nie wejdzie w życie, obowiązujący system staje się systemem przejściowym na zasadzie odstępstwa, do czasu przewidzenia takiego przyjęcia, lecz nie później niż do stycznia 2025 r.</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1886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Sven Simon, Christian Doleschal, Niclas Herbst</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1887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 – tytuł</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NAKAZ WYKRYWANIA WYDANY ZGODNIE Z ROZPORZĄDZENIEM (UE) .../... USTANAWIAJĄCYM PRZEPISY MAJĄCE NA CELU ZAPOBIEGANIE NIEGODZIWEMU TRAKTOWANIU DZIECI W CELACH SEKSUALNYCH I JEGO ZWALCZANIE („ROZPORZĄDZENIE”)</w:t>
            </w:r>
          </w:p>
        </w:tc>
        <w:tc>
          <w:tcPr>
            <w:tcW w:w="4876" w:type="dxa"/>
          </w:tcPr>
          <w:p w:rsidR="00F75301" w:rsidRPr="003869E8" w:rsidRDefault="00B61F27">
            <w:pPr>
              <w:pStyle w:val="Normal6a"/>
            </w:pPr>
            <w:r w:rsidRPr="003869E8">
              <w:rPr>
                <w:i/>
                <w:iCs/>
              </w:rPr>
              <w:t>(Nie dotyczy polskiej wersji językowej)</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1888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 – tytuł</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NAKAZ WYKRYWANIA WYDANY ZGODNIE Z ROZPORZĄDZENIEM (UE) .../... USTANAWIAJĄCYM PRZEPISY MAJĄCE NA CELU ZAPOBIEGANIE NIEGODZIWEMU TRAKTOWANIU DZIECI W CELACH SEKSUALNYCH I JEGO ZWALCZANIE („ROZPORZĄDZENIE”)</w:t>
            </w:r>
          </w:p>
        </w:tc>
        <w:tc>
          <w:tcPr>
            <w:tcW w:w="4876" w:type="dxa"/>
          </w:tcPr>
          <w:p w:rsidR="00F75301" w:rsidRPr="003869E8" w:rsidRDefault="00B61F27">
            <w:pPr>
              <w:pStyle w:val="Normal6a"/>
            </w:pPr>
            <w:r w:rsidRPr="003869E8">
              <w:rPr>
                <w:i/>
                <w:iCs/>
              </w:rPr>
              <w:t>(Nie dotyczy polskiej wersji językowej)</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1889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 – sekcja 1 – akapit 2 – wprowadzenie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 xml:space="preserve">Nazwa właściwego organu sądowego </w:t>
            </w:r>
            <w:r w:rsidRPr="003869E8">
              <w:rPr>
                <w:b/>
                <w:i/>
              </w:rPr>
              <w:t>lub niezależnego organu administracyjnego</w:t>
            </w:r>
            <w:r w:rsidRPr="003869E8">
              <w:t>, który wydał nakaz wykrywania:</w:t>
            </w:r>
          </w:p>
        </w:tc>
        <w:tc>
          <w:tcPr>
            <w:tcW w:w="4876" w:type="dxa"/>
          </w:tcPr>
          <w:p w:rsidR="00F75301" w:rsidRPr="003869E8" w:rsidRDefault="00B61F27">
            <w:pPr>
              <w:pStyle w:val="Normal6a"/>
            </w:pPr>
            <w:r w:rsidRPr="003869E8">
              <w:t>Nazwa właściwego organu sądowego, który wydał nakaz wykrywania: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pPr>
        <w:pStyle w:val="AmJustTitle"/>
      </w:pPr>
      <w:r w:rsidRPr="003869E8">
        <w:rPr>
          <w:rStyle w:val="HideTWBExt"/>
        </w:rPr>
        <w:t>&lt;TitreJust&gt;</w:t>
      </w:r>
      <w:r w:rsidRPr="003869E8">
        <w:t>Uzasadnienie</w:t>
      </w:r>
      <w:r w:rsidRPr="003869E8">
        <w:rPr>
          <w:rStyle w:val="HideTWBExt"/>
        </w:rPr>
        <w:t>&lt;/TitreJust&gt;</w:t>
      </w:r>
    </w:p>
    <w:p w:rsidR="00F75301" w:rsidRPr="003869E8" w:rsidRDefault="00B61F27">
      <w:pPr>
        <w:pStyle w:val="AmJustText"/>
      </w:pPr>
      <w:r w:rsidRPr="003869E8">
        <w:rPr>
          <w:iCs/>
        </w:rPr>
        <w:t>(Nie dotyczy polskiej wersji językowej)</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1890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 – sekcja 4 – akapit 2 – punkt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2.</w:t>
            </w:r>
            <w:r w:rsidRPr="003869E8">
              <w:tab/>
            </w:r>
            <w:r w:rsidRPr="003869E8">
              <w:rPr>
                <w:b/>
                <w:i/>
              </w:rPr>
              <w:t>rozpowszechniania nowego materiału przedstawiającego niegodziwe traktowanie dzieci w celach seksualnych zdefiniowanego w art. 2 lit. n) rozporządzenia</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pPr>
        <w:pStyle w:val="AmJustTitle"/>
      </w:pPr>
      <w:r w:rsidRPr="003869E8">
        <w:rPr>
          <w:rStyle w:val="HideTWBExt"/>
        </w:rPr>
        <w:t>&lt;TitreJust&gt;</w:t>
      </w:r>
      <w:r w:rsidRPr="003869E8">
        <w:t>Uzasadnienie</w:t>
      </w:r>
      <w:r w:rsidRPr="003869E8">
        <w:rPr>
          <w:rStyle w:val="HideTWBExt"/>
        </w:rPr>
        <w:t>&lt;/TitreJust&gt;</w:t>
      </w:r>
    </w:p>
    <w:p w:rsidR="00F75301" w:rsidRPr="003869E8" w:rsidRDefault="00B61F27">
      <w:pPr>
        <w:pStyle w:val="AmJustText"/>
      </w:pPr>
      <w:r w:rsidRPr="003869E8">
        <w:t>(Nie dotyczy polskiej wersji językowej)</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1891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 – sekcja 4 – akapit 2 – punkt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2.</w:t>
            </w:r>
            <w:r w:rsidRPr="003869E8">
              <w:tab/>
            </w:r>
            <w:r w:rsidRPr="003869E8">
              <w:rPr>
                <w:b/>
                <w:i/>
              </w:rPr>
              <w:t>rozpowszechniania nowego materiału przedstawiającego niegodziwe traktowanie dzieci w celach seksualnych zdefiniowanego w art. 2 lit. n) rozporządzenia</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1892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 – sekcja 4 – akapit 2 – punkt 3</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3.</w:t>
            </w:r>
            <w:r w:rsidRPr="003869E8">
              <w:tab/>
            </w:r>
            <w:r w:rsidRPr="003869E8">
              <w:rPr>
                <w:b/>
                <w:i/>
              </w:rPr>
              <w:t>nagabywania dzieci w celach seksualnych zdefiniowanego w art. 2 lit. o) rozporządzenia.</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1893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 – sekcja 4 – akapit 2 – punkt 3</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3.</w:t>
            </w:r>
            <w:r w:rsidRPr="003869E8">
              <w:tab/>
            </w:r>
            <w:r w:rsidRPr="003869E8">
              <w:rPr>
                <w:b/>
                <w:i/>
              </w:rPr>
              <w:t>nagabywania dzieci w celach seksualnych zdefiniowanego w art. 2 lit. o) rozporządzenia.</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pPr>
        <w:pStyle w:val="AmJustTitle"/>
      </w:pPr>
      <w:r w:rsidRPr="003869E8">
        <w:rPr>
          <w:rStyle w:val="HideTWBExt"/>
        </w:rPr>
        <w:t>&lt;TitreJust&gt;</w:t>
      </w:r>
      <w:r w:rsidRPr="003869E8">
        <w:t>Uzasadnienie</w:t>
      </w:r>
      <w:r w:rsidRPr="003869E8">
        <w:rPr>
          <w:rStyle w:val="HideTWBExt"/>
        </w:rPr>
        <w:t>&lt;/TitreJust&gt;</w:t>
      </w:r>
    </w:p>
    <w:p w:rsidR="00F75301" w:rsidRPr="003869E8" w:rsidRDefault="00B61F27">
      <w:pPr>
        <w:pStyle w:val="AmJustText"/>
      </w:pPr>
      <w:r w:rsidRPr="003869E8">
        <w:t>(Nie dotyczy polskiej wersji językowej)</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1894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Rob Rooken</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 – sekcja 4 – akapit 3</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W przypadku gdy nakaz wykrywania dotyczy nagabywania dzieci w celach seksualnych, zgodnie z art. 7 ust. 7 ostatni akapit rozporządzenia, ma on zastosowanie wyłącznie do dostępnej publicznie łączności interpersonalnej, w której jednym z użytkowników jest dziecko, zgodnie z definicją zawartą w art. 2 lit. i) rozporządzenia.</w:t>
            </w:r>
          </w:p>
        </w:tc>
        <w:tc>
          <w:tcPr>
            <w:tcW w:w="4876" w:type="dxa"/>
          </w:tcPr>
          <w:p w:rsidR="00F75301" w:rsidRPr="003869E8" w:rsidRDefault="00B61F27">
            <w:pPr>
              <w:pStyle w:val="Normal6a"/>
            </w:pPr>
            <w:r w:rsidRPr="003869E8">
              <w:t xml:space="preserve">W przypadku gdy nakaz wykrywania dotyczy nagabywania dzieci w celach seksualnych, zgodnie z art. 7 ust. 7 ostatni akapit rozporządzenia, ma on zastosowanie wyłącznie do dostępnej publicznie łączności interpersonalnej </w:t>
            </w:r>
            <w:r w:rsidRPr="003869E8">
              <w:rPr>
                <w:b/>
                <w:i/>
              </w:rPr>
              <w:t>niewykorzystującej numerów</w:t>
            </w:r>
            <w:r w:rsidRPr="003869E8">
              <w:t>, w której jednym z użytkowników jest dziecko, zgodnie z definicją zawartą w art. 2 lit. i) rozporządzenia.</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1895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II – tytuł</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SZABLON PRZEKAZYWANIA INFORMACJI O NIEMOŻNOŚCI WYKONANIA NAKAZU WYKRYWANIA</w:t>
            </w:r>
            <w:r w:rsidRPr="003869E8">
              <w:br/>
              <w:t xml:space="preserve"> o którym mowa w art. 8 ust. 3 rozporządzenia (UE) .../... [ustanawiającego przepisy mające na celu zapobieganie niegodziwemu traktowaniu dzieci w celach seksualnych i jego zwalczanie]</w:t>
            </w:r>
          </w:p>
        </w:tc>
        <w:tc>
          <w:tcPr>
            <w:tcW w:w="4876" w:type="dxa"/>
          </w:tcPr>
          <w:p w:rsidR="00F75301" w:rsidRPr="003869E8" w:rsidRDefault="00B61F27">
            <w:pPr>
              <w:pStyle w:val="Normal6a"/>
            </w:pPr>
            <w:r w:rsidRPr="003869E8">
              <w:rPr>
                <w:i/>
                <w:iCs/>
              </w:rPr>
              <w:t>(Nie dotyczy polskiej wersji językowej)</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pPr>
        <w:pStyle w:val="AmJustTitle"/>
      </w:pPr>
      <w:r w:rsidRPr="003869E8">
        <w:rPr>
          <w:rStyle w:val="HideTWBExt"/>
        </w:rPr>
        <w:t>&lt;TitreJust&gt;</w:t>
      </w:r>
      <w:r w:rsidRPr="003869E8">
        <w:t>Uzasadnienie</w:t>
      </w:r>
      <w:r w:rsidRPr="003869E8">
        <w:rPr>
          <w:rStyle w:val="HideTWBExt"/>
        </w:rPr>
        <w:t>&lt;/TitreJust&gt;</w:t>
      </w:r>
    </w:p>
    <w:p w:rsidR="00F75301" w:rsidRPr="003869E8" w:rsidRDefault="00B61F27">
      <w:pPr>
        <w:pStyle w:val="AmJustText"/>
      </w:pPr>
      <w:r w:rsidRPr="003869E8">
        <w:rPr>
          <w:iCs/>
        </w:rPr>
        <w:t>(Nie dotyczy polskiej wersji językowej)</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1896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II – tytuł</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SZABLON PRZEKAZYWANIA INFORMACJI O NIEMOŻNOŚCI WYKONANIA NAKAZU WYKRYWANIA</w:t>
            </w:r>
            <w:r w:rsidRPr="003869E8">
              <w:br/>
              <w:t xml:space="preserve"> o którym mowa w art. 8 ust. 3 rozporządzenia (UE) .../... [ustanawiającego przepisy mające na celu zapobieganie niegodziwemu traktowaniu dzieci w celach seksualnych i jego zwalczanie]</w:t>
            </w:r>
          </w:p>
        </w:tc>
        <w:tc>
          <w:tcPr>
            <w:tcW w:w="4876" w:type="dxa"/>
          </w:tcPr>
          <w:p w:rsidR="00F75301" w:rsidRPr="003869E8" w:rsidRDefault="00B61F27">
            <w:pPr>
              <w:pStyle w:val="Normal6a"/>
            </w:pPr>
            <w:r w:rsidRPr="003869E8">
              <w:rPr>
                <w:i/>
                <w:iCs/>
              </w:rPr>
              <w:t>(Nie dotyczy polskiej wersji językowej)</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1897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III – sekcja 2 – punkt 2 – podpunkt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2.</w:t>
            </w:r>
            <w:r w:rsidRPr="003869E8">
              <w:tab/>
            </w:r>
            <w:r w:rsidRPr="003869E8">
              <w:rPr>
                <w:b/>
                <w:i/>
              </w:rPr>
              <w:t>nowego materiału przedstawiającego niegodziwe traktowanie dzieci w celach seksualnych zgodnie z definicją przedstawioną w art. 2 lit. n) rozporządzenia</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1898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III – sekcja 2 – punkt 2 – podpunkt 2</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2.</w:t>
            </w:r>
            <w:r w:rsidRPr="003869E8">
              <w:tab/>
            </w:r>
            <w:r w:rsidRPr="003869E8">
              <w:rPr>
                <w:b/>
                <w:i/>
              </w:rPr>
              <w:t>nowego materiału przedstawiającego niegodziwe traktowanie dzieci w celach seksualnych zgodnie z definicją przedstawioną w art. 2 lit. n) rozporządzenia</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pPr>
        <w:pStyle w:val="AmJustTitle"/>
      </w:pPr>
      <w:r w:rsidRPr="003869E8">
        <w:rPr>
          <w:rStyle w:val="HideTWBExt"/>
        </w:rPr>
        <w:t>&lt;TitreJust&gt;</w:t>
      </w:r>
      <w:r w:rsidRPr="003869E8">
        <w:t>Uzasadnienie</w:t>
      </w:r>
      <w:r w:rsidRPr="003869E8">
        <w:rPr>
          <w:rStyle w:val="HideTWBExt"/>
        </w:rPr>
        <w:t>&lt;/TitreJust&gt;</w:t>
      </w:r>
    </w:p>
    <w:p w:rsidR="00F75301" w:rsidRPr="003869E8" w:rsidRDefault="00B61F27">
      <w:pPr>
        <w:pStyle w:val="AmJustText"/>
      </w:pPr>
      <w:r w:rsidRPr="003869E8">
        <w:t>(Nie dotyczy polskiej wersji językowej)</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1899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III – sekcja 2 – punkt 2 – podpunkt 3</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3.</w:t>
            </w:r>
            <w:r w:rsidRPr="003869E8">
              <w:tab/>
            </w:r>
            <w:r w:rsidRPr="003869E8">
              <w:rPr>
                <w:b/>
                <w:i/>
              </w:rPr>
              <w:t>nagabywania dzieci w celach seksualnych zgodnie z definicją przedstawioną w art. 2 lit. o) rozporządzenia.</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1900</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III – sekcja 2 – punkt 2 – podpunkt 3</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3.</w:t>
            </w:r>
            <w:r w:rsidRPr="003869E8">
              <w:tab/>
            </w:r>
            <w:r w:rsidRPr="003869E8">
              <w:rPr>
                <w:b/>
                <w:i/>
              </w:rPr>
              <w:t>nagabywania dzieci w celach seksualnych zgodnie z definicją przedstawioną w art. 2 lit. o) rozporządzenia.</w:t>
            </w:r>
          </w:p>
        </w:tc>
        <w:tc>
          <w:tcPr>
            <w:tcW w:w="4876" w:type="dxa"/>
          </w:tcPr>
          <w:p w:rsidR="00F75301" w:rsidRPr="003869E8" w:rsidRDefault="00B61F27">
            <w:pPr>
              <w:pStyle w:val="Normal6a"/>
            </w:pPr>
            <w:r w:rsidRPr="003869E8">
              <w:rPr>
                <w:b/>
                <w:i/>
              </w:rPr>
              <w:t>skreśla się</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pPr>
        <w:pStyle w:val="AmJustTitle"/>
      </w:pPr>
      <w:r w:rsidRPr="003869E8">
        <w:rPr>
          <w:rStyle w:val="HideTWBExt"/>
        </w:rPr>
        <w:t>&lt;TitreJust&gt;</w:t>
      </w:r>
      <w:r w:rsidRPr="003869E8">
        <w:t>Uzasadnienie</w:t>
      </w:r>
      <w:r w:rsidRPr="003869E8">
        <w:rPr>
          <w:rStyle w:val="HideTWBExt"/>
        </w:rPr>
        <w:t>&lt;/TitreJust&gt;</w:t>
      </w:r>
    </w:p>
    <w:p w:rsidR="00F75301" w:rsidRPr="003869E8" w:rsidRDefault="00B61F27">
      <w:pPr>
        <w:pStyle w:val="AmJustText"/>
      </w:pPr>
      <w:r w:rsidRPr="003869E8">
        <w:t>(Nie dotyczy polskiej wersji językowej)</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1901</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III – sekcja 2 – punkt 3 – wprowadzenie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3)</w:t>
            </w:r>
            <w:r w:rsidRPr="003869E8">
              <w:tab/>
              <w:t>Dane dotyczące treści powiązane ze zgłoszonym potencjalnym niegodziwym traktowaniem dzieci w celach seksualnych w internecie</w:t>
            </w:r>
            <w:r w:rsidRPr="003869E8">
              <w:rPr>
                <w:b/>
                <w:i/>
              </w:rPr>
              <w:t>, w tym, odpowiednio, zdjęcia, nagrania wideo i teksty</w:t>
            </w:r>
            <w:r w:rsidRPr="003869E8">
              <w:t>:</w:t>
            </w:r>
          </w:p>
        </w:tc>
        <w:tc>
          <w:tcPr>
            <w:tcW w:w="4876" w:type="dxa"/>
          </w:tcPr>
          <w:p w:rsidR="00F75301" w:rsidRPr="003869E8" w:rsidRDefault="00B61F27">
            <w:pPr>
              <w:pStyle w:val="Normal6a"/>
            </w:pPr>
            <w:r w:rsidRPr="003869E8">
              <w:t>3)</w:t>
            </w:r>
            <w:r w:rsidRPr="003869E8">
              <w:tab/>
            </w:r>
            <w:r w:rsidRPr="003869E8">
              <w:rPr>
                <w:b/>
                <w:i/>
              </w:rPr>
              <w:t>Odpowiednie</w:t>
            </w:r>
            <w:r w:rsidRPr="003869E8">
              <w:t xml:space="preserve"> dane dotyczące treści powiązane ze zgłoszonym potencjalnym niegodziwym traktowaniem dzieci w celach seksualnych w internecie:</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1902</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III – sekcja 2 – punkt 3 – wprowadzenie</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t>3)</w:t>
            </w:r>
            <w:r w:rsidRPr="003869E8">
              <w:tab/>
              <w:t>Dane dotyczące treści powiązane ze zgłoszonym potencjalnym niegodziwym traktowaniem dzieci w celach seksualnych w internecie, w tym, odpowiednio, zdjęcia</w:t>
            </w:r>
            <w:r w:rsidRPr="003869E8">
              <w:rPr>
                <w:b/>
                <w:i/>
              </w:rPr>
              <w:t>,</w:t>
            </w:r>
            <w:r w:rsidRPr="003869E8">
              <w:t xml:space="preserve"> nagrania wideo </w:t>
            </w:r>
            <w:r w:rsidRPr="003869E8">
              <w:rPr>
                <w:b/>
                <w:i/>
              </w:rPr>
              <w:t>i teksty</w:t>
            </w:r>
            <w:r w:rsidRPr="003869E8">
              <w:t>:</w:t>
            </w:r>
          </w:p>
        </w:tc>
        <w:tc>
          <w:tcPr>
            <w:tcW w:w="4876" w:type="dxa"/>
          </w:tcPr>
          <w:p w:rsidR="00F75301" w:rsidRPr="003869E8" w:rsidRDefault="00B61F27">
            <w:pPr>
              <w:pStyle w:val="Normal6a"/>
            </w:pPr>
            <w:r w:rsidRPr="003869E8">
              <w:t>3)</w:t>
            </w:r>
            <w:r w:rsidRPr="003869E8">
              <w:tab/>
              <w:t xml:space="preserve">Dane dotyczące treści powiązane ze zgłoszonym potencjalnym niegodziwym traktowaniem dzieci w celach seksualnych w internecie, w tym, odpowiednio, zdjęcia </w:t>
            </w:r>
            <w:r w:rsidRPr="003869E8">
              <w:rPr>
                <w:b/>
                <w:i/>
              </w:rPr>
              <w:t>i</w:t>
            </w:r>
            <w:r w:rsidRPr="003869E8">
              <w:t xml:space="preserve"> nagrania wideo:</w:t>
            </w: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1903</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III – sekcja 2 – punkt 4</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4)</w:t>
            </w:r>
            <w:r w:rsidRPr="003869E8">
              <w:tab/>
            </w:r>
            <w:r w:rsidRPr="003869E8">
              <w:rPr>
                <w:b/>
                <w:i/>
              </w:rPr>
              <w:t>Inne dostępne dane powiązane ze zgłoszonym potencjalnym niegodziwym traktowaniem dzieci w celach seksualnych w internecie, w tym metadane powiązane z plikami multimedialnymi (data, godzina, strefa czasowa):</w:t>
            </w:r>
          </w:p>
        </w:tc>
        <w:tc>
          <w:tcPr>
            <w:tcW w:w="4876" w:type="dxa"/>
          </w:tcPr>
          <w:p w:rsidR="00F75301" w:rsidRPr="003869E8" w:rsidRDefault="00B61F27">
            <w:pPr>
              <w:pStyle w:val="Normal6a"/>
            </w:pPr>
            <w:r w:rsidRPr="003869E8">
              <w:rPr>
                <w:b/>
                <w:i/>
              </w:rPr>
              <w:t>skreśla się</w:t>
            </w:r>
          </w:p>
        </w:tc>
      </w:tr>
      <w:tr w:rsidR="00F75301" w:rsidRPr="003869E8">
        <w:trPr>
          <w:jc w:val="center"/>
        </w:trPr>
        <w:tc>
          <w:tcPr>
            <w:tcW w:w="4876" w:type="dxa"/>
          </w:tcPr>
          <w:p w:rsidR="00F75301" w:rsidRPr="003869E8" w:rsidRDefault="00B61F27">
            <w:pPr>
              <w:pStyle w:val="Normal6a"/>
            </w:pPr>
            <w:r w:rsidRPr="003869E8">
              <w:rPr>
                <w:b/>
                <w:i/>
              </w:rPr>
              <w:t>(Tekst – w stosownych przypadkach należy załączyć dane)</w:t>
            </w:r>
          </w:p>
        </w:tc>
        <w:tc>
          <w:tcPr>
            <w:tcW w:w="4876" w:type="dxa"/>
          </w:tcPr>
          <w:p w:rsidR="00F75301" w:rsidRPr="003869E8" w:rsidRDefault="00F75301">
            <w:pPr>
              <w:pStyle w:val="Normal6a"/>
            </w:pP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1904</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III – sekcja 2 – punkt 4</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4)</w:t>
            </w:r>
            <w:r w:rsidRPr="003869E8">
              <w:tab/>
            </w:r>
            <w:r w:rsidRPr="003869E8">
              <w:rPr>
                <w:b/>
                <w:i/>
              </w:rPr>
              <w:t>Inne dostępne dane powiązane ze zgłoszonym potencjalnym niegodziwym traktowaniem dzieci w celach seksualnych w internecie, w tym metadane powiązane z plikami multimedialnymi (data, godzina, strefa czasowa):</w:t>
            </w:r>
          </w:p>
        </w:tc>
        <w:tc>
          <w:tcPr>
            <w:tcW w:w="4876" w:type="dxa"/>
          </w:tcPr>
          <w:p w:rsidR="00F75301" w:rsidRPr="003869E8" w:rsidRDefault="00B61F27">
            <w:pPr>
              <w:pStyle w:val="Normal6a"/>
            </w:pPr>
            <w:r w:rsidRPr="003869E8">
              <w:rPr>
                <w:b/>
                <w:i/>
              </w:rPr>
              <w:t>skreśla się</w:t>
            </w:r>
          </w:p>
        </w:tc>
      </w:tr>
      <w:tr w:rsidR="00F75301" w:rsidRPr="003869E8">
        <w:trPr>
          <w:jc w:val="center"/>
        </w:trPr>
        <w:tc>
          <w:tcPr>
            <w:tcW w:w="4876" w:type="dxa"/>
          </w:tcPr>
          <w:p w:rsidR="00F75301" w:rsidRPr="003869E8" w:rsidRDefault="00B61F27">
            <w:pPr>
              <w:pStyle w:val="Normal6a"/>
            </w:pPr>
            <w:r w:rsidRPr="003869E8">
              <w:rPr>
                <w:b/>
                <w:i/>
              </w:rPr>
              <w:t>(Tekst – w stosownych przypadkach należy załączyć dane)</w:t>
            </w:r>
          </w:p>
        </w:tc>
        <w:tc>
          <w:tcPr>
            <w:tcW w:w="4876" w:type="dxa"/>
          </w:tcPr>
          <w:p w:rsidR="00F75301" w:rsidRPr="003869E8" w:rsidRDefault="00F75301">
            <w:pPr>
              <w:pStyle w:val="Normal6a"/>
            </w:pP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1905</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Rob Rooken</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III – sekcja 2 – punkt 4</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4)</w:t>
            </w:r>
            <w:r w:rsidRPr="003869E8">
              <w:tab/>
            </w:r>
            <w:r w:rsidRPr="003869E8">
              <w:rPr>
                <w:b/>
                <w:i/>
              </w:rPr>
              <w:t>Inne dostępne dane powiązane ze zgłoszonym potencjalnym niegodziwym traktowaniem dzieci w celach seksualnych w internecie, w tym metadane powiązane z plikami multimedialnymi (data, godzina, strefa czasowa):</w:t>
            </w:r>
          </w:p>
        </w:tc>
        <w:tc>
          <w:tcPr>
            <w:tcW w:w="4876" w:type="dxa"/>
          </w:tcPr>
          <w:p w:rsidR="00F75301" w:rsidRPr="003869E8" w:rsidRDefault="00B61F27">
            <w:pPr>
              <w:pStyle w:val="Normal6a"/>
            </w:pPr>
            <w:r w:rsidRPr="003869E8">
              <w:rPr>
                <w:b/>
                <w:i/>
              </w:rPr>
              <w:t>skreśla się</w:t>
            </w:r>
          </w:p>
        </w:tc>
      </w:tr>
      <w:tr w:rsidR="00F75301" w:rsidRPr="003869E8">
        <w:trPr>
          <w:jc w:val="center"/>
        </w:trPr>
        <w:tc>
          <w:tcPr>
            <w:tcW w:w="4876" w:type="dxa"/>
          </w:tcPr>
          <w:p w:rsidR="00F75301" w:rsidRPr="003869E8" w:rsidRDefault="00B61F27">
            <w:pPr>
              <w:pStyle w:val="Normal6a"/>
            </w:pPr>
            <w:r w:rsidRPr="003869E8">
              <w:rPr>
                <w:b/>
                <w:i/>
              </w:rPr>
              <w:t>(Tekst – w stosownych przypadkach należy załączyć dane)</w:t>
            </w:r>
          </w:p>
        </w:tc>
        <w:tc>
          <w:tcPr>
            <w:tcW w:w="4876" w:type="dxa"/>
          </w:tcPr>
          <w:p w:rsidR="00F75301" w:rsidRPr="003869E8" w:rsidRDefault="00F75301">
            <w:pPr>
              <w:pStyle w:val="Normal6a"/>
            </w:pP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1906</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VII</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NAKAZ BLOKOWANIA WYDANY ZGODNIE Z ROZPORZĄDZENIEM (UE) .../... USTANAWIAJĄCYM PRZEPISY MAJĄCE NA CELU ZAPOBIEGANIE NIEGODZIWEMU TRAKTOWANIU DZIECI W CELACH SEKSUALNYCH I JEGO ZWALCZANIE („ROZPORZĄDZENIE”)</w:t>
            </w:r>
          </w:p>
        </w:tc>
        <w:tc>
          <w:tcPr>
            <w:tcW w:w="4876" w:type="dxa"/>
          </w:tcPr>
          <w:p w:rsidR="00F75301" w:rsidRPr="003869E8" w:rsidRDefault="00B61F27">
            <w:pPr>
              <w:pStyle w:val="Normal6a"/>
            </w:pPr>
            <w:r w:rsidRPr="003869E8">
              <w:rPr>
                <w:b/>
                <w:i/>
              </w:rPr>
              <w:t>skreśla się</w:t>
            </w:r>
          </w:p>
        </w:tc>
      </w:tr>
      <w:tr w:rsidR="00F75301" w:rsidRPr="003869E8">
        <w:trPr>
          <w:jc w:val="center"/>
        </w:trPr>
        <w:tc>
          <w:tcPr>
            <w:tcW w:w="4876" w:type="dxa"/>
          </w:tcPr>
          <w:p w:rsidR="00F75301" w:rsidRPr="003869E8" w:rsidRDefault="00B61F27">
            <w:pPr>
              <w:pStyle w:val="Normal6a"/>
            </w:pPr>
            <w:r w:rsidRPr="003869E8">
              <w:rPr>
                <w:b/>
                <w:i/>
              </w:rPr>
              <w:t>1</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Nazwa organu koordynującego, który wystąpił z wnioskiem o wydanie nakazu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Nazwa właściwego organu sądowego lub niezależnego organu administracyjnego, który wydał nakaz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Numer referencyjny nakazu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2</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Nazwa dostawcy usługi oraz, w stosownych przypadkach, jego przedstawiciela prawnego:</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Punkt kontaktowy:</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3</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Dostawca usługi ma wprowadzić niezbędne środki w celu uniemożliwienia użytkownikom w Unii dostępu do znanych materiałów przedstawiających niegodziwe traktowanie dzieci w celach seksualnych wskazanych przez następujące adresy URL:</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Nakaz blokowania ma zastosowanie do następującej usługi świadczonej przez dostawcę w Unii:</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Wykonując nakaz blokowania, dostawca usługi ma przestrzegać następujących ograniczeń lub zapewnić następujące zabezpieczenia, o których mowa w art. 16 ust. 5 rozporządzenia: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4</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Przyczyny wydania nakazu blokowania są następujące:</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(wystarczająco szczegółowe uzasadnienie przyczyn wydania nakazu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Nakaz blokowania obowiązuje od … (data) do … (data)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Obowiązują następujące wymogi dotyczące sprawozdawczości, zgodnie z art. 18 ust. 6 rozporządzenia: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5</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Dane kontaktowe organu koordynującego, który wystosował wniosek o wydanie nakazu blokowania, na potrzeby przekazania informacji zwrotnych dotyczących jego wykonania lub dodatkowych wyjaśnień, w tym informacji, o których mowa w art. 17 ust. 5 rozporządzenia: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6</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Właściwy sąd, przed którym można zaskarżyć nakaz blokowania, zgodnie z art. 18 ust. 1 rozporządzenia: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Terminy zaskarżenia nakazu blokowania (liczba dni/miesięcy począwszy od):</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Odesłania lub linki do przepisów prawa krajowego dotyczących zaskarżenia: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W razie potrzeby dodatkowe informacje dotyczące zaskarżenia: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Niezastosowanie się do niniejszego nakazu blokowania może skutkować nałożeniem kar na podstawie art. 35 rozporządzenia.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7</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Data wydania nakazu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Znacznik czasu:</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Podpis elektroniczny właściwego organu sądowego lub niezależnego organu administracyjnego, który wydał nakaz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1907</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VII</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NAKAZ BLOKOWANIA WYDANY ZGODNIE Z ROZPORZĄDZENIEM (UE) .../... USTANAWIAJĄCYM PRZEPISY MAJĄCE NA CELU ZAPOBIEGANIE NIEGODZIWEMU TRAKTOWANIU DZIECI W CELACH SEKSUALNYCH I JEGO ZWALCZANIE („ROZPORZĄDZENIE”)</w:t>
            </w:r>
          </w:p>
        </w:tc>
        <w:tc>
          <w:tcPr>
            <w:tcW w:w="4876" w:type="dxa"/>
          </w:tcPr>
          <w:p w:rsidR="00F75301" w:rsidRPr="003869E8" w:rsidRDefault="00B61F27">
            <w:pPr>
              <w:pStyle w:val="Normal6a"/>
            </w:pPr>
            <w:r w:rsidRPr="003869E8">
              <w:rPr>
                <w:b/>
                <w:i/>
              </w:rPr>
              <w:t>skreśla się</w:t>
            </w:r>
          </w:p>
        </w:tc>
      </w:tr>
      <w:tr w:rsidR="00F75301" w:rsidRPr="003869E8">
        <w:trPr>
          <w:jc w:val="center"/>
        </w:trPr>
        <w:tc>
          <w:tcPr>
            <w:tcW w:w="4876" w:type="dxa"/>
          </w:tcPr>
          <w:p w:rsidR="00F75301" w:rsidRPr="003869E8" w:rsidRDefault="00B61F27">
            <w:pPr>
              <w:pStyle w:val="Normal6a"/>
            </w:pPr>
            <w:r w:rsidRPr="003869E8">
              <w:rPr>
                <w:b/>
                <w:i/>
              </w:rPr>
              <w:t>1</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Nazwa organu koordynującego, który wystąpił z wnioskiem o wydanie nakazu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Nazwa właściwego organu sądowego lub niezależnego organu administracyjnego, który wydał nakaz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Numer referencyjny nakazu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2</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Nazwa dostawcy usługi oraz, w stosownych przypadkach, jego przedstawiciela prawnego:</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Punkt kontaktowy:</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3</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Dostawca usługi ma wprowadzić niezbędne środki w celu uniemożliwienia użytkownikom w Unii dostępu do znanych materiałów przedstawiających niegodziwe traktowanie dzieci w celach seksualnych wskazanych przez następujące adresy URL:</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Nakaz blokowania ma zastosowanie do następującej usługi świadczonej przez dostawcę w Unii:</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Wykonując nakaz blokowania, dostawca usługi ma przestrzegać następujących ograniczeń lub zapewnić następujące zabezpieczenia, o których mowa w art. 16 ust. 5 rozporządzenia: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4</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Przyczyny wydania nakazu blokowania są następujące:</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(wystarczająco szczegółowe uzasadnienie przyczyn wydania nakazu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Nakaz blokowania obowiązuje od … (data) do … (data)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Obowiązują następujące wymogi dotyczące sprawozdawczości, zgodnie z art. 18 ust. 6 rozporządzenia: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5</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Dane kontaktowe organu koordynującego, który wystosował wniosek o wydanie nakazu blokowania, na potrzeby przekazania informacji zwrotnych dotyczących jego wykonania lub dodatkowych wyjaśnień, w tym informacji, o których mowa w art. 17 ust. 5 rozporządzenia: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6</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Właściwy sąd, przed którym można zaskarżyć nakaz blokowania, zgodnie z art. 18 ust. 1 rozporządzenia: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Terminy zaskarżenia nakazu blokowania (liczba dni/miesięcy począwszy od):</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Odesłania lub linki do przepisów prawa krajowego dotyczących zaskarżenia: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W razie potrzeby dodatkowe informacje dotyczące zaskarżenia: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Niezastosowanie się do niniejszego nakazu blokowania może skutkować nałożeniem kar na podstawie art. 35 rozporządzenia.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7</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Data wydania nakazu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Znacznik czasu:</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Podpis elektroniczny właściwego organu sądowego lub niezależnego organu administracyjnego, który wydał nakaz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1908</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René Repasi, Tiemo Wölken</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{S&amp;D}</w:t>
      </w:r>
      <w:r w:rsidRPr="003869E8">
        <w:t>w imieniu grupy S&amp;D</w:t>
      </w:r>
      <w:r w:rsidRPr="003869E8">
        <w:rPr>
          <w:rStyle w:val="HideTWBExt"/>
        </w:rPr>
        <w:t>&lt;/AuNomDe&gt;</w:t>
      </w:r>
    </w:p>
    <w:p w:rsidR="00F75301" w:rsidRPr="003869E8" w:rsidRDefault="00B61F27">
      <w:pPr>
        <w:pStyle w:val="NormalBold"/>
      </w:pPr>
      <w:r w:rsidRPr="003869E8">
        <w:rPr>
          <w:rStyle w:val="HideTWBExt"/>
        </w:rPr>
        <w:t>&lt;Members&gt;</w:t>
      </w:r>
      <w:r w:rsidRPr="003869E8">
        <w:t>Petar Vitanov</w:t>
      </w:r>
      <w:r w:rsidRPr="003869E8">
        <w:rPr>
          <w:rStyle w:val="HideTWBExt"/>
        </w:rPr>
        <w:t>&lt;/Members&gt;</w:t>
      </w:r>
    </w:p>
    <w:p w:rsidR="00F75301" w:rsidRPr="003869E8" w:rsidRDefault="00B61F27">
      <w:r w:rsidRPr="003869E8">
        <w:rPr>
          <w:rStyle w:val="HideTWBExt"/>
        </w:rPr>
        <w:t>&lt;AuNomDe&gt;</w:t>
      </w:r>
      <w:r w:rsidRPr="003869E8">
        <w:rPr>
          <w:rStyle w:val="HideTWBInt"/>
          <w:color w:val="auto"/>
        </w:rPr>
        <w:t>{LIBE}</w:t>
      </w:r>
      <w:r w:rsidRPr="003869E8">
        <w:t>w imieniu Komisji Wolności Obywatelskich, Sprawiedliwości i Spraw Wewnętrznych</w:t>
      </w:r>
      <w:r w:rsidRPr="003869E8">
        <w:rPr>
          <w:rStyle w:val="HideTWBExt"/>
        </w:rPr>
        <w:t>&lt;/AuNomDe&gt;</w:t>
      </w:r>
    </w:p>
    <w:p w:rsidR="00F75301" w:rsidRPr="003869E8" w:rsidRDefault="00B61F27">
      <w:pPr>
        <w:pStyle w:val="NormalBold"/>
      </w:pPr>
      <w:r w:rsidRPr="003869E8">
        <w:rPr>
          <w:rStyle w:val="HideTWBExt"/>
        </w:rPr>
        <w:t>&lt;Members&gt;</w:t>
      </w:r>
      <w:r w:rsidRPr="003869E8">
        <w:t>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VIII</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o którym mowa w art. 17 ust. 5 rozporządzenia (UE) .../... [ustanawiającego przepisy mające na celu zapobieganie niegodziwemu traktowaniu dzieci w celach seksualnych i jego zwalczanie]</w:t>
            </w:r>
          </w:p>
        </w:tc>
        <w:tc>
          <w:tcPr>
            <w:tcW w:w="4876" w:type="dxa"/>
          </w:tcPr>
          <w:p w:rsidR="00F75301" w:rsidRPr="003869E8" w:rsidRDefault="00B61F27">
            <w:pPr>
              <w:pStyle w:val="Normal6a"/>
            </w:pPr>
            <w:r w:rsidRPr="003869E8">
              <w:rPr>
                <w:b/>
                <w:i/>
              </w:rPr>
              <w:t>skreśla się</w:t>
            </w:r>
          </w:p>
        </w:tc>
      </w:tr>
      <w:tr w:rsidR="00F75301" w:rsidRPr="003869E8">
        <w:trPr>
          <w:jc w:val="center"/>
        </w:trPr>
        <w:tc>
          <w:tcPr>
            <w:tcW w:w="4876" w:type="dxa"/>
          </w:tcPr>
          <w:p w:rsidR="00F75301" w:rsidRPr="003869E8" w:rsidRDefault="00B61F27">
            <w:pPr>
              <w:pStyle w:val="Normal6a"/>
            </w:pPr>
            <w:r w:rsidRPr="003869E8">
              <w:rPr>
                <w:b/>
                <w:i/>
              </w:rPr>
              <w:t>1</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Nazwa dostawcy usługi oraz, w stosownych przypadkach, jego przedstawiciela prawnego:</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Punkt kontaktowy:</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Dane kontaktowe dostawcy usługi oraz, w stosownych przypadkach, jego przedstawiciela prawnego:</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Numer akt adresata: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2</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Nazwa organu koordynującego, który wystąpił z wnioskiem o wydanie nakazu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Właściwy organ sądowy lub niezależny organ administracyjny, który wydał nakaz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Numer referencyjny nakazu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Data i godzina otrzymania nakazu blokowania ze wskazaniem strefy czasowej:</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3</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Dostawca usługi nie może wykonać nakazu blokowania w obowiązkowym okresie z następujących przyczyn (zaznaczyć odpowiednie pole lub pola):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1. Nakaz blokowania zawiera co najmniej jeden oczywisty błąd</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2. Nakaz blokowania nie zawiera wystarczających informacji</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Należy wskazać, odpowiednio, oczywisty błąd lub oczywiste błędy lub niezbędne dodatkowe informacje lub wyjaśnienia: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4</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Data i godzina ze wskazaniem strefy czasowej:</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Podpis:</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pPr>
        <w:pStyle w:val="AmNumberTabs"/>
      </w:pPr>
      <w:r w:rsidRPr="003869E8">
        <w:rPr>
          <w:rStyle w:val="HideTWBExt"/>
        </w:rPr>
        <w:t>&lt;Amend&gt;</w:t>
      </w:r>
      <w:r w:rsidRPr="003869E8">
        <w:t>Poprawka</w:t>
      </w:r>
      <w:r w:rsidRPr="003869E8">
        <w:tab/>
      </w:r>
      <w:r w:rsidRPr="003869E8">
        <w:tab/>
      </w:r>
      <w:r w:rsidRPr="003869E8">
        <w:rPr>
          <w:rStyle w:val="HideTWBExt"/>
        </w:rPr>
        <w:t>&lt;NumAm&gt;</w:t>
      </w:r>
      <w:r w:rsidRPr="003869E8">
        <w:t>1909</w:t>
      </w:r>
      <w:r w:rsidRPr="003869E8">
        <w:rPr>
          <w:rStyle w:val="HideTWBExt"/>
        </w:rPr>
        <w:t>&lt;/NumAm&gt;</w:t>
      </w:r>
    </w:p>
    <w:p w:rsidR="00F75301" w:rsidRPr="003869E8" w:rsidRDefault="00B61F27">
      <w:pPr>
        <w:pStyle w:val="NormalBold"/>
      </w:pPr>
      <w:r w:rsidRPr="003869E8">
        <w:rPr>
          <w:rStyle w:val="HideTWBExt"/>
        </w:rPr>
        <w:t>&lt;RepeatBlock-By&gt;&lt;Members&gt;</w:t>
      </w:r>
      <w:r w:rsidRPr="003869E8">
        <w:t>Paul Tang, Alex Agius Saliba, Birgit Sippel</w:t>
      </w:r>
      <w:r w:rsidRPr="003869E8">
        <w:rPr>
          <w:rStyle w:val="HideTWBExt"/>
        </w:rPr>
        <w:t>&lt;/Members&gt;</w:t>
      </w:r>
    </w:p>
    <w:p w:rsidR="00F75301" w:rsidRPr="003869E8" w:rsidRDefault="00B61F27">
      <w:pPr>
        <w:pStyle w:val="NormalBold"/>
      </w:pPr>
      <w:r w:rsidRPr="003869E8">
        <w:rPr>
          <w:rStyle w:val="HideTWBExt"/>
        </w:rPr>
        <w:t>&lt;/RepeatBlock-By&gt;</w:t>
      </w:r>
    </w:p>
    <w:p w:rsidR="00F75301" w:rsidRPr="003869E8" w:rsidRDefault="00B61F27">
      <w:pPr>
        <w:pStyle w:val="NormalBold"/>
      </w:pPr>
      <w:r w:rsidRPr="003869E8">
        <w:rPr>
          <w:rStyle w:val="HideTWBExt"/>
        </w:rPr>
        <w:t>&lt;DocAmend&gt;</w:t>
      </w:r>
      <w:r w:rsidRPr="003869E8">
        <w:t>Wniosek dotyczący rozporządzenia</w:t>
      </w:r>
      <w:r w:rsidRPr="003869E8">
        <w:rPr>
          <w:rStyle w:val="HideTWBExt"/>
        </w:rPr>
        <w:t>&lt;/DocAmend&gt;</w:t>
      </w:r>
    </w:p>
    <w:p w:rsidR="00F75301" w:rsidRPr="003869E8" w:rsidRDefault="00B61F27">
      <w:pPr>
        <w:pStyle w:val="NormalBold"/>
      </w:pPr>
      <w:r w:rsidRPr="003869E8">
        <w:rPr>
          <w:rStyle w:val="HideTWBExt"/>
        </w:rPr>
        <w:t>&lt;Article&gt;</w:t>
      </w:r>
      <w:r w:rsidRPr="003869E8">
        <w:t>Załącznik VIII</w:t>
      </w:r>
      <w:r w:rsidRPr="003869E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301" w:rsidRPr="003869E8">
        <w:trPr>
          <w:trHeight w:hRule="exact" w:val="240"/>
          <w:jc w:val="center"/>
        </w:trPr>
        <w:tc>
          <w:tcPr>
            <w:tcW w:w="9752" w:type="dxa"/>
            <w:gridSpan w:val="2"/>
          </w:tcPr>
          <w:p w:rsidR="00F75301" w:rsidRPr="003869E8" w:rsidRDefault="00F75301"/>
        </w:tc>
      </w:tr>
      <w:tr w:rsidR="00F75301" w:rsidRPr="003869E8">
        <w:trPr>
          <w:trHeight w:val="240"/>
          <w:jc w:val="center"/>
        </w:trPr>
        <w:tc>
          <w:tcPr>
            <w:tcW w:w="4876" w:type="dxa"/>
          </w:tcPr>
          <w:p w:rsidR="00F75301" w:rsidRPr="003869E8" w:rsidRDefault="00B61F27">
            <w:pPr>
              <w:pStyle w:val="AmColumnHeading"/>
            </w:pPr>
            <w:r w:rsidRPr="003869E8">
              <w:t>Tekst proponowany przez Komisję</w:t>
            </w:r>
          </w:p>
        </w:tc>
        <w:tc>
          <w:tcPr>
            <w:tcW w:w="4876" w:type="dxa"/>
          </w:tcPr>
          <w:p w:rsidR="00F75301" w:rsidRPr="003869E8" w:rsidRDefault="00B61F27">
            <w:pPr>
              <w:pStyle w:val="AmColumnHeading"/>
            </w:pPr>
            <w:r w:rsidRPr="003869E8">
              <w:t>Poprawka</w:t>
            </w:r>
          </w:p>
        </w:tc>
      </w:tr>
      <w:tr w:rsidR="00F75301" w:rsidRPr="003869E8">
        <w:trPr>
          <w:jc w:val="center"/>
        </w:trPr>
        <w:tc>
          <w:tcPr>
            <w:tcW w:w="4876" w:type="dxa"/>
          </w:tcPr>
          <w:p w:rsidR="00F75301" w:rsidRPr="003869E8" w:rsidRDefault="00B61F27">
            <w:pPr>
              <w:pStyle w:val="Normal6a"/>
            </w:pPr>
            <w:r w:rsidRPr="003869E8">
              <w:rPr>
                <w:b/>
                <w:i/>
              </w:rPr>
              <w:t>o którym mowa w art. 17 ust. 5 rozporządzenia (UE) .../... [ustanawiającego przepisy mające na celu zapobieganie niegodziwemu traktowaniu dzieci w celach seksualnych i jego zwalczanie]</w:t>
            </w:r>
          </w:p>
        </w:tc>
        <w:tc>
          <w:tcPr>
            <w:tcW w:w="4876" w:type="dxa"/>
          </w:tcPr>
          <w:p w:rsidR="00F75301" w:rsidRPr="003869E8" w:rsidRDefault="00B61F27">
            <w:pPr>
              <w:pStyle w:val="Normal6a"/>
            </w:pPr>
            <w:r w:rsidRPr="003869E8">
              <w:rPr>
                <w:b/>
                <w:i/>
              </w:rPr>
              <w:t>skreśla się</w:t>
            </w:r>
          </w:p>
        </w:tc>
      </w:tr>
      <w:tr w:rsidR="00F75301" w:rsidRPr="003869E8">
        <w:trPr>
          <w:jc w:val="center"/>
        </w:trPr>
        <w:tc>
          <w:tcPr>
            <w:tcW w:w="4876" w:type="dxa"/>
          </w:tcPr>
          <w:p w:rsidR="00F75301" w:rsidRPr="003869E8" w:rsidRDefault="00B61F27">
            <w:pPr>
              <w:pStyle w:val="Normal6a"/>
            </w:pPr>
            <w:r w:rsidRPr="003869E8">
              <w:rPr>
                <w:b/>
                <w:i/>
              </w:rPr>
              <w:t>1</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Nazwa dostawcy usługi oraz, w stosownych przypadkach, jego przedstawiciela prawnego:</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Punkt kontaktowy:</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Dane kontaktowe dostawcy usługi oraz, w stosownych przypadkach, jego przedstawiciela prawnego:</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Numer akt adresata: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2</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Nazwa organu koordynującego, który wystąpił z wnioskiem o wydanie nakazu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Właściwy organ sądowy lub niezależny organ administracyjny, który wydał nakaz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Numer referencyjny nakazu blokowania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Data i godzina otrzymania nakazu blokowania ze wskazaniem strefy czasowej:</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3</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Dostawca usługi nie może wykonać nakazu blokowania w obowiązkowym okresie z następujących przyczyn (zaznaczyć odpowiednie pole lub pola):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1. Nakaz blokowania zawiera co najmniej jeden oczywisty błąd</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2. Nakaz blokowania nie zawiera wystarczających informacji</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Należy wskazać, odpowiednio, oczywisty błąd lub oczywiste błędy lub niezbędne dodatkowe informacje lub wyjaśnienia:</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4</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Data i godzina ze wskazaniem strefy czasowej:</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Podpis:</w:t>
            </w:r>
          </w:p>
        </w:tc>
        <w:tc>
          <w:tcPr>
            <w:tcW w:w="4876" w:type="dxa"/>
          </w:tcPr>
          <w:p w:rsidR="00F75301" w:rsidRPr="003869E8" w:rsidRDefault="00F75301">
            <w:pPr>
              <w:pStyle w:val="Normal6a"/>
            </w:pPr>
          </w:p>
        </w:tc>
      </w:tr>
      <w:tr w:rsidR="00F75301" w:rsidRPr="003869E8">
        <w:trPr>
          <w:jc w:val="center"/>
        </w:trPr>
        <w:tc>
          <w:tcPr>
            <w:tcW w:w="4876" w:type="dxa"/>
          </w:tcPr>
          <w:p w:rsidR="00F75301" w:rsidRPr="003869E8" w:rsidRDefault="00B61F27">
            <w:pPr>
              <w:pStyle w:val="Normal6a"/>
            </w:pPr>
            <w:r w:rsidRPr="003869E8">
              <w:rPr>
                <w:b/>
                <w:i/>
              </w:rPr>
              <w:t>(Tekst)</w:t>
            </w:r>
          </w:p>
        </w:tc>
        <w:tc>
          <w:tcPr>
            <w:tcW w:w="4876" w:type="dxa"/>
          </w:tcPr>
          <w:p w:rsidR="00F75301" w:rsidRPr="003869E8" w:rsidRDefault="00F75301">
            <w:pPr>
              <w:pStyle w:val="Normal6a"/>
            </w:pPr>
          </w:p>
        </w:tc>
      </w:tr>
    </w:tbl>
    <w:p w:rsidR="00F75301" w:rsidRPr="003869E8" w:rsidRDefault="00B61F27">
      <w:pPr>
        <w:pStyle w:val="AmOrLang"/>
      </w:pPr>
      <w:r w:rsidRPr="003869E8">
        <w:t xml:space="preserve">Or. </w:t>
      </w:r>
      <w:r w:rsidRPr="003869E8">
        <w:rPr>
          <w:rStyle w:val="HideTWBExt"/>
        </w:rPr>
        <w:t>&lt;Original&gt;</w:t>
      </w:r>
      <w:r w:rsidRPr="003869E8">
        <w:rPr>
          <w:rStyle w:val="HideTWBInt"/>
        </w:rPr>
        <w:t>{EN}</w:t>
      </w:r>
      <w:r w:rsidRPr="003869E8">
        <w:t>en</w:t>
      </w:r>
      <w:r w:rsidRPr="003869E8">
        <w:rPr>
          <w:rStyle w:val="HideTWBExt"/>
        </w:rPr>
        <w:t>&lt;/Original&gt;</w:t>
      </w:r>
    </w:p>
    <w:p w:rsidR="00F75301" w:rsidRPr="003869E8" w:rsidRDefault="00B61F27">
      <w:r w:rsidRPr="003869E8">
        <w:rPr>
          <w:rStyle w:val="HideTWBExt"/>
        </w:rPr>
        <w:t>&lt;/Amend&gt;</w:t>
      </w:r>
    </w:p>
    <w:p w:rsidR="00F75301" w:rsidRPr="003869E8" w:rsidRDefault="00B61F27">
      <w:r w:rsidRPr="003869E8">
        <w:rPr>
          <w:rStyle w:val="HideTWBExt"/>
        </w:rPr>
        <w:t>&lt;/RepeatBlock-Amend&gt;</w:t>
      </w:r>
    </w:p>
    <w:sectPr w:rsidR="00F75301" w:rsidRPr="003869E8" w:rsidSect="0070420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F84" w:rsidRPr="003869E8" w:rsidRDefault="00B61F27">
      <w:r w:rsidRPr="003869E8">
        <w:separator/>
      </w:r>
    </w:p>
  </w:endnote>
  <w:endnote w:type="continuationSeparator" w:id="0">
    <w:p w:rsidR="00410F84" w:rsidRPr="003869E8" w:rsidRDefault="00B61F27">
      <w:r w:rsidRPr="003869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20C" w:rsidRPr="003869E8" w:rsidRDefault="0070420C" w:rsidP="0070420C">
    <w:pPr>
      <w:pStyle w:val="EPFooter"/>
    </w:pPr>
    <w:r w:rsidRPr="003869E8">
      <w:t>PE</w:t>
    </w:r>
    <w:r w:rsidRPr="003869E8">
      <w:rPr>
        <w:rStyle w:val="HideTWBExt"/>
      </w:rPr>
      <w:t>&lt;NoPE&gt;</w:t>
    </w:r>
    <w:r w:rsidRPr="003869E8">
      <w:t>749.192</w:t>
    </w:r>
    <w:r w:rsidRPr="003869E8">
      <w:rPr>
        <w:rStyle w:val="HideTWBExt"/>
      </w:rPr>
      <w:t>&lt;/NoPE&gt;&lt;Version&gt;</w:t>
    </w:r>
    <w:r w:rsidRPr="003869E8">
      <w:t>v02-00</w:t>
    </w:r>
    <w:r w:rsidRPr="003869E8">
      <w:rPr>
        <w:rStyle w:val="HideTWBExt"/>
      </w:rPr>
      <w:t>&lt;/Version&gt;</w:t>
    </w:r>
    <w:r w:rsidRPr="003869E8">
      <w:tab/>
    </w:r>
    <w:r w:rsidRPr="003869E8">
      <w:fldChar w:fldCharType="begin"/>
    </w:r>
    <w:r w:rsidRPr="003869E8">
      <w:instrText xml:space="preserve"> PAGE  \* MERGEFORMAT </w:instrText>
    </w:r>
    <w:r w:rsidRPr="003869E8">
      <w:fldChar w:fldCharType="separate"/>
    </w:r>
    <w:r w:rsidR="0049633A">
      <w:rPr>
        <w:noProof/>
      </w:rPr>
      <w:t>30</w:t>
    </w:r>
    <w:r w:rsidRPr="003869E8">
      <w:fldChar w:fldCharType="end"/>
    </w:r>
    <w:r w:rsidRPr="003869E8">
      <w:t>/</w:t>
    </w:r>
    <w:fldSimple w:instr=" NUMPAGES  \* MERGEFORMAT ">
      <w:r w:rsidR="0049633A">
        <w:rPr>
          <w:noProof/>
        </w:rPr>
        <w:t>106</w:t>
      </w:r>
    </w:fldSimple>
    <w:r w:rsidRPr="003869E8">
      <w:tab/>
    </w:r>
    <w:r w:rsidRPr="003869E8">
      <w:rPr>
        <w:rStyle w:val="HideTWBExt"/>
      </w:rPr>
      <w:t>&lt;PathFdR&gt;</w:t>
    </w:r>
    <w:r w:rsidRPr="003869E8">
      <w:t>AM\1284111PL.docx</w:t>
    </w:r>
    <w:r w:rsidRPr="003869E8">
      <w:rPr>
        <w:rStyle w:val="HideTWBExt"/>
      </w:rPr>
      <w:t>&lt;/PathFdR&gt;</w:t>
    </w:r>
  </w:p>
  <w:p w:rsidR="00F75301" w:rsidRPr="003869E8" w:rsidRDefault="0070420C" w:rsidP="0070420C">
    <w:pPr>
      <w:pStyle w:val="EPFooter2"/>
    </w:pPr>
    <w:r w:rsidRPr="003869E8">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20C" w:rsidRPr="003869E8" w:rsidRDefault="0070420C" w:rsidP="0070420C">
    <w:pPr>
      <w:pStyle w:val="EPFooter"/>
    </w:pPr>
    <w:r w:rsidRPr="003869E8">
      <w:rPr>
        <w:rStyle w:val="HideTWBExt"/>
      </w:rPr>
      <w:t>&lt;PathFdR&gt;</w:t>
    </w:r>
    <w:r w:rsidRPr="003869E8">
      <w:t>AM\1284111PL.docx</w:t>
    </w:r>
    <w:r w:rsidRPr="003869E8">
      <w:rPr>
        <w:rStyle w:val="HideTWBExt"/>
      </w:rPr>
      <w:t>&lt;/PathFdR&gt;</w:t>
    </w:r>
    <w:r w:rsidRPr="003869E8">
      <w:tab/>
    </w:r>
    <w:r w:rsidRPr="003869E8">
      <w:fldChar w:fldCharType="begin"/>
    </w:r>
    <w:r w:rsidRPr="003869E8">
      <w:instrText xml:space="preserve"> PAGE  \* MERGEFORMAT </w:instrText>
    </w:r>
    <w:r w:rsidRPr="003869E8">
      <w:fldChar w:fldCharType="separate"/>
    </w:r>
    <w:r w:rsidR="0049633A">
      <w:rPr>
        <w:noProof/>
      </w:rPr>
      <w:t>31</w:t>
    </w:r>
    <w:r w:rsidRPr="003869E8">
      <w:fldChar w:fldCharType="end"/>
    </w:r>
    <w:r w:rsidRPr="003869E8">
      <w:t>/</w:t>
    </w:r>
    <w:fldSimple w:instr=" NUMPAGES  \* MERGEFORMAT ">
      <w:r w:rsidR="0049633A">
        <w:rPr>
          <w:noProof/>
        </w:rPr>
        <w:t>106</w:t>
      </w:r>
    </w:fldSimple>
    <w:r w:rsidRPr="003869E8">
      <w:tab/>
      <w:t>PE</w:t>
    </w:r>
    <w:r w:rsidRPr="003869E8">
      <w:rPr>
        <w:rStyle w:val="HideTWBExt"/>
      </w:rPr>
      <w:t>&lt;NoPE&gt;</w:t>
    </w:r>
    <w:r w:rsidRPr="003869E8">
      <w:t>749.192</w:t>
    </w:r>
    <w:r w:rsidRPr="003869E8">
      <w:rPr>
        <w:rStyle w:val="HideTWBExt"/>
      </w:rPr>
      <w:t>&lt;/NoPE&gt;&lt;Version&gt;</w:t>
    </w:r>
    <w:r w:rsidRPr="003869E8">
      <w:t>v02-00</w:t>
    </w:r>
    <w:r w:rsidRPr="003869E8">
      <w:rPr>
        <w:rStyle w:val="HideTWBExt"/>
      </w:rPr>
      <w:t>&lt;/Version&gt;</w:t>
    </w:r>
  </w:p>
  <w:p w:rsidR="00F75301" w:rsidRPr="003869E8" w:rsidRDefault="0070420C" w:rsidP="0070420C">
    <w:pPr>
      <w:pStyle w:val="EPFooter2"/>
    </w:pPr>
    <w:r w:rsidRPr="003869E8">
      <w:tab/>
    </w:r>
    <w:r w:rsidRPr="003869E8">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20C" w:rsidRPr="003869E8" w:rsidRDefault="0070420C" w:rsidP="0070420C">
    <w:pPr>
      <w:pStyle w:val="EPFooter"/>
    </w:pPr>
    <w:r w:rsidRPr="003869E8">
      <w:rPr>
        <w:rStyle w:val="HideTWBExt"/>
      </w:rPr>
      <w:t>&lt;PathFdR&gt;</w:t>
    </w:r>
    <w:r w:rsidRPr="003869E8">
      <w:t>AM\1284111PL.docx</w:t>
    </w:r>
    <w:r w:rsidRPr="003869E8">
      <w:rPr>
        <w:rStyle w:val="HideTWBExt"/>
      </w:rPr>
      <w:t>&lt;/PathFdR&gt;</w:t>
    </w:r>
    <w:r w:rsidRPr="003869E8">
      <w:tab/>
    </w:r>
    <w:r w:rsidRPr="003869E8">
      <w:tab/>
      <w:t>PE</w:t>
    </w:r>
    <w:r w:rsidRPr="003869E8">
      <w:rPr>
        <w:rStyle w:val="HideTWBExt"/>
      </w:rPr>
      <w:t>&lt;NoPE&gt;</w:t>
    </w:r>
    <w:r w:rsidRPr="003869E8">
      <w:t>749.192</w:t>
    </w:r>
    <w:r w:rsidRPr="003869E8">
      <w:rPr>
        <w:rStyle w:val="HideTWBExt"/>
      </w:rPr>
      <w:t>&lt;/NoPE&gt;&lt;Version&gt;</w:t>
    </w:r>
    <w:r w:rsidRPr="003869E8">
      <w:t>v02-00</w:t>
    </w:r>
    <w:r w:rsidRPr="003869E8">
      <w:rPr>
        <w:rStyle w:val="HideTWBExt"/>
      </w:rPr>
      <w:t>&lt;/Version&gt;</w:t>
    </w:r>
  </w:p>
  <w:p w:rsidR="00F75301" w:rsidRPr="003869E8" w:rsidRDefault="0070420C" w:rsidP="0070420C">
    <w:pPr>
      <w:pStyle w:val="EPFooter2"/>
    </w:pPr>
    <w:r w:rsidRPr="003869E8">
      <w:t>PL</w:t>
    </w:r>
    <w:r w:rsidRPr="003869E8">
      <w:tab/>
    </w:r>
    <w:r w:rsidRPr="003869E8">
      <w:rPr>
        <w:b w:val="0"/>
        <w:i/>
        <w:color w:val="C0C0C0"/>
        <w:sz w:val="22"/>
      </w:rPr>
      <w:t>Zjednoczona w różnorodności</w:t>
    </w:r>
    <w:r w:rsidRPr="003869E8">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F84" w:rsidRPr="003869E8" w:rsidRDefault="00B61F27">
      <w:r w:rsidRPr="003869E8">
        <w:separator/>
      </w:r>
    </w:p>
  </w:footnote>
  <w:footnote w:type="continuationSeparator" w:id="0">
    <w:p w:rsidR="00410F84" w:rsidRPr="003869E8" w:rsidRDefault="00B61F27">
      <w:r w:rsidRPr="003869E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33A" w:rsidRDefault="004963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33A" w:rsidRDefault="004963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33A" w:rsidRDefault="004963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PL"/>
    <w:docVar w:name="TXTLANGUEMIN" w:val="pl"/>
    <w:docVar w:name="TXTNRFIRSTAM" w:val="1719"/>
    <w:docVar w:name="TXTNRLASTAM" w:val="1909"/>
    <w:docVar w:name="TXTNRPE" w:val="749.192"/>
    <w:docVar w:name="TXTPEorAP" w:val="PE"/>
    <w:docVar w:name="TXTROUTE" w:val="AM\1284111PL.docx"/>
    <w:docVar w:name="TXTVERSION" w:val="02-00"/>
  </w:docVars>
  <w:rsids>
    <w:rsidRoot w:val="00A77B3E"/>
    <w:rsid w:val="000F7509"/>
    <w:rsid w:val="003869E8"/>
    <w:rsid w:val="00410F84"/>
    <w:rsid w:val="0049633A"/>
    <w:rsid w:val="0070420C"/>
    <w:rsid w:val="00A77B3E"/>
    <w:rsid w:val="00B61F27"/>
    <w:rsid w:val="00CA2A55"/>
    <w:rsid w:val="00F753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B4075BC"/>
  <w15:docId w15:val="{7A4B3128-3418-4C11-A40C-25CAE66F1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0F7509"/>
    <w:pPr>
      <w:tabs>
        <w:tab w:val="center" w:pos="4513"/>
        <w:tab w:val="right" w:pos="9026"/>
      </w:tabs>
    </w:pPr>
  </w:style>
  <w:style w:type="character" w:customStyle="1" w:styleId="HeaderChar">
    <w:name w:val="Header Char"/>
    <w:basedOn w:val="DefaultParagraphFont"/>
    <w:link w:val="Header"/>
    <w:rsid w:val="000F7509"/>
    <w:rPr>
      <w:sz w:val="24"/>
      <w:szCs w:val="24"/>
    </w:rPr>
  </w:style>
  <w:style w:type="paragraph" w:styleId="Footer">
    <w:name w:val="footer"/>
    <w:basedOn w:val="Normal"/>
    <w:link w:val="FooterChar"/>
    <w:semiHidden/>
    <w:unhideWhenUsed/>
    <w:rsid w:val="00B61F27"/>
    <w:pPr>
      <w:tabs>
        <w:tab w:val="center" w:pos="4513"/>
        <w:tab w:val="right" w:pos="9026"/>
      </w:tabs>
    </w:pPr>
  </w:style>
  <w:style w:type="character" w:customStyle="1" w:styleId="FooterChar">
    <w:name w:val="Footer Char"/>
    <w:basedOn w:val="DefaultParagraphFont"/>
    <w:link w:val="Footer"/>
    <w:semiHidden/>
    <w:rsid w:val="00B61F2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18268</Words>
  <Characters>117882</Characters>
  <Application>Microsoft Office Word</Application>
  <DocSecurity>0</DocSecurity>
  <Lines>5458</Lines>
  <Paragraphs>2147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WOJCIECHOWSKA Joanna</cp:lastModifiedBy>
  <cp:revision>2</cp:revision>
  <dcterms:created xsi:type="dcterms:W3CDTF">2023-08-16T11:46:00Z</dcterms:created>
  <dcterms:modified xsi:type="dcterms:W3CDTF">2023-08-16T11:46:00Z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11601</vt:lpwstr>
  </property>
  <property fmtid="{D5CDD505-2E9C-101B-9397-08002B2CF9AE}" pid="7" name="dmxml.render.traceId">
    <vt:lpwstr>6475e5ac6058640854a28eb1f22fb923</vt:lpwstr>
  </property>
  <property fmtid="{D5CDD505-2E9C-101B-9397-08002B2CF9AE}" pid="8" name="FooterPath">
    <vt:lpwstr>AM\1284111PL.docx</vt:lpwstr>
  </property>
  <property fmtid="{D5CDD505-2E9C-101B-9397-08002B2CF9AE}" pid="9" name="PE Number">
    <vt:lpwstr>749.192</vt:lpwstr>
  </property>
  <property fmtid="{D5CDD505-2E9C-101B-9397-08002B2CF9AE}" pid="10" name="SDLStudio">
    <vt:lpwstr/>
  </property>
  <property fmtid="{D5CDD505-2E9C-101B-9397-08002B2CF9AE}" pid="11" name="UID">
    <vt:lpwstr>eu.europa.europarl-DIN1-2023-0000076128_02.00-en-01.00_text-xml</vt:lpwstr>
  </property>
  <property fmtid="{D5CDD505-2E9C-101B-9397-08002B2CF9AE}" pid="12" name="LastEdited with">
    <vt:lpwstr>9.14.1 Build [20230315]</vt:lpwstr>
  </property>
  <property fmtid="{D5CDD505-2E9C-101B-9397-08002B2CF9AE}" pid="13" name="Bookout">
    <vt:lpwstr>OK - 2023/08/16 13:46</vt:lpwstr>
  </property>
</Properties>
</file>