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EB7ABD" w:rsidRPr="005A0B31">
        <w:trPr>
          <w:trHeight w:hRule="exact" w:val="1417"/>
          <w:jc w:val="center"/>
        </w:trPr>
        <w:tc>
          <w:tcPr>
            <w:tcW w:w="6804" w:type="dxa"/>
            <w:vAlign w:val="center"/>
          </w:tcPr>
          <w:p w:rsidR="00EB7ABD" w:rsidRPr="005A0B31" w:rsidRDefault="001413D4">
            <w:pPr>
              <w:pStyle w:val="EPName"/>
            </w:pPr>
            <w:r w:rsidRPr="005A0B31">
              <w:t>Európsky parlament</w:t>
            </w:r>
          </w:p>
          <w:p w:rsidR="00EB7ABD" w:rsidRPr="005A0B31" w:rsidRDefault="001413D4">
            <w:pPr>
              <w:pStyle w:val="EPTerm"/>
            </w:pPr>
            <w:r w:rsidRPr="005A0B31">
              <w:t>2019-2024</w:t>
            </w:r>
          </w:p>
        </w:tc>
        <w:tc>
          <w:tcPr>
            <w:tcW w:w="2268" w:type="dxa"/>
          </w:tcPr>
          <w:p w:rsidR="00EB7ABD" w:rsidRPr="005A0B31" w:rsidRDefault="00D86800">
            <w:pPr>
              <w:pStyle w:val="EPLogo"/>
            </w:pPr>
            <w:r w:rsidRPr="005A0B3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EB7ABD" w:rsidRPr="005A0B31" w:rsidRDefault="001413D4">
      <w:pPr>
        <w:pStyle w:val="LineTop"/>
      </w:pPr>
      <w:r w:rsidRPr="005A0B31">
        <w:t xml:space="preserve"> </w:t>
      </w:r>
    </w:p>
    <w:p w:rsidR="00EB7ABD" w:rsidRPr="005A0B31" w:rsidRDefault="001413D4">
      <w:pPr>
        <w:pStyle w:val="EPBody"/>
      </w:pPr>
      <w:r w:rsidRPr="005A0B31">
        <w:rPr>
          <w:rStyle w:val="HideTWBExt"/>
        </w:rPr>
        <w:t>&lt;Commission&gt;</w:t>
      </w:r>
      <w:r w:rsidRPr="005A0B31">
        <w:rPr>
          <w:rStyle w:val="HideTWBInt"/>
          <w:color w:val="auto"/>
        </w:rPr>
        <w:t>{LIBE}</w:t>
      </w:r>
      <w:r w:rsidRPr="005A0B31">
        <w:t>Výbor pre občianske slobody, spravodlivosť a vnútorné veci</w:t>
      </w:r>
      <w:r w:rsidRPr="005A0B31">
        <w:rPr>
          <w:rStyle w:val="HideTWBExt"/>
        </w:rPr>
        <w:t>&lt;/Commission&gt;</w:t>
      </w:r>
    </w:p>
    <w:p w:rsidR="00EB7ABD" w:rsidRPr="005A0B31" w:rsidRDefault="001413D4">
      <w:pPr>
        <w:pStyle w:val="LineBottom"/>
      </w:pPr>
      <w:r w:rsidRPr="005A0B31">
        <w:t xml:space="preserve"> </w:t>
      </w:r>
    </w:p>
    <w:p w:rsidR="00EB7ABD" w:rsidRPr="005A0B31" w:rsidRDefault="001413D4">
      <w:pPr>
        <w:pStyle w:val="CoverReference"/>
      </w:pPr>
      <w:r w:rsidRPr="005A0B31">
        <w:rPr>
          <w:rStyle w:val="HideTWBExt"/>
        </w:rPr>
        <w:t>&lt;RefProc&gt;</w:t>
      </w:r>
      <w:r w:rsidRPr="005A0B31">
        <w:t>2022/0155</w:t>
      </w:r>
      <w:r w:rsidRPr="005A0B31">
        <w:rPr>
          <w:rStyle w:val="HideTWBExt"/>
        </w:rPr>
        <w:t>&lt;/RefProc&gt;&lt;RefTypeProc&gt;</w:t>
      </w:r>
      <w:r w:rsidRPr="005A0B31">
        <w:t>(COD)</w:t>
      </w:r>
      <w:r w:rsidRPr="005A0B31">
        <w:rPr>
          <w:rStyle w:val="HideTWBExt"/>
        </w:rPr>
        <w:t>&lt;/RefTypeProc&gt;</w:t>
      </w:r>
    </w:p>
    <w:p w:rsidR="00EB7ABD" w:rsidRPr="005A0B31" w:rsidRDefault="001413D4">
      <w:pPr>
        <w:pStyle w:val="CoverDate"/>
      </w:pPr>
      <w:r w:rsidRPr="005A0B31">
        <w:rPr>
          <w:rStyle w:val="HideTWBExt"/>
        </w:rPr>
        <w:t>&lt;Date&gt;</w:t>
      </w:r>
      <w:r w:rsidR="003B6133">
        <w:rPr>
          <w:rStyle w:val="HideTWBInt"/>
          <w:color w:val="auto"/>
        </w:rPr>
        <w:t>{28</w:t>
      </w:r>
      <w:r w:rsidRPr="005A0B31">
        <w:rPr>
          <w:rStyle w:val="HideTWBInt"/>
          <w:color w:val="auto"/>
        </w:rPr>
        <w:t>/0</w:t>
      </w:r>
      <w:r w:rsidR="003B6133">
        <w:rPr>
          <w:rStyle w:val="HideTWBInt"/>
          <w:color w:val="auto"/>
        </w:rPr>
        <w:t>7</w:t>
      </w:r>
      <w:r w:rsidRPr="005A0B31">
        <w:rPr>
          <w:rStyle w:val="HideTWBInt"/>
          <w:color w:val="auto"/>
        </w:rPr>
        <w:t>/2023}</w:t>
      </w:r>
      <w:r w:rsidR="003B6133">
        <w:t>28</w:t>
      </w:r>
      <w:r w:rsidRPr="005A0B31">
        <w:t>.</w:t>
      </w:r>
      <w:r w:rsidR="003B6133">
        <w:t>7</w:t>
      </w:r>
      <w:r w:rsidRPr="005A0B31">
        <w:t>.2023</w:t>
      </w:r>
      <w:r w:rsidRPr="005A0B31">
        <w:rPr>
          <w:rStyle w:val="HideTWBExt"/>
        </w:rPr>
        <w:t>&lt;/Date&gt;</w:t>
      </w:r>
    </w:p>
    <w:p w:rsidR="00EB7ABD" w:rsidRPr="005A0B31" w:rsidRDefault="001413D4">
      <w:pPr>
        <w:pStyle w:val="CoverDocType"/>
      </w:pPr>
      <w:r w:rsidRPr="005A0B31">
        <w:rPr>
          <w:rStyle w:val="HideTWBExt"/>
        </w:rPr>
        <w:t>&lt;TypeAM&gt;</w:t>
      </w:r>
      <w:r w:rsidRPr="005A0B31">
        <w:t>POZMEŇUJÚCE NÁVRHY</w:t>
      </w:r>
      <w:r w:rsidRPr="005A0B31">
        <w:rPr>
          <w:rStyle w:val="HideTWBExt"/>
        </w:rPr>
        <w:t>&lt;/TypeAM&gt;</w:t>
      </w:r>
    </w:p>
    <w:p w:rsidR="00EB7ABD" w:rsidRPr="005A0B31" w:rsidRDefault="001413D4">
      <w:pPr>
        <w:pStyle w:val="CoverDocType24a"/>
      </w:pPr>
      <w:r w:rsidRPr="005A0B31">
        <w:rPr>
          <w:rStyle w:val="HideTWBExt"/>
        </w:rPr>
        <w:t>&lt;RangeAM&gt;</w:t>
      </w:r>
      <w:r w:rsidRPr="005A0B31">
        <w:t>1719 – 1909</w:t>
      </w:r>
      <w:r w:rsidRPr="005A0B31">
        <w:rPr>
          <w:rStyle w:val="HideTWBExt"/>
        </w:rPr>
        <w:t>&lt;/RangeAM&gt;</w:t>
      </w:r>
    </w:p>
    <w:p w:rsidR="00EB7ABD" w:rsidRPr="005A0B31" w:rsidRDefault="001413D4">
      <w:pPr>
        <w:pStyle w:val="CoverBold"/>
      </w:pPr>
      <w:r w:rsidRPr="005A0B31">
        <w:rPr>
          <w:rStyle w:val="HideTWBExt"/>
        </w:rPr>
        <w:t>&lt;TitreType&gt;</w:t>
      </w:r>
      <w:r w:rsidRPr="005A0B31">
        <w:t>Návrh správy</w:t>
      </w:r>
      <w:r w:rsidRPr="005A0B31">
        <w:rPr>
          <w:rStyle w:val="HideTWBExt"/>
        </w:rPr>
        <w:t>&lt;/TitreType&gt;</w:t>
      </w:r>
    </w:p>
    <w:p w:rsidR="00EB7ABD" w:rsidRPr="005A0B31" w:rsidRDefault="001413D4">
      <w:pPr>
        <w:pStyle w:val="CoverBold"/>
      </w:pPr>
      <w:r w:rsidRPr="005A0B31">
        <w:rPr>
          <w:rStyle w:val="HideTWBExt"/>
        </w:rPr>
        <w:t>&lt;Rapporteur&gt;</w:t>
      </w:r>
      <w:r w:rsidRPr="005A0B31">
        <w:t>Javier Zarzalejos</w:t>
      </w:r>
      <w:r w:rsidRPr="005A0B31">
        <w:rPr>
          <w:rStyle w:val="HideTWBExt"/>
        </w:rPr>
        <w:t>&lt;/Rapporteur&gt;</w:t>
      </w:r>
    </w:p>
    <w:p w:rsidR="00EB7ABD" w:rsidRPr="005A0B31" w:rsidRDefault="001413D4">
      <w:pPr>
        <w:pStyle w:val="CoverNormal24a"/>
      </w:pPr>
      <w:r w:rsidRPr="005A0B31">
        <w:rPr>
          <w:rStyle w:val="HideTWBExt"/>
        </w:rPr>
        <w:t>&lt;DocRefPE&gt;</w:t>
      </w:r>
      <w:r w:rsidRPr="005A0B31">
        <w:t>(PE746.811v01-00)</w:t>
      </w:r>
      <w:r w:rsidRPr="005A0B31">
        <w:rPr>
          <w:rStyle w:val="HideTWBExt"/>
        </w:rPr>
        <w:t>&lt;/DocRefPE&gt;</w:t>
      </w:r>
    </w:p>
    <w:p w:rsidR="00EB7ABD" w:rsidRPr="005A0B31" w:rsidRDefault="001413D4">
      <w:pPr>
        <w:pStyle w:val="CoverNormal24a"/>
      </w:pPr>
      <w:r w:rsidRPr="005A0B31">
        <w:rPr>
          <w:rStyle w:val="HideTWBExt"/>
        </w:rPr>
        <w:t>&lt;Titre&gt;</w:t>
      </w:r>
      <w:r w:rsidRPr="005A0B31">
        <w:t>Stanovenie pravidiel predchádzania sexuálnemu zneužívaniu detí a boja proti nemu</w:t>
      </w:r>
      <w:r w:rsidRPr="005A0B31">
        <w:rPr>
          <w:rStyle w:val="HideTWBExt"/>
        </w:rPr>
        <w:t>&lt;/Titre&gt;</w:t>
      </w:r>
    </w:p>
    <w:p w:rsidR="00EB7ABD" w:rsidRPr="005A0B31" w:rsidRDefault="001413D4">
      <w:pPr>
        <w:pStyle w:val="CoverNormal"/>
      </w:pPr>
      <w:r w:rsidRPr="005A0B31">
        <w:rPr>
          <w:rStyle w:val="HideTWBExt"/>
        </w:rPr>
        <w:t>&lt;DocAmend&gt;</w:t>
      </w:r>
      <w:r w:rsidRPr="005A0B31">
        <w:t>Návrh nariadenia</w:t>
      </w:r>
      <w:r w:rsidRPr="005A0B31">
        <w:rPr>
          <w:rStyle w:val="HideTWBExt"/>
        </w:rPr>
        <w:t>&lt;/DocAmend&gt;</w:t>
      </w:r>
    </w:p>
    <w:p w:rsidR="00EB7ABD" w:rsidRPr="005A0B31" w:rsidRDefault="001413D4">
      <w:pPr>
        <w:pStyle w:val="CoverNormal24a"/>
      </w:pPr>
      <w:r w:rsidRPr="005A0B31">
        <w:rPr>
          <w:rStyle w:val="HideTWBExt"/>
        </w:rPr>
        <w:t>&lt;DocRef&gt;</w:t>
      </w:r>
      <w:r w:rsidRPr="005A0B31">
        <w:t>(COM(2022)0209 – C9-0174/2022 – 2022/0155(COD))</w:t>
      </w:r>
      <w:r w:rsidRPr="005A0B31">
        <w:rPr>
          <w:rStyle w:val="HideTWBExt"/>
        </w:rPr>
        <w:t>&lt;/DocRef&gt;</w:t>
      </w:r>
    </w:p>
    <w:p w:rsidR="00EB7ABD" w:rsidRPr="005A0B31" w:rsidRDefault="001413D4">
      <w:r w:rsidRPr="005A0B31">
        <w:br w:type="page"/>
      </w:r>
      <w:r w:rsidRPr="005A0B31">
        <w:lastRenderedPageBreak/>
        <w:t>AM_Com_LegReport</w:t>
      </w:r>
    </w:p>
    <w:p w:rsidR="00EB7ABD" w:rsidRPr="005A0B31" w:rsidRDefault="001413D4">
      <w:pPr>
        <w:pStyle w:val="AmNumberTabs"/>
      </w:pPr>
      <w:r w:rsidRPr="005A0B31">
        <w:br w:type="page"/>
      </w:r>
      <w:r w:rsidRPr="005A0B31">
        <w:rPr>
          <w:rStyle w:val="HideTWBExt"/>
        </w:rPr>
        <w:lastRenderedPageBreak/>
        <w:t>&lt;RepeatBlock-Amend&gt;&lt;Amend&gt;</w:t>
      </w:r>
      <w:r w:rsidRPr="005A0B31">
        <w:t>Pozmeňujúci návrh</w:t>
      </w:r>
      <w:r w:rsidRPr="005A0B31">
        <w:tab/>
      </w:r>
      <w:r w:rsidRPr="005A0B31">
        <w:tab/>
      </w:r>
      <w:r w:rsidRPr="005A0B31">
        <w:rPr>
          <w:rStyle w:val="HideTWBExt"/>
        </w:rPr>
        <w:t>&lt;NumAm&gt;</w:t>
      </w:r>
      <w:r w:rsidRPr="005A0B31">
        <w:t>1719</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51 – názov</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Spracovateľské činnosti a </w:t>
            </w:r>
            <w:r w:rsidRPr="005A0B31">
              <w:rPr>
                <w:b/>
                <w:bCs/>
                <w:i/>
                <w:iCs/>
              </w:rPr>
              <w:t>ochrana údajov</w:t>
            </w:r>
          </w:p>
        </w:tc>
        <w:tc>
          <w:tcPr>
            <w:tcW w:w="4876" w:type="dxa"/>
          </w:tcPr>
          <w:p w:rsidR="00EB7ABD" w:rsidRPr="005A0B31" w:rsidRDefault="001413D4">
            <w:pPr>
              <w:pStyle w:val="Normal6a"/>
            </w:pPr>
            <w:r w:rsidRPr="005A0B31">
              <w:t>Spracovateľské činnosti a </w:t>
            </w:r>
            <w:r w:rsidRPr="005A0B31">
              <w:rPr>
                <w:b/>
                <w:i/>
              </w:rPr>
              <w:t>zásady spracúvania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1720</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51 – odsek 2 – písmeno a</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a)</w:t>
            </w:r>
            <w:r w:rsidRPr="005A0B31">
              <w:tab/>
            </w:r>
            <w:r w:rsidRPr="005A0B31">
              <w:rPr>
                <w:b/>
                <w:i/>
              </w:rPr>
              <w:t>poskytovania stanovísk k plánovaným príkazom na zistenie uvedeným v článku 7 ods. 3;</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1721</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51 – odsek 2 – písmeno b</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b)</w:t>
            </w:r>
            <w:r w:rsidRPr="005A0B31">
              <w:tab/>
            </w:r>
            <w:r w:rsidRPr="005A0B31">
              <w:rPr>
                <w:b/>
                <w:i/>
              </w:rPr>
              <w:t xml:space="preserve">spolupráce s koordinačnými orgánmi a odpovedaním na ich žiadosti v súvislosti s plánovanými príkazmi na zablokovanie, ako sa uvádza v článku 16 </w:t>
            </w:r>
            <w:r w:rsidRPr="005A0B31">
              <w:rPr>
                <w:b/>
                <w:i/>
              </w:rPr>
              <w:lastRenderedPageBreak/>
              <w:t>ods. 2;</w:t>
            </w:r>
          </w:p>
        </w:tc>
        <w:tc>
          <w:tcPr>
            <w:tcW w:w="4876" w:type="dxa"/>
          </w:tcPr>
          <w:p w:rsidR="00EB7ABD" w:rsidRPr="005A0B31" w:rsidRDefault="001413D4">
            <w:pPr>
              <w:pStyle w:val="Normal6a"/>
            </w:pPr>
            <w:r w:rsidRPr="005A0B31">
              <w:rPr>
                <w:b/>
                <w:i/>
              </w:rPr>
              <w:lastRenderedPageBreak/>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1722</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51 – odsek 2 – písmeno b</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b)</w:t>
            </w:r>
            <w:r w:rsidRPr="005A0B31">
              <w:tab/>
            </w:r>
            <w:r w:rsidRPr="005A0B31">
              <w:rPr>
                <w:b/>
                <w:i/>
              </w:rPr>
              <w:t>spolupráce s koordinačnými orgánmi a odpovedaním na ich žiadosti v súvislosti s plánovanými príkazmi na zablokovanie, ako sa uvádza v článku 16 ods. 2;</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1723</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51 – odsek 2 – písmeno c</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c)</w:t>
            </w:r>
            <w:r w:rsidRPr="005A0B31">
              <w:tab/>
            </w:r>
            <w:r w:rsidRPr="005A0B31">
              <w:rPr>
                <w:b/>
                <w:i/>
              </w:rPr>
              <w:t>prijímania a spracúvania príkazov na zablokovanie, ktoré mu boli zaslané podľa článku 17 ods. 3;</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1724</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51 – odsek 2 – písmeno c</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c)</w:t>
            </w:r>
            <w:r w:rsidRPr="005A0B31">
              <w:tab/>
            </w:r>
            <w:r w:rsidRPr="005A0B31">
              <w:rPr>
                <w:b/>
                <w:i/>
              </w:rPr>
              <w:t>prijímania a spracúvania príkazov na zablokovanie, ktoré mu boli zaslané podľa článku 17 ods. 3;</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1725</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51 – odsek 2 – písmeno d</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d)</w:t>
            </w:r>
            <w:r w:rsidRPr="005A0B31">
              <w:tab/>
              <w:t>spolupráce s koordinačnými orgánmi podľa článkov 20 a 21 týkajúcej sa úloh súvisiacich s právom obetí na informácie a pomoc;</w:t>
            </w:r>
          </w:p>
        </w:tc>
        <w:tc>
          <w:tcPr>
            <w:tcW w:w="4876" w:type="dxa"/>
          </w:tcPr>
          <w:p w:rsidR="00EB7ABD" w:rsidRPr="005A0B31" w:rsidRDefault="001413D4">
            <w:pPr>
              <w:pStyle w:val="Normal6a"/>
            </w:pPr>
            <w:r w:rsidRPr="005A0B31">
              <w:rPr>
                <w:i/>
                <w:iCs/>
              </w:rPr>
              <w:t>(Netýka sa slovenskej verzie.)</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1726</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51 – odsek 2 – písmeno h</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h)</w:t>
            </w:r>
            <w:r w:rsidRPr="005A0B31">
              <w:tab/>
            </w:r>
            <w:r w:rsidRPr="005A0B31">
              <w:rPr>
                <w:b/>
                <w:i/>
              </w:rPr>
              <w:t>pomoci Komisii na jej žiadosť v súvislosti s úlohami, ktoré plní v rámci mechanizmu spolupráce uvedeného v článku 37;</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1727</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lastRenderedPageBreak/>
        <w:t>&lt;Article&gt;</w:t>
      </w:r>
      <w:r w:rsidRPr="005A0B31">
        <w:t>Článok 51 – odsek 2 – písmeno i</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i)</w:t>
            </w:r>
            <w:r w:rsidRPr="005A0B31">
              <w:tab/>
            </w:r>
            <w:r w:rsidRPr="005A0B31">
              <w:rPr>
                <w:b/>
                <w:i/>
              </w:rPr>
              <w:t>vytvorenia, udržiavania a prevádzky databáz ukazovateľov uvedených v článku 44;</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1728</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51 – odsek 2 – písmeno k</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k)</w:t>
            </w:r>
            <w:r w:rsidRPr="005A0B31">
              <w:tab/>
              <w:t>poskytovania prístupu k </w:t>
            </w:r>
            <w:r w:rsidRPr="005A0B31">
              <w:rPr>
                <w:b/>
                <w:bCs/>
                <w:i/>
                <w:iCs/>
              </w:rPr>
              <w:t>databázam ukazovateľov a</w:t>
            </w:r>
            <w:r w:rsidRPr="005A0B31">
              <w:t> oznámení a jeho monitorovania podľa článku 46;</w:t>
            </w:r>
          </w:p>
        </w:tc>
        <w:tc>
          <w:tcPr>
            <w:tcW w:w="4876" w:type="dxa"/>
          </w:tcPr>
          <w:p w:rsidR="00EB7ABD" w:rsidRPr="005A0B31" w:rsidRDefault="001413D4">
            <w:pPr>
              <w:pStyle w:val="Normal6a"/>
            </w:pPr>
            <w:r w:rsidRPr="005A0B31">
              <w:t>k)</w:t>
            </w:r>
            <w:r w:rsidRPr="005A0B31">
              <w:tab/>
              <w:t>poskytovania prístupu k </w:t>
            </w:r>
            <w:r w:rsidRPr="005A0B31">
              <w:rPr>
                <w:b/>
                <w:bCs/>
                <w:i/>
                <w:iCs/>
              </w:rPr>
              <w:t>databáze</w:t>
            </w:r>
            <w:r w:rsidRPr="005A0B31">
              <w:t> oznámení a jeho monitorovania podľa článku 46;</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1729</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51 – odsek 2 – písmeno m</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m)</w:t>
            </w:r>
            <w:r w:rsidRPr="005A0B31">
              <w:tab/>
              <w:t xml:space="preserve">posudzovania a spracúvania oznámení potenciálneho sexuálneho zneužívania detí </w:t>
            </w:r>
            <w:r w:rsidRPr="005A0B31">
              <w:rPr>
                <w:b/>
                <w:bCs/>
                <w:i/>
                <w:iCs/>
              </w:rPr>
              <w:t>online</w:t>
            </w:r>
            <w:r w:rsidRPr="005A0B31">
              <w:t xml:space="preserve"> podľa článku 48;</w:t>
            </w:r>
          </w:p>
        </w:tc>
        <w:tc>
          <w:tcPr>
            <w:tcW w:w="4876" w:type="dxa"/>
          </w:tcPr>
          <w:p w:rsidR="00EB7ABD" w:rsidRPr="005A0B31" w:rsidRDefault="001413D4">
            <w:pPr>
              <w:pStyle w:val="Normal6a"/>
            </w:pPr>
            <w:r w:rsidRPr="005A0B31">
              <w:t>m)</w:t>
            </w:r>
            <w:r w:rsidRPr="005A0B31">
              <w:tab/>
              <w:t>posudzovania a spracúvania oznámení potenciálneho sexuálneho zneužívania detí podľa článku 48;</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1730</w:t>
      </w:r>
      <w:r w:rsidRPr="005A0B31">
        <w:rPr>
          <w:rStyle w:val="HideTWBExt"/>
        </w:rPr>
        <w:t>&lt;/NumAm&gt;</w:t>
      </w:r>
    </w:p>
    <w:p w:rsidR="00EB7ABD" w:rsidRPr="005A0B31" w:rsidRDefault="001413D4">
      <w:pPr>
        <w:pStyle w:val="NormalBold"/>
      </w:pPr>
      <w:r w:rsidRPr="005A0B31">
        <w:rPr>
          <w:rStyle w:val="HideTWBExt"/>
        </w:rPr>
        <w:lastRenderedPageBreak/>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51 – odsek 2 – písmeno n</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n)</w:t>
            </w:r>
            <w:r w:rsidRPr="005A0B31">
              <w:tab/>
            </w:r>
            <w:r w:rsidRPr="005A0B31">
              <w:rPr>
                <w:b/>
                <w:i/>
              </w:rPr>
              <w:t>spolupráce s Europolom a partnerskými organizáciami podľa článkov 53 a 54, a to aj pokiaľ ide o úlohy súvisiace s identifikáciou obetí;</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1731</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51 – odsek 2 – písmeno n</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n)</w:t>
            </w:r>
            <w:r w:rsidRPr="005A0B31">
              <w:tab/>
              <w:t>spolupráce s Europolom a partnerskými organizáciami podľa článkov 53 a 54, a to aj pokiaľ ide o úlohy súvisiace s identifikáciou obetí;</w:t>
            </w:r>
          </w:p>
        </w:tc>
        <w:tc>
          <w:tcPr>
            <w:tcW w:w="4876" w:type="dxa"/>
          </w:tcPr>
          <w:p w:rsidR="00EB7ABD" w:rsidRPr="005A0B31" w:rsidRDefault="001413D4">
            <w:pPr>
              <w:pStyle w:val="Normal6a"/>
            </w:pPr>
            <w:r w:rsidRPr="005A0B31">
              <w:rPr>
                <w:i/>
                <w:iCs/>
              </w:rPr>
              <w:t>(Netýka sa slovenskej verzie.)</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1732</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51 – odsek 3</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3.</w:t>
            </w:r>
            <w:r w:rsidRPr="005A0B31">
              <w:tab/>
            </w:r>
            <w:r w:rsidRPr="005A0B31">
              <w:rPr>
                <w:b/>
                <w:i/>
              </w:rPr>
              <w:t xml:space="preserve">Centrum EÚ uchováva osobné údaje uvedené v odseku 2 len vtedy a tak dlho, ako je to nevyhnutne potrebné na </w:t>
            </w:r>
            <w:r w:rsidRPr="005A0B31">
              <w:rPr>
                <w:b/>
                <w:i/>
              </w:rPr>
              <w:lastRenderedPageBreak/>
              <w:t>príslušné účely uvedené v odseku 2.</w:t>
            </w:r>
          </w:p>
        </w:tc>
        <w:tc>
          <w:tcPr>
            <w:tcW w:w="4876" w:type="dxa"/>
          </w:tcPr>
          <w:p w:rsidR="00EB7ABD" w:rsidRPr="005A0B31" w:rsidRDefault="001413D4">
            <w:pPr>
              <w:pStyle w:val="Normal6a"/>
            </w:pPr>
            <w:r w:rsidRPr="005A0B31">
              <w:rPr>
                <w:b/>
                <w:i/>
              </w:rPr>
              <w:lastRenderedPageBreak/>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1733</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51 – odsek 3 a (nový)</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3a.</w:t>
            </w:r>
            <w:r w:rsidRPr="005A0B31">
              <w:tab/>
            </w:r>
            <w:r w:rsidRPr="005A0B31">
              <w:rPr>
                <w:b/>
                <w:i/>
              </w:rPr>
              <w:t>Osobné údaje uvedené v odseku 2 sa spracúvajú podľa týchto zásad. Budú</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a) spracúvané zákonným spôsobom a spravodlivo („zákonnosť a spravodlivosť“);</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b) získavané na konkrétne určené, výslovne uvedené a legitímne účely a nesmú sa spracúvať spôsobom, ktorý nie je zlučiteľný s týmito účelmi („obmedzenie účelu“);</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c) primerané, relevantné a nie neúmerné vo vzťahu k účelom, na ktoré sa spracúvajú („minimalizácia údajov“);</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d) správne a v prípade potreby aktualizované; musia sa vykonať všetky primerané opatrenia, aby sa zaistilo, že osobné údaje, ktoré sú nepresné so zreteľom na účely, na ktoré sa spracúvajú, sa vymažú alebo bezodkladne opravia („presnosť“);</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e) sa uchovávajú vo forme, ktorá umožňuje identifikáciu dotknutých osôb, len počas obdobia, ktoré je striktne nevyhnutné na účely, na ktoré sa údaje spracúvajú („obmedzenie uchovávania“);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1734</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lastRenderedPageBreak/>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51 – odsek 4</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4.</w:t>
            </w:r>
            <w:r w:rsidRPr="005A0B31">
              <w:tab/>
            </w:r>
            <w:r w:rsidRPr="005A0B31">
              <w:rPr>
                <w:b/>
                <w:i/>
              </w:rPr>
              <w:t>Zaisťuje, aby sa osobné údaje uchovávali zabezpečeným spôsobom a aby sa na ich uchovávanie vzťahovali primerané technické a organizačné záruky. Týmito zárukami sa zaisťuje najmä to, aby bolo k osobným údajom možné pristupovať a spracúvať ich len na účel, na ktorý sa uchovávajú, aby sa dosiahla vysoká úroveň bezpečnosti a aby sa osobné údaje vymazali, keď už na príslušné účely nie sú nevyhnutne potrebné. Pravidelne tieto záruky preskúmava a podľa potreby ich prispôsobuje.</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1735</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Paul Tang, 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51 – odsek 4</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4.</w:t>
            </w:r>
            <w:r w:rsidRPr="005A0B31">
              <w:tab/>
              <w:t xml:space="preserve">Zaisťuje, aby sa osobné údaje uchovávali zabezpečeným spôsobom a aby sa na ich uchovávanie vzťahovali </w:t>
            </w:r>
            <w:r w:rsidRPr="005A0B31">
              <w:rPr>
                <w:b/>
                <w:bCs/>
                <w:i/>
                <w:iCs/>
              </w:rPr>
              <w:t>primerané</w:t>
            </w:r>
            <w:r w:rsidRPr="005A0B31">
              <w:t xml:space="preserve"> technické a organizačné záruky. Týmito zárukami sa zaisťuje najmä to, aby bolo k osobným údajom možné pristupovať a spracúvať ich len na účel, na ktorý sa uchovávajú, aby sa dosiahla vysoká úroveň bezpečnosti a aby sa osobné údaje vymazali, keď už na príslušné účely nie sú nevyhnutne potrebné. Pravidelne </w:t>
            </w:r>
            <w:r w:rsidRPr="005A0B31">
              <w:lastRenderedPageBreak/>
              <w:t>tieto záruky preskúmava a podľa potreby ich prispôsobuje.</w:t>
            </w:r>
          </w:p>
        </w:tc>
        <w:tc>
          <w:tcPr>
            <w:tcW w:w="4876" w:type="dxa"/>
          </w:tcPr>
          <w:p w:rsidR="00EB7ABD" w:rsidRPr="005A0B31" w:rsidRDefault="001413D4">
            <w:pPr>
              <w:pStyle w:val="Normal6a"/>
            </w:pPr>
            <w:r w:rsidRPr="005A0B31">
              <w:lastRenderedPageBreak/>
              <w:t>4.</w:t>
            </w:r>
            <w:r w:rsidRPr="005A0B31">
              <w:tab/>
              <w:t xml:space="preserve">Zaisťuje, aby sa osobné údaje uchovávali </w:t>
            </w:r>
            <w:r w:rsidRPr="005A0B31">
              <w:rPr>
                <w:b/>
                <w:bCs/>
                <w:i/>
                <w:iCs/>
              </w:rPr>
              <w:t xml:space="preserve">v šifrovanej forme alebo boli chránené podobne </w:t>
            </w:r>
            <w:r w:rsidRPr="005A0B31">
              <w:t xml:space="preserve">zabezpečeným spôsobom a aby sa na ich uchovávanie vzťahovali </w:t>
            </w:r>
            <w:r w:rsidRPr="005A0B31">
              <w:rPr>
                <w:b/>
                <w:bCs/>
                <w:i/>
                <w:iCs/>
              </w:rPr>
              <w:t>najmodernejšie,</w:t>
            </w:r>
            <w:r w:rsidRPr="005A0B31">
              <w:t xml:space="preserve"> technické a organizačné záruky.</w:t>
            </w:r>
            <w:r w:rsidRPr="005A0B31">
              <w:rPr>
                <w:b/>
                <w:i/>
              </w:rPr>
              <w:t xml:space="preserve"> Bezpečnostné požiadavky na bezpečnosť údajov podľa článku 88 nariadenia (EÚ) 2018/1725, článku 32 nariadenia 767/2008, článku 16 nariadenia 1987/2006, článku 16 nariadenia 2018/1862 a článku 34 </w:t>
            </w:r>
            <w:r w:rsidRPr="005A0B31">
              <w:rPr>
                <w:b/>
                <w:i/>
              </w:rPr>
              <w:lastRenderedPageBreak/>
              <w:t>nariadenia 603/2013 sa uplatňujú zodpovedajúcim spôsobom</w:t>
            </w:r>
            <w:r w:rsidRPr="005A0B31">
              <w:t>. Týmito zárukami sa zaisťuje najmä to, aby bolo k osobným údajom možné pristupovať a spracúvať ich len na účel, na ktorý sa uchovávajú, aby sa dosiahla vysoká úroveň bezpečnosti a aby sa osobné údaje vymazali, keď už na príslušné účely nie sú nevyhnutne potrebné. Pravidelne tieto záruky preskúmava a podľa potreby ich prispôsobuje.</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pPr>
        <w:pStyle w:val="AmJustTitle"/>
      </w:pPr>
      <w:r w:rsidRPr="005A0B31">
        <w:rPr>
          <w:rStyle w:val="HideTWBExt"/>
        </w:rPr>
        <w:t>&lt;TitreJust&gt;</w:t>
      </w:r>
      <w:r w:rsidRPr="005A0B31">
        <w:t>Odôvodnenie</w:t>
      </w:r>
      <w:r w:rsidRPr="005A0B31">
        <w:rPr>
          <w:rStyle w:val="HideTWBExt"/>
        </w:rPr>
        <w:t>&lt;/TitreJust&gt;</w:t>
      </w:r>
    </w:p>
    <w:p w:rsidR="00EB7ABD" w:rsidRPr="005A0B31" w:rsidRDefault="001413D4">
      <w:pPr>
        <w:pStyle w:val="AmJustText"/>
      </w:pPr>
      <w:r w:rsidRPr="005A0B31">
        <w:t>Pozmeňujúci návrh na zabezpečenie väčšieho množstva bezpečnostných opatrení a najprísnejších opatrení v oblasti kybernetickej bezpečnosti.</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1736</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51 a (nový)</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jc w:val="center"/>
            </w:pPr>
            <w:r w:rsidRPr="005A0B31">
              <w:rPr>
                <w:b/>
                <w:i/>
              </w:rPr>
              <w:t>Článok 51a</w:t>
            </w:r>
            <w:r w:rsidRPr="005A0B31">
              <w:tab/>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jc w:val="center"/>
            </w:pPr>
            <w:r w:rsidRPr="005A0B31">
              <w:rPr>
                <w:b/>
                <w:i/>
              </w:rPr>
              <w:t>Ochrana a bezpečnosť údajov</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1. Centrum EÚ prijme pre svoje IT systémy, databázy a komunikačnú infraštruktúru potrebné opatrenia vrátane bezpečnostného plánu a plánu obnovy systému po zlyhaní s cieľom:</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a) fyzicky chrániť údaje, a to aj prostredníctvom vypracovania núdzových plánov pre nepredvídané udalosti na ochranu kritickej infraštruktúry;</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b) zabrániť prístupu neoprávnených osôb k zariadeniam na spracúvanie osobných údajov (kontrola prístupu k zariadeniam);</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 xml:space="preserve">c) zabrániť neoprávnenému čítaniu, kopírovaniu, pozmeňovaniu alebo odstráneniu nosičov údajov (kontrola </w:t>
            </w:r>
            <w:r w:rsidRPr="005A0B31">
              <w:rPr>
                <w:b/>
                <w:i/>
              </w:rPr>
              <w:lastRenderedPageBreak/>
              <w:t>nosičov údajov);</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d) zabrániť neoprávnenému vkladaniu údajov a neoprávnenému prehliadaniu, pozmeňovaniu alebo vymazaniu uchovávaných osobných údajov (kontrola uchovávania);</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e) zabrániť použitiu systémov automatizovaného spracúvania údajov neoprávnenými osobami pomocou zariadenia na prenos údajov (kontrola používateľov);</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f) zabrániť neoprávnenému spracovaniu údajov v databázach a akémukoľvek neoprávnenému pozmeňovaniu alebo vymazaniu údajov spracúvaných v databázach (kontrola vkladania údajov);</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g) zabezpečiť, aby osoby oprávnené používať systém automatizovaného spracúvania údajov mali prístup výlučne k údajom, na ktoré sa vzťahuje ich oprávnenie na prístup, a len s individuálnymi a jedinečnými používateľskými identifikátormi a v režime dôverného prístupu (kontrola prístupu k údajom);</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h) vytvoriť profily s opisom funkcií a povinností všetkých osôb, ktoré sú oprávnené na prístup k údajom alebo zariadeniam na spracúvanie údajov, a bezodkladne sprístupniť tieto profily a všetky ďalšie informácie relevantné na účely dohľadu európskemu dozornému úradníkovi pre ochranu údajov na jeho žiadosť (profily zamestnancov);</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i) zabezpečiť, aby bolo možné overiť a určiť, ktorým subjektom sa môžu osobné údaje preniesť prostredníctvom zariadenia na prenos údajov (kontrola prenosu údajov);</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j) zabezpečiť, aby bolo následne možné overiť a určiť, ktoré osobné údaje sa vložili do systémov automatizovaného spracúvania údajov, kedy sa vložili a kto ich tam vložil (kontrola vkladania);</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 xml:space="preserve">k) zabrániť neoprávnenému čítaniu, </w:t>
            </w:r>
            <w:r w:rsidRPr="005A0B31">
              <w:rPr>
                <w:b/>
                <w:i/>
              </w:rPr>
              <w:lastRenderedPageBreak/>
              <w:t>kopírovaniu, pozmeňovaniu alebo vymazávaniu osobných údajov počas ich prenosu alebo počas prepravy nosičov údajov, najmä vhodnými technikami šifrovania (kontrola prepravy);</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l) monitorovať účinnosť bezpečnostných opatrení uvedených v tomto odseku a prijať nevyhnutné organizačné opatrenia týkajúce sa vnútorného monitorovania s cieľom zabezpečiť súlad s týmto nariadením (vnútorný audit) a automaticky do 24 hodín zistiť akékoľvek relevantné udalosti vyplývajúce z uplatňovania opatrení uvedených v písmenách b) až k), ktoré môžu poukazovať na výskyt bezpečnostného incidentu.</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m) zabezpečiť, aby sa nainštalované systémy mohli v prípade prerušenia prevádzky obnoviť na normálnu prevádzku (obnova);</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n) zabezpečiť, aby databázy vykonávali svoje funkcie správne, prípadné chyby sa hlásili (spoľahlivosť) a pri poruche systému nemohlo dôjsť k poškodeniu osobných údajov vložených do databáz (integrita); a</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o) zaistiť bezpečnosť svojich technických pracovísk.</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2. Centrum EÚ prijme opatrenia rovnocenné tým, ktoré sú uvedené v odseku 1, pokiaľ ide o bezpečnosť v súvislosti so spracúvaním a výmenou doplňujúcich informácií prostredníctvom komunikačnej infraštruktúry.</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1737</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52 – odsek 2</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lastRenderedPageBreak/>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2.</w:t>
            </w:r>
            <w:r w:rsidRPr="005A0B31">
              <w:tab/>
              <w:t xml:space="preserve">Kontaktní úradníci pomáhajú pri výmene informácií medzi centrom EÚ a koordinačnými orgánmi, ktoré ich určili. </w:t>
            </w:r>
            <w:r w:rsidRPr="005A0B31">
              <w:rPr>
                <w:b/>
                <w:i/>
              </w:rPr>
              <w:t>Ak centrum EÚ prijme oznámenia týkajúce sa potenciálneho šírenia nového materiálu obsahujúceho sexuálne zneužívanie detí alebo potenciálneho kontaktovania detí, podané podľa článku 12, kontaktní úradníci určení príslušným členským štátom uľahčujú proces určovania nezákonnosti materiálu alebo konverzácie podľa článku 36 ods. 1.</w:t>
            </w:r>
          </w:p>
        </w:tc>
        <w:tc>
          <w:tcPr>
            <w:tcW w:w="4876" w:type="dxa"/>
          </w:tcPr>
          <w:p w:rsidR="00EB7ABD" w:rsidRPr="005A0B31" w:rsidRDefault="001413D4">
            <w:pPr>
              <w:pStyle w:val="Normal6a"/>
            </w:pPr>
            <w:r w:rsidRPr="005A0B31">
              <w:t>2.</w:t>
            </w:r>
            <w:r w:rsidRPr="005A0B31">
              <w:tab/>
              <w:t>Kontaktní úradníci pomáhajú pri výmene informácií medzi centrom EÚ a koordinačnými orgánmi, ktoré ich určili.</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1738</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53 – odsek 1</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1.</w:t>
            </w:r>
            <w:r w:rsidRPr="005A0B31">
              <w:tab/>
              <w:t xml:space="preserve">Ak je to potrebné na plnenie úloh podľa tohto nariadenia, centrum EÚ </w:t>
            </w:r>
            <w:r w:rsidRPr="005A0B31">
              <w:rPr>
                <w:b/>
                <w:bCs/>
                <w:i/>
                <w:iCs/>
              </w:rPr>
              <w:t>spolupracuje s Europolom</w:t>
            </w:r>
            <w:r w:rsidRPr="005A0B31">
              <w:t xml:space="preserve"> v rámci ich príslušných mandátov.</w:t>
            </w:r>
          </w:p>
        </w:tc>
        <w:tc>
          <w:tcPr>
            <w:tcW w:w="4876" w:type="dxa"/>
          </w:tcPr>
          <w:p w:rsidR="00EB7ABD" w:rsidRPr="005A0B31" w:rsidRDefault="001413D4">
            <w:pPr>
              <w:pStyle w:val="Normal6a"/>
            </w:pPr>
            <w:r w:rsidRPr="005A0B31">
              <w:t>1.</w:t>
            </w:r>
            <w:r w:rsidRPr="005A0B31">
              <w:tab/>
              <w:t xml:space="preserve">Ak je to potrebné na plnenie úloh podľa tohto nariadenia, centrum EÚ </w:t>
            </w:r>
            <w:r w:rsidRPr="005A0B31">
              <w:rPr>
                <w:b/>
                <w:bCs/>
                <w:i/>
                <w:iCs/>
              </w:rPr>
              <w:t>žiada o poradenstvo Europol</w:t>
            </w:r>
            <w:r w:rsidRPr="005A0B31">
              <w:t xml:space="preserve"> v rámci ich príslušných mandátov.</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1739</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Fabienne Keller</w:t>
      </w:r>
      <w:r w:rsidR="003B6133">
        <w:t>, Nathalie Loiseau</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53 – odsek 1 a (nový)</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1a.</w:t>
            </w:r>
            <w:r w:rsidRPr="005A0B31">
              <w:tab/>
            </w:r>
            <w:r w:rsidRPr="005A0B31">
              <w:rPr>
                <w:b/>
                <w:i/>
              </w:rPr>
              <w:t xml:space="preserve">Europol a centrum EÚ spolupracujú s Národným centrom pre nezvestné a zneužívané deti (NCMEC) v boji proti materiálom obsahujúcim </w:t>
            </w:r>
            <w:r w:rsidRPr="005A0B31">
              <w:rPr>
                <w:b/>
                <w:i/>
              </w:rPr>
              <w:lastRenderedPageBreak/>
              <w:t>sexuálne zneužívanie detí. Táto spolupráca môže spočívať v spoločnom využívaní svojich databáz známych materiálov obsahujúcich sexuálne zneužívanie detí.</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1740</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53 – odsek 2</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2.</w:t>
            </w:r>
            <w:r w:rsidRPr="005A0B31">
              <w:tab/>
            </w:r>
            <w:r w:rsidRPr="005A0B31">
              <w:rPr>
                <w:b/>
                <w:i/>
              </w:rPr>
              <w:t>Europol a centrum EÚ si navzájom poskytujú čo najširší prístup k relevantným informáciám a informačným systémom, ak je to potrebné na plnenie príslušných úloh a v súlade s právnymi aktmi Únie upravujúcimi takýto prístup.</w:t>
            </w:r>
          </w:p>
        </w:tc>
        <w:tc>
          <w:tcPr>
            <w:tcW w:w="4876" w:type="dxa"/>
          </w:tcPr>
          <w:p w:rsidR="00EB7ABD" w:rsidRPr="005A0B31" w:rsidRDefault="001413D4">
            <w:pPr>
              <w:pStyle w:val="Normal6a"/>
            </w:pPr>
            <w:r w:rsidRPr="005A0B31">
              <w:rPr>
                <w:b/>
                <w:i/>
              </w:rPr>
              <w:t>vypúšťa sa</w:t>
            </w:r>
          </w:p>
        </w:tc>
      </w:tr>
      <w:tr w:rsidR="00EB7ABD" w:rsidRPr="005A0B31">
        <w:trPr>
          <w:jc w:val="center"/>
        </w:trPr>
        <w:tc>
          <w:tcPr>
            <w:tcW w:w="4876" w:type="dxa"/>
          </w:tcPr>
          <w:p w:rsidR="00EB7ABD" w:rsidRPr="005A0B31" w:rsidRDefault="001413D4">
            <w:pPr>
              <w:pStyle w:val="Normal6a"/>
            </w:pPr>
            <w:r w:rsidRPr="005A0B31">
              <w:rPr>
                <w:b/>
                <w:i/>
              </w:rPr>
              <w:t>Bez toho, aby boli dotknuté povinnosti výkonného riaditeľa, centrum EÚ maximalizuje efektívnosť spoločným vykonávaním administratívnych funkcií s Europolom vrátane funkcií súvisiacich s riadením personálu, informačnými technológiami (IT) a plnením rozpočtu.</w:t>
            </w:r>
          </w:p>
        </w:tc>
        <w:tc>
          <w:tcPr>
            <w:tcW w:w="4876" w:type="dxa"/>
          </w:tcPr>
          <w:p w:rsidR="00EB7ABD" w:rsidRPr="005A0B31" w:rsidRDefault="00EB7ABD">
            <w:pPr>
              <w:pStyle w:val="Normal6a"/>
            </w:pP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pPr>
        <w:pStyle w:val="AmJustTitle"/>
      </w:pPr>
      <w:r w:rsidRPr="005A0B31">
        <w:rPr>
          <w:rStyle w:val="HideTWBExt"/>
        </w:rPr>
        <w:t>&lt;TitreJust&gt;</w:t>
      </w:r>
      <w:r w:rsidRPr="005A0B31">
        <w:t>Odôvodnenie</w:t>
      </w:r>
      <w:r w:rsidRPr="005A0B31">
        <w:rPr>
          <w:rStyle w:val="HideTWBExt"/>
        </w:rPr>
        <w:t>&lt;/TitreJust&gt;</w:t>
      </w:r>
    </w:p>
    <w:p w:rsidR="00EB7ABD" w:rsidRPr="005A0B31" w:rsidRDefault="001413D4">
      <w:pPr>
        <w:pStyle w:val="AmJustText"/>
      </w:pPr>
      <w:r w:rsidRPr="005A0B31">
        <w:t>Právny základ tohto nástroja neumožňuje udeľovať Europolu úlohy.</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1741</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lastRenderedPageBreak/>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53 – odsek 2</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2.</w:t>
            </w:r>
            <w:r w:rsidRPr="005A0B31">
              <w:tab/>
            </w:r>
            <w:r w:rsidRPr="005A0B31">
              <w:rPr>
                <w:b/>
                <w:i/>
              </w:rPr>
              <w:t>Europol a centrum EÚ si navzájom poskytujú čo najširší prístup k relevantným informáciám a informačným systémom, ak je to potrebné na plnenie príslušných úloh a v súlade s právnymi aktmi Únie upravujúcimi takýto prístup.</w:t>
            </w:r>
          </w:p>
        </w:tc>
        <w:tc>
          <w:tcPr>
            <w:tcW w:w="4876" w:type="dxa"/>
          </w:tcPr>
          <w:p w:rsidR="00EB7ABD" w:rsidRPr="005A0B31" w:rsidRDefault="001413D4">
            <w:pPr>
              <w:pStyle w:val="Normal6a"/>
            </w:pPr>
            <w:r w:rsidRPr="005A0B31">
              <w:rPr>
                <w:b/>
                <w:i/>
              </w:rPr>
              <w:t>vypúšťa sa</w:t>
            </w:r>
          </w:p>
        </w:tc>
      </w:tr>
      <w:tr w:rsidR="00EB7ABD" w:rsidRPr="005A0B31">
        <w:trPr>
          <w:jc w:val="center"/>
        </w:trPr>
        <w:tc>
          <w:tcPr>
            <w:tcW w:w="4876" w:type="dxa"/>
          </w:tcPr>
          <w:p w:rsidR="00EB7ABD" w:rsidRPr="005A0B31" w:rsidRDefault="001413D4">
            <w:pPr>
              <w:pStyle w:val="Normal6a"/>
            </w:pPr>
            <w:r w:rsidRPr="005A0B31">
              <w:rPr>
                <w:b/>
                <w:i/>
              </w:rPr>
              <w:t>Bez toho, aby boli dotknuté povinnosti výkonného riaditeľa, centrum EÚ maximalizuje efektívnosť spoločným vykonávaním administratívnych funkcií s Europolom vrátane funkcií súvisiacich s riadením personálu, informačnými technológiami (IT) a plnením rozpočtu.</w:t>
            </w:r>
          </w:p>
        </w:tc>
        <w:tc>
          <w:tcPr>
            <w:tcW w:w="4876" w:type="dxa"/>
          </w:tcPr>
          <w:p w:rsidR="00EB7ABD" w:rsidRPr="005A0B31" w:rsidRDefault="00EB7ABD">
            <w:pPr>
              <w:pStyle w:val="Normal6a"/>
            </w:pP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pPr>
        <w:pStyle w:val="AmJustTitle"/>
      </w:pPr>
      <w:r w:rsidRPr="005A0B31">
        <w:rPr>
          <w:rStyle w:val="HideTWBExt"/>
        </w:rPr>
        <w:t>&lt;TitreJust&gt;</w:t>
      </w:r>
      <w:r w:rsidRPr="005A0B31">
        <w:t>Odôvodnenie</w:t>
      </w:r>
      <w:r w:rsidRPr="005A0B31">
        <w:rPr>
          <w:rStyle w:val="HideTWBExt"/>
        </w:rPr>
        <w:t>&lt;/TitreJust&gt;</w:t>
      </w:r>
    </w:p>
    <w:p w:rsidR="00EB7ABD" w:rsidRPr="005A0B31" w:rsidRDefault="001413D4">
      <w:pPr>
        <w:pStyle w:val="AmJustText"/>
      </w:pPr>
      <w:r w:rsidRPr="005A0B31">
        <w:t>V článku 53 ods. 2 návrhu sa uvádza jediný odkaz na prístup centra EÚ k informačným systémom Europolu. Preto nie je jasné, na aké účely a podľa akých konkrétnych záruk by sa takýto prístup uskutočnil. Navrhované centrum EÚ nie je orgánom presadzovania práva a v žiadnom prípade by nemalo mať priamy prístup k informačným systémom Europolu!</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1742</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 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53 – odsek 2 – pododsek 1</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Europol a centrum EÚ si navzájom poskytujú čo najširší prístup k relevantným informáciám a informačným systémom, ak je to potrebné na plnenie príslušných úloh a v súlade s právnymi aktmi Únie upravujúcimi takýto prístup.</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lastRenderedPageBreak/>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1743</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Vincenzo Sofo, Jadwiga Wiśniewska</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53 – odsek 2 – pododsek 1</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Europol a centrum EÚ si navzájom poskytujú čo najširší prístup k relevantným informáciám a informačným systémom, ak je to potrebné na plnenie príslušných úloh a v súlade s právnymi aktmi Únie upravujúcimi takýto prístup.</w:t>
            </w:r>
          </w:p>
        </w:tc>
        <w:tc>
          <w:tcPr>
            <w:tcW w:w="4876" w:type="dxa"/>
          </w:tcPr>
          <w:p w:rsidR="00EB7ABD" w:rsidRPr="005A0B31" w:rsidRDefault="001413D4">
            <w:pPr>
              <w:pStyle w:val="Normal6a"/>
            </w:pPr>
            <w:r w:rsidRPr="005A0B31">
              <w:t xml:space="preserve">Europol a centrum EÚ si navzájom poskytujú čo najširší prístup k relevantným informáciám a informačným systémom, ak je to potrebné na plnenie príslušných úloh a v súlade s právnymi aktmi Únie upravujúcimi takýto prístup. </w:t>
            </w:r>
            <w:r w:rsidRPr="005A0B31">
              <w:rPr>
                <w:b/>
                <w:i/>
              </w:rPr>
              <w:t>Každý prístup k osobným údajom spracúvaným v informačných systémoch Europolu – ak sa to považuje za nevyhnutne potrebné na plnenie úloh centra EÚ – sa udeľuje len na individuálnom základe a na základe výslovnej žiadosti, ktorá udáva konkrétny účel, a odôvodnenia. Od Europolu sa vyžaduje dôsledné posúdenie týchto žiadostí a prenos osobných údajov centru EÚ len vtedy, ak je to nevyhnutne potrebné a primerané požadovanému účelu.</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1744</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53 – odsek 2 – pododsek 1</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 xml:space="preserve">Europol a centrum EÚ si navzájom poskytujú </w:t>
            </w:r>
            <w:r w:rsidRPr="005A0B31">
              <w:rPr>
                <w:b/>
                <w:bCs/>
                <w:i/>
                <w:iCs/>
              </w:rPr>
              <w:t>čo najširší</w:t>
            </w:r>
            <w:r w:rsidRPr="005A0B31">
              <w:t xml:space="preserve"> prístup k relevantným informáciám </w:t>
            </w:r>
            <w:r w:rsidRPr="005A0B31">
              <w:rPr>
                <w:b/>
                <w:bCs/>
                <w:i/>
                <w:iCs/>
              </w:rPr>
              <w:t>a informačným systémom</w:t>
            </w:r>
            <w:r w:rsidRPr="005A0B31">
              <w:t>, ak je to potrebné na plnenie príslušných úloh a v súlade s právnymi aktmi Únie upravujúcimi takýto prístup.</w:t>
            </w:r>
          </w:p>
        </w:tc>
        <w:tc>
          <w:tcPr>
            <w:tcW w:w="4876" w:type="dxa"/>
          </w:tcPr>
          <w:p w:rsidR="00EB7ABD" w:rsidRPr="005A0B31" w:rsidRDefault="001413D4">
            <w:pPr>
              <w:pStyle w:val="Normal6a"/>
            </w:pPr>
            <w:r w:rsidRPr="005A0B31">
              <w:t>Europol a centrum EÚ si navzájom poskytujú prístup k relevantným informáciám, ak je to potrebné na plnenie príslušných úloh a v súlade s právnymi aktmi Únie upravujúcimi takýto prístup.</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lastRenderedPageBreak/>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1745</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 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53 – odsek 2 – pododsek 2</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Bez toho, aby boli dotknuté povinnosti výkonného riaditeľa, centrum EÚ maximalizuje efektívnosť spoločným vykonávaním administratívnych funkcií s Europolom vrátane funkcií súvisiacich s riadením personálu, informačnými technológiami (IT) a plnením rozpočtu.</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1746</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53 – odsek 2 – pododsek 2</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Bez toho, aby boli dotknuté povinnosti výkonného riaditeľa, centrum EÚ maximalizuje efektívnosť spoločným vykonávaním administratívnych funkcií s Europolom vrátane funkcií súvisiacich s riadením personálu, informačnými technológiami (IT) a plnením rozpočtu.</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1747</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Hilde Vautmans, Olivier Chastel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53 – odsek 2 – pododsek 2</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lastRenderedPageBreak/>
              <w:t>Bez toho, aby boli dotknuté povinnosti výkonného riaditeľa, centrum EÚ maximalizuje efektívnosť spoločným vykonávaním administratívnych funkcií s Europolom vrátane funkcií súvisiacich s riadením personálu, informačnými technológiami (IT) a plnením rozpočtu.</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1748</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Hilde Vautmans, Olivier Chastel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53 – odsek 2 – pododsek 2 a (nový)</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Centrum EÚ pôsobí nezávisle od Europolu a iných orgánov presadzovania práva.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1749</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53 – odsek 2 a (nový)</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2a.</w:t>
            </w:r>
            <w:r w:rsidRPr="005A0B31">
              <w:tab/>
            </w:r>
            <w:r w:rsidRPr="005A0B31">
              <w:rPr>
                <w:b/>
                <w:i/>
              </w:rPr>
              <w:t>Každý prenos osobných údajov Europolu sa riadi nariadením 2018/1725.</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1750</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53 – odsek 3</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3.</w:t>
            </w:r>
            <w:r w:rsidRPr="005A0B31">
              <w:tab/>
            </w:r>
            <w:r w:rsidRPr="005A0B31">
              <w:rPr>
                <w:b/>
                <w:i/>
              </w:rPr>
              <w:t>Podmienky spolupráce a pracovné opatrenia sa stanovia v memorande o porozumení.</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1751</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53 – odsek 3</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3.</w:t>
            </w:r>
            <w:r w:rsidRPr="005A0B31">
              <w:tab/>
              <w:t xml:space="preserve">Podmienky spolupráce </w:t>
            </w:r>
            <w:r w:rsidRPr="005A0B31">
              <w:rPr>
                <w:b/>
                <w:bCs/>
                <w:i/>
                <w:iCs/>
              </w:rPr>
              <w:t>a pracovné opatrenia</w:t>
            </w:r>
            <w:r w:rsidRPr="005A0B31">
              <w:t xml:space="preserve"> sa stanovia v </w:t>
            </w:r>
            <w:r w:rsidRPr="005A0B31">
              <w:rPr>
                <w:b/>
                <w:bCs/>
                <w:i/>
                <w:iCs/>
              </w:rPr>
              <w:t>memorande o porozumení</w:t>
            </w:r>
            <w:r w:rsidRPr="005A0B31">
              <w:t>.</w:t>
            </w:r>
          </w:p>
        </w:tc>
        <w:tc>
          <w:tcPr>
            <w:tcW w:w="4876" w:type="dxa"/>
          </w:tcPr>
          <w:p w:rsidR="00EB7ABD" w:rsidRPr="005A0B31" w:rsidRDefault="001413D4">
            <w:pPr>
              <w:pStyle w:val="Normal6a"/>
            </w:pPr>
            <w:r w:rsidRPr="005A0B31">
              <w:t>3.</w:t>
            </w:r>
            <w:r w:rsidRPr="005A0B31">
              <w:tab/>
              <w:t>Podmienky spolupráce sa stanovia v </w:t>
            </w:r>
            <w:r w:rsidRPr="005A0B31">
              <w:rPr>
                <w:b/>
                <w:i/>
              </w:rPr>
              <w:t>pracovných podmienkach v súlade s článkom 23 ods. 4 nariadenia 2016/794</w:t>
            </w:r>
            <w:r w:rsidRPr="005A0B31">
              <w:t>.</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1752</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53 – odsek 3</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3.</w:t>
            </w:r>
            <w:r w:rsidRPr="005A0B31">
              <w:tab/>
              <w:t>Podmienky spolupráce a pracovné opatrenia sa stanovia v memorande o porozumení.</w:t>
            </w:r>
          </w:p>
        </w:tc>
        <w:tc>
          <w:tcPr>
            <w:tcW w:w="4876" w:type="dxa"/>
          </w:tcPr>
          <w:p w:rsidR="00EB7ABD" w:rsidRPr="005A0B31" w:rsidRDefault="001413D4">
            <w:pPr>
              <w:pStyle w:val="Normal6a"/>
            </w:pPr>
            <w:r w:rsidRPr="005A0B31">
              <w:t>3.</w:t>
            </w:r>
            <w:r w:rsidRPr="005A0B31">
              <w:tab/>
              <w:t xml:space="preserve">Podmienky spolupráce a pracovné opatrenia sa stanovia </w:t>
            </w:r>
            <w:r w:rsidRPr="005A0B31">
              <w:rPr>
                <w:b/>
                <w:bCs/>
                <w:i/>
                <w:iCs/>
              </w:rPr>
              <w:t>vo verejne prístupnom</w:t>
            </w:r>
            <w:r w:rsidRPr="005A0B31">
              <w:t> memorande o porozumení.</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1753</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 Birgit Sippel</w:t>
      </w:r>
      <w:r w:rsidRPr="005A0B31">
        <w:rPr>
          <w:rStyle w:val="HideTWBExt"/>
        </w:rPr>
        <w:t>&lt;/Members&gt;</w:t>
      </w:r>
    </w:p>
    <w:p w:rsidR="00EB7ABD" w:rsidRPr="005A0B31" w:rsidRDefault="001413D4">
      <w:pPr>
        <w:pStyle w:val="NormalBold"/>
      </w:pPr>
      <w:r w:rsidRPr="005A0B31">
        <w:rPr>
          <w:rStyle w:val="HideTWBExt"/>
        </w:rPr>
        <w:lastRenderedPageBreak/>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53 – odsek 3</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3.</w:t>
            </w:r>
            <w:r w:rsidRPr="005A0B31">
              <w:tab/>
              <w:t>Podmienky spolupráce a pracovné opatrenia sa stanovia v memorande o porozumení.</w:t>
            </w:r>
          </w:p>
        </w:tc>
        <w:tc>
          <w:tcPr>
            <w:tcW w:w="4876" w:type="dxa"/>
          </w:tcPr>
          <w:p w:rsidR="00EB7ABD" w:rsidRPr="005A0B31" w:rsidRDefault="001413D4">
            <w:pPr>
              <w:pStyle w:val="Normal6a"/>
            </w:pPr>
            <w:r w:rsidRPr="005A0B31">
              <w:t>3.</w:t>
            </w:r>
            <w:r w:rsidRPr="005A0B31">
              <w:tab/>
              <w:t xml:space="preserve">Podmienky spolupráce a pracovné opatrenia sa stanovia </w:t>
            </w:r>
            <w:r w:rsidRPr="005A0B31">
              <w:rPr>
                <w:b/>
                <w:bCs/>
                <w:i/>
                <w:iCs/>
              </w:rPr>
              <w:t>vo verejne prístupnom</w:t>
            </w:r>
            <w:r w:rsidRPr="005A0B31">
              <w:t> memorande o porozumení.</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1754</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54 – názov</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Spolupráca s </w:t>
            </w:r>
            <w:r w:rsidRPr="005A0B31">
              <w:rPr>
                <w:b/>
                <w:bCs/>
                <w:i/>
                <w:iCs/>
              </w:rPr>
              <w:t>partnerskými</w:t>
            </w:r>
            <w:r w:rsidRPr="005A0B31">
              <w:t xml:space="preserve"> organizáciami</w:t>
            </w:r>
          </w:p>
        </w:tc>
        <w:tc>
          <w:tcPr>
            <w:tcW w:w="4876" w:type="dxa"/>
          </w:tcPr>
          <w:p w:rsidR="00EB7ABD" w:rsidRPr="005A0B31" w:rsidRDefault="001413D4">
            <w:pPr>
              <w:pStyle w:val="Normal6a"/>
            </w:pPr>
            <w:r w:rsidRPr="005A0B31">
              <w:t>Spolupráca s </w:t>
            </w:r>
            <w:r w:rsidRPr="005A0B31">
              <w:rPr>
                <w:b/>
                <w:bCs/>
                <w:i/>
                <w:iCs/>
              </w:rPr>
              <w:t>externými</w:t>
            </w:r>
            <w:r w:rsidRPr="005A0B31">
              <w:t xml:space="preserve"> organizáciami</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1755</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Hilde Vautmans, Maite Pagazaurtundúa, Olivier Chastel, Fabienne Keller, Lucia Ďuriš Nicholsonová</w:t>
      </w:r>
      <w:r w:rsidR="003B6133">
        <w:t>, Nathalie Loiseau</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54 – odsek 1</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1.</w:t>
            </w:r>
            <w:r w:rsidRPr="005A0B31">
              <w:tab/>
              <w:t>Ak je to potrebné na plnenie úloh podľa tohto nariadenia, centrum EÚ môže spolupracovať s organizáciami a so sieťami s informáciami a odbornými znalosťami o záležitostiach týkajúcich sa predchádzania sexuálnemu zneužívaniu detí online a boja proti nemu vrátane organizácií občianskej spoločnosti a poloverejných organizácií.</w:t>
            </w:r>
          </w:p>
        </w:tc>
        <w:tc>
          <w:tcPr>
            <w:tcW w:w="4876" w:type="dxa"/>
          </w:tcPr>
          <w:p w:rsidR="00EB7ABD" w:rsidRPr="005A0B31" w:rsidRDefault="001413D4">
            <w:pPr>
              <w:pStyle w:val="Normal6a"/>
            </w:pPr>
            <w:r w:rsidRPr="005A0B31">
              <w:t>1.</w:t>
            </w:r>
            <w:r w:rsidRPr="005A0B31">
              <w:tab/>
              <w:t xml:space="preserve">Ak je to potrebné na plnenie úloh podľa tohto nariadenia, centrum EÚ môže spolupracovať s organizáciami a so sieťami s informáciami a odbornými znalosťami o záležitostiach týkajúcich sa predchádzania sexuálnemu zneužívaniu detí online a boja proti nemu vrátane organizácií občianskej spoločnosti </w:t>
            </w:r>
            <w:r w:rsidRPr="005A0B31">
              <w:rPr>
                <w:b/>
                <w:bCs/>
                <w:i/>
                <w:iCs/>
              </w:rPr>
              <w:t>konajúcich vo verejnom záujme, horúcich liniek</w:t>
            </w:r>
            <w:r w:rsidRPr="005A0B31">
              <w:t xml:space="preserve"> a poloverejných organizácií.</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lastRenderedPageBreak/>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1756</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Loránt Vincze, Miriam Lexmann, François-Xavier Bellamy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54 – odsek 1</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1.</w:t>
            </w:r>
            <w:r w:rsidRPr="005A0B31">
              <w:tab/>
              <w:t xml:space="preserve">Ak je to potrebné na plnenie úloh podľa tohto nariadenia, centrum EÚ </w:t>
            </w:r>
            <w:r w:rsidRPr="005A0B31">
              <w:rPr>
                <w:b/>
                <w:bCs/>
                <w:i/>
                <w:iCs/>
              </w:rPr>
              <w:t>môže spolupracovať</w:t>
            </w:r>
            <w:r w:rsidRPr="005A0B31">
              <w:t xml:space="preserve"> s organizáciami a so sieťami s informáciami a odbornými znalosťami o záležitostiach týkajúcich sa predchádzania sexuálnemu zneužívaniu detí online a boja proti nemu vrátane organizácií občianskej spoločnosti a poloverejných organizácií.</w:t>
            </w:r>
          </w:p>
        </w:tc>
        <w:tc>
          <w:tcPr>
            <w:tcW w:w="4876" w:type="dxa"/>
          </w:tcPr>
          <w:p w:rsidR="00EB7ABD" w:rsidRPr="005A0B31" w:rsidRDefault="001413D4">
            <w:pPr>
              <w:pStyle w:val="Normal6a"/>
            </w:pPr>
            <w:r w:rsidRPr="005A0B31">
              <w:t>1.</w:t>
            </w:r>
            <w:r w:rsidRPr="005A0B31">
              <w:tab/>
              <w:t xml:space="preserve">Ak je to potrebné na plnenie úloh podľa tohto nariadenia, centrum EÚ </w:t>
            </w:r>
            <w:r w:rsidRPr="005A0B31">
              <w:rPr>
                <w:b/>
                <w:bCs/>
                <w:i/>
                <w:iCs/>
              </w:rPr>
              <w:t>spolupracuje</w:t>
            </w:r>
            <w:r w:rsidRPr="005A0B31">
              <w:t xml:space="preserve"> s organizáciami a so sieťami s informáciami a odbornými znalosťami o záležitostiach týkajúcich sa predchádzania sexuálnemu zneužívaniu detí online a boja proti nemu vrátane organizácií občianskej spoločnosti a poloverejných organizácií </w:t>
            </w:r>
            <w:r w:rsidRPr="005A0B31">
              <w:rPr>
                <w:b/>
                <w:bCs/>
                <w:i/>
                <w:iCs/>
              </w:rPr>
              <w:t>a siete</w:t>
            </w:r>
            <w:r w:rsidRPr="005A0B31">
              <w:rPr>
                <w:i/>
                <w:iCs/>
              </w:rPr>
              <w:t xml:space="preserve"> </w:t>
            </w:r>
            <w:r w:rsidRPr="005A0B31">
              <w:rPr>
                <w:b/>
                <w:bCs/>
                <w:i/>
                <w:iCs/>
              </w:rPr>
              <w:t>INHOPE</w:t>
            </w:r>
            <w:r w:rsidRPr="005A0B31">
              <w:t>.</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1757</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54 – odsek 1</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1.</w:t>
            </w:r>
            <w:r w:rsidRPr="005A0B31">
              <w:tab/>
            </w:r>
            <w:r w:rsidRPr="005A0B31">
              <w:rPr>
                <w:b/>
                <w:bCs/>
                <w:i/>
                <w:iCs/>
              </w:rPr>
              <w:t>Ak je to potrebné</w:t>
            </w:r>
            <w:r w:rsidRPr="005A0B31">
              <w:t xml:space="preserve"> na plnenie úloh podľa tohto nariadenia</w:t>
            </w:r>
            <w:r w:rsidRPr="005A0B31">
              <w:rPr>
                <w:b/>
                <w:bCs/>
                <w:i/>
                <w:iCs/>
              </w:rPr>
              <w:t>,</w:t>
            </w:r>
            <w:r w:rsidRPr="005A0B31">
              <w:t xml:space="preserve"> centrum EÚ </w:t>
            </w:r>
            <w:r w:rsidRPr="005A0B31">
              <w:rPr>
                <w:b/>
                <w:bCs/>
                <w:i/>
                <w:iCs/>
              </w:rPr>
              <w:t>môže spolupracovať</w:t>
            </w:r>
            <w:r w:rsidRPr="005A0B31">
              <w:t xml:space="preserve"> s organizáciami a so sieťami s informáciami a odbornými znalosťami o záležitostiach týkajúcich sa predchádzania sexuálnemu zneužívaniu detí online a boja proti nemu vrátane organizácií občianskej spoločnosti a poloverejných organizácií.</w:t>
            </w:r>
          </w:p>
        </w:tc>
        <w:tc>
          <w:tcPr>
            <w:tcW w:w="4876" w:type="dxa"/>
          </w:tcPr>
          <w:p w:rsidR="00EB7ABD" w:rsidRPr="005A0B31" w:rsidRDefault="001413D4">
            <w:pPr>
              <w:pStyle w:val="Normal6a"/>
            </w:pPr>
            <w:r w:rsidRPr="005A0B31">
              <w:t>1.</w:t>
            </w:r>
            <w:r w:rsidRPr="005A0B31">
              <w:tab/>
              <w:t xml:space="preserve">Na plnenie úloh podľa tohto nariadenia centrum EÚ </w:t>
            </w:r>
            <w:r w:rsidRPr="005A0B31">
              <w:rPr>
                <w:b/>
                <w:bCs/>
                <w:i/>
                <w:iCs/>
              </w:rPr>
              <w:t>spolupracuje</w:t>
            </w:r>
            <w:r w:rsidRPr="005A0B31">
              <w:t xml:space="preserve"> s organizáciami a so sieťami s informáciami a odbornými znalosťami o záležitostiach týkajúcich sa predchádzania sexuálnemu zneužívaniu detí online a boja proti nemu vrátane organizácií občianskej spoločnosti a poloverejných organizácií.</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lastRenderedPageBreak/>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1758</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Lucia Ďuriš Nicholsonová, Fabienne Keller</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54 – odsek 1 a (nový)</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1a.</w:t>
            </w:r>
            <w:r w:rsidRPr="005A0B31">
              <w:tab/>
            </w:r>
            <w:r w:rsidRPr="005A0B31">
              <w:rPr>
                <w:b/>
                <w:i/>
              </w:rPr>
              <w:t>Spolupráca s centrom EÚ uvedená v odseku 1 môže zahŕňať najmä: a) podporu Komisie pri príprave usmernení uvedených v článku 3 ods. 8, článku 4 ods. 5, článku 6 ods. 4 a článku 11; b) udržiavanie databáz ukazovateľov uvedené v článku 44; c) inovácie nových a existujúcich detekčných technológií; d) sprístupňovanie technológií poskytovateľom na účely vykonávania príkazov na zistenie, ktoré im boli vydané podľa článku 50 ods. 1.</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1759</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54 – odsek 2</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2.</w:t>
            </w:r>
            <w:r w:rsidRPr="005A0B31">
              <w:tab/>
            </w:r>
            <w:r w:rsidRPr="005A0B31">
              <w:rPr>
                <w:b/>
                <w:i/>
              </w:rPr>
              <w:t>Centrum EÚ môže uzavrieť memorandá o porozumení s organizáciami uvedenými v odseku 1, v ktorých sa stanovia podmienky spolupráce.</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1760</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Loránt Vincze, Miriam Lexmann, François-Xavier Bellamy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lastRenderedPageBreak/>
        <w:t>&lt;Article&gt;</w:t>
      </w:r>
      <w:r w:rsidRPr="005A0B31">
        <w:t>Článok 54 – odsek 2</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2.</w:t>
            </w:r>
            <w:r w:rsidRPr="005A0B31">
              <w:tab/>
              <w:t xml:space="preserve">Centrum EÚ </w:t>
            </w:r>
            <w:r w:rsidRPr="005A0B31">
              <w:rPr>
                <w:b/>
                <w:bCs/>
                <w:i/>
                <w:iCs/>
              </w:rPr>
              <w:t>môže uzavrieť</w:t>
            </w:r>
            <w:r w:rsidRPr="005A0B31">
              <w:t xml:space="preserve"> </w:t>
            </w:r>
            <w:r w:rsidRPr="005A0B31">
              <w:rPr>
                <w:b/>
                <w:bCs/>
                <w:i/>
                <w:iCs/>
              </w:rPr>
              <w:t>memorandá o porozumení</w:t>
            </w:r>
            <w:r w:rsidRPr="005A0B31">
              <w:t xml:space="preserve"> s organizáciami uvedenými v odseku 1, v ktorých sa stanovia podmienky spolupráce.</w:t>
            </w:r>
          </w:p>
        </w:tc>
        <w:tc>
          <w:tcPr>
            <w:tcW w:w="4876" w:type="dxa"/>
          </w:tcPr>
          <w:p w:rsidR="00EB7ABD" w:rsidRPr="005A0B31" w:rsidRDefault="001413D4">
            <w:pPr>
              <w:pStyle w:val="Normal6a"/>
            </w:pPr>
            <w:r w:rsidRPr="005A0B31">
              <w:t>2.</w:t>
            </w:r>
            <w:r w:rsidRPr="005A0B31">
              <w:tab/>
              <w:t xml:space="preserve">Centrum EÚ </w:t>
            </w:r>
            <w:r w:rsidRPr="005A0B31">
              <w:rPr>
                <w:b/>
                <w:bCs/>
                <w:i/>
                <w:iCs/>
              </w:rPr>
              <w:t>uzatvára dohody o strategickej a/alebo operačnej spolupráci</w:t>
            </w:r>
            <w:r w:rsidRPr="005A0B31">
              <w:t xml:space="preserve"> s organizáciami uvedenými v odseku 1, v ktorých sa stanovia podmienky spolupráce.</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1761</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Hilde Vautmans, Fabienne Keller, Olivier Chastel, Maite Pagazaurtundúa, Abir Al-Sahlani, Lucia Ďuriš Nicholsonová</w:t>
      </w:r>
      <w:r w:rsidR="003B6133">
        <w:t>, Nathalie Loiseau</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54 – odsek 2 a (nový)</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2a.</w:t>
            </w:r>
            <w:r w:rsidRPr="005A0B31">
              <w:tab/>
            </w:r>
            <w:r w:rsidRPr="005A0B31">
              <w:rPr>
                <w:b/>
                <w:i/>
              </w:rPr>
              <w:t>Centrum EÚ spolupracuje s inými organizáciami a orgánmi, ktoré vykonávajú podobné funkcie v iných jurisdikciách, ako je napríklad Národné centrum pre nezvestné a zneužívané deti (ďalej len „NCMEC“) a Kanadské centrum pre ochranu detí, ktoré okrem iného slúžia rovnakému účelu tohto nariadenia, ako aj s cieľom zabrániť prípadnej duplicite oznamovacích povinností poskytovateľov.</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1762</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 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55 – odsek 1 – úvodná časť</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bCs/>
                <w:i/>
                <w:iCs/>
              </w:rPr>
              <w:t>Správnu</w:t>
            </w:r>
            <w:r w:rsidRPr="005A0B31">
              <w:t xml:space="preserve"> a </w:t>
            </w:r>
            <w:r w:rsidRPr="005A0B31">
              <w:rPr>
                <w:b/>
                <w:bCs/>
                <w:i/>
                <w:iCs/>
              </w:rPr>
              <w:t>riadiacu štruktúru</w:t>
            </w:r>
            <w:r w:rsidRPr="005A0B31">
              <w:t xml:space="preserve"> centra EÚ tvorí:</w:t>
            </w:r>
          </w:p>
        </w:tc>
        <w:tc>
          <w:tcPr>
            <w:tcW w:w="4876" w:type="dxa"/>
          </w:tcPr>
          <w:p w:rsidR="00EB7ABD" w:rsidRPr="005A0B31" w:rsidRDefault="001413D4">
            <w:pPr>
              <w:pStyle w:val="Normal6a"/>
            </w:pPr>
            <w:r w:rsidRPr="005A0B31">
              <w:rPr>
                <w:b/>
                <w:bCs/>
                <w:i/>
                <w:iCs/>
              </w:rPr>
              <w:t>Správna</w:t>
            </w:r>
            <w:r w:rsidRPr="005A0B31">
              <w:t xml:space="preserve"> a </w:t>
            </w:r>
            <w:r w:rsidRPr="005A0B31">
              <w:rPr>
                <w:b/>
                <w:bCs/>
                <w:i/>
                <w:iCs/>
              </w:rPr>
              <w:t>riadiaca štruktúra</w:t>
            </w:r>
            <w:r w:rsidRPr="005A0B31">
              <w:t xml:space="preserve"> centra EÚ </w:t>
            </w:r>
            <w:r w:rsidRPr="005A0B31">
              <w:rPr>
                <w:b/>
                <w:bCs/>
                <w:i/>
                <w:iCs/>
              </w:rPr>
              <w:t>rodovo vyvážená a </w:t>
            </w:r>
            <w:r w:rsidRPr="005A0B31">
              <w:t xml:space="preserve">tvorí </w:t>
            </w:r>
            <w:r w:rsidRPr="005A0B31">
              <w:rPr>
                <w:b/>
                <w:bCs/>
                <w:i/>
                <w:iCs/>
              </w:rPr>
              <w:t>ju</w:t>
            </w:r>
            <w:r w:rsidRPr="005A0B31">
              <w:t>:</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1763</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 Alexandra Geese</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55 – odsek 1 – písmeno d a (nové)</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da)</w:t>
            </w:r>
            <w:r w:rsidRPr="005A0B31">
              <w:tab/>
            </w:r>
            <w:r w:rsidRPr="005A0B31">
              <w:rPr>
                <w:b/>
                <w:i/>
              </w:rPr>
              <w:t>poradný výbor pre obete zneužívania, ktorý vykonáva úlohy stanovené v článku 66a;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1764</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 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55 – odsek 1 – písmeno d a (nové)</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da)</w:t>
            </w:r>
            <w:r w:rsidRPr="005A0B31">
              <w:tab/>
            </w:r>
            <w:r w:rsidRPr="005A0B31">
              <w:rPr>
                <w:b/>
                <w:i/>
              </w:rPr>
              <w:t>pracovník pre základné práva, ktorý vykonáva úlohy stanovené v článku 66b;</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1765</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 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55 – odsek 1 – písmeno d b (nové)</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db)</w:t>
            </w:r>
            <w:r w:rsidRPr="005A0B31">
              <w:tab/>
            </w:r>
            <w:r w:rsidRPr="005A0B31">
              <w:rPr>
                <w:b/>
                <w:i/>
              </w:rPr>
              <w:t>konzultačné fórum expertov, ktoré vykonáva úlohy stanovené v článku 66a;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lastRenderedPageBreak/>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1766</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56 – odsek 1</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1.</w:t>
            </w:r>
            <w:r w:rsidRPr="005A0B31">
              <w:tab/>
              <w:t>Správna rada pozostáva z jedného zástupcu každého členského štátu a </w:t>
            </w:r>
            <w:r w:rsidRPr="005A0B31">
              <w:rPr>
                <w:b/>
                <w:bCs/>
                <w:i/>
                <w:iCs/>
              </w:rPr>
              <w:t>dvoch zástupcov</w:t>
            </w:r>
            <w:r w:rsidRPr="005A0B31">
              <w:t xml:space="preserve"> Komisie, pričom všetci sú členmi s hlasovacím právom.</w:t>
            </w:r>
          </w:p>
        </w:tc>
        <w:tc>
          <w:tcPr>
            <w:tcW w:w="4876" w:type="dxa"/>
          </w:tcPr>
          <w:p w:rsidR="00EB7ABD" w:rsidRPr="005A0B31" w:rsidRDefault="001413D4">
            <w:pPr>
              <w:pStyle w:val="Normal6a"/>
            </w:pPr>
            <w:r w:rsidRPr="005A0B31">
              <w:t>1.</w:t>
            </w:r>
            <w:r w:rsidRPr="005A0B31">
              <w:tab/>
              <w:t>Správna rada pozostáva z jedného zástupcu každého členského štátu a </w:t>
            </w:r>
            <w:r w:rsidRPr="005A0B31">
              <w:rPr>
                <w:b/>
                <w:bCs/>
                <w:i/>
                <w:iCs/>
              </w:rPr>
              <w:t>jedného zástupcu</w:t>
            </w:r>
            <w:r w:rsidRPr="005A0B31">
              <w:t xml:space="preserve"> Komisie </w:t>
            </w:r>
            <w:r w:rsidRPr="005A0B31">
              <w:rPr>
                <w:b/>
                <w:bCs/>
                <w:i/>
                <w:iCs/>
              </w:rPr>
              <w:t>a jedného zástupcu Európskeho parlamentu</w:t>
            </w:r>
            <w:r w:rsidRPr="005A0B31">
              <w:t>, pričom všetci sú členmi s hlasovacím právom.</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1767</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 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56 – odsek 1</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1.</w:t>
            </w:r>
            <w:r w:rsidRPr="005A0B31">
              <w:tab/>
              <w:t>Správna rada pozostáva z jedného zástupcu každého členského štátu a dvoch zástupcov Komisie, pričom všetci sú členmi s hlasovacím právom.</w:t>
            </w:r>
          </w:p>
        </w:tc>
        <w:tc>
          <w:tcPr>
            <w:tcW w:w="4876" w:type="dxa"/>
          </w:tcPr>
          <w:p w:rsidR="00EB7ABD" w:rsidRPr="005A0B31" w:rsidRDefault="001413D4">
            <w:pPr>
              <w:pStyle w:val="Normal6a"/>
            </w:pPr>
            <w:r w:rsidRPr="005A0B31">
              <w:t>1.</w:t>
            </w:r>
            <w:r w:rsidRPr="005A0B31">
              <w:tab/>
              <w:t xml:space="preserve">Správna rada </w:t>
            </w:r>
            <w:r w:rsidRPr="005A0B31">
              <w:rPr>
                <w:b/>
                <w:bCs/>
                <w:i/>
                <w:iCs/>
              </w:rPr>
              <w:t>je rodovo vyvážená a </w:t>
            </w:r>
            <w:r w:rsidRPr="005A0B31">
              <w:t>pozostáva z jedného zástupcu každého členského štátu a dvoch zástupcov Komisie, pričom všetci sú členmi s hlasovacím právom.</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1768</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56 – odsek 1</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1.</w:t>
            </w:r>
            <w:r w:rsidRPr="005A0B31">
              <w:tab/>
              <w:t>Správna rada pozostáva z jedného zástupcu každého členského štátu a </w:t>
            </w:r>
            <w:r w:rsidRPr="005A0B31">
              <w:rPr>
                <w:b/>
                <w:bCs/>
                <w:i/>
                <w:iCs/>
              </w:rPr>
              <w:t>dvoch zástupcov</w:t>
            </w:r>
            <w:r w:rsidRPr="005A0B31">
              <w:t xml:space="preserve"> Komisie, pričom všetci sú </w:t>
            </w:r>
            <w:r w:rsidRPr="005A0B31">
              <w:lastRenderedPageBreak/>
              <w:t>členmi s hlasovacím právom.</w:t>
            </w:r>
          </w:p>
        </w:tc>
        <w:tc>
          <w:tcPr>
            <w:tcW w:w="4876" w:type="dxa"/>
          </w:tcPr>
          <w:p w:rsidR="00EB7ABD" w:rsidRPr="005A0B31" w:rsidRDefault="001413D4">
            <w:pPr>
              <w:pStyle w:val="Normal6a"/>
            </w:pPr>
            <w:r w:rsidRPr="005A0B31">
              <w:lastRenderedPageBreak/>
              <w:t>1.</w:t>
            </w:r>
            <w:r w:rsidRPr="005A0B31">
              <w:tab/>
              <w:t>Správna rada</w:t>
            </w:r>
            <w:r w:rsidRPr="005A0B31">
              <w:rPr>
                <w:b/>
                <w:bCs/>
                <w:i/>
                <w:iCs/>
              </w:rPr>
              <w:t xml:space="preserve"> </w:t>
            </w:r>
            <w:r w:rsidRPr="005A0B31">
              <w:t>pozostáva z jedného zástupcu každého členského štátu a </w:t>
            </w:r>
            <w:r w:rsidRPr="005A0B31">
              <w:rPr>
                <w:b/>
                <w:bCs/>
                <w:i/>
                <w:iCs/>
              </w:rPr>
              <w:t>jedného zástupcu</w:t>
            </w:r>
            <w:r w:rsidRPr="005A0B31">
              <w:t xml:space="preserve"> Komisie, pričom všetci </w:t>
            </w:r>
            <w:r w:rsidRPr="005A0B31">
              <w:lastRenderedPageBreak/>
              <w:t>sú členmi s hlasovacím právom.</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1769</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 Alexandra Geese</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56 – odsek 1 – pododsek 1 (nový)</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Jeden člen výboru pre technológie a jeden člen poradného výboru pre obete zneužívania zriadeného v článkoch 66 a 66a sa môžu zúčastňovať na zasadnutiach správnej rady ako pozorovatelia.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1770</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56 – odsek 2 – pododsek 1</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Súčasťou správnej rady je aj jeden nezávislý odborný pozorovateľ určený Európskym parlamentom, ktorý nemá hlasovacie právo.</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pPr>
        <w:pStyle w:val="AmJustTitle"/>
      </w:pPr>
      <w:r w:rsidRPr="005A0B31">
        <w:rPr>
          <w:rStyle w:val="HideTWBExt"/>
        </w:rPr>
        <w:t>&lt;TitreJust&gt;</w:t>
      </w:r>
      <w:r w:rsidRPr="005A0B31">
        <w:t>Odôvodnenie</w:t>
      </w:r>
      <w:r w:rsidRPr="005A0B31">
        <w:rPr>
          <w:rStyle w:val="HideTWBExt"/>
        </w:rPr>
        <w:t>&lt;/TitreJust&gt;</w:t>
      </w:r>
    </w:p>
    <w:p w:rsidR="00EB7ABD" w:rsidRPr="005A0B31" w:rsidRDefault="001413D4">
      <w:pPr>
        <w:pStyle w:val="AmJustText"/>
      </w:pPr>
      <w:r w:rsidRPr="005A0B31">
        <w:t>Skryté v odseku 1</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1771</w:t>
      </w:r>
      <w:r w:rsidRPr="005A0B31">
        <w:rPr>
          <w:rStyle w:val="HideTWBExt"/>
        </w:rPr>
        <w:t>&lt;/NumAm&gt;</w:t>
      </w:r>
    </w:p>
    <w:p w:rsidR="00EB7ABD" w:rsidRPr="005A0B31" w:rsidRDefault="001413D4">
      <w:pPr>
        <w:pStyle w:val="NormalBold"/>
      </w:pPr>
      <w:r w:rsidRPr="005A0B31">
        <w:rPr>
          <w:rStyle w:val="HideTWBExt"/>
        </w:rPr>
        <w:lastRenderedPageBreak/>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56 – odsek 2 – pododsek 2</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Europol môže na žiadosť predsedu správnej rady určiť zástupcu, ktorý sa zúčastňuje na zasadnutiach správnej rady ako pozorovateľ v záležitostiach, ktoré sa týkajú Europolu.</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pPr>
        <w:pStyle w:val="AmJustTitle"/>
      </w:pPr>
      <w:r w:rsidRPr="005A0B31">
        <w:rPr>
          <w:rStyle w:val="HideTWBExt"/>
        </w:rPr>
        <w:t>&lt;TitreJust&gt;</w:t>
      </w:r>
      <w:r w:rsidRPr="005A0B31">
        <w:t>Odôvodnenie</w:t>
      </w:r>
      <w:r w:rsidRPr="005A0B31">
        <w:rPr>
          <w:rStyle w:val="HideTWBExt"/>
        </w:rPr>
        <w:t>&lt;/TitreJust&gt;</w:t>
      </w:r>
    </w:p>
    <w:p w:rsidR="00EB7ABD" w:rsidRPr="005A0B31" w:rsidRDefault="001413D4">
      <w:pPr>
        <w:pStyle w:val="AmJustText"/>
      </w:pPr>
      <w:r w:rsidRPr="005A0B31">
        <w:t>Správna rada môže kedykoľvek pozvať hostí. Miesto Europolu nie je potrebné zakotviť v právnych predpisoch.</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1772</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56 – odsek 2 – pododsek 2</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bCs/>
                <w:i/>
                <w:iCs/>
              </w:rPr>
              <w:t>Europol</w:t>
            </w:r>
            <w:r w:rsidRPr="005A0B31">
              <w:t xml:space="preserve"> môže </w:t>
            </w:r>
            <w:r w:rsidRPr="005A0B31">
              <w:rPr>
                <w:b/>
                <w:bCs/>
                <w:i/>
                <w:iCs/>
              </w:rPr>
              <w:t>na žiadosť predsedu správnej rady</w:t>
            </w:r>
            <w:r w:rsidRPr="005A0B31">
              <w:t xml:space="preserve"> určiť zástupcu, ktorý sa zúčastňuje na zasadnutiach správnej rady ako pozorovateľ v záležitostiach, ktoré sa týkajú </w:t>
            </w:r>
            <w:r w:rsidRPr="005A0B31">
              <w:rPr>
                <w:b/>
                <w:bCs/>
                <w:i/>
                <w:iCs/>
              </w:rPr>
              <w:t>Europolu</w:t>
            </w:r>
            <w:r w:rsidRPr="005A0B31">
              <w:t>.</w:t>
            </w:r>
          </w:p>
        </w:tc>
        <w:tc>
          <w:tcPr>
            <w:tcW w:w="4876" w:type="dxa"/>
          </w:tcPr>
          <w:p w:rsidR="00EB7ABD" w:rsidRPr="005A0B31" w:rsidRDefault="001413D4">
            <w:pPr>
              <w:pStyle w:val="Normal6a"/>
            </w:pPr>
            <w:r w:rsidRPr="005A0B31">
              <w:rPr>
                <w:b/>
                <w:bCs/>
                <w:i/>
                <w:iCs/>
              </w:rPr>
              <w:t>Európsky dozorný úradník pre ochranu údajov</w:t>
            </w:r>
            <w:r w:rsidRPr="005A0B31">
              <w:t xml:space="preserve"> môže určiť zástupcu, ktorý sa zúčastňuje na zasadnutiach správnej rady ako pozorovateľ v záležitostiach, ktoré sa týkajú </w:t>
            </w:r>
            <w:r w:rsidRPr="005A0B31">
              <w:rPr>
                <w:b/>
                <w:bCs/>
                <w:i/>
                <w:iCs/>
              </w:rPr>
              <w:t>ochrany osobných údajov</w:t>
            </w:r>
            <w:r w:rsidRPr="005A0B31">
              <w:t>.</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1773</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56 – odsek 3</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3.</w:t>
            </w:r>
            <w:r w:rsidRPr="005A0B31">
              <w:tab/>
              <w:t xml:space="preserve">Každý člen správnej rady má </w:t>
            </w:r>
            <w:r w:rsidRPr="005A0B31">
              <w:lastRenderedPageBreak/>
              <w:t xml:space="preserve">náhradníka. Náhradník zastupuje člena správnej rady počas </w:t>
            </w:r>
            <w:r w:rsidRPr="005A0B31">
              <w:rPr>
                <w:b/>
                <w:bCs/>
                <w:i/>
                <w:iCs/>
              </w:rPr>
              <w:t>jeho</w:t>
            </w:r>
            <w:r w:rsidRPr="005A0B31">
              <w:t xml:space="preserve"> neprítomnosti.</w:t>
            </w:r>
          </w:p>
        </w:tc>
        <w:tc>
          <w:tcPr>
            <w:tcW w:w="4876" w:type="dxa"/>
          </w:tcPr>
          <w:p w:rsidR="00EB7ABD" w:rsidRPr="005A0B31" w:rsidRDefault="001413D4">
            <w:pPr>
              <w:pStyle w:val="Normal6a"/>
            </w:pPr>
            <w:r w:rsidRPr="005A0B31">
              <w:lastRenderedPageBreak/>
              <w:t>3.</w:t>
            </w:r>
            <w:r w:rsidRPr="005A0B31">
              <w:tab/>
              <w:t xml:space="preserve">Každý člen správnej rady má </w:t>
            </w:r>
            <w:r w:rsidRPr="005A0B31">
              <w:lastRenderedPageBreak/>
              <w:t xml:space="preserve">náhradníka. Náhradník zastupuje člena správnej rady počas neprítomnosti </w:t>
            </w:r>
            <w:r w:rsidRPr="005A0B31">
              <w:rPr>
                <w:b/>
                <w:bCs/>
                <w:i/>
                <w:iCs/>
              </w:rPr>
              <w:t>člena</w:t>
            </w:r>
            <w:r w:rsidRPr="005A0B31">
              <w:t>.</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1774</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56 – odsek 3</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3.</w:t>
            </w:r>
            <w:r w:rsidRPr="005A0B31">
              <w:tab/>
              <w:t xml:space="preserve">Každý člen správnej rady má náhradníka. Náhradník zastupuje člena správnej rady počas </w:t>
            </w:r>
            <w:r w:rsidRPr="005A0B31">
              <w:rPr>
                <w:b/>
                <w:bCs/>
                <w:i/>
                <w:iCs/>
              </w:rPr>
              <w:t>jeho</w:t>
            </w:r>
            <w:r w:rsidRPr="005A0B31">
              <w:t xml:space="preserve"> neprítomnosti.</w:t>
            </w:r>
          </w:p>
        </w:tc>
        <w:tc>
          <w:tcPr>
            <w:tcW w:w="4876" w:type="dxa"/>
          </w:tcPr>
          <w:p w:rsidR="00EB7ABD" w:rsidRPr="005A0B31" w:rsidRDefault="001413D4">
            <w:pPr>
              <w:pStyle w:val="Normal6a"/>
            </w:pPr>
            <w:r w:rsidRPr="005A0B31">
              <w:rPr>
                <w:i/>
                <w:iCs/>
              </w:rPr>
              <w:t>(Netýka sa slovenskej verzie.)</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1775</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56 – odsek 4</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4.</w:t>
            </w:r>
            <w:r w:rsidRPr="005A0B31">
              <w:tab/>
              <w:t xml:space="preserve">Členovia správnej rady a ich náhradníci sa vymenúvajú s prihliadnutím na ich znalosti v oblasti boja proti sexuálnemu zneužívaniu detí, pričom sa zohľadňujú príslušné riadiace, administratívne a rozpočtové zručnosti. Členské štáty vymenujú zástupcu svojho koordinačného orgánu do štyroch mesiacov od [dátumu nadobudnutia účinnosti tohto nariadenia]. Všetky strany zastúpené v správnej rade sa usilujú obmedziť výmeny svojich zástupcov v rade s cieľom zabezpečiť kontinuitu jej práce. Všetky strany sa </w:t>
            </w:r>
            <w:r w:rsidRPr="005A0B31">
              <w:rPr>
                <w:b/>
                <w:bCs/>
                <w:i/>
                <w:iCs/>
              </w:rPr>
              <w:t>usilujú dosiahnuť</w:t>
            </w:r>
            <w:r w:rsidRPr="005A0B31">
              <w:t xml:space="preserve"> v správnej rade </w:t>
            </w:r>
            <w:r w:rsidRPr="005A0B31">
              <w:rPr>
                <w:b/>
                <w:bCs/>
                <w:i/>
                <w:iCs/>
              </w:rPr>
              <w:t>vyvážené zastúpenie mužov</w:t>
            </w:r>
            <w:r w:rsidRPr="005A0B31">
              <w:t xml:space="preserve"> a </w:t>
            </w:r>
            <w:r w:rsidRPr="005A0B31">
              <w:rPr>
                <w:b/>
                <w:bCs/>
                <w:i/>
                <w:iCs/>
              </w:rPr>
              <w:t>žien</w:t>
            </w:r>
            <w:r w:rsidRPr="005A0B31">
              <w:t>.</w:t>
            </w:r>
          </w:p>
        </w:tc>
        <w:tc>
          <w:tcPr>
            <w:tcW w:w="4876" w:type="dxa"/>
          </w:tcPr>
          <w:p w:rsidR="00EB7ABD" w:rsidRPr="005A0B31" w:rsidRDefault="001413D4">
            <w:pPr>
              <w:pStyle w:val="Normal6a"/>
            </w:pPr>
            <w:r w:rsidRPr="005A0B31">
              <w:t>4.</w:t>
            </w:r>
            <w:r w:rsidRPr="005A0B31">
              <w:tab/>
              <w:t xml:space="preserve">Členovia správnej rady a ich náhradníci sa vymenúvajú s prihliadnutím na ich znalosti v oblasti boja proti sexuálnemu zneužívaniu detí, pričom sa zohľadňujú príslušné riadiace, administratívne a rozpočtové zručnosti. Členské štáty vymenujú zástupcu svojho koordinačného orgánu do štyroch mesiacov od [dátumu nadobudnutia účinnosti tohto nariadenia]. Všetky strany zastúpené v správnej rade sa usilujú obmedziť výmeny svojich zástupcov v rade s cieľom zabezpečiť kontinuitu jej práce. Všetky strany </w:t>
            </w:r>
            <w:r w:rsidRPr="005A0B31">
              <w:rPr>
                <w:b/>
                <w:bCs/>
                <w:i/>
                <w:iCs/>
              </w:rPr>
              <w:t>zabezpečia, aby</w:t>
            </w:r>
            <w:r w:rsidRPr="005A0B31">
              <w:t xml:space="preserve"> sa v správnej rade </w:t>
            </w:r>
            <w:r w:rsidRPr="005A0B31">
              <w:rPr>
                <w:b/>
                <w:bCs/>
                <w:i/>
                <w:iCs/>
              </w:rPr>
              <w:t>dosiahla</w:t>
            </w:r>
            <w:r w:rsidRPr="005A0B31">
              <w:t xml:space="preserve"> </w:t>
            </w:r>
            <w:r w:rsidRPr="005A0B31">
              <w:rPr>
                <w:b/>
                <w:bCs/>
                <w:i/>
                <w:iCs/>
              </w:rPr>
              <w:t>rodová vyváženosť medzi mužmi</w:t>
            </w:r>
            <w:r w:rsidRPr="005A0B31">
              <w:t xml:space="preserve"> a </w:t>
            </w:r>
            <w:r w:rsidRPr="005A0B31">
              <w:rPr>
                <w:b/>
                <w:bCs/>
                <w:i/>
                <w:iCs/>
              </w:rPr>
              <w:t xml:space="preserve">ženami, pričom zástupcovia každého pohlavia tvoria najmenej 40 % </w:t>
            </w:r>
            <w:r w:rsidRPr="005A0B31">
              <w:rPr>
                <w:b/>
                <w:bCs/>
                <w:i/>
                <w:iCs/>
              </w:rPr>
              <w:lastRenderedPageBreak/>
              <w:t>uchádzačov</w:t>
            </w:r>
            <w:r w:rsidRPr="005A0B31">
              <w:t>.</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1776</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56 – odsek 4</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4.</w:t>
            </w:r>
            <w:r w:rsidRPr="005A0B31">
              <w:tab/>
              <w:t xml:space="preserve">Členovia správnej rady a ich náhradníci sa vymenúvajú s prihliadnutím na ich znalosti v oblasti boja proti sexuálnemu zneužívaniu detí, pričom sa zohľadňujú príslušné riadiace, administratívne a rozpočtové zručnosti. Členské štáty vymenujú zástupcu svojho koordinačného orgánu do štyroch mesiacov od [dátumu nadobudnutia účinnosti tohto nariadenia]. Všetky strany zastúpené v správnej rade sa usilujú obmedziť výmeny svojich zástupcov v rade s cieľom zabezpečiť kontinuitu jej práce. </w:t>
            </w:r>
            <w:r w:rsidRPr="005A0B31">
              <w:rPr>
                <w:b/>
                <w:i/>
              </w:rPr>
              <w:t>Všetky strany sa usilujú dosiahnuť v správnej rade vyvážené zastúpenie mužov a žien.</w:t>
            </w:r>
          </w:p>
        </w:tc>
        <w:tc>
          <w:tcPr>
            <w:tcW w:w="4876" w:type="dxa"/>
          </w:tcPr>
          <w:p w:rsidR="00EB7ABD" w:rsidRPr="005A0B31" w:rsidRDefault="001413D4">
            <w:pPr>
              <w:pStyle w:val="Normal6a"/>
            </w:pPr>
            <w:r w:rsidRPr="005A0B31">
              <w:t>4.</w:t>
            </w:r>
            <w:r w:rsidRPr="005A0B31">
              <w:tab/>
              <w:t xml:space="preserve">Členovia správnej rady a ich náhradníci sa vymenúvajú s prihliadnutím na ich </w:t>
            </w:r>
            <w:r w:rsidRPr="005A0B31">
              <w:rPr>
                <w:b/>
                <w:bCs/>
                <w:i/>
                <w:iCs/>
              </w:rPr>
              <w:t>preukázané odborné</w:t>
            </w:r>
            <w:r w:rsidRPr="005A0B31">
              <w:t xml:space="preserve"> znalosti v oblasti </w:t>
            </w:r>
            <w:r w:rsidRPr="005A0B31">
              <w:rPr>
                <w:b/>
                <w:bCs/>
                <w:i/>
                <w:iCs/>
              </w:rPr>
              <w:t>prevencie a </w:t>
            </w:r>
            <w:r w:rsidRPr="005A0B31">
              <w:t xml:space="preserve">boja proti sexuálnemu zneužívaniu detí </w:t>
            </w:r>
            <w:r w:rsidRPr="005A0B31">
              <w:rPr>
                <w:b/>
                <w:bCs/>
                <w:i/>
                <w:iCs/>
              </w:rPr>
              <w:t>a podpory obetí</w:t>
            </w:r>
            <w:r w:rsidRPr="005A0B31">
              <w:t>, pričom sa zohľadňujú príslušné riadiace, administratívne a rozpočtové zručnosti. Členské štáty vymenujú zástupcu svojho koordinačného orgánu do štyroch mesiacov od [dátumu nadobudnutia účinnosti tohto nariadenia]. Všetky strany zastúpené v správnej rade sa usilujú obmedziť výmeny svojich zástupcov v rade s cieľom zabezpečiť kontinuitu jej práce.</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1777</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 Alexandra Geese</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57 – odsek 1 – písmeno c</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c)</w:t>
            </w:r>
            <w:r w:rsidRPr="005A0B31">
              <w:tab/>
              <w:t>prijíma pravidlá predchádzania konfliktom záujmov a riešenia takýchto konfliktov v súvislosti so svojimi členmi, ako aj s členmi poradného výboru pre technológie a </w:t>
            </w:r>
            <w:r w:rsidRPr="005A0B31">
              <w:rPr>
                <w:b/>
                <w:bCs/>
                <w:i/>
                <w:iCs/>
              </w:rPr>
              <w:t>akejkoľvek inej</w:t>
            </w:r>
            <w:r w:rsidRPr="005A0B31">
              <w:t xml:space="preserve"> </w:t>
            </w:r>
            <w:r w:rsidRPr="005A0B31">
              <w:rPr>
                <w:b/>
                <w:bCs/>
                <w:i/>
                <w:iCs/>
              </w:rPr>
              <w:t>poradnej</w:t>
            </w:r>
            <w:r w:rsidRPr="005A0B31">
              <w:t xml:space="preserve"> </w:t>
            </w:r>
            <w:r w:rsidRPr="005A0B31">
              <w:rPr>
                <w:b/>
                <w:bCs/>
                <w:i/>
                <w:iCs/>
              </w:rPr>
              <w:t>skupiny, ktorú môže zriadiť</w:t>
            </w:r>
            <w:r w:rsidRPr="005A0B31">
              <w:t xml:space="preserve">, pričom </w:t>
            </w:r>
            <w:r w:rsidRPr="005A0B31">
              <w:lastRenderedPageBreak/>
              <w:t>každoročne na svojom webovom sídle zverejňuje vyhlásenie o záujmoch členov správnej rady;</w:t>
            </w:r>
          </w:p>
        </w:tc>
        <w:tc>
          <w:tcPr>
            <w:tcW w:w="4876" w:type="dxa"/>
          </w:tcPr>
          <w:p w:rsidR="00EB7ABD" w:rsidRPr="005A0B31" w:rsidRDefault="001413D4">
            <w:pPr>
              <w:pStyle w:val="Normal6a"/>
            </w:pPr>
            <w:r w:rsidRPr="005A0B31">
              <w:lastRenderedPageBreak/>
              <w:t>c)</w:t>
            </w:r>
            <w:r w:rsidRPr="005A0B31">
              <w:tab/>
              <w:t>prijíma pravidlá predchádzania konfliktom záujmov a riešenia takýchto konfliktov v súvislosti so svojimi členmi, ako aj s členmi poradného výboru pre technológie a </w:t>
            </w:r>
            <w:r w:rsidRPr="005A0B31">
              <w:rPr>
                <w:b/>
                <w:bCs/>
                <w:i/>
                <w:iCs/>
              </w:rPr>
              <w:t>poradného výboru</w:t>
            </w:r>
            <w:r w:rsidRPr="005A0B31">
              <w:t xml:space="preserve"> </w:t>
            </w:r>
            <w:r w:rsidRPr="005A0B31">
              <w:rPr>
                <w:b/>
                <w:bCs/>
                <w:i/>
                <w:iCs/>
              </w:rPr>
              <w:t>pre obete</w:t>
            </w:r>
            <w:r w:rsidRPr="005A0B31">
              <w:t xml:space="preserve">, pričom každoročne na svojom webovom </w:t>
            </w:r>
            <w:r w:rsidRPr="005A0B31">
              <w:lastRenderedPageBreak/>
              <w:t>sídle zverejňuje vyhlásenie o záujmoch členov správnej rady;</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1778</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Hilde Vautmans, Fabienne Keller, Olivier Chastel, Maite Pagazaurtundúa, Lucia Ďuriš Nicholsonová</w:t>
      </w:r>
      <w:r w:rsidR="003B6133">
        <w:t>, Nathalie Loiseau</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57 – odsek 1 – písmeno f</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f)</w:t>
            </w:r>
            <w:r w:rsidRPr="005A0B31">
              <w:tab/>
              <w:t>vymenúva členov poradného výboru pre technológie a akejkoľvek inej poradnej skupiny, ktorú môže zriadiť;</w:t>
            </w:r>
          </w:p>
        </w:tc>
        <w:tc>
          <w:tcPr>
            <w:tcW w:w="4876" w:type="dxa"/>
          </w:tcPr>
          <w:p w:rsidR="00EB7ABD" w:rsidRPr="005A0B31" w:rsidRDefault="001413D4">
            <w:pPr>
              <w:pStyle w:val="Normal6a"/>
            </w:pPr>
            <w:r w:rsidRPr="005A0B31">
              <w:t>f)</w:t>
            </w:r>
            <w:r w:rsidRPr="005A0B31">
              <w:tab/>
              <w:t>vymenúva členov poradného výboru pre technológie</w:t>
            </w:r>
            <w:r w:rsidRPr="005A0B31">
              <w:rPr>
                <w:b/>
                <w:bCs/>
                <w:i/>
                <w:iCs/>
              </w:rPr>
              <w:t>, poradného výboru pre práva detí a obete</w:t>
            </w:r>
            <w:r w:rsidRPr="005A0B31">
              <w:t xml:space="preserve"> </w:t>
            </w:r>
            <w:r w:rsidRPr="005A0B31">
              <w:rPr>
                <w:b/>
                <w:bCs/>
                <w:i/>
                <w:iCs/>
              </w:rPr>
              <w:t>zneužívania</w:t>
            </w:r>
            <w:r w:rsidRPr="005A0B31">
              <w:t xml:space="preserve"> a akejkoľvek inej poradnej skupiny, ktorú môže zriadiť;</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1779</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57 – odsek 1 – písmeno f</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f)</w:t>
            </w:r>
            <w:r w:rsidRPr="005A0B31">
              <w:tab/>
              <w:t>vymenúva členov poradného výboru pre technológie a akejkoľvek inej poradnej skupiny, ktorú môže zriadiť;</w:t>
            </w:r>
          </w:p>
        </w:tc>
        <w:tc>
          <w:tcPr>
            <w:tcW w:w="4876" w:type="dxa"/>
          </w:tcPr>
          <w:p w:rsidR="00EB7ABD" w:rsidRPr="005A0B31" w:rsidRDefault="001413D4">
            <w:pPr>
              <w:pStyle w:val="Normal6a"/>
            </w:pPr>
            <w:r w:rsidRPr="005A0B31">
              <w:t>f)</w:t>
            </w:r>
            <w:r w:rsidRPr="005A0B31">
              <w:tab/>
              <w:t>vymenúva členov poradného výboru pre technológie</w:t>
            </w:r>
            <w:r w:rsidRPr="005A0B31">
              <w:rPr>
                <w:b/>
                <w:bCs/>
                <w:i/>
                <w:iCs/>
              </w:rPr>
              <w:t>, konzultačného fóra expertov</w:t>
            </w:r>
            <w:r w:rsidRPr="005A0B31">
              <w:t xml:space="preserve"> a akejkoľvek inej poradnej skupiny, ktorú môže zriadiť;</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1780</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 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57 – odsek 1 – písmeno f a (nové)</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fa)</w:t>
            </w:r>
            <w:r w:rsidRPr="005A0B31">
              <w:tab/>
            </w:r>
            <w:r w:rsidRPr="005A0B31">
              <w:rPr>
                <w:b/>
                <w:i/>
              </w:rPr>
              <w:t>vymenúva úradníka pre ochranu údajov;</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1781</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 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57 – odsek 1 – písmeno f b (nové)</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fb)</w:t>
            </w:r>
            <w:r w:rsidRPr="005A0B31">
              <w:tab/>
            </w:r>
            <w:r w:rsidRPr="005A0B31">
              <w:rPr>
                <w:b/>
                <w:i/>
              </w:rPr>
              <w:t>vymenúva pracovníka pre základné práva;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1782</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57 – odsek 1 – písmeno g</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g)</w:t>
            </w:r>
            <w:r w:rsidRPr="005A0B31">
              <w:tab/>
            </w:r>
            <w:r w:rsidRPr="005A0B31">
              <w:rPr>
                <w:b/>
                <w:i/>
              </w:rPr>
              <w:t>prijíma stanoviská k plánovaným príkazom na zistenie uvedeným v článku 7 ods. 4 na základe návrhu stanoviska, ktoré poskytne výkonný riaditeľ;</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1783</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 Alexandra Geese</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57 – bod 1 – písmeno h a (nové)</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lastRenderedPageBreak/>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ha)</w:t>
            </w:r>
            <w:r w:rsidRPr="005A0B31">
              <w:tab/>
            </w:r>
            <w:r w:rsidRPr="005A0B31">
              <w:rPr>
                <w:b/>
                <w:i/>
              </w:rPr>
              <w:t>konzultuje s poradným výborom pre obete zneužívania, pokiaľ ide o povinnosti uvedené v písmenách a) a h) tohto článku.</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1784</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58 – odsek 1 – pododsek 2</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bCs/>
                <w:i/>
                <w:iCs/>
              </w:rPr>
              <w:t>V prípade, že si predseda nemôže plniť povinnosti,</w:t>
            </w:r>
            <w:r w:rsidRPr="005A0B31">
              <w:t xml:space="preserve"> automaticky </w:t>
            </w:r>
            <w:r w:rsidRPr="005A0B31">
              <w:rPr>
                <w:b/>
                <w:bCs/>
                <w:i/>
                <w:iCs/>
              </w:rPr>
              <w:t>ho</w:t>
            </w:r>
            <w:r w:rsidRPr="005A0B31">
              <w:t xml:space="preserve"> zastupuje podpredseda.</w:t>
            </w:r>
          </w:p>
        </w:tc>
        <w:tc>
          <w:tcPr>
            <w:tcW w:w="4876" w:type="dxa"/>
          </w:tcPr>
          <w:p w:rsidR="00EB7ABD" w:rsidRPr="005A0B31" w:rsidRDefault="001413D4">
            <w:pPr>
              <w:pStyle w:val="Normal6a"/>
            </w:pPr>
            <w:r w:rsidRPr="005A0B31">
              <w:rPr>
                <w:b/>
                <w:bCs/>
                <w:i/>
                <w:iCs/>
              </w:rPr>
              <w:t>Predsedu v prípade potreby</w:t>
            </w:r>
            <w:r w:rsidRPr="005A0B31">
              <w:t xml:space="preserve"> automaticky zastupuje podpredseda.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1785</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60 – odsek 2</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 xml:space="preserve"> 2.</w:t>
            </w:r>
            <w:r w:rsidRPr="005A0B31">
              <w:tab/>
              <w:t xml:space="preserve">Každý člen má jeden hlas. V neprítomnosti člena je </w:t>
            </w:r>
            <w:r w:rsidRPr="005A0B31">
              <w:rPr>
                <w:b/>
                <w:bCs/>
                <w:i/>
                <w:iCs/>
              </w:rPr>
              <w:t>jeho</w:t>
            </w:r>
            <w:r w:rsidRPr="005A0B31">
              <w:t xml:space="preserve"> hlasovacie právo oprávnený uplatniť </w:t>
            </w:r>
            <w:r w:rsidRPr="005A0B31">
              <w:rPr>
                <w:b/>
                <w:bCs/>
                <w:i/>
                <w:iCs/>
              </w:rPr>
              <w:t>jeho</w:t>
            </w:r>
            <w:r w:rsidRPr="005A0B31">
              <w:t xml:space="preserve"> náhradník.</w:t>
            </w:r>
          </w:p>
        </w:tc>
        <w:tc>
          <w:tcPr>
            <w:tcW w:w="4876" w:type="dxa"/>
          </w:tcPr>
          <w:p w:rsidR="00EB7ABD" w:rsidRPr="005A0B31" w:rsidRDefault="001413D4">
            <w:pPr>
              <w:pStyle w:val="Normal6a"/>
            </w:pPr>
            <w:r w:rsidRPr="005A0B31">
              <w:t>2.</w:t>
            </w:r>
            <w:r w:rsidRPr="005A0B31">
              <w:tab/>
              <w:t>Každý člen má jeden hlas. V neprítomnosti člena je hlasovacie právo oprávnený uplatniť náhradník.</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1786</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 Theresa Bielowski</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61 – odsek 1 – pododsek 1</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lastRenderedPageBreak/>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bCs/>
                <w:i/>
                <w:iCs/>
              </w:rPr>
              <w:t>Výkonnú radu</w:t>
            </w:r>
            <w:r w:rsidRPr="005A0B31">
              <w:t xml:space="preserve"> tvoria predseda a podpredseda správnej rady, dvaja ďalší členovia, ktorých vymenúva správna rada spomedzi svojich členov s hlasovacím právom, a dvaja zástupcovia Komisie v správnej rade. Predseda správnej rady je aj predsedom výkonnej rady.</w:t>
            </w:r>
          </w:p>
        </w:tc>
        <w:tc>
          <w:tcPr>
            <w:tcW w:w="4876" w:type="dxa"/>
          </w:tcPr>
          <w:p w:rsidR="00EB7ABD" w:rsidRPr="005A0B31" w:rsidRDefault="001413D4">
            <w:pPr>
              <w:pStyle w:val="Normal6a"/>
            </w:pPr>
            <w:r w:rsidRPr="005A0B31">
              <w:rPr>
                <w:b/>
                <w:bCs/>
                <w:i/>
                <w:iCs/>
              </w:rPr>
              <w:t>Výkonná rada je rodovo vyvážená</w:t>
            </w:r>
            <w:r w:rsidRPr="005A0B31">
              <w:t xml:space="preserve"> a tvoria </w:t>
            </w:r>
            <w:r w:rsidRPr="005A0B31">
              <w:rPr>
                <w:b/>
                <w:bCs/>
                <w:i/>
                <w:iCs/>
              </w:rPr>
              <w:t>ju</w:t>
            </w:r>
            <w:r w:rsidRPr="005A0B31">
              <w:t xml:space="preserve"> predseda a podpredseda správnej rady, dvaja ďalší členovia, ktorých vymenúva správna rada spomedzi svojich členov s hlasovacím právom, a dvaja zástupcovia Komisie v správnej rade. Predseda správnej rady je aj predsedom výkonnej rady. </w:t>
            </w:r>
            <w:r w:rsidRPr="005A0B31">
              <w:rPr>
                <w:b/>
                <w:i/>
              </w:rPr>
              <w:t>V zložení výkonnej rady sa zohľadňuje rodové vyváženie, pričom zástupcovia každého pohlavia tvoria aspoň 40 %.</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1787</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61 – odsek 1 – pododsek 1</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Výkonnú radu tvoria predseda a podpredseda správnej rady, dvaja ďalší členovia, ktorých vymenúva správna rada spomedzi svojich členov s hlasovacím právom, a </w:t>
            </w:r>
            <w:r w:rsidRPr="005A0B31">
              <w:rPr>
                <w:b/>
                <w:bCs/>
                <w:i/>
                <w:iCs/>
              </w:rPr>
              <w:t>dvaja zástupcovia</w:t>
            </w:r>
            <w:r w:rsidRPr="005A0B31">
              <w:t xml:space="preserve"> Komisie </w:t>
            </w:r>
            <w:r w:rsidRPr="005A0B31">
              <w:rPr>
                <w:b/>
                <w:bCs/>
                <w:i/>
                <w:iCs/>
              </w:rPr>
              <w:t>v správnej rade</w:t>
            </w:r>
            <w:r w:rsidRPr="005A0B31">
              <w:t>. Predseda správnej rady je aj predsedom výkonnej rady.</w:t>
            </w:r>
          </w:p>
        </w:tc>
        <w:tc>
          <w:tcPr>
            <w:tcW w:w="4876" w:type="dxa"/>
          </w:tcPr>
          <w:p w:rsidR="00EB7ABD" w:rsidRPr="005A0B31" w:rsidRDefault="001413D4">
            <w:pPr>
              <w:pStyle w:val="Normal6a"/>
            </w:pPr>
            <w:r w:rsidRPr="005A0B31">
              <w:t>Výkonnú radu tvoria predseda a podpredseda správnej rady, dvaja ďalší členovia, ktorých vymenúva správna rada spomedzi svojich členov s hlasovacím právom, a </w:t>
            </w:r>
            <w:r w:rsidRPr="005A0B31">
              <w:rPr>
                <w:b/>
                <w:bCs/>
                <w:i/>
                <w:iCs/>
              </w:rPr>
              <w:t>jeden zástupca</w:t>
            </w:r>
            <w:r w:rsidRPr="005A0B31">
              <w:t xml:space="preserve"> Komisie </w:t>
            </w:r>
            <w:r w:rsidRPr="005A0B31">
              <w:rPr>
                <w:b/>
                <w:bCs/>
                <w:i/>
                <w:iCs/>
              </w:rPr>
              <w:t>a jeden zástupca Európskeho parlamentu</w:t>
            </w:r>
            <w:r w:rsidRPr="005A0B31">
              <w:t>. Predseda správnej rady je aj predsedom výkonnej rady.</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1788</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61 – odsek 1 – pododsek 1</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 xml:space="preserve">Výkonnú radu tvoria predseda </w:t>
            </w:r>
            <w:r w:rsidRPr="005A0B31">
              <w:lastRenderedPageBreak/>
              <w:t>a podpredseda správnej rady, dvaja ďalší členovia, ktorých vymenúva správna rada spomedzi svojich členov s hlasovacím právom, a </w:t>
            </w:r>
            <w:r w:rsidRPr="005A0B31">
              <w:rPr>
                <w:b/>
                <w:bCs/>
                <w:i/>
                <w:iCs/>
              </w:rPr>
              <w:t>dvaja zástupcovia</w:t>
            </w:r>
            <w:r w:rsidRPr="005A0B31">
              <w:t xml:space="preserve"> Komisie v správnej rade. Predseda správnej rady je aj predsedom výkonnej rady.</w:t>
            </w:r>
          </w:p>
        </w:tc>
        <w:tc>
          <w:tcPr>
            <w:tcW w:w="4876" w:type="dxa"/>
          </w:tcPr>
          <w:p w:rsidR="00EB7ABD" w:rsidRPr="005A0B31" w:rsidRDefault="001413D4">
            <w:pPr>
              <w:pStyle w:val="Normal6a"/>
            </w:pPr>
            <w:r w:rsidRPr="005A0B31">
              <w:lastRenderedPageBreak/>
              <w:t xml:space="preserve">Výkonnú radu tvoria predseda </w:t>
            </w:r>
            <w:r w:rsidRPr="005A0B31">
              <w:lastRenderedPageBreak/>
              <w:t>a podpredseda správnej rady, dvaja ďalší členovia, ktorých vymenúva správna rada spomedzi svojich členov s hlasovacím právom, a </w:t>
            </w:r>
            <w:r w:rsidRPr="005A0B31">
              <w:rPr>
                <w:b/>
                <w:bCs/>
                <w:i/>
                <w:iCs/>
              </w:rPr>
              <w:t>jeden zástupca</w:t>
            </w:r>
            <w:r w:rsidRPr="005A0B31">
              <w:t xml:space="preserve"> Komisie v správnej rade. Predseda správnej rady je aj predsedom výkonnej rady.</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1789</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62 – odsek 2 – písmeno j</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j)</w:t>
            </w:r>
            <w:r w:rsidRPr="005A0B31">
              <w:tab/>
              <w:t xml:space="preserve">vymenúva účtovníka, ktorý môže byť účtovníkom Komisie, na ktorého sa uplatňuje služobný poriadok a podmienky zamestnávania ostatných zamestnancov a ktorý je pri výkone </w:t>
            </w:r>
            <w:r w:rsidRPr="005A0B31">
              <w:rPr>
                <w:b/>
                <w:bCs/>
                <w:i/>
                <w:iCs/>
              </w:rPr>
              <w:t>svojich</w:t>
            </w:r>
            <w:r w:rsidRPr="005A0B31">
              <w:t xml:space="preserve"> povinností úplne nezávislý;</w:t>
            </w:r>
          </w:p>
        </w:tc>
        <w:tc>
          <w:tcPr>
            <w:tcW w:w="4876" w:type="dxa"/>
          </w:tcPr>
          <w:p w:rsidR="00EB7ABD" w:rsidRPr="005A0B31" w:rsidRDefault="001413D4">
            <w:pPr>
              <w:pStyle w:val="Normal6a"/>
            </w:pPr>
            <w:r w:rsidRPr="005A0B31">
              <w:rPr>
                <w:i/>
                <w:iCs/>
              </w:rPr>
              <w:t>j)</w:t>
            </w:r>
            <w:r w:rsidRPr="005A0B31">
              <w:tab/>
              <w:t xml:space="preserve">vymenúva účtovníka, ktorý môže byť účtovníkom Komisie, na ktorého sa uplatňuje služobný poriadok a podmienky zamestnávania ostatných zamestnancov a ktorý je pri výkone povinností </w:t>
            </w:r>
            <w:r w:rsidRPr="005A0B31">
              <w:rPr>
                <w:b/>
                <w:bCs/>
                <w:i/>
                <w:iCs/>
              </w:rPr>
              <w:t>účtovníka</w:t>
            </w:r>
            <w:r w:rsidRPr="005A0B31">
              <w:t xml:space="preserve"> úplne nezávislý;</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1790</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62 – odsek 2 – písmeno p</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p)</w:t>
            </w:r>
            <w:r w:rsidRPr="005A0B31">
              <w:tab/>
              <w:t>schvaľuje uzavretie memoránd o porozumení uvedených v </w:t>
            </w:r>
            <w:r w:rsidRPr="005A0B31">
              <w:rPr>
                <w:b/>
                <w:bCs/>
                <w:i/>
                <w:iCs/>
              </w:rPr>
              <w:t>článku 53 ods. 3 a</w:t>
            </w:r>
            <w:r w:rsidRPr="005A0B31">
              <w:t> článku 54 ods. 2.</w:t>
            </w:r>
          </w:p>
        </w:tc>
        <w:tc>
          <w:tcPr>
            <w:tcW w:w="4876" w:type="dxa"/>
          </w:tcPr>
          <w:p w:rsidR="00EB7ABD" w:rsidRPr="005A0B31" w:rsidRDefault="001413D4">
            <w:pPr>
              <w:pStyle w:val="Normal6a"/>
            </w:pPr>
            <w:r w:rsidRPr="005A0B31">
              <w:t>p)</w:t>
            </w:r>
            <w:r w:rsidRPr="005A0B31">
              <w:tab/>
              <w:t>schvaľuje uzavretie memoránd o porozumení uvedených v článku 54 ods. 2.</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1791</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lastRenderedPageBreak/>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64 – odsek 2</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2.</w:t>
            </w:r>
            <w:r w:rsidRPr="005A0B31">
              <w:tab/>
              <w:t xml:space="preserve">Na vyzvanie výkonný riaditeľ podáva Európskemu parlamentu správy o plnení </w:t>
            </w:r>
            <w:r w:rsidRPr="005A0B31">
              <w:rPr>
                <w:b/>
                <w:bCs/>
                <w:i/>
                <w:iCs/>
              </w:rPr>
              <w:t>svojich</w:t>
            </w:r>
            <w:r w:rsidRPr="005A0B31">
              <w:t xml:space="preserve"> povinností. Rada môže vyzvať výkonného riaditeľa, aby podal správu o plnení </w:t>
            </w:r>
            <w:r w:rsidRPr="005A0B31">
              <w:rPr>
                <w:b/>
                <w:bCs/>
                <w:i/>
                <w:iCs/>
              </w:rPr>
              <w:t>svojich</w:t>
            </w:r>
            <w:r w:rsidRPr="005A0B31">
              <w:t xml:space="preserve"> povinností.</w:t>
            </w:r>
          </w:p>
        </w:tc>
        <w:tc>
          <w:tcPr>
            <w:tcW w:w="4876" w:type="dxa"/>
          </w:tcPr>
          <w:p w:rsidR="00EB7ABD" w:rsidRPr="005A0B31" w:rsidRDefault="001413D4">
            <w:pPr>
              <w:pStyle w:val="Normal6a"/>
            </w:pPr>
            <w:r w:rsidRPr="005A0B31">
              <w:t>2.</w:t>
            </w:r>
            <w:r w:rsidRPr="005A0B31">
              <w:tab/>
              <w:t xml:space="preserve">Na vyzvanie výkonný riaditeľ podáva Európskemu parlamentu správy o plnení povinností </w:t>
            </w:r>
            <w:r w:rsidRPr="005A0B31">
              <w:rPr>
                <w:b/>
                <w:bCs/>
                <w:i/>
                <w:iCs/>
              </w:rPr>
              <w:t>výkonného riaditeľa</w:t>
            </w:r>
            <w:r w:rsidRPr="005A0B31">
              <w:t xml:space="preserve">. Rada môže vyzvať výkonného riaditeľa, aby podal správu o plnení povinností </w:t>
            </w:r>
            <w:r w:rsidRPr="005A0B31">
              <w:rPr>
                <w:b/>
                <w:bCs/>
                <w:i/>
                <w:iCs/>
              </w:rPr>
              <w:t>výkonného riaditeľa</w:t>
            </w:r>
            <w:r w:rsidRPr="005A0B31">
              <w:t>.</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1792</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64 – odsek 4 – písmeno e a (nové)</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ea)</w:t>
            </w:r>
            <w:r w:rsidRPr="005A0B31">
              <w:tab/>
            </w:r>
            <w:r w:rsidRPr="005A0B31">
              <w:rPr>
                <w:b/>
                <w:i/>
              </w:rPr>
              <w:t>uplatňovanie hľadiska rodovej rovnosti a rodového rozpočtovania vo všetkých oblastiach, vrátane vypracovania akčného plánu pre rodovú rovnosť (GAP);</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1793</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64 – odsek 4 – písmeno f</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f)</w:t>
            </w:r>
            <w:r w:rsidRPr="005A0B31">
              <w:tab/>
              <w:t>prípravu konsolidovanej výročnej správy o činnosti centra EÚ a jej predloženie výkonnej rade na posúdenie a prijatie;</w:t>
            </w:r>
          </w:p>
        </w:tc>
        <w:tc>
          <w:tcPr>
            <w:tcW w:w="4876" w:type="dxa"/>
          </w:tcPr>
          <w:p w:rsidR="00EB7ABD" w:rsidRPr="005A0B31" w:rsidRDefault="001413D4">
            <w:pPr>
              <w:pStyle w:val="Normal6a"/>
            </w:pPr>
            <w:r w:rsidRPr="005A0B31">
              <w:t>f)</w:t>
            </w:r>
            <w:r w:rsidRPr="005A0B31">
              <w:tab/>
              <w:t xml:space="preserve">prípravu konsolidovanej výročnej správy o činnosti centra EÚ </w:t>
            </w:r>
            <w:r w:rsidRPr="005A0B31">
              <w:rPr>
                <w:b/>
                <w:bCs/>
                <w:i/>
                <w:iCs/>
              </w:rPr>
              <w:t xml:space="preserve">vrátane činností poradného výboru pre technológie a poradného výboru pre obete </w:t>
            </w:r>
            <w:r w:rsidRPr="005A0B31">
              <w:rPr>
                <w:b/>
                <w:bCs/>
                <w:i/>
                <w:iCs/>
              </w:rPr>
              <w:lastRenderedPageBreak/>
              <w:t>zneužívania</w:t>
            </w:r>
            <w:r w:rsidRPr="005A0B31">
              <w:t xml:space="preserve"> a jej predloženie výkonnej rade na posúdenie a prijatie;</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1794</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64 – odsek 4 – písmeno g</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g)</w:t>
            </w:r>
            <w:r w:rsidRPr="005A0B31">
              <w:tab/>
              <w:t>prípravu akčného plánu v nadväznosti na závery vyplývajúce zo správ o vnútornom alebo vonkajšom audite a z hodnotení v rámci vnútorného alebo vonkajšieho auditu, ako aj z vyšetrovaní Európskeho úradu pre boj proti podvodom (OLAF) a Európskej prokuratúry (EPPO) a podávanie správ o pokroku, ktoré predkladá Komisii dvakrát ročne a správnej rade a výkonnej rade pravidelne;</w:t>
            </w:r>
          </w:p>
        </w:tc>
        <w:tc>
          <w:tcPr>
            <w:tcW w:w="4876" w:type="dxa"/>
          </w:tcPr>
          <w:p w:rsidR="00EB7ABD" w:rsidRPr="005A0B31" w:rsidRDefault="001413D4">
            <w:pPr>
              <w:pStyle w:val="Normal6a"/>
            </w:pPr>
            <w:r w:rsidRPr="005A0B31">
              <w:t>g)</w:t>
            </w:r>
            <w:r w:rsidRPr="005A0B31">
              <w:tab/>
              <w:t xml:space="preserve">prípravu akčného plánu v nadväznosti na závery vyplývajúce zo správ o vnútornom alebo vonkajšom audite a z hodnotení v rámci vnútorného alebo vonkajšieho auditu, ako aj z vyšetrovaní Európskeho úradu pre boj proti podvodom (OLAF) a Európskej prokuratúry (EPPO) a podávanie správ o pokroku, ktoré predkladá Komisii </w:t>
            </w:r>
            <w:r w:rsidRPr="005A0B31">
              <w:rPr>
                <w:b/>
                <w:bCs/>
                <w:i/>
                <w:iCs/>
              </w:rPr>
              <w:t>a Európskemu parlamentu</w:t>
            </w:r>
            <w:r w:rsidRPr="005A0B31">
              <w:t xml:space="preserve"> dvakrát ročne a správnej rade a výkonnej rade pravidelne;</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1795</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66 – odsek 1</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1.</w:t>
            </w:r>
            <w:r w:rsidRPr="005A0B31">
              <w:tab/>
              <w:t>Poradný výbor pre technológie tvoria technickí experti, ktorých v nadväznosti na výzvy na vyjadrenie záujmu zverejnené v Úradnom vestníku Európskej únie vymenúva správna rada na základe ich vynikajúcej odbornosti a nezávislosti.</w:t>
            </w:r>
          </w:p>
        </w:tc>
        <w:tc>
          <w:tcPr>
            <w:tcW w:w="4876" w:type="dxa"/>
          </w:tcPr>
          <w:p w:rsidR="00EB7ABD" w:rsidRPr="005A0B31" w:rsidRDefault="001413D4">
            <w:pPr>
              <w:pStyle w:val="Normal6a"/>
            </w:pPr>
            <w:r w:rsidRPr="005A0B31">
              <w:t>1.</w:t>
            </w:r>
            <w:r w:rsidRPr="005A0B31">
              <w:tab/>
              <w:t xml:space="preserve">Poradný výbor pre technológie tvoria technickí experti </w:t>
            </w:r>
            <w:r w:rsidRPr="005A0B31">
              <w:rPr>
                <w:b/>
                <w:bCs/>
                <w:i/>
                <w:iCs/>
              </w:rPr>
              <w:t>a experti v oblasti ochrany údajov</w:t>
            </w:r>
            <w:r w:rsidRPr="005A0B31">
              <w:t xml:space="preserve">, ktorých v nadväznosti na výzvy na vyjadrenie záujmu zverejnené v Úradnom vestníku Európskej únie vymenúva správna rada na základe ich vynikajúcej odbornosti a nezávislosti </w:t>
            </w:r>
            <w:r w:rsidRPr="005A0B31">
              <w:rPr>
                <w:b/>
                <w:bCs/>
                <w:i/>
                <w:iCs/>
              </w:rPr>
              <w:t>od obchodných záujmov</w:t>
            </w:r>
            <w:r w:rsidRPr="005A0B31">
              <w:t xml:space="preserve">. </w:t>
            </w:r>
            <w:r w:rsidRPr="005A0B31">
              <w:rPr>
                <w:b/>
                <w:i/>
              </w:rPr>
              <w:t xml:space="preserve">Jeho členovia sa </w:t>
            </w:r>
            <w:r w:rsidRPr="005A0B31">
              <w:rPr>
                <w:b/>
                <w:i/>
              </w:rPr>
              <w:lastRenderedPageBreak/>
              <w:t>vymenúvajú na obdobie štyroch rokov s možným jednorazovým predĺžením. Členovia zostávajú vo funkcii po uplynutí ich funkčného obdobia, až kým nie sú nahradení alebo sa neobnoví ich menovanie. Ak člen odstúpi pred uplynutím svojho funkčného obdobia, na zvyšnú časť tohto obdobia ho nahradí člen vymenovaný správnou radou.</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1796</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66 – odsek 1</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1.</w:t>
            </w:r>
            <w:r w:rsidRPr="005A0B31">
              <w:tab/>
              <w:t>Poradný výbor pre technológie tvoria technickí experti, ktorých v nadväznosti na výzvy na vyjadrenie záujmu zverejnené v Úradnom vestníku Európskej únie vymenúva správna rada na základe ich vynikajúcej odbornosti a nezávislosti.</w:t>
            </w:r>
          </w:p>
        </w:tc>
        <w:tc>
          <w:tcPr>
            <w:tcW w:w="4876" w:type="dxa"/>
          </w:tcPr>
          <w:p w:rsidR="00EB7ABD" w:rsidRPr="005A0B31" w:rsidRDefault="001413D4">
            <w:pPr>
              <w:pStyle w:val="Normal6a"/>
            </w:pPr>
            <w:r w:rsidRPr="005A0B31">
              <w:t>1.</w:t>
            </w:r>
            <w:r w:rsidRPr="005A0B31">
              <w:tab/>
              <w:t>Poradný výbor pre technológie tvoria technickí experti, ktorých v nadväznosti na výzvy na vyjadrenie záujmu zverejnené v Úradnom vestníku Európskej únie vymenúva správna rada na základe ich vynikajúcej odbornosti</w:t>
            </w:r>
            <w:r w:rsidRPr="005A0B31">
              <w:rPr>
                <w:b/>
                <w:bCs/>
                <w:i/>
                <w:iCs/>
              </w:rPr>
              <w:t>,</w:t>
            </w:r>
            <w:r w:rsidRPr="005A0B31">
              <w:rPr>
                <w:i/>
                <w:iCs/>
              </w:rPr>
              <w:t xml:space="preserve"> </w:t>
            </w:r>
            <w:r w:rsidRPr="005A0B31">
              <w:rPr>
                <w:b/>
                <w:bCs/>
                <w:i/>
                <w:iCs/>
              </w:rPr>
              <w:t>osobitných odborných znalostí v oblasti</w:t>
            </w:r>
            <w:r w:rsidRPr="005A0B31">
              <w:t xml:space="preserve"> </w:t>
            </w:r>
            <w:r w:rsidRPr="005A0B31">
              <w:rPr>
                <w:b/>
                <w:bCs/>
                <w:i/>
                <w:iCs/>
              </w:rPr>
              <w:t>ochrany súkromia a údajov</w:t>
            </w:r>
            <w:r w:rsidRPr="005A0B31">
              <w:t xml:space="preserve"> a nezávislosti.</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1797</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66 – odsek 1</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1.</w:t>
            </w:r>
            <w:r w:rsidRPr="005A0B31">
              <w:tab/>
              <w:t xml:space="preserve">Poradný výbor pre technológie tvoria technickí experti, ktorých </w:t>
            </w:r>
            <w:r w:rsidRPr="005A0B31">
              <w:lastRenderedPageBreak/>
              <w:t>v nadväznosti na výzvy na vyjadrenie záujmu zverejnené v Úradnom vestníku Európskej únie vymenúva správna rada na základe ich vynikajúcej odbornosti a nezávislosti.</w:t>
            </w:r>
          </w:p>
        </w:tc>
        <w:tc>
          <w:tcPr>
            <w:tcW w:w="4876" w:type="dxa"/>
          </w:tcPr>
          <w:p w:rsidR="00EB7ABD" w:rsidRPr="005A0B31" w:rsidRDefault="001413D4">
            <w:pPr>
              <w:pStyle w:val="Normal6a"/>
            </w:pPr>
            <w:r w:rsidRPr="005A0B31">
              <w:lastRenderedPageBreak/>
              <w:t>1.</w:t>
            </w:r>
            <w:r w:rsidRPr="005A0B31">
              <w:tab/>
              <w:t xml:space="preserve">Poradný výbor pre technológie tvoria technickí </w:t>
            </w:r>
            <w:r w:rsidRPr="005A0B31">
              <w:rPr>
                <w:b/>
                <w:bCs/>
                <w:i/>
                <w:iCs/>
              </w:rPr>
              <w:t xml:space="preserve">experti, najmä </w:t>
            </w:r>
            <w:r w:rsidRPr="005A0B31">
              <w:t xml:space="preserve">experti </w:t>
            </w:r>
            <w:r w:rsidRPr="005A0B31">
              <w:rPr>
                <w:b/>
                <w:bCs/>
                <w:i/>
                <w:iCs/>
              </w:rPr>
              <w:lastRenderedPageBreak/>
              <w:t>v oblasti ochrany súkromia a údajov</w:t>
            </w:r>
            <w:r w:rsidRPr="005A0B31">
              <w:t>, ktorých v nadväznosti na výzvy na vyjadrenie záujmu zverejnené v Úradnom vestníku Európskej únie vymenúva správna rada na základe ich vynikajúcej odbornosti a nezávislosti.</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1798</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Rob Rooken</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66 – odsek 1</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1.</w:t>
            </w:r>
            <w:r w:rsidRPr="005A0B31">
              <w:tab/>
              <w:t>Poradný výbor pre technológie tvoria technickí experti, ktorých v nadväznosti na výzvy na vyjadrenie záujmu zverejnené v Úradnom vestníku Európskej únie vymenúva správna rada na základe ich vynikajúcej odbornosti a nezávislosti.</w:t>
            </w:r>
          </w:p>
        </w:tc>
        <w:tc>
          <w:tcPr>
            <w:tcW w:w="4876" w:type="dxa"/>
          </w:tcPr>
          <w:p w:rsidR="00EB7ABD" w:rsidRPr="005A0B31" w:rsidRDefault="001413D4">
            <w:pPr>
              <w:pStyle w:val="Normal6a"/>
            </w:pPr>
            <w:r w:rsidRPr="005A0B31">
              <w:t>1.</w:t>
            </w:r>
            <w:r w:rsidRPr="005A0B31">
              <w:tab/>
              <w:t xml:space="preserve">Poradný výbor pre technológie tvoria technickí experti </w:t>
            </w:r>
            <w:r w:rsidRPr="005A0B31">
              <w:rPr>
                <w:b/>
                <w:bCs/>
                <w:i/>
                <w:iCs/>
              </w:rPr>
              <w:t>a experti v oblasti ochrany súkromia a údajov</w:t>
            </w:r>
            <w:r w:rsidRPr="005A0B31">
              <w:t>, ktorých v nadväznosti na výzvy na vyjadrenie záujmu zverejnené v Úradnom vestníku Európskej únie vymenúva správna rada na základe ich vynikajúcej odbornosti a nezávislosti.</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1799</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66 – odsek 1 a (nový)</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1a.</w:t>
            </w:r>
            <w:r w:rsidRPr="005A0B31">
              <w:tab/>
            </w:r>
            <w:r w:rsidRPr="005A0B31">
              <w:rPr>
                <w:b/>
                <w:i/>
              </w:rPr>
              <w:t>Poradný výbor pre technológie má rovnaké zastúpenie z hľadiska pohlavia.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1800</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lastRenderedPageBreak/>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66 – odsek 4</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4.</w:t>
            </w:r>
            <w:r w:rsidRPr="005A0B31">
              <w:tab/>
              <w:t xml:space="preserve">Ak už člen nespĺňa kritériá nezávislosti, informuje o tom správnu radu. Správna rada môže prípadne na návrh aspoň tretiny svojich členov alebo Komisie vyhlásiť, že dotknutá osoba nespĺňa požiadavku nezávislosti, a odvolať </w:t>
            </w:r>
            <w:r w:rsidRPr="005A0B31">
              <w:rPr>
                <w:b/>
                <w:bCs/>
                <w:i/>
                <w:iCs/>
              </w:rPr>
              <w:t>ju</w:t>
            </w:r>
            <w:r w:rsidRPr="005A0B31">
              <w:t>. Správna rada vymenúva nového člena na zvyšok funkčného obdobia v súlade s postupom pre radových členov.</w:t>
            </w:r>
          </w:p>
        </w:tc>
        <w:tc>
          <w:tcPr>
            <w:tcW w:w="4876" w:type="dxa"/>
          </w:tcPr>
          <w:p w:rsidR="00EB7ABD" w:rsidRPr="005A0B31" w:rsidRDefault="001413D4">
            <w:pPr>
              <w:pStyle w:val="Normal6a"/>
            </w:pPr>
            <w:r w:rsidRPr="005A0B31">
              <w:t>4.</w:t>
            </w:r>
            <w:r w:rsidRPr="005A0B31">
              <w:tab/>
              <w:t xml:space="preserve">Ak už člen nespĺňa kritériá nezávislosti, informuje o tom správnu radu. Správna rada môže prípadne na návrh aspoň tretiny svojich členov alebo Komisie vyhlásiť, že dotknutá osoba nespĺňa požiadavku nezávislosti, a odvolať </w:t>
            </w:r>
            <w:r w:rsidRPr="005A0B31">
              <w:rPr>
                <w:b/>
                <w:bCs/>
                <w:i/>
                <w:iCs/>
              </w:rPr>
              <w:t>jej vymenovanie</w:t>
            </w:r>
            <w:r w:rsidRPr="005A0B31">
              <w:t>. Správna rada vymenúva nového člena na zvyšok funkčného obdobia v súlade s postupom pre radových členov.</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1801</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66 – odsek 6 – písmeno a</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a)</w:t>
            </w:r>
            <w:r w:rsidRPr="005A0B31">
              <w:tab/>
            </w:r>
            <w:r w:rsidRPr="005A0B31">
              <w:rPr>
                <w:b/>
                <w:i/>
              </w:rPr>
              <w:t>prispieva k stanoviskám centra EÚ uvedeným v článku 7 ods. 3 prvom pododseku písm. d);</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1802</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66 – odsek 6 – písmeno b</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b)</w:t>
            </w:r>
            <w:r w:rsidRPr="005A0B31">
              <w:tab/>
              <w:t xml:space="preserve">prispieva k pomoci, ktorú centrum EÚ poskytuje koordinačným orgánom, správnej rade, výkonnej rade a výkonnému </w:t>
            </w:r>
            <w:r w:rsidRPr="005A0B31">
              <w:lastRenderedPageBreak/>
              <w:t>riaditeľovi v súvislosti so záležitosťami týkajúcimi sa používania technológií;</w:t>
            </w:r>
          </w:p>
        </w:tc>
        <w:tc>
          <w:tcPr>
            <w:tcW w:w="4876" w:type="dxa"/>
          </w:tcPr>
          <w:p w:rsidR="00EB7ABD" w:rsidRPr="005A0B31" w:rsidRDefault="001413D4">
            <w:pPr>
              <w:pStyle w:val="Normal6a"/>
            </w:pPr>
            <w:r w:rsidRPr="005A0B31">
              <w:lastRenderedPageBreak/>
              <w:t>b)</w:t>
            </w:r>
            <w:r w:rsidRPr="005A0B31">
              <w:tab/>
              <w:t xml:space="preserve">prispieva k pomoci, ktorú centrum EÚ poskytuje koordinačným orgánom, správnej rade, výkonnej rade a výkonnému </w:t>
            </w:r>
            <w:r w:rsidRPr="005A0B31">
              <w:lastRenderedPageBreak/>
              <w:t xml:space="preserve">riaditeľovi v súvislosti so záležitosťami týkajúcimi sa používania technológií </w:t>
            </w:r>
            <w:r w:rsidRPr="005A0B31">
              <w:rPr>
                <w:b/>
                <w:bCs/>
                <w:i/>
                <w:iCs/>
              </w:rPr>
              <w:t>a ochrany údajov</w:t>
            </w:r>
            <w:r w:rsidRPr="005A0B31">
              <w:t>;</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1803</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66 – odsek 6 – písmeno c</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c)</w:t>
            </w:r>
            <w:r w:rsidRPr="005A0B31">
              <w:tab/>
              <w:t>na žiadosť interne poskytuje odborné znalosti o záležitostiach súvisiacich s používaním technológií na účely predchádzania sexuálnemu zneužívaniu detí online a jeho zisťovania.</w:t>
            </w:r>
          </w:p>
        </w:tc>
        <w:tc>
          <w:tcPr>
            <w:tcW w:w="4876" w:type="dxa"/>
          </w:tcPr>
          <w:p w:rsidR="00EB7ABD" w:rsidRPr="005A0B31" w:rsidRDefault="001413D4">
            <w:pPr>
              <w:pStyle w:val="Normal6a"/>
            </w:pPr>
            <w:r w:rsidRPr="005A0B31">
              <w:t>c)</w:t>
            </w:r>
            <w:r w:rsidRPr="005A0B31">
              <w:tab/>
              <w:t xml:space="preserve">na žiadosť interne poskytuje odborné znalosti o záležitostiach súvisiacich s používaním technológií </w:t>
            </w:r>
            <w:r w:rsidRPr="005A0B31">
              <w:rPr>
                <w:b/>
                <w:bCs/>
                <w:i/>
                <w:iCs/>
              </w:rPr>
              <w:t>a ochrany údajov</w:t>
            </w:r>
            <w:r w:rsidRPr="005A0B31">
              <w:t xml:space="preserve"> na účely predchádzania sexuálnemu zneužívaniu detí online a jeho zisťovania.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1804</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Lucia Ďuriš Nicholsonová, Fabienne Keller</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66 – odsek 6 a (nový)</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6a.</w:t>
            </w:r>
            <w:r w:rsidRPr="005A0B31">
              <w:tab/>
            </w:r>
            <w:r w:rsidRPr="005A0B31">
              <w:rPr>
                <w:b/>
                <w:i/>
              </w:rPr>
              <w:t>d) posudzuje účinnosť nových a existujúcich detekčných technológií prostredníctvom neznámych súborov údajov overených ukazovateľov.</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e) zavádza osvedčené postupy týkajúce sa bezpečnosti už v štádiu návrhu a dobrovoľného používania technológií vrátane technológií prevencie a detekcie ako súčasti opatrení poskytovateľov na zmiernenie následkov.</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 xml:space="preserve">f) zavádza pravidelný proces preskúmania a podávania správ s cieľom posúdiť a vymieňať si odborné poznatky </w:t>
            </w:r>
            <w:r w:rsidRPr="005A0B31">
              <w:rPr>
                <w:b/>
                <w:i/>
              </w:rPr>
              <w:lastRenderedPageBreak/>
              <w:t>o najnovších technologických inováciách a vývoji v oblasti detekčných technológií.</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1805</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 Alexandra Geese</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66 a (nový)</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jc w:val="center"/>
            </w:pPr>
            <w:r w:rsidRPr="005A0B31">
              <w:rPr>
                <w:b/>
                <w:i/>
              </w:rPr>
              <w:t>Článok 66a</w:t>
            </w:r>
            <w:r w:rsidRPr="005A0B31">
              <w:tab/>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jc w:val="center"/>
            </w:pPr>
            <w:r w:rsidRPr="005A0B31">
              <w:rPr>
                <w:b/>
                <w:i/>
              </w:rPr>
              <w:t>Zriadenie a úlohy poradného výboru pre obete zneužívania</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1. Poradný výbor pre obete zneužívania pozostáva zo siedmich členov, ktorí sú buď obeťami, ktoré zažili alebo zažívajú sexuálne zneužívanie detí, alebo odborníkmi v oblasti potrieb obetí, ktoré zažili alebo zažívajú sexuálne zneužívanie detí, pričom ho so zreteľom na ich prípadné osobné skúsenosti, odbornosť a rozsah práce, v nadväznosti na výzvu na vyjadrenie záujmu zverejnenú v Úradnom vestníku Európskej únie, vymenúva správna rada. Poradný výbor pre obete zneužívania zabezpečuje zastúpenie všetkých chránených charakteristík.</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2. Postupy týkajúce sa vymenovania členov poradného výboru pre obete zneužívania a jeho fungovania sa ďalej spresňujú v rokovacom poriadku správnej rady a zverejňujú sa.</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iCs/>
              </w:rPr>
              <w:t>3.</w:t>
            </w:r>
            <w:r w:rsidRPr="005A0B31">
              <w:rPr>
                <w:b/>
                <w:i/>
              </w:rPr>
              <w:t xml:space="preserve"> Členovia poradného výboru pre obete zneužívania konajú v záujme obetí sexuálneho zneužívania detí. Agentúra EÚ zverejní zoznam členov poradného výboru pre obete zneužívania na svojom webovom sídle a pravidelne ho aktualizuje.</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 xml:space="preserve">4. Ak už člen nespĺňa kritériá nezávislosti, informuje o tom správnu radu. Správna rada môže na návrh aspoň tretiny svojich </w:t>
            </w:r>
            <w:r w:rsidRPr="005A0B31">
              <w:rPr>
                <w:b/>
                <w:i/>
              </w:rPr>
              <w:lastRenderedPageBreak/>
              <w:t>členov alebo Komisie vyhlásiť, že dotknutá osoba nespĺňa požiadavku nezávislosti, a odvolať jej vymenovanie. Správna rada vymenuje nového člena na zvyšok funkčného obdobia v súlade s postupom platným pre riadnych členov. Ak člen odstúpi pred uplynutím svojho funkčného obdobia, bude nahradený na zvyšnú časť tohto obdobia v súlade s postupom platným pre riadnych členov.</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5. Funkčné obdobie členov poradného výboru pre obete zneužívania trvá štyri roky. Môžu byť vymenovaní opätovne, a to jedenkrát.</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6. Výkonný riaditeľ a správna rada konzultujú s poradným výborom pre obete zneužívania všetky záležitosti týkajúce sa práv obetí, predchádzania sexuálnemu zneužívaniu detí a boja proti nemu a poskytujú štrukturálne konzultácie aspoň dvakrát ročne.</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7. Poradný výbor pre obete zneužívania má tieto úlohy:</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a) zabezpečiť viditeľnosť záujmov a potrieb obetí, ktoré zažili alebo zažívajú sexuálne zneužívanie detí;</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b) poskytovať správnej rade poradenstvo v záležitostiach uvedených v článku 57 písm. ha);</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c) poskytovať poradenstvo výkonnému riaditeľovi a správnej rade, ako je uvedené v odseku 6 tohto článku;</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d) prispievať skúsenosťami a odbornými znalosťami v oblasti predchádzania sexuálnemu zneužívaniu detí a boja proti nemu a poskytovania podpory a pomoci obetiam;</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e) slúžiť ako platforma na výmenu a prepojenie obetí sexuálneho zneužívania detí;</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f) predkladať výkonnému riaditeľovi výročnú správu o činnosti ako súčasť konsolidovanej výročnej správy o činnosti.</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1806</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 Birgit Sippel, Theresa Bielowski</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66 a (nový)</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jc w:val="center"/>
            </w:pPr>
            <w:r w:rsidRPr="005A0B31">
              <w:rPr>
                <w:b/>
                <w:i/>
              </w:rPr>
              <w:t>Článok 66a</w:t>
            </w:r>
            <w:r w:rsidRPr="005A0B31">
              <w:tab/>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jc w:val="center"/>
            </w:pPr>
            <w:r w:rsidRPr="005A0B31">
              <w:rPr>
                <w:b/>
                <w:i/>
              </w:rPr>
              <w:t>Zriadenie a úlohy konzultačného fóra expertov</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1. Centrum EÚ zriadi konzultačné fórum, ktoré mu bude pomáhať poskytovaním nezávislého poradenstva v záležitostiach týkajúcich sa obetí zneužívania. Konzultačné fórum koná na žiadosť správnej rady alebo výkonného riaditeľa.</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2. Konzultačné fórum tvoria maximálne pätnásti členovia. Členovia poradného fóra sú rovnocenne menovaní spomedzi detských obetí a rodičov detských obetí, ako aj zástupcov organizácií pôsobiacich vo verejnom záujme vrátane:</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a) organizácií zastupujúcich alebo podporujúcich práva komunity LGBTQIA+, najmä maloletých osôb;</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b) organizácií zastupujúcich alebo podporujúcich práva detí;</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b) organizácií zastupujúcich alebo podporujúcich práva detských obetí;</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c) organizácií zastupujúcich alebo podporujúcich digitálne práva.</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Vymenúva ich správna rada na základe uverejnenia výzvy na vyjadrenie záujmu v Úradnom vestníku Európskej únie.</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iCs/>
              </w:rPr>
              <w:t>3.</w:t>
            </w:r>
            <w:r w:rsidRPr="005A0B31">
              <w:rPr>
                <w:b/>
                <w:i/>
              </w:rPr>
              <w:t xml:space="preserve"> Mandát členov konzultačného fóra trvá štyri roky. Tento mandát možno jedenkrát predĺžiť.</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4. Konzultačné fórum:</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 xml:space="preserve">a) poskytuje správnej rade a výkonnému </w:t>
            </w:r>
            <w:r w:rsidRPr="005A0B31">
              <w:rPr>
                <w:b/>
                <w:i/>
              </w:rPr>
              <w:lastRenderedPageBreak/>
              <w:t>riaditeľovi poradenstvo v záležitostiach týkajúcich sa obetí zneužívania;</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b) poskytuje správnej rade, výkonnému riaditeľovi a výboru pre technológie poradenstvo v oblasti preventívnych opatrení pre príslušné služby informačnej spoločnosti;</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c) prispieva ku komunikačnej stratégii centra EÚ uvedenej v článku 50 ods. 5;</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d) poskytuje svoje stanovisko k primeranosti technológií používaných na odhaľovanie známych prípadov sexuálneho zneužívania detí;</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e) udržiava otvorený dialóg so správnou radou a s výkonným riaditeľom o všetkých záležitostiach týkajúcich sa obetí zneužívania, najmä o ochrane práv obetí a digitálnych práv.</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1807</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 Birgit Sippel, Theresa Bielowski</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Príloha IV – oddiel 5 – bod 3 a (nový)</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3a.</w:t>
            </w:r>
            <w:r w:rsidRPr="005A0B31">
              <w:tab/>
            </w:r>
            <w:r w:rsidRPr="005A0B31">
              <w:rPr>
                <w:b/>
                <w:i/>
              </w:rPr>
              <w:t>Časť 3a (nová): Ochrana základných práv</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Článok 66b Pracovník pre základné práva</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1. Pracovníka pre základné práva vymenúva riadiaca rada na základe zoznamu troch kandidátov po konzultácii s konzultačným fórom expertov. Pracovník pre základné práva musí mať potrebnú kvalifikáciu, odborné znalosti a odborné skúsenosti v oblasti základných práv.</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2. Pracovník pre základné práva vykonáva tieto úlohy:</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 xml:space="preserve">a) podieľa sa na vypracúvaní stratégie </w:t>
            </w:r>
            <w:r w:rsidRPr="005A0B31">
              <w:rPr>
                <w:b/>
                <w:i/>
              </w:rPr>
              <w:lastRenderedPageBreak/>
              <w:t>centra pre základné práva a príslušného akčného plánu, a to aj vydávaním odporúčaní na ich zlepšenie;</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b) monitoruje dodržiavanie základných práv centrom vrátane prešetrovania všetkých jeho činností;</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c) podporuje dodržiavanie základných práv centra;</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d) poskytuje poradenstvo centru, ak to považuje za potrebné alebo ak si to vyžaduje akákoľvek činnosť centra, bez toho, aby dochádzalo k odďaľovaniu uvedených činností;</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e) poskytuje stanoviská k pracovným podmienkam;</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f) poskytuje sekretariát konzultačnému fóru;</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g) informuje správnu radu a výkonného riaditeľa o možných porušeniach základných práv počas činnosti centra;</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h) vykonáva všetky ďalšie úlohy stanovené v tomto nariadení.</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iCs/>
              </w:rPr>
              <w:t>3.</w:t>
            </w:r>
            <w:r w:rsidRPr="005A0B31">
              <w:rPr>
                <w:b/>
                <w:i/>
              </w:rPr>
              <w:t xml:space="preserve"> Správna rada stanoví osobitné pravidlá, ktoré sa uplatňujú na pracovníka pre základné práva s cieľom zabezpečiť, aby boli pracovník pre základné práva a jeho podriadení pri výkone svojich povinností nezávislí. Pracovník pre základné práva podlieha priamo správnej rade a spolupracuje s poradným výborom pre technológie.</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Správna rada zabezpečí, aby sa prijali opatrenia týkajúce sa odporúčaní pracovníka pre základné práva. Pracovník pre základné práva okrem toho zverejňuje výročné správy o svojej činnosti a o rozsahu, v ktorom sa pri činnostiach centra dodržiavajú základné práva. Uvedené správy obsahujú informácie o mechanizme podávania sťažností a vykonávaní stratégie pre základné práva.</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 xml:space="preserve">4. Centrum zabezpečí, aby pracovník pre základné práva mohol konať samostatne </w:t>
            </w:r>
            <w:r w:rsidRPr="005A0B31">
              <w:rPr>
                <w:b/>
                <w:i/>
              </w:rPr>
              <w:lastRenderedPageBreak/>
              <w:t>a aby mal možnosť byť pri výkone svojich povinností nezávislý. Pracovník pre základné práva musí mať dostatočné a primerané ľudské a finančné zdroje na plnenie svojich úloh. Pracovník pre základné práva si vyberá svojich podriadených, ktorí mu priamo podliehajú.</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5. Pracovníkovi pre základné práva pomáha zástupca pracovníka pre základné práva. Zástupcu pracovníka pre základné práva vymenúva riadiaca rada zo zoznamu aspoň troch kandidátov, ktorý predloží pracovník pre základné práva. Zástupca pracovníka pre základné práva musí mať potrebnú kvalifikáciu a skúsenosti v oblasti základných práv a musí byť pri výkone svojich povinností nezávislý. Ak je pracovník pre základné práva neprítomný alebo indisponovaný, prevezme povinnosti a úlohy pracovníka pre základné práva zástupca pracovníka pre základné práva.</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6. Pracovník pre základné práva má prístup ku všetkým informáciám, ktoré sa týkajú dodržiavania základných práv pri všetkých činnostiach centra.</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Článok 66c Mechanizmus na podávanie sťažností</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1. Centrum v spolupráci s pracovníkom pre základné práva prijme potrebné opatrenia na zriadenie a ďalší rozvoj nezávislého a účinného mechanizmu na podávanie sťažností v súlade s týmto článkom s cieľom monitorovať a zabezpečiť dodržiavanie základných práv pri všetkých činnostiach centra.</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 xml:space="preserve">2. Každá osoba, ktorá je priamo dotknutá činnosťami alebo nečinnosťou zamestnancov zapojených do spoločnej operácie, pilotného projektu alebo operačnej činnosti organizovanej centrom a ktorá sa domnieva, že v dôsledku týchto činností boli porušené jej základné práva, alebo každá strana zastupujúca takúto osobu môže centru predložiť písomnú </w:t>
            </w:r>
            <w:r w:rsidRPr="005A0B31">
              <w:rPr>
                <w:b/>
                <w:i/>
              </w:rPr>
              <w:lastRenderedPageBreak/>
              <w:t>sťažnosť.</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iCs/>
              </w:rPr>
              <w:t>3.</w:t>
            </w:r>
            <w:r w:rsidRPr="005A0B31">
              <w:rPr>
                <w:b/>
                <w:i/>
              </w:rPr>
              <w:t xml:space="preserve"> Za vybavovanie sťažností doručených centru je v súlade s právom na dobrú správu vecí verejných zodpovedný pracovník pre základné práva. Na uvedený účel pracovník pre základné práva preskúma prípustnosť sťažnosti, zaregistruje prípustné sťažnosti, postúpi všetky zaregistrované sťažnosti výkonnému riaditeľovi a sťažnosti týkajúce sa členov tímov postúpi príslušnému orgánu alebo subjektu zodpovednému za základné práva na prijatie ďalších opatrení v súlade s ich mandátom. Pracovník pre základné práva takisto zaregistruje a zabezpečí následné opatrenia zo strany centra alebo tohto orgánu či subjektu.</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4. Ak je sťažnosť prípustná, sťažovateľom sa v súlade s právom na dobrú správu vecí verejných oznámi, že sťažnosť bola zaregistrovaná, začala sa posudzovať a že môžu očakávať odpoveď, hneď ako bude k dispozícii. Ak sa sťažnosť postúpi vnútroštátnym orgánom alebo subjektom, sťažovateľovi sa poskytnú ich kontaktné údaje. Ak je sťažnosť označená za neprípustnú, sťažovateľom sa oznámia dôvody, a ak je to možné, poskytnú sa im ďalšie možnosti riešenia ich problémov.</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Ak je sťažnosť označená za neprípustnú alebo nedôvodnú, centrum stanoví primeraný postup. Každé rozhodnutie musí mať písomnú formu a byť odôvodnené. Pracovník pre základné práva znovu posúdi sťažnosť, ak sťažovateľ predloží nové dôkazy v situáciách, keď bola sťažnosť označená za neprípustnú alebo nedôvodnú.</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 xml:space="preserve">5. V prípade registrovanej sťažnosti týkajúcej sa zamestnanca centra pracovník pre základné práva odporučí výkonnému riaditeľovi primerané následné opatrenia vrátane disciplinárnych opatrení a v prípade potreby postúpenie na začatie </w:t>
            </w:r>
            <w:r w:rsidRPr="005A0B31">
              <w:rPr>
                <w:b/>
                <w:i/>
              </w:rPr>
              <w:lastRenderedPageBreak/>
              <w:t>občianskoprávneho alebo trestnoprávneho konania v súlade s týmto nariadením a vnútroštátnym právom.</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Výkonný riaditeľ zabezpečí primerané následné opatrenia a podá pracovníkovi pre základné práva v stanovenej lehote a potom podľa potreby v pravidelných intervaloch správu, pokiaľ ide o zistenia, vykonanie disciplinárnych opatrení a následných opatrení centra v reakcii na sťažnosť.</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Ak sťažnosť súvisí s otázkami ochrany údajov, výkonný riaditeľ pred prijatím rozhodnutia o sťažnosti konzultuje s úradníkom centra pre ochranu údajov. Pracovník pre základné práva a úradník pre ochranu údajov vypracujú písomné memorandum o porozumení, v ktorom konkretizujú rozdelenie úloh a spôsob spolupráce, pokiaľ ide o doručené sťažnosti.</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6. Pracovník pre základné práva zahrnie do svojej výročnej správy informácie o mechanizme na podávanie sťažností, ako sa uvádza v článku 66a, vrátane konkrétnych odkazov na zistenia centra a následné opatrenia v reakcii na sťažnosti.</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7. Pracovník pre základné práva v súlade s odsekmi 1 až 9 a po porade s výborom expertov vypracuje štandardizovaný formulár sťažnosti, v ktorom sa majú uviesť podrobné a konkrétne informácie týkajúce sa údajného porušenia základných práv. Pracovník pre základné práva v prípade potreby vypracuje aj všetky ďalšie podrobné pravidlá. Pracovník pre základné práva predloží formulár a takéto ďalšie podrobné pravidlá výkonnému riaditeľovi a správnej rade.</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 xml:space="preserve">Centrum zabezpečí, aby boli informácie o možnosti a postupe podávania sťažnosti ľahko dostupné, a to aj pre zraniteľné osoby. Štandardizovaný formulár sťažnosti sa sprístupní sa webovom sídle centra a v papierovej forme pri všetkých </w:t>
            </w:r>
            <w:r w:rsidRPr="005A0B31">
              <w:rPr>
                <w:b/>
                <w:i/>
              </w:rPr>
              <w:lastRenderedPageBreak/>
              <w:t>činnostiach centra v jazykoch, ktorým štátni príslušníci tretích krajín rozumejú alebo o ktorých sa možno opodstatnene domnievať, že im rozumejú. Štandardizovaný formulár sťažnosti musí byť ľahko dostupný, a to aj na mobilných zariadeniach. Centrum zabezpečí, aby sa sťažovateľom poskytli ďalšie usmernenia a pomoc, pokiaľ ide o postup podávania sťažností. Pracovník pre základné práva posúdi sťažnosti aj v prípade, ak neboli podané na štandardizovanom formulári sťažnosti.</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8. Všetky osobné údaje obsiahnuté v sťažnosti centrum vrátane pracovníka pre základné práva spracúva v súlade s nariadením (EÚ) 2018/1725.</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Podanie sťažnosti sťažovateľom sa považuje za súhlas sťažovateľa so spracovaním jeho osobných údajov centrom a pracovníkom pre základné práva v zmysle článku 5 ods. 1 písm. d) nariadenia (EÚ) 2018/1725.</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 xml:space="preserve">Pokiaľ sa sťažovateľ výslovne nevzdá svojho práva na zachovanie dôvernosti, pracovník pre základné práva vybavuje sťažnosti dôverne podľa práva členského štátu a Únie s cieľom chrániť záujmy sťažovateľa. </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Ak sa sťažovateľ vzdá svojho práva na zachovanie dôvernosti, rozumie sa tým, že súhlasí s tým, aby pracovník pre základné práva alebo centrum v súvislosti s predmetom sťažnosti v prípade potreby o jeho totožnosti informovala príslušné orgány alebo subjekty.</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1808</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Rob Rooken</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1 – úvodná časť</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lastRenderedPageBreak/>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1.</w:t>
            </w:r>
            <w:r w:rsidRPr="005A0B31">
              <w:tab/>
              <w:t>Poskytovatelia hostingových služieb, poskytovatelia interpersonálnych komunikačných služieb a poskytovatelia služieb prístupu k internetu zbierajú údaje o týchto záležitostiach a tieto informácie na požiadanie sprístupnia centru EÚ:</w:t>
            </w:r>
          </w:p>
        </w:tc>
        <w:tc>
          <w:tcPr>
            <w:tcW w:w="4876" w:type="dxa"/>
          </w:tcPr>
          <w:p w:rsidR="00EB7ABD" w:rsidRPr="005A0B31" w:rsidRDefault="001413D4">
            <w:pPr>
              <w:pStyle w:val="Normal6a"/>
            </w:pPr>
            <w:r w:rsidRPr="005A0B31">
              <w:t>1.</w:t>
            </w:r>
            <w:r w:rsidRPr="005A0B31">
              <w:tab/>
              <w:t xml:space="preserve">Poskytovatelia hostingových služieb, poskytovatelia interpersonálnych komunikačných služieb </w:t>
            </w:r>
            <w:r w:rsidRPr="005A0B31">
              <w:rPr>
                <w:b/>
                <w:bCs/>
                <w:i/>
                <w:iCs/>
              </w:rPr>
              <w:t xml:space="preserve">nezávislých od číslovania </w:t>
            </w:r>
            <w:r w:rsidRPr="005A0B31">
              <w:t>a poskytovatelia služieb prístupu k internetu zbierajú údaje o týchto záležitostiach a tieto informácie na požiadanie sprístupnia centru EÚ:</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1809</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1 – úvodná časť</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1.</w:t>
            </w:r>
            <w:r w:rsidRPr="005A0B31">
              <w:tab/>
              <w:t>Poskytovatelia hostingových služieb, poskytovatelia interpersonálnych komunikačných služieb a poskytovatelia služieb prístupu k internetu zbierajú údaje o týchto záležitostiach a tieto informácie na požiadanie sprístupnia centru EÚ:</w:t>
            </w:r>
          </w:p>
        </w:tc>
        <w:tc>
          <w:tcPr>
            <w:tcW w:w="4876" w:type="dxa"/>
          </w:tcPr>
          <w:p w:rsidR="00EB7ABD" w:rsidRPr="005A0B31" w:rsidRDefault="001413D4">
            <w:pPr>
              <w:pStyle w:val="Normal6a"/>
            </w:pPr>
            <w:r w:rsidRPr="005A0B31">
              <w:t>1.</w:t>
            </w:r>
            <w:r w:rsidRPr="005A0B31">
              <w:tab/>
              <w:t xml:space="preserve">Poskytovatelia hostingových služieb, poskytovatelia interpersonálnych komunikačných služieb </w:t>
            </w:r>
            <w:r w:rsidRPr="005A0B31">
              <w:rPr>
                <w:b/>
                <w:bCs/>
                <w:i/>
                <w:iCs/>
              </w:rPr>
              <w:t xml:space="preserve">nezávislých od číslovania </w:t>
            </w:r>
            <w:r w:rsidRPr="005A0B31">
              <w:t>a poskytovatelia služieb prístupu k internetu zbierajú údaje o týchto záležitostiach a tieto informácie na požiadanie sprístupnia centru EÚ:</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1810</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1 – úvodná časť</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1.</w:t>
            </w:r>
            <w:r w:rsidRPr="005A0B31">
              <w:tab/>
              <w:t>Poskytovatelia hostingových služieb</w:t>
            </w:r>
            <w:r w:rsidRPr="005A0B31">
              <w:rPr>
                <w:b/>
                <w:bCs/>
                <w:i/>
                <w:iCs/>
              </w:rPr>
              <w:t>,</w:t>
            </w:r>
            <w:r w:rsidRPr="005A0B31">
              <w:t xml:space="preserve"> poskytovatelia interpersonálnych </w:t>
            </w:r>
            <w:r w:rsidRPr="005A0B31">
              <w:lastRenderedPageBreak/>
              <w:t xml:space="preserve">komunikačných služieb </w:t>
            </w:r>
            <w:r w:rsidRPr="005A0B31">
              <w:rPr>
                <w:b/>
                <w:bCs/>
                <w:i/>
                <w:iCs/>
              </w:rPr>
              <w:t>a poskytovatelia služieb prístupu k internetu</w:t>
            </w:r>
            <w:r w:rsidRPr="005A0B31">
              <w:t xml:space="preserve"> zbierajú údaje o týchto záležitostiach a tieto informácie </w:t>
            </w:r>
            <w:r w:rsidRPr="005A0B31">
              <w:rPr>
                <w:b/>
                <w:bCs/>
                <w:i/>
                <w:iCs/>
              </w:rPr>
              <w:t>na požiadanie sprístupnia centru EÚ</w:t>
            </w:r>
            <w:r w:rsidRPr="005A0B31">
              <w:t>:</w:t>
            </w:r>
          </w:p>
        </w:tc>
        <w:tc>
          <w:tcPr>
            <w:tcW w:w="4876" w:type="dxa"/>
          </w:tcPr>
          <w:p w:rsidR="00EB7ABD" w:rsidRPr="005A0B31" w:rsidRDefault="001413D4">
            <w:pPr>
              <w:pStyle w:val="Normal6a"/>
            </w:pPr>
            <w:r w:rsidRPr="005A0B31">
              <w:lastRenderedPageBreak/>
              <w:t>1.</w:t>
            </w:r>
            <w:r w:rsidRPr="005A0B31">
              <w:tab/>
              <w:t xml:space="preserve">Poskytovatelia hostingových služieb </w:t>
            </w:r>
            <w:r w:rsidRPr="005A0B31">
              <w:rPr>
                <w:b/>
                <w:bCs/>
                <w:i/>
                <w:iCs/>
              </w:rPr>
              <w:t>a </w:t>
            </w:r>
            <w:r w:rsidRPr="005A0B31">
              <w:t xml:space="preserve">poskytovatelia interpersonálnych </w:t>
            </w:r>
            <w:r w:rsidRPr="005A0B31">
              <w:lastRenderedPageBreak/>
              <w:t xml:space="preserve">komunikačných služieb </w:t>
            </w:r>
            <w:r w:rsidRPr="005A0B31">
              <w:rPr>
                <w:b/>
                <w:bCs/>
                <w:i/>
                <w:iCs/>
              </w:rPr>
              <w:t>nezávislých od číslovania</w:t>
            </w:r>
            <w:r w:rsidRPr="005A0B31">
              <w:t xml:space="preserve"> zbierajú údaje o týchto záležitostiach a tieto informácie </w:t>
            </w:r>
            <w:r w:rsidRPr="005A0B31">
              <w:rPr>
                <w:b/>
                <w:bCs/>
                <w:i/>
                <w:iCs/>
              </w:rPr>
              <w:t>zverejňujú</w:t>
            </w:r>
            <w:r w:rsidRPr="005A0B31">
              <w:t>:</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1811</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1 – úvodná časť</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1.</w:t>
            </w:r>
            <w:r w:rsidRPr="005A0B31">
              <w:tab/>
              <w:t xml:space="preserve">Poskytovatelia hostingových služieb, poskytovatelia interpersonálnych komunikačných služieb </w:t>
            </w:r>
            <w:r w:rsidRPr="005A0B31">
              <w:rPr>
                <w:b/>
                <w:bCs/>
                <w:i/>
                <w:iCs/>
              </w:rPr>
              <w:t>a poskytovatelia služieb prístupu k internetu</w:t>
            </w:r>
            <w:r w:rsidRPr="005A0B31">
              <w:t xml:space="preserve"> zbierajú údaje o týchto záležitostiach a tieto informácie na požiadanie sprístupnia centru EÚ:</w:t>
            </w:r>
          </w:p>
        </w:tc>
        <w:tc>
          <w:tcPr>
            <w:tcW w:w="4876" w:type="dxa"/>
          </w:tcPr>
          <w:p w:rsidR="00EB7ABD" w:rsidRPr="005A0B31" w:rsidRDefault="001413D4">
            <w:pPr>
              <w:pStyle w:val="Normal6a"/>
            </w:pPr>
            <w:r w:rsidRPr="005A0B31">
              <w:t>1.</w:t>
            </w:r>
            <w:r w:rsidRPr="005A0B31">
              <w:tab/>
              <w:t>Poskytovatelia hostingových služieb, poskytovatelia interpersonálnych komunikačných služieb zbierajú údaje o týchto záležitostiach a tieto informácie na požiadanie sprístupnia centru EÚ:</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1812</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1 – písmeno a</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a)</w:t>
            </w:r>
            <w:r w:rsidRPr="005A0B31">
              <w:tab/>
            </w:r>
            <w:r w:rsidRPr="005A0B31">
              <w:rPr>
                <w:b/>
                <w:i/>
              </w:rPr>
              <w:t>ak bol poskytovateľovi adresovaný príkaz na zistenie vydaný podľa článku 7:</w:t>
            </w:r>
          </w:p>
        </w:tc>
        <w:tc>
          <w:tcPr>
            <w:tcW w:w="4876" w:type="dxa"/>
          </w:tcPr>
          <w:p w:rsidR="00EB7ABD" w:rsidRPr="005A0B31" w:rsidRDefault="001413D4">
            <w:pPr>
              <w:pStyle w:val="Normal6a"/>
            </w:pPr>
            <w:r w:rsidRPr="005A0B31">
              <w:rPr>
                <w:b/>
                <w:i/>
              </w:rPr>
              <w:t>vypúšťa sa</w:t>
            </w:r>
          </w:p>
        </w:tc>
      </w:tr>
      <w:tr w:rsidR="00EB7ABD" w:rsidRPr="005A0B31">
        <w:trPr>
          <w:jc w:val="center"/>
        </w:trPr>
        <w:tc>
          <w:tcPr>
            <w:tcW w:w="4876" w:type="dxa"/>
          </w:tcPr>
          <w:p w:rsidR="00EB7ABD" w:rsidRPr="005A0B31" w:rsidRDefault="001413D4">
            <w:pPr>
              <w:pStyle w:val="Normal6a"/>
            </w:pPr>
            <w:r w:rsidRPr="005A0B31">
              <w:rPr>
                <w:b/>
                <w:i/>
              </w:rPr>
              <w:t>– opatrenia prijaté na splnenie príkazu vrátane technológií použitých na uvedený účel a poskytnutých záruk,</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 miery chybovosti technológií, ktoré boli zavedené na zistenie sexuálneho zneužívania detí online, a prijaté opatrenia na predchádzanie všetkým chybám alebo na ich nápravu,</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 xml:space="preserve">– pokiaľ ide o sťažnosti a veci podané používateľmi v súvislosti s opatreniami </w:t>
            </w:r>
            <w:r w:rsidRPr="005A0B31">
              <w:rPr>
                <w:b/>
                <w:i/>
              </w:rPr>
              <w:lastRenderedPageBreak/>
              <w:t>prijatými na splnenie príkazu, počet sťažností podaných priamo poskytovateľovi, počet vecí podaných súdnemu orgánu, základ týchto sťažností a vecí, rozhodnutia prijaté v súvislosti s týmito sťažnosťami a v týchto veciach, priemerný čas potrebný na prijatie týchto rozhodnutí a počet vecí, v ktorých boli tieto rozhodnutia následne zrušené;</w:t>
            </w:r>
          </w:p>
        </w:tc>
        <w:tc>
          <w:tcPr>
            <w:tcW w:w="4876" w:type="dxa"/>
          </w:tcPr>
          <w:p w:rsidR="00EB7ABD" w:rsidRPr="005A0B31" w:rsidRDefault="00EB7ABD">
            <w:pPr>
              <w:pStyle w:val="Normal6a"/>
            </w:pP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1813</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1 – písmeno a – zarážka 1</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w:t>
            </w:r>
            <w:r w:rsidRPr="005A0B31">
              <w:tab/>
              <w:t xml:space="preserve">opatrenia prijaté na splnenie príkazu </w:t>
            </w:r>
            <w:r w:rsidRPr="005A0B31">
              <w:rPr>
                <w:b/>
                <w:bCs/>
                <w:i/>
                <w:iCs/>
              </w:rPr>
              <w:t>vrátane technológií použitých na uvedený účel a poskytnutých záruk</w:t>
            </w:r>
            <w:r w:rsidRPr="005A0B31">
              <w:t>,</w:t>
            </w:r>
          </w:p>
        </w:tc>
        <w:tc>
          <w:tcPr>
            <w:tcW w:w="4876" w:type="dxa"/>
          </w:tcPr>
          <w:p w:rsidR="00EB7ABD" w:rsidRPr="005A0B31" w:rsidRDefault="001413D4">
            <w:pPr>
              <w:pStyle w:val="Normal6a"/>
            </w:pPr>
            <w:r w:rsidRPr="005A0B31">
              <w:t>–</w:t>
            </w:r>
            <w:r w:rsidRPr="005A0B31">
              <w:tab/>
              <w:t>opatrenia prijaté na splnenie príkazu,</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1814</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1 – písmeno a – zarážka 2</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w:t>
            </w:r>
            <w:r w:rsidRPr="005A0B31">
              <w:tab/>
              <w:t xml:space="preserve">miery </w:t>
            </w:r>
            <w:r w:rsidRPr="005A0B31">
              <w:rPr>
                <w:b/>
                <w:bCs/>
                <w:i/>
                <w:iCs/>
              </w:rPr>
              <w:t>chybovosti</w:t>
            </w:r>
            <w:r w:rsidRPr="005A0B31">
              <w:t xml:space="preserve"> technológií, ktoré boli zavedené na zistenie sexuálneho zneužívania detí online, a prijaté opatrenia na </w:t>
            </w:r>
            <w:r w:rsidRPr="005A0B31">
              <w:rPr>
                <w:b/>
                <w:bCs/>
                <w:i/>
                <w:iCs/>
              </w:rPr>
              <w:t>predchádzanie všetkým chybám alebo na ich nápravu</w:t>
            </w:r>
            <w:r w:rsidRPr="005A0B31">
              <w:t>,</w:t>
            </w:r>
          </w:p>
        </w:tc>
        <w:tc>
          <w:tcPr>
            <w:tcW w:w="4876" w:type="dxa"/>
          </w:tcPr>
          <w:p w:rsidR="00EB7ABD" w:rsidRPr="005A0B31" w:rsidRDefault="001413D4">
            <w:pPr>
              <w:pStyle w:val="Normal6a"/>
            </w:pPr>
            <w:r w:rsidRPr="005A0B31">
              <w:t>–</w:t>
            </w:r>
            <w:r w:rsidRPr="005A0B31">
              <w:tab/>
              <w:t xml:space="preserve">miery </w:t>
            </w:r>
            <w:r w:rsidRPr="005A0B31">
              <w:rPr>
                <w:b/>
                <w:bCs/>
                <w:i/>
                <w:iCs/>
              </w:rPr>
              <w:t>falošne pozitívnych a negatívnych výsledkov</w:t>
            </w:r>
            <w:r w:rsidRPr="005A0B31">
              <w:t xml:space="preserve"> technológií, ktoré boli zavedené na zistenie sexuálneho zneužívania detí online, a prijaté opatrenia na </w:t>
            </w:r>
            <w:r w:rsidRPr="005A0B31">
              <w:rPr>
                <w:b/>
                <w:bCs/>
                <w:i/>
                <w:iCs/>
              </w:rPr>
              <w:t>zmiernenie škôd spôsobených akoukoľvek nepresnosťou</w:t>
            </w:r>
            <w:r w:rsidRPr="005A0B31">
              <w:t>,</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lastRenderedPageBreak/>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1815</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1 – písmeno a – zarážka 2</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w:t>
            </w:r>
            <w:r w:rsidRPr="005A0B31">
              <w:tab/>
              <w:t xml:space="preserve">miery chybovosti technológií, ktoré boli zavedené na zistenie sexuálneho zneužívania detí </w:t>
            </w:r>
            <w:r w:rsidRPr="005A0B31">
              <w:rPr>
                <w:b/>
                <w:bCs/>
                <w:i/>
                <w:iCs/>
              </w:rPr>
              <w:t>online</w:t>
            </w:r>
            <w:r w:rsidRPr="005A0B31">
              <w:t>, a prijaté opatrenia na predchádzanie všetkým chybám alebo na ich nápravu,</w:t>
            </w:r>
          </w:p>
        </w:tc>
        <w:tc>
          <w:tcPr>
            <w:tcW w:w="4876" w:type="dxa"/>
          </w:tcPr>
          <w:p w:rsidR="00EB7ABD" w:rsidRPr="005A0B31" w:rsidRDefault="001413D4">
            <w:pPr>
              <w:pStyle w:val="Normal6a"/>
            </w:pPr>
            <w:r w:rsidRPr="005A0B31">
              <w:t>–</w:t>
            </w:r>
            <w:r w:rsidRPr="005A0B31">
              <w:tab/>
              <w:t>miery chybovosti technológií, ktoré boli zavedené na zistenie sexuálneho zneužívania detí, a prijaté opatrenia na predchádzanie všetkým chybám alebo na ich nápravu,</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1816</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1 – písmeno a – zarážka 2 a (nová)</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w:t>
            </w:r>
            <w:r w:rsidRPr="005A0B31">
              <w:tab/>
            </w:r>
            <w:r w:rsidRPr="005A0B31">
              <w:rPr>
                <w:b/>
                <w:i/>
              </w:rPr>
              <w:t>vrátane miery falošne pozitívnych a negatívnych výsledkov a potvrdených pozitívnych a negatívnych výsledkov</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1817</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lastRenderedPageBreak/>
        <w:t>&lt;Article&gt;</w:t>
      </w:r>
      <w:r w:rsidRPr="005A0B31">
        <w:t>Článok 83 – odsek 1 – písmeno b</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b)</w:t>
            </w:r>
            <w:r w:rsidRPr="005A0B31">
              <w:tab/>
              <w:t xml:space="preserve">počet príkazov na odstránenie vydaných poskytovateľovi podľa článku 14 a priemerný čas </w:t>
            </w:r>
            <w:r w:rsidRPr="005A0B31">
              <w:rPr>
                <w:b/>
                <w:bCs/>
                <w:i/>
                <w:iCs/>
              </w:rPr>
              <w:t>potrebný</w:t>
            </w:r>
            <w:r w:rsidRPr="005A0B31">
              <w:t xml:space="preserve"> na odstránenie danej položky alebo položiek materiálu obsahujúceho sexuálne zneužívanie detí alebo znemožnenie prístupu k nim;</w:t>
            </w:r>
          </w:p>
        </w:tc>
        <w:tc>
          <w:tcPr>
            <w:tcW w:w="4876" w:type="dxa"/>
          </w:tcPr>
          <w:p w:rsidR="00EB7ABD" w:rsidRPr="005A0B31" w:rsidRDefault="001413D4" w:rsidP="001413D4">
            <w:pPr>
              <w:pStyle w:val="Normal6a"/>
            </w:pPr>
            <w:r w:rsidRPr="005A0B31">
              <w:t>b)</w:t>
            </w:r>
            <w:r w:rsidRPr="005A0B31">
              <w:tab/>
              <w:t>počet príkazov na odstránenie vydaných poskytovateľovi podľa článku 14 a priemerný čas na odstránenie danej položky alebo položiek materiálu obsahujúceho sexuálne zneužívanie detí alebo znemožnenie prístupu k nim</w:t>
            </w:r>
            <w:r w:rsidRPr="005A0B31">
              <w:rPr>
                <w:b/>
                <w:bCs/>
                <w:i/>
                <w:iCs/>
              </w:rPr>
              <w:t>, ktorý sa počíta od okamihu, keď príkaz vstúpil do systému poskytovateľa</w:t>
            </w:r>
            <w:r w:rsidRPr="005A0B31">
              <w:t>;</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1818</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1 – písmeno b</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b)</w:t>
            </w:r>
            <w:r w:rsidRPr="005A0B31">
              <w:tab/>
              <w:t xml:space="preserve">počet príkazov na odstránenie vydaných poskytovateľovi podľa článku 14 a priemerný čas potrebný na odstránenie danej položky alebo položiek materiálu obsahujúceho sexuálne zneužívanie detí </w:t>
            </w:r>
            <w:r w:rsidRPr="005A0B31">
              <w:rPr>
                <w:b/>
                <w:bCs/>
                <w:i/>
                <w:iCs/>
              </w:rPr>
              <w:t>alebo znemožnenie prístupu k nim</w:t>
            </w:r>
            <w:r w:rsidRPr="005A0B31">
              <w:t>;</w:t>
            </w:r>
          </w:p>
        </w:tc>
        <w:tc>
          <w:tcPr>
            <w:tcW w:w="4876" w:type="dxa"/>
          </w:tcPr>
          <w:p w:rsidR="00EB7ABD" w:rsidRPr="005A0B31" w:rsidRDefault="001413D4">
            <w:pPr>
              <w:pStyle w:val="Normal6a"/>
            </w:pPr>
            <w:r w:rsidRPr="005A0B31">
              <w:t>b)</w:t>
            </w:r>
            <w:r w:rsidRPr="005A0B31">
              <w:tab/>
              <w:t>počet príkazov na odstránenie vydaných poskytovateľovi podľa článku 14 a priemerný čas potrebný na odstránenie danej položky alebo položiek materiálu obsahujúceho sexuálne zneužívanie detí;</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1819</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1 – písmeno b a (nové)</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ba)</w:t>
            </w:r>
            <w:r w:rsidRPr="005A0B31">
              <w:tab/>
            </w:r>
            <w:r w:rsidRPr="005A0B31">
              <w:rPr>
                <w:b/>
                <w:i/>
              </w:rPr>
              <w:t>počet a trvanie oneskorení pri odstránení v dôsledku žiadostí príslušných orgánov alebo orgánov presadzovania práva;</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1820</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1 – písmeno c</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c)</w:t>
            </w:r>
            <w:r w:rsidRPr="005A0B31">
              <w:tab/>
              <w:t xml:space="preserve">celkový počet položiek materiálu obsahujúceho sexuálne zneužívanie detí, ktoré poskytovateľ odstránil alebo ku ktorým znemožnil prístup, rozdelené podľa toho, či boli položky odstránené, alebo sa k nim znemožnil prístup, v súlade s príkazom na odstránenie alebo s oznámením podaným príslušným orgánom, centrom EÚ </w:t>
            </w:r>
            <w:r w:rsidRPr="005A0B31">
              <w:rPr>
                <w:b/>
                <w:bCs/>
                <w:i/>
                <w:iCs/>
              </w:rPr>
              <w:t>alebo treťou stranou</w:t>
            </w:r>
            <w:r w:rsidRPr="005A0B31">
              <w:t>, prípadne z vlastnej iniciatívy poskytovateľa;</w:t>
            </w:r>
          </w:p>
        </w:tc>
        <w:tc>
          <w:tcPr>
            <w:tcW w:w="4876" w:type="dxa"/>
          </w:tcPr>
          <w:p w:rsidR="00EB7ABD" w:rsidRPr="005A0B31" w:rsidRDefault="001413D4">
            <w:pPr>
              <w:pStyle w:val="Normal6a"/>
            </w:pPr>
            <w:r w:rsidRPr="005A0B31">
              <w:t>c)</w:t>
            </w:r>
            <w:r w:rsidRPr="005A0B31">
              <w:tab/>
              <w:t>celkový počet položiek materiálu obsahujúceho sexuálne zneužívanie detí, ktoré poskytovateľ odstránil alebo ku ktorým znemožnil prístup, rozdelené podľa toho, či boli položky odstránené, alebo sa k nim znemožnil prístup, v súlade s príkazom na odstránenie alebo s oznámením podaným</w:t>
            </w:r>
            <w:r w:rsidRPr="005A0B31">
              <w:rPr>
                <w:b/>
                <w:bCs/>
                <w:i/>
                <w:iCs/>
              </w:rPr>
              <w:t xml:space="preserve"> súdnym orgánom, </w:t>
            </w:r>
            <w:r w:rsidRPr="005A0B31">
              <w:t>príslušným orgánom, centrom EÚ</w:t>
            </w:r>
            <w:r w:rsidRPr="005A0B31">
              <w:rPr>
                <w:b/>
                <w:bCs/>
                <w:i/>
                <w:iCs/>
              </w:rPr>
              <w:t>,</w:t>
            </w:r>
            <w:r w:rsidRPr="005A0B31">
              <w:t xml:space="preserve"> </w:t>
            </w:r>
            <w:r w:rsidRPr="005A0B31">
              <w:rPr>
                <w:b/>
                <w:bCs/>
                <w:i/>
                <w:iCs/>
              </w:rPr>
              <w:t>vnútroštátnou horúcou linkou, dôveryhodným oznamovateľom</w:t>
            </w:r>
            <w:r w:rsidRPr="005A0B31">
              <w:t xml:space="preserve"> </w:t>
            </w:r>
            <w:r w:rsidRPr="005A0B31">
              <w:rPr>
                <w:b/>
                <w:bCs/>
                <w:i/>
                <w:iCs/>
              </w:rPr>
              <w:t>alebo súkromnou osobou</w:t>
            </w:r>
            <w:r w:rsidRPr="005A0B31">
              <w:t>, prípadne z vlastnej iniciatívy poskytovateľa;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1821</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1 – písmeno c</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c)</w:t>
            </w:r>
            <w:r w:rsidRPr="005A0B31">
              <w:tab/>
              <w:t xml:space="preserve">celkový počet položiek materiálu obsahujúceho sexuálne zneužívanie detí, ktoré poskytovateľ odstránil </w:t>
            </w:r>
            <w:r w:rsidRPr="005A0B31">
              <w:rPr>
                <w:b/>
                <w:bCs/>
                <w:i/>
                <w:iCs/>
              </w:rPr>
              <w:t>alebo ku ktorým znemožnil prístup</w:t>
            </w:r>
            <w:r w:rsidRPr="005A0B31">
              <w:t>, rozdelené podľa toho, či boli položky odstránené</w:t>
            </w:r>
            <w:r w:rsidRPr="005A0B31">
              <w:rPr>
                <w:b/>
                <w:bCs/>
                <w:i/>
                <w:iCs/>
              </w:rPr>
              <w:t>, alebo sa k nim znemožnil prístup,</w:t>
            </w:r>
            <w:r w:rsidRPr="005A0B31">
              <w:t xml:space="preserve"> v súlade s príkazom na odstránenie alebo s oznámením podaným príslušným orgánom, centrom EÚ alebo treťou stranou, prípadne z vlastnej iniciatívy </w:t>
            </w:r>
            <w:r w:rsidRPr="005A0B31">
              <w:lastRenderedPageBreak/>
              <w:t>poskytovateľa;</w:t>
            </w:r>
          </w:p>
        </w:tc>
        <w:tc>
          <w:tcPr>
            <w:tcW w:w="4876" w:type="dxa"/>
          </w:tcPr>
          <w:p w:rsidR="00EB7ABD" w:rsidRPr="005A0B31" w:rsidRDefault="001413D4">
            <w:pPr>
              <w:pStyle w:val="Normal6a"/>
            </w:pPr>
            <w:r w:rsidRPr="005A0B31">
              <w:lastRenderedPageBreak/>
              <w:t>c)</w:t>
            </w:r>
            <w:r w:rsidRPr="005A0B31">
              <w:tab/>
              <w:t>celkový počet položiek materiálu obsahujúceho sexuálne zneužívanie detí, ktoré poskytovateľ odstránil, rozdelené podľa toho, či boli položky odstránené v súlade s príkazom na odstránenie alebo s oznámením podaným príslušným orgánom, centrom EÚ alebo treťou stranou, prípadne z vlastnej iniciatívy poskytovateľa;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1822</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1 – písmeno c a (nové)</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ca)</w:t>
            </w:r>
            <w:r w:rsidRPr="005A0B31">
              <w:tab/>
            </w:r>
            <w:r w:rsidRPr="005A0B31">
              <w:rPr>
                <w:b/>
                <w:i/>
              </w:rPr>
              <w:t>počet prípadov, keď bol poskytovateľ požiadaný, aby poskytol dodatočnú podporu orgánom presadzovania práva v súvislosti s odstráneným obsahom;</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1823</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1 – písmeno d</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d)</w:t>
            </w:r>
            <w:r w:rsidRPr="005A0B31">
              <w:tab/>
            </w:r>
            <w:r w:rsidRPr="005A0B31">
              <w:rPr>
                <w:b/>
                <w:i/>
              </w:rPr>
              <w:t>počet príkazov na zablokovanie vydaných poskytovateľovi podľa článku 16;</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1824</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1 – písmeno d</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lastRenderedPageBreak/>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d)</w:t>
            </w:r>
            <w:r w:rsidRPr="005A0B31">
              <w:tab/>
            </w:r>
            <w:r w:rsidRPr="005A0B31">
              <w:rPr>
                <w:b/>
                <w:i/>
              </w:rPr>
              <w:t>počet príkazov na zablokovanie vydaných poskytovateľovi podľa článku 16;</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1825</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1 – písmeno d</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d)</w:t>
            </w:r>
            <w:r w:rsidRPr="005A0B31">
              <w:tab/>
            </w:r>
            <w:r w:rsidRPr="005A0B31">
              <w:rPr>
                <w:b/>
                <w:i/>
              </w:rPr>
              <w:t>počet príkazov na zablokovanie vydaných poskytovateľovi podľa článku 16;</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1826</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1 – písmeno e</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e)</w:t>
            </w:r>
            <w:r w:rsidRPr="005A0B31">
              <w:tab/>
              <w:t xml:space="preserve">počet prípadov, keď poskytovateľ uplatnil </w:t>
            </w:r>
            <w:r w:rsidRPr="005A0B31">
              <w:rPr>
                <w:b/>
                <w:bCs/>
                <w:i/>
                <w:iCs/>
              </w:rPr>
              <w:t>článok 8 ods. 3,</w:t>
            </w:r>
            <w:r w:rsidRPr="005A0B31">
              <w:t xml:space="preserve"> článok 14 ods. 5 alebo 6 </w:t>
            </w:r>
            <w:r w:rsidRPr="005A0B31">
              <w:rPr>
                <w:b/>
                <w:bCs/>
                <w:i/>
                <w:iCs/>
              </w:rPr>
              <w:t>alebo článok 17 ods. 5</w:t>
            </w:r>
            <w:r w:rsidRPr="005A0B31">
              <w:t>, spolu s príslušnými odôvodneniami.</w:t>
            </w:r>
          </w:p>
        </w:tc>
        <w:tc>
          <w:tcPr>
            <w:tcW w:w="4876" w:type="dxa"/>
          </w:tcPr>
          <w:p w:rsidR="00EB7ABD" w:rsidRPr="005A0B31" w:rsidRDefault="001413D4">
            <w:pPr>
              <w:pStyle w:val="Normal6a"/>
            </w:pPr>
            <w:r w:rsidRPr="005A0B31">
              <w:t>e)</w:t>
            </w:r>
            <w:r w:rsidRPr="005A0B31">
              <w:tab/>
              <w:t>počet prípadov, keď poskytovateľ uplatnil článok 14 ods. 5 alebo 6, spolu s príslušnými odôvodneniami.</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1827</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lastRenderedPageBreak/>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1 – písmeno e</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e)</w:t>
            </w:r>
            <w:r w:rsidRPr="005A0B31">
              <w:tab/>
              <w:t xml:space="preserve">počet prípadov, keď poskytovateľ uplatnil článok 8 ods. 3, článok 14 ods. 5 alebo 6 </w:t>
            </w:r>
            <w:r w:rsidRPr="005A0B31">
              <w:rPr>
                <w:b/>
                <w:bCs/>
                <w:i/>
                <w:iCs/>
              </w:rPr>
              <w:t>alebo článok 17 ods. 5</w:t>
            </w:r>
            <w:r w:rsidRPr="005A0B31">
              <w:t>, spolu s príslušnými odôvodneniami.</w:t>
            </w:r>
          </w:p>
        </w:tc>
        <w:tc>
          <w:tcPr>
            <w:tcW w:w="4876" w:type="dxa"/>
          </w:tcPr>
          <w:p w:rsidR="00EB7ABD" w:rsidRPr="005A0B31" w:rsidRDefault="001413D4">
            <w:pPr>
              <w:pStyle w:val="Normal6a"/>
            </w:pPr>
            <w:r w:rsidRPr="005A0B31">
              <w:t>e)</w:t>
            </w:r>
            <w:r w:rsidRPr="005A0B31">
              <w:tab/>
              <w:t>počet prípadov, keď poskytovateľ uplatnil článok 8 ods. 3, článok 14 ods. 5 alebo 6, spolu s príslušnými odôvodneniami.</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1828</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1 – písmeno e</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e)</w:t>
            </w:r>
            <w:r w:rsidRPr="005A0B31">
              <w:tab/>
              <w:t xml:space="preserve">počet prípadov, keď poskytovateľ uplatnil článok 8 ods. 3, článok 14 ods. 5 alebo 6 </w:t>
            </w:r>
            <w:r w:rsidRPr="005A0B31">
              <w:rPr>
                <w:b/>
                <w:bCs/>
                <w:i/>
                <w:iCs/>
              </w:rPr>
              <w:t>alebo článok 17 ods. 5</w:t>
            </w:r>
            <w:r w:rsidRPr="005A0B31">
              <w:t>, spolu s príslušnými odôvodneniami.</w:t>
            </w:r>
          </w:p>
        </w:tc>
        <w:tc>
          <w:tcPr>
            <w:tcW w:w="4876" w:type="dxa"/>
          </w:tcPr>
          <w:p w:rsidR="00EB7ABD" w:rsidRPr="005A0B31" w:rsidRDefault="001413D4">
            <w:pPr>
              <w:pStyle w:val="Normal6a"/>
            </w:pPr>
            <w:r w:rsidRPr="005A0B31">
              <w:t>e)</w:t>
            </w:r>
            <w:r w:rsidRPr="005A0B31">
              <w:tab/>
              <w:t>počet prípadov, keď poskytovateľ uplatnil článok 8 ods. 3, článok 14 ods. 5 alebo 6, spolu s príslušnými odôvodneniami.</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1829</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Lucia Ďuriš Nicholsonová, Fabienne Keller, Yana Toom</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1 – písmeno e a (nové)</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ea)</w:t>
            </w:r>
            <w:r w:rsidRPr="005A0B31">
              <w:tab/>
            </w:r>
            <w:r w:rsidRPr="005A0B31">
              <w:rPr>
                <w:b/>
                <w:i/>
              </w:rPr>
              <w:t xml:space="preserve">vzdelávacie kampane a kampane na zvyšovanie informovanosti zamerané na informovanie a upozorňovanie používateľov na riziká sexuálneho </w:t>
            </w:r>
            <w:r w:rsidRPr="005A0B31">
              <w:rPr>
                <w:b/>
                <w:i/>
              </w:rPr>
              <w:lastRenderedPageBreak/>
              <w:t>zneužívania detí online, kde je to možné, vrátane vplyvu, dosahu a účinnosti vykonávaných činností na cieľovú skupinu, rozdelené do rôznych kategórií na základe demografických údajov</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1830</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Lucia Ďuriš Nicholsonová, Fabienne Keller</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1 – písmeno e b (nové)</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eb)</w:t>
            </w:r>
            <w:r w:rsidRPr="005A0B31">
              <w:tab/>
            </w:r>
            <w:r w:rsidRPr="005A0B31">
              <w:rPr>
                <w:b/>
                <w:i/>
              </w:rPr>
              <w:t>opatrenia, ktoré poskytovatelia zaviedli na prevenciu sexuálneho zneužívania detí online, ako sú technologické systémy a procesy, kde je to možné, vrátane vplyvu, dosahu a účinnosti vykonávaných činností na cieľovú skupinu.</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1831</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2 – úvodná časť</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2.</w:t>
            </w:r>
            <w:r w:rsidRPr="005A0B31">
              <w:tab/>
              <w:t xml:space="preserve">Koordinačné orgány zbierajú údaje o týchto záležitostiach a tieto informácie </w:t>
            </w:r>
            <w:r w:rsidRPr="005A0B31">
              <w:rPr>
                <w:b/>
                <w:bCs/>
                <w:i/>
                <w:iCs/>
              </w:rPr>
              <w:t>na požiadanie</w:t>
            </w:r>
            <w:r w:rsidRPr="005A0B31">
              <w:t xml:space="preserve"> </w:t>
            </w:r>
            <w:r w:rsidRPr="005A0B31">
              <w:rPr>
                <w:b/>
                <w:bCs/>
                <w:i/>
                <w:iCs/>
              </w:rPr>
              <w:t>sprístupnia</w:t>
            </w:r>
            <w:r w:rsidRPr="005A0B31">
              <w:t xml:space="preserve"> centru EÚ:</w:t>
            </w:r>
          </w:p>
        </w:tc>
        <w:tc>
          <w:tcPr>
            <w:tcW w:w="4876" w:type="dxa"/>
          </w:tcPr>
          <w:p w:rsidR="00EB7ABD" w:rsidRPr="005A0B31" w:rsidRDefault="001413D4">
            <w:pPr>
              <w:pStyle w:val="Normal6a"/>
            </w:pPr>
            <w:r w:rsidRPr="005A0B31">
              <w:t>2.</w:t>
            </w:r>
            <w:r w:rsidRPr="005A0B31">
              <w:tab/>
              <w:t xml:space="preserve">Koordinačné orgány zbierajú údaje o týchto záležitostiach a tieto informácie </w:t>
            </w:r>
            <w:r w:rsidRPr="005A0B31">
              <w:rPr>
                <w:b/>
                <w:bCs/>
                <w:i/>
                <w:iCs/>
              </w:rPr>
              <w:t>zverejňujú, pričom podľa potreby redigujú operačne citlivé údaje a poskytujú</w:t>
            </w:r>
            <w:r w:rsidRPr="005A0B31">
              <w:t xml:space="preserve"> centru EÚ</w:t>
            </w:r>
            <w:r w:rsidRPr="005A0B31">
              <w:rPr>
                <w:b/>
                <w:bCs/>
                <w:i/>
                <w:iCs/>
              </w:rPr>
              <w:t xml:space="preserve"> ich neredigovanú verziu</w:t>
            </w:r>
            <w:r w:rsidRPr="005A0B31">
              <w:t>:</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lastRenderedPageBreak/>
        <w:t>&lt;Amend&gt;</w:t>
      </w:r>
      <w:r w:rsidRPr="005A0B31">
        <w:t>Pozmeňujúci návrh</w:t>
      </w:r>
      <w:r w:rsidRPr="005A0B31">
        <w:tab/>
      </w:r>
      <w:r w:rsidRPr="005A0B31">
        <w:tab/>
      </w:r>
      <w:r w:rsidRPr="005A0B31">
        <w:rPr>
          <w:rStyle w:val="HideTWBExt"/>
        </w:rPr>
        <w:t>&lt;NumAm&gt;</w:t>
      </w:r>
      <w:r w:rsidRPr="005A0B31">
        <w:t>1832</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2 – písmeno a – zarážka -1 (nová)</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-1.</w:t>
            </w:r>
            <w:r w:rsidRPr="005A0B31">
              <w:tab/>
            </w:r>
            <w:r w:rsidRPr="005A0B31">
              <w:rPr>
                <w:b/>
                <w:i/>
              </w:rPr>
              <w:t>povaha oznámenia a jeho kľúčové charakteristiky, napríklad či bola údajne porušená bezpečnosť hostingovej služby,</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1833</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2 – písmeno a – zarážka 2</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w:t>
            </w:r>
            <w:r w:rsidRPr="005A0B31">
              <w:tab/>
              <w:t>ak sa v dôsledku oznámenia začalo vyšetrovanie trestného činu alebo oznámenie prispelo k prebiehajúcemu vyšetrovaniu, súčasný stav alebo výsledok vyšetrovania vrátane toho, či bola vec uzavretá vo fáze pred začatím súdneho konania, či sa v tejto veci uložili sankcie, či boli obete identifikované a zachránené, a ak áno, ich počet podľa rodu a veku, či boli akékoľvek podozrivé osoby zatknuté a páchatelia boli odsúdení, a ak áno, ich počet,</w:t>
            </w:r>
          </w:p>
        </w:tc>
        <w:tc>
          <w:tcPr>
            <w:tcW w:w="4876" w:type="dxa"/>
          </w:tcPr>
          <w:p w:rsidR="00EB7ABD" w:rsidRPr="005A0B31" w:rsidRDefault="001413D4">
            <w:pPr>
              <w:pStyle w:val="Normal6a"/>
            </w:pPr>
            <w:r w:rsidRPr="005A0B31">
              <w:rPr>
                <w:i/>
                <w:iCs/>
              </w:rPr>
              <w:t>(Netýka sa slovenskej verzie.)</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1834</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2 – písmeno b</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lastRenderedPageBreak/>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b)</w:t>
            </w:r>
            <w:r w:rsidRPr="005A0B31">
              <w:tab/>
            </w:r>
            <w:r w:rsidRPr="005A0B31">
              <w:rPr>
                <w:b/>
                <w:i/>
              </w:rPr>
              <w:t>najdôležitejšie a opakujúce sa riziká sexuálneho zneužívania detí online oznámené poskytovateľmi hostingových služieb a poskytovateľmi interpersonálnych komunikačných služieb podľa článku 3 alebo identifikované prostredníctvom iných informácií, ktoré má koordinačný orgán k dispozícii;</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1835</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2 – písmeno b</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b)</w:t>
            </w:r>
            <w:r w:rsidRPr="005A0B31">
              <w:tab/>
              <w:t xml:space="preserve">najdôležitejšie a opakujúce sa </w:t>
            </w:r>
            <w:r w:rsidRPr="005A0B31">
              <w:rPr>
                <w:b/>
                <w:bCs/>
                <w:i/>
                <w:iCs/>
              </w:rPr>
              <w:t>riziká</w:t>
            </w:r>
            <w:r w:rsidRPr="005A0B31">
              <w:t xml:space="preserve"> sexuálneho zneužívania detí online oznámené poskytovateľmi hostingových služieb a poskytovateľmi interpersonálnych komunikačných služieb podľa článku 3 alebo identifikované prostredníctvom iných informácií, ktoré má koordinačný orgán k dispozícii;</w:t>
            </w:r>
          </w:p>
        </w:tc>
        <w:tc>
          <w:tcPr>
            <w:tcW w:w="4876" w:type="dxa"/>
          </w:tcPr>
          <w:p w:rsidR="00EB7ABD" w:rsidRPr="005A0B31" w:rsidRDefault="001413D4">
            <w:pPr>
              <w:pStyle w:val="Normal6a"/>
            </w:pPr>
            <w:r w:rsidRPr="005A0B31">
              <w:t>b)</w:t>
            </w:r>
            <w:r w:rsidRPr="005A0B31">
              <w:tab/>
              <w:t xml:space="preserve">najdôležitejšie a opakujúce sa </w:t>
            </w:r>
            <w:r w:rsidRPr="005A0B31">
              <w:rPr>
                <w:b/>
                <w:bCs/>
                <w:i/>
                <w:iCs/>
              </w:rPr>
              <w:t>typy a charakteristiky</w:t>
            </w:r>
            <w:r w:rsidRPr="005A0B31">
              <w:t xml:space="preserve"> sexuálneho zneužívania detí online oznámené poskytovateľmi hostingových služieb a poskytovateľmi interpersonálnych komunikačných služieb </w:t>
            </w:r>
            <w:r w:rsidRPr="005A0B31">
              <w:rPr>
                <w:b/>
                <w:bCs/>
                <w:i/>
                <w:iCs/>
              </w:rPr>
              <w:t xml:space="preserve">nezávislých od číslovania </w:t>
            </w:r>
            <w:r w:rsidRPr="005A0B31">
              <w:t>podľa článku 3 alebo identifikované prostredníctvom iných informácií, ktoré má koordinačný orgán k dispozícii;</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1836</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Rob Rooken</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2 – písmeno b</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b)</w:t>
            </w:r>
            <w:r w:rsidRPr="005A0B31">
              <w:tab/>
              <w:t xml:space="preserve">najdôležitejšie a opakujúce sa riziká sexuálneho zneužívania detí online oznámené poskytovateľmi hostingových </w:t>
            </w:r>
            <w:r w:rsidRPr="005A0B31">
              <w:lastRenderedPageBreak/>
              <w:t>služieb a poskytovateľmi interpersonálnych komunikačných služieb podľa článku 3 alebo identifikované prostredníctvom iných informácií, ktoré má koordinačný orgán k dispozícii;</w:t>
            </w:r>
          </w:p>
        </w:tc>
        <w:tc>
          <w:tcPr>
            <w:tcW w:w="4876" w:type="dxa"/>
          </w:tcPr>
          <w:p w:rsidR="00EB7ABD" w:rsidRPr="005A0B31" w:rsidRDefault="001413D4">
            <w:pPr>
              <w:pStyle w:val="Normal6a"/>
            </w:pPr>
            <w:r w:rsidRPr="005A0B31">
              <w:lastRenderedPageBreak/>
              <w:t>b)</w:t>
            </w:r>
            <w:r w:rsidRPr="005A0B31">
              <w:tab/>
              <w:t xml:space="preserve">najdôležitejšie a opakujúce sa riziká sexuálneho zneužívania detí online oznámené poskytovateľmi hostingových </w:t>
            </w:r>
            <w:r w:rsidRPr="005A0B31">
              <w:lastRenderedPageBreak/>
              <w:t xml:space="preserve">služieb a poskytovateľmi interpersonálnych komunikačných služieb </w:t>
            </w:r>
            <w:r w:rsidRPr="005A0B31">
              <w:rPr>
                <w:b/>
                <w:bCs/>
                <w:i/>
                <w:iCs/>
              </w:rPr>
              <w:t xml:space="preserve">nezávislých od číslovania </w:t>
            </w:r>
            <w:r w:rsidRPr="005A0B31">
              <w:t>podľa článku 3 alebo identifikované prostredníctvom iných informácií, ktoré má koordinačný orgán k dispozícii;</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1837</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2 – písmeno b</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b)</w:t>
            </w:r>
            <w:r w:rsidRPr="005A0B31">
              <w:tab/>
              <w:t>najdôležitejšie a opakujúce sa riziká sexuálneho zneužívania detí online oznámené poskytovateľmi hostingových služieb a poskytovateľmi interpersonálnych komunikačných služieb podľa článku 3 alebo identifikované prostredníctvom iných informácií, ktoré má koordinačný orgán k dispozícii;</w:t>
            </w:r>
          </w:p>
        </w:tc>
        <w:tc>
          <w:tcPr>
            <w:tcW w:w="4876" w:type="dxa"/>
          </w:tcPr>
          <w:p w:rsidR="00EB7ABD" w:rsidRPr="005A0B31" w:rsidRDefault="001413D4">
            <w:pPr>
              <w:pStyle w:val="Normal6a"/>
            </w:pPr>
            <w:r w:rsidRPr="005A0B31">
              <w:t>b)</w:t>
            </w:r>
            <w:r w:rsidRPr="005A0B31">
              <w:tab/>
              <w:t xml:space="preserve">najdôležitejšie a opakujúce sa riziká sexuálneho zneužívania detí online oznámené poskytovateľmi hostingových služieb a poskytovateľmi interpersonálnych komunikačných služieb </w:t>
            </w:r>
            <w:r w:rsidRPr="005A0B31">
              <w:rPr>
                <w:b/>
                <w:bCs/>
                <w:i/>
                <w:iCs/>
              </w:rPr>
              <w:t xml:space="preserve">nezávislých od číslovania </w:t>
            </w:r>
            <w:r w:rsidRPr="005A0B31">
              <w:t>podľa článku 3 alebo identifikované prostredníctvom iných informácií, ktoré má koordinačný orgán k dispozícii;</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1838</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2 – písmeno c</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c)</w:t>
            </w:r>
            <w:r w:rsidRPr="005A0B31">
              <w:tab/>
            </w:r>
            <w:r w:rsidRPr="005A0B31">
              <w:rPr>
                <w:b/>
                <w:i/>
              </w:rPr>
              <w:t xml:space="preserve">zoznam poskytovateľov hostingových služieb a poskytovateľov interpersonálnych komunikačných služieb, ktorým koordinačný orgán </w:t>
            </w:r>
            <w:r w:rsidRPr="005A0B31">
              <w:rPr>
                <w:b/>
                <w:i/>
              </w:rPr>
              <w:lastRenderedPageBreak/>
              <w:t>adresoval príkaz na zistenie podľa článku 7;</w:t>
            </w:r>
          </w:p>
        </w:tc>
        <w:tc>
          <w:tcPr>
            <w:tcW w:w="4876" w:type="dxa"/>
          </w:tcPr>
          <w:p w:rsidR="00EB7ABD" w:rsidRPr="005A0B31" w:rsidRDefault="001413D4">
            <w:pPr>
              <w:pStyle w:val="Normal6a"/>
            </w:pPr>
            <w:r w:rsidRPr="005A0B31">
              <w:rPr>
                <w:b/>
                <w:i/>
              </w:rPr>
              <w:lastRenderedPageBreak/>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1839</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2 – písmeno c</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c)</w:t>
            </w:r>
            <w:r w:rsidRPr="005A0B31">
              <w:tab/>
              <w:t xml:space="preserve">zoznam poskytovateľov hostingových služieb a poskytovateľov interpersonálnych komunikačných služieb, ktorým koordinačný orgán adresoval príkaz na </w:t>
            </w:r>
            <w:r w:rsidRPr="005A0B31">
              <w:rPr>
                <w:b/>
                <w:bCs/>
                <w:i/>
                <w:iCs/>
              </w:rPr>
              <w:t>zistenie</w:t>
            </w:r>
            <w:r w:rsidRPr="005A0B31">
              <w:t xml:space="preserve"> podľa článku 7;</w:t>
            </w:r>
          </w:p>
        </w:tc>
        <w:tc>
          <w:tcPr>
            <w:tcW w:w="4876" w:type="dxa"/>
          </w:tcPr>
          <w:p w:rsidR="00EB7ABD" w:rsidRPr="005A0B31" w:rsidRDefault="001413D4">
            <w:pPr>
              <w:pStyle w:val="Normal6a"/>
            </w:pPr>
            <w:r w:rsidRPr="005A0B31">
              <w:t>c)</w:t>
            </w:r>
            <w:r w:rsidRPr="005A0B31">
              <w:tab/>
              <w:t xml:space="preserve">zoznam poskytovateľov hostingových služieb a poskytovateľov interpersonálnych komunikačných služieb </w:t>
            </w:r>
            <w:r w:rsidRPr="005A0B31">
              <w:rPr>
                <w:b/>
                <w:bCs/>
                <w:i/>
                <w:iCs/>
              </w:rPr>
              <w:t>nezávislých od číslovania</w:t>
            </w:r>
            <w:r w:rsidRPr="005A0B31">
              <w:t xml:space="preserve">, ktorým koordinačný orgán adresoval príkaz na </w:t>
            </w:r>
            <w:r w:rsidRPr="005A0B31">
              <w:rPr>
                <w:b/>
                <w:bCs/>
                <w:i/>
                <w:iCs/>
              </w:rPr>
              <w:t>vyšetrovanie</w:t>
            </w:r>
            <w:r w:rsidRPr="005A0B31">
              <w:t xml:space="preserve"> podľa článku 7;</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1840</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2 – písmeno c</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c)</w:t>
            </w:r>
            <w:r w:rsidRPr="005A0B31">
              <w:tab/>
              <w:t>zoznam poskytovateľov hostingových služieb a poskytovateľov interpersonálnych komunikačných služieb, ktorým koordinačný orgán adresoval príkaz na zistenie podľa článku 7;</w:t>
            </w:r>
          </w:p>
        </w:tc>
        <w:tc>
          <w:tcPr>
            <w:tcW w:w="4876" w:type="dxa"/>
          </w:tcPr>
          <w:p w:rsidR="00EB7ABD" w:rsidRPr="005A0B31" w:rsidRDefault="001413D4">
            <w:pPr>
              <w:pStyle w:val="Normal6a"/>
            </w:pPr>
            <w:r w:rsidRPr="005A0B31">
              <w:t>c)</w:t>
            </w:r>
            <w:r w:rsidRPr="005A0B31">
              <w:tab/>
              <w:t xml:space="preserve">zoznam poskytovateľov hostingových služieb a poskytovateľov interpersonálnych komunikačných služieb </w:t>
            </w:r>
            <w:r w:rsidRPr="005A0B31">
              <w:rPr>
                <w:b/>
                <w:bCs/>
                <w:i/>
                <w:iCs/>
              </w:rPr>
              <w:t>nezávislých od číslovania</w:t>
            </w:r>
            <w:r w:rsidRPr="005A0B31">
              <w:t>, ktorým koordinačný orgán adresoval príkaz na zistenie podľa článku 7;</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lastRenderedPageBreak/>
        <w:t>&lt;Amend&gt;</w:t>
      </w:r>
      <w:r w:rsidRPr="005A0B31">
        <w:t>Pozmeňujúci návrh</w:t>
      </w:r>
      <w:r w:rsidRPr="005A0B31">
        <w:tab/>
      </w:r>
      <w:r w:rsidRPr="005A0B31">
        <w:tab/>
      </w:r>
      <w:r w:rsidRPr="005A0B31">
        <w:rPr>
          <w:rStyle w:val="HideTWBExt"/>
        </w:rPr>
        <w:t>&lt;NumAm&gt;</w:t>
      </w:r>
      <w:r w:rsidRPr="005A0B31">
        <w:t>1841</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Rob Rooken</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2 – písmeno c</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c)</w:t>
            </w:r>
            <w:r w:rsidRPr="005A0B31">
              <w:tab/>
              <w:t>zoznam poskytovateľov hostingových služieb a poskytovateľov interpersonálnych komunikačných služieb, ktorým koordinačný orgán adresoval príkaz na zistenie podľa článku 7;</w:t>
            </w:r>
          </w:p>
        </w:tc>
        <w:tc>
          <w:tcPr>
            <w:tcW w:w="4876" w:type="dxa"/>
          </w:tcPr>
          <w:p w:rsidR="00EB7ABD" w:rsidRPr="005A0B31" w:rsidRDefault="001413D4">
            <w:pPr>
              <w:pStyle w:val="Normal6a"/>
            </w:pPr>
            <w:r w:rsidRPr="005A0B31">
              <w:t>c)</w:t>
            </w:r>
            <w:r w:rsidRPr="005A0B31">
              <w:tab/>
              <w:t xml:space="preserve">zoznam poskytovateľov hostingových služieb a poskytovateľov interpersonálnych komunikačných služieb </w:t>
            </w:r>
            <w:r w:rsidRPr="005A0B31">
              <w:rPr>
                <w:b/>
                <w:bCs/>
                <w:i/>
                <w:iCs/>
              </w:rPr>
              <w:t>nezávislých od číslovania</w:t>
            </w:r>
            <w:r w:rsidRPr="005A0B31">
              <w:t>, ktorým koordinačný orgán adresoval príkaz na zistenie podľa článku 7;</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1842</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2 – písmeno d</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d)</w:t>
            </w:r>
            <w:r w:rsidRPr="005A0B31">
              <w:tab/>
            </w:r>
            <w:r w:rsidRPr="005A0B31">
              <w:rPr>
                <w:b/>
                <w:i/>
              </w:rPr>
              <w:t>počet príkazov na zistenie vydaných podľa článku 7, rozdelené podľa poskytovateľa a druhu sexuálneho zneužívania detí online, a počet prípadov, v ktorých sa poskytovateľ odvolal na článok 8 ods. 3;</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1843</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2 – písmeno f</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f)</w:t>
            </w:r>
            <w:r w:rsidRPr="005A0B31">
              <w:tab/>
              <w:t xml:space="preserve">počet príkazov na odstránenie vydaných podľa článku 14, rozdelené </w:t>
            </w:r>
            <w:r w:rsidRPr="005A0B31">
              <w:lastRenderedPageBreak/>
              <w:t>podľa poskytovateľa, času potrebného na odstránenie dotknutej položky alebo položiek materiálu obsahujúceho sexuálne zneužívanie detí alebo na znemožnenie prístupu k nim, a počet prípadov, v ktorých sa poskytovateľ odvolal na článok 14 ods. 5 a 6;</w:t>
            </w:r>
          </w:p>
        </w:tc>
        <w:tc>
          <w:tcPr>
            <w:tcW w:w="4876" w:type="dxa"/>
          </w:tcPr>
          <w:p w:rsidR="00EB7ABD" w:rsidRPr="005A0B31" w:rsidRDefault="001413D4">
            <w:pPr>
              <w:pStyle w:val="Normal6a"/>
            </w:pPr>
            <w:r w:rsidRPr="005A0B31">
              <w:lastRenderedPageBreak/>
              <w:t>f)</w:t>
            </w:r>
            <w:r w:rsidRPr="005A0B31">
              <w:tab/>
              <w:t xml:space="preserve">počet príkazov na odstránenie vydaných podľa článku 14, rozdelené </w:t>
            </w:r>
            <w:r w:rsidRPr="005A0B31">
              <w:lastRenderedPageBreak/>
              <w:t xml:space="preserve">podľa poskytovateľa, času potrebného na odstránenie dotknutej položky alebo položiek materiálu obsahujúceho sexuálne zneužívanie detí alebo na znemožnenie prístupu k nim </w:t>
            </w:r>
            <w:r w:rsidRPr="005A0B31">
              <w:rPr>
                <w:b/>
                <w:bCs/>
                <w:i/>
                <w:iCs/>
              </w:rPr>
              <w:t>vrátane času, ktorý koordinačný orgán potreboval na spracovanie príkazu</w:t>
            </w:r>
            <w:r w:rsidRPr="005A0B31">
              <w:t>, a počet prípadov, v ktorých sa poskytovateľ odvolal na článok 14 ods. 5 a 6;</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1844</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2 – písmeno f</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f)</w:t>
            </w:r>
            <w:r w:rsidRPr="005A0B31">
              <w:tab/>
              <w:t xml:space="preserve">počet príkazov na odstránenie vydaných podľa článku 14, rozdelené podľa poskytovateľa, času potrebného na odstránenie dotknutej položky alebo položiek materiálu obsahujúceho sexuálne zneužívanie detí </w:t>
            </w:r>
            <w:r w:rsidRPr="005A0B31">
              <w:rPr>
                <w:b/>
                <w:bCs/>
                <w:i/>
                <w:iCs/>
              </w:rPr>
              <w:t>alebo na znemožnenie prístupu k nim</w:t>
            </w:r>
            <w:r w:rsidRPr="005A0B31">
              <w:t>, a počet prípadov, v ktorých sa poskytovateľ odvolal na článok 14 ods. 5 a 6;</w:t>
            </w:r>
          </w:p>
        </w:tc>
        <w:tc>
          <w:tcPr>
            <w:tcW w:w="4876" w:type="dxa"/>
          </w:tcPr>
          <w:p w:rsidR="00EB7ABD" w:rsidRPr="005A0B31" w:rsidRDefault="001413D4">
            <w:pPr>
              <w:pStyle w:val="Normal6a"/>
            </w:pPr>
            <w:r w:rsidRPr="005A0B31">
              <w:t>f)</w:t>
            </w:r>
            <w:r w:rsidRPr="005A0B31">
              <w:tab/>
              <w:t>počet príkazov na odstránenie vydaných podľa článku 14, rozdelené podľa poskytovateľa, času potrebného na odstránenie dotknutej položky alebo položiek materiálu obsahujúceho sexuálne zneužívanie detí, a počet prípadov, v ktorých sa poskytovateľ odvolal na článok 14 ods. 5 a 6;</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1845</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2 – písmeno f</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f)</w:t>
            </w:r>
            <w:r w:rsidRPr="005A0B31">
              <w:tab/>
              <w:t xml:space="preserve">počet príkazov na odstránenie </w:t>
            </w:r>
            <w:r w:rsidRPr="005A0B31">
              <w:lastRenderedPageBreak/>
              <w:t xml:space="preserve">vydaných podľa článku 14, rozdelené podľa poskytovateľa, času potrebného na odstránenie dotknutej položky alebo položiek materiálu obsahujúceho sexuálne zneužívanie detí </w:t>
            </w:r>
            <w:r w:rsidRPr="005A0B31">
              <w:rPr>
                <w:b/>
                <w:bCs/>
                <w:i/>
                <w:iCs/>
              </w:rPr>
              <w:t>alebo na znemožnenie prístupu k nim</w:t>
            </w:r>
            <w:r w:rsidRPr="005A0B31">
              <w:t>, a počet prípadov, v ktorých sa poskytovateľ odvolal na článok 14 ods. 5 a 6;</w:t>
            </w:r>
          </w:p>
        </w:tc>
        <w:tc>
          <w:tcPr>
            <w:tcW w:w="4876" w:type="dxa"/>
          </w:tcPr>
          <w:p w:rsidR="00EB7ABD" w:rsidRPr="005A0B31" w:rsidRDefault="001413D4">
            <w:pPr>
              <w:pStyle w:val="Normal6a"/>
            </w:pPr>
            <w:r w:rsidRPr="005A0B31">
              <w:lastRenderedPageBreak/>
              <w:t>f)</w:t>
            </w:r>
            <w:r w:rsidRPr="005A0B31">
              <w:tab/>
              <w:t xml:space="preserve">počet príkazov na odstránenie </w:t>
            </w:r>
            <w:r w:rsidRPr="005A0B31">
              <w:lastRenderedPageBreak/>
              <w:t>vydaných podľa článku 14, rozdelené podľa poskytovateľa, času potrebného na odstránenie dotknutej položky alebo položiek materiálu obsahujúceho sexuálne zneužívanie detí, a počet prípadov, v ktorých sa poskytovateľ odvolal na článok 14 ods. 5 a 6;</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1846</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2 – písmeno g</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g)</w:t>
            </w:r>
            <w:r w:rsidRPr="005A0B31">
              <w:tab/>
            </w:r>
            <w:r w:rsidRPr="005A0B31">
              <w:rPr>
                <w:b/>
                <w:i/>
              </w:rPr>
              <w:t>počet príkazov na zablokovanie vydaných podľa článku 16, rozdelené podľa poskytovateľa, a počet prípadov, v ktorých sa poskytovateľ odvolal na článok 17 ods. 5;</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1847</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2 – písmeno g</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g)</w:t>
            </w:r>
            <w:r w:rsidRPr="005A0B31">
              <w:tab/>
            </w:r>
            <w:r w:rsidRPr="005A0B31">
              <w:rPr>
                <w:b/>
                <w:i/>
              </w:rPr>
              <w:t>počet príkazov na zablokovanie vydaných podľa článku 16, rozdelené podľa poskytovateľa, a počet prípadov, v ktorých sa poskytovateľ odvolal na článok 17 ods. 5;</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1848</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2 – písmeno g</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g)</w:t>
            </w:r>
            <w:r w:rsidRPr="005A0B31">
              <w:tab/>
            </w:r>
            <w:r w:rsidRPr="005A0B31">
              <w:rPr>
                <w:b/>
                <w:i/>
              </w:rPr>
              <w:t>počet príkazov na zablokovanie vydaných podľa článku 16, rozdelené podľa poskytovateľa, a počet prípadov, v ktorých sa poskytovateľ odvolal na článok 17 ods. 5;</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1849</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2 – písmeno i</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i)</w:t>
            </w:r>
            <w:r w:rsidRPr="005A0B31">
              <w:tab/>
            </w:r>
            <w:r w:rsidRPr="005A0B31">
              <w:rPr>
                <w:b/>
                <w:i/>
              </w:rPr>
              <w:t>prípady, v ktorých sa stanovisko centra EÚ podľa článku 7 ods. 4 písm. d) podstatne odchýlilo od stanoviska koordinačného orgánu, pričom sa uvedú body, v ktorých sa odchýlilo, a hlavné dôvody tohto odchýlenia.</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1850</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Lucia Ďuriš Nicholsonová, Fabienne Keller</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bod 2 – písmeno i a (nové)</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ia)</w:t>
            </w:r>
            <w:r w:rsidRPr="005A0B31">
              <w:tab/>
            </w:r>
            <w:r w:rsidRPr="005A0B31">
              <w:rPr>
                <w:b/>
                <w:i/>
              </w:rPr>
              <w:t>opatrenia prijaté v súvislosti s programami prevencie a pomoci obetiam vrátane počtu detí v základnom vzdelávaní, ktoré sa zúčastňujú na osvetových kampaniach a vzdelávacích programoch o rizikách všetkých foriem sexuálneho vykorisťovania detí, a to aj v online prostredí.</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1851</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3 – úvodná časť</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3.</w:t>
            </w:r>
            <w:r w:rsidRPr="005A0B31">
              <w:tab/>
              <w:t xml:space="preserve">Centrum EÚ zbiera údaje a generuje štatistiky týkajúce sa </w:t>
            </w:r>
            <w:r w:rsidRPr="005A0B31">
              <w:rPr>
                <w:b/>
                <w:bCs/>
                <w:i/>
                <w:iCs/>
              </w:rPr>
              <w:t>zisťovania,</w:t>
            </w:r>
            <w:r w:rsidRPr="005A0B31">
              <w:t xml:space="preserve"> oznamovania</w:t>
            </w:r>
            <w:r w:rsidRPr="005A0B31">
              <w:rPr>
                <w:b/>
                <w:bCs/>
                <w:i/>
                <w:iCs/>
              </w:rPr>
              <w:t>,</w:t>
            </w:r>
            <w:r w:rsidRPr="005A0B31">
              <w:t xml:space="preserve"> odstraňovania sexuálneho zneužívania detí online </w:t>
            </w:r>
            <w:r w:rsidRPr="005A0B31">
              <w:rPr>
                <w:b/>
                <w:bCs/>
                <w:i/>
                <w:iCs/>
              </w:rPr>
              <w:t>alebo znemožňovania prístupu k nemu</w:t>
            </w:r>
            <w:r w:rsidRPr="005A0B31">
              <w:t xml:space="preserve"> podľa tohto nariadenia. Údaje sa týkajú najmä týchto záležitostí:</w:t>
            </w:r>
          </w:p>
        </w:tc>
        <w:tc>
          <w:tcPr>
            <w:tcW w:w="4876" w:type="dxa"/>
          </w:tcPr>
          <w:p w:rsidR="00EB7ABD" w:rsidRPr="005A0B31" w:rsidRDefault="001413D4">
            <w:pPr>
              <w:pStyle w:val="Normal6a"/>
            </w:pPr>
            <w:r w:rsidRPr="005A0B31">
              <w:t>3.</w:t>
            </w:r>
            <w:r w:rsidRPr="005A0B31">
              <w:tab/>
              <w:t xml:space="preserve">Centrum EÚ zbiera údaje a generuje štatistiky týkajúce sa oznamovania </w:t>
            </w:r>
            <w:r w:rsidRPr="005A0B31">
              <w:rPr>
                <w:b/>
                <w:bCs/>
                <w:i/>
                <w:iCs/>
              </w:rPr>
              <w:t>a </w:t>
            </w:r>
            <w:r w:rsidRPr="005A0B31">
              <w:t>odstraňovania sexuálneho zneužívania detí online podľa tohto nariadenia. Údaje sa týkajú najmä týchto záležitostí:</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1852</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3 – úvodná časť</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3.</w:t>
            </w:r>
            <w:r w:rsidRPr="005A0B31">
              <w:tab/>
              <w:t xml:space="preserve">Centrum EÚ zbiera údaje a generuje štatistiky týkajúce sa zisťovania, oznamovania, odstraňovania sexuálneho zneužívania detí online alebo znemožňovania prístupu k nemu podľa tohto nariadenia. Údaje </w:t>
            </w:r>
            <w:r w:rsidRPr="005A0B31">
              <w:rPr>
                <w:b/>
                <w:bCs/>
                <w:i/>
                <w:iCs/>
              </w:rPr>
              <w:t>sa týkajú najmä týchto záležitostí</w:t>
            </w:r>
            <w:r w:rsidRPr="005A0B31">
              <w:t>:</w:t>
            </w:r>
          </w:p>
        </w:tc>
        <w:tc>
          <w:tcPr>
            <w:tcW w:w="4876" w:type="dxa"/>
          </w:tcPr>
          <w:p w:rsidR="00EB7ABD" w:rsidRPr="005A0B31" w:rsidRDefault="001413D4">
            <w:pPr>
              <w:pStyle w:val="Normal6a"/>
            </w:pPr>
            <w:r w:rsidRPr="005A0B31">
              <w:t>3.</w:t>
            </w:r>
            <w:r w:rsidRPr="005A0B31">
              <w:tab/>
              <w:t xml:space="preserve">Centrum EÚ zbiera údaje a generuje štatistiky týkajúce sa zisťovania, oznamovania, odstraňovania sexuálneho zneužívania detí online alebo znemožňovania prístupu k nemu podľa tohto nariadenia. Údaje </w:t>
            </w:r>
            <w:r w:rsidRPr="005A0B31">
              <w:rPr>
                <w:b/>
                <w:bCs/>
                <w:i/>
                <w:iCs/>
              </w:rPr>
              <w:t>zahŕňajú</w:t>
            </w:r>
            <w:r w:rsidRPr="005A0B31">
              <w:t>:</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1853</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3 – úvodná časť</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3.</w:t>
            </w:r>
            <w:r w:rsidRPr="005A0B31">
              <w:tab/>
              <w:t xml:space="preserve">Centrum EÚ zbiera údaje a generuje štatistiky týkajúce sa zisťovania, oznamovania, odstraňovania sexuálneho zneužívania detí online </w:t>
            </w:r>
            <w:r w:rsidRPr="005A0B31">
              <w:rPr>
                <w:b/>
                <w:bCs/>
                <w:i/>
                <w:iCs/>
              </w:rPr>
              <w:t>alebo znemožňovania prístupu k nemu</w:t>
            </w:r>
            <w:r w:rsidRPr="005A0B31">
              <w:t xml:space="preserve"> podľa tohto nariadenia. Údaje sa týkajú najmä týchto záležitostí:</w:t>
            </w:r>
          </w:p>
        </w:tc>
        <w:tc>
          <w:tcPr>
            <w:tcW w:w="4876" w:type="dxa"/>
          </w:tcPr>
          <w:p w:rsidR="00EB7ABD" w:rsidRPr="005A0B31" w:rsidRDefault="001413D4">
            <w:pPr>
              <w:pStyle w:val="Normal6a"/>
            </w:pPr>
            <w:r w:rsidRPr="005A0B31">
              <w:t>3.</w:t>
            </w:r>
            <w:r w:rsidRPr="005A0B31">
              <w:tab/>
              <w:t>Centrum EÚ zbiera údaje a generuje štatistiky týkajúce sa zisťovania, oznamovania, odstraňovania sexuálneho zneužívania detí online podľa tohto nariadenia. Údaje sa týkajú najmä týchto záležitostí:</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1854</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3 – písmeno a</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a)</w:t>
            </w:r>
            <w:r w:rsidRPr="005A0B31">
              <w:tab/>
            </w:r>
            <w:r w:rsidRPr="005A0B31">
              <w:rPr>
                <w:b/>
                <w:i/>
              </w:rPr>
              <w:t>počet ukazovateľov v databázach ukazovateľov uvedených v článku 44 a vývoj tohto počtu v porovnaní s predchádzajúcimi rokmi;</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1855</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lastRenderedPageBreak/>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3 – písmeno a</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a)</w:t>
            </w:r>
            <w:r w:rsidRPr="005A0B31">
              <w:tab/>
              <w:t>počet ukazovateľov v databázach ukazovateľov uvedených v článku 44 a </w:t>
            </w:r>
            <w:r w:rsidRPr="005A0B31">
              <w:rPr>
                <w:b/>
                <w:bCs/>
                <w:i/>
                <w:iCs/>
              </w:rPr>
              <w:t>vývoj</w:t>
            </w:r>
            <w:r w:rsidRPr="005A0B31">
              <w:t xml:space="preserve"> tohto počtu v porovnaní s predchádzajúcimi rokmi;</w:t>
            </w:r>
          </w:p>
        </w:tc>
        <w:tc>
          <w:tcPr>
            <w:tcW w:w="4876" w:type="dxa"/>
          </w:tcPr>
          <w:p w:rsidR="00EB7ABD" w:rsidRPr="005A0B31" w:rsidRDefault="001413D4">
            <w:pPr>
              <w:pStyle w:val="Normal6a"/>
            </w:pPr>
            <w:r w:rsidRPr="005A0B31">
              <w:t>a)</w:t>
            </w:r>
            <w:r w:rsidRPr="005A0B31">
              <w:tab/>
              <w:t>počet ukazovateľov v databázach ukazovateľov uvedených v článku 44 a </w:t>
            </w:r>
            <w:r w:rsidRPr="005A0B31">
              <w:rPr>
                <w:b/>
                <w:bCs/>
                <w:i/>
                <w:iCs/>
              </w:rPr>
              <w:t>zmenu</w:t>
            </w:r>
            <w:r w:rsidRPr="005A0B31">
              <w:rPr>
                <w:i/>
                <w:iCs/>
              </w:rPr>
              <w:t xml:space="preserve"> </w:t>
            </w:r>
            <w:r w:rsidRPr="005A0B31">
              <w:t>tohto počtu v porovnaní s predchádzajúcimi rokmi;</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1856</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3 – písmeno b</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b)</w:t>
            </w:r>
            <w:r w:rsidRPr="005A0B31">
              <w:tab/>
              <w:t xml:space="preserve">počet podaní materiálu obsahujúceho sexuálne zneužívanie detí </w:t>
            </w:r>
            <w:r w:rsidRPr="005A0B31">
              <w:rPr>
                <w:b/>
                <w:bCs/>
                <w:i/>
                <w:iCs/>
              </w:rPr>
              <w:t>a kontaktovania detí</w:t>
            </w:r>
            <w:r w:rsidRPr="005A0B31">
              <w:t>, ako sa uvádza v článku 36 ods. 1, rozdelené podľa členského štátu, ktorý určil predkladajúce koordinačné orgány</w:t>
            </w:r>
            <w:r w:rsidRPr="005A0B31">
              <w:rPr>
                <w:b/>
                <w:bCs/>
                <w:i/>
                <w:iCs/>
              </w:rPr>
              <w:t>, a v prípade materiálu obsahujúceho sexuálne zneužívanie detí počet ukazovateľov vygenerovaných na jeho základe a počet jednotných vyhľadávačov zdrojov zaradených do zoznamu jednotných vyhľadávačov zdrojov podľa článku 44 ods. 3</w:t>
            </w:r>
            <w:r w:rsidRPr="005A0B31">
              <w:t>;</w:t>
            </w:r>
          </w:p>
        </w:tc>
        <w:tc>
          <w:tcPr>
            <w:tcW w:w="4876" w:type="dxa"/>
          </w:tcPr>
          <w:p w:rsidR="00EB7ABD" w:rsidRPr="005A0B31" w:rsidRDefault="001413D4">
            <w:pPr>
              <w:pStyle w:val="Normal6a"/>
            </w:pPr>
            <w:r w:rsidRPr="005A0B31">
              <w:t>b)</w:t>
            </w:r>
            <w:r w:rsidRPr="005A0B31">
              <w:tab/>
              <w:t>počet podaní materiálu obsahujúceho sexuálne zneužívanie detí, ako sa uvádza v článku 36 ods. 1, rozdelené podľa členského štátu, ktorý určil predkladajúce koordinačné orgány;</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1857</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3 – písmeno b</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b)</w:t>
            </w:r>
            <w:r w:rsidRPr="005A0B31">
              <w:tab/>
              <w:t xml:space="preserve">počet podaní materiálu </w:t>
            </w:r>
            <w:r w:rsidRPr="005A0B31">
              <w:lastRenderedPageBreak/>
              <w:t xml:space="preserve">obsahujúceho sexuálne zneužívanie detí </w:t>
            </w:r>
            <w:r w:rsidRPr="005A0B31">
              <w:rPr>
                <w:b/>
                <w:bCs/>
                <w:i/>
                <w:iCs/>
              </w:rPr>
              <w:t>a kontaktovania detí</w:t>
            </w:r>
            <w:r w:rsidRPr="005A0B31">
              <w:t xml:space="preserve">, ako sa uvádza v článku 36 ods. 1, rozdelené podľa členského štátu, ktorý určil predkladajúce koordinačné orgány, a v prípade materiálu obsahujúceho sexuálne zneužívanie detí počet ukazovateľov vygenerovaných na jeho základe </w:t>
            </w:r>
            <w:r w:rsidRPr="005A0B31">
              <w:rPr>
                <w:b/>
                <w:bCs/>
                <w:i/>
                <w:iCs/>
              </w:rPr>
              <w:t>a počet jednotných vyhľadávačov zdrojov zaradených do zoznamu jednotných vyhľadávačov zdrojov podľa článku 44 ods. 3</w:t>
            </w:r>
            <w:r w:rsidRPr="005A0B31">
              <w:t>;</w:t>
            </w:r>
          </w:p>
        </w:tc>
        <w:tc>
          <w:tcPr>
            <w:tcW w:w="4876" w:type="dxa"/>
          </w:tcPr>
          <w:p w:rsidR="00EB7ABD" w:rsidRPr="005A0B31" w:rsidRDefault="001413D4">
            <w:pPr>
              <w:pStyle w:val="Normal6a"/>
            </w:pPr>
            <w:r w:rsidRPr="005A0B31">
              <w:lastRenderedPageBreak/>
              <w:t>b)</w:t>
            </w:r>
            <w:r w:rsidRPr="005A0B31">
              <w:tab/>
              <w:t xml:space="preserve">počet podaní materiálu </w:t>
            </w:r>
            <w:r w:rsidRPr="005A0B31">
              <w:lastRenderedPageBreak/>
              <w:t>obsahujúceho sexuálne zneužívanie detí, ako sa uvádza v článku 36 ods. 1, rozdelené podľa členského štátu, ktorý určil predkladajúce koordinačné orgány, a v prípade materiálu obsahujúceho sexuálne zneužívanie detí počet ukazovateľov vygenerovaných na jeho základe;</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1858</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3 – písmeno c</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c)</w:t>
            </w:r>
            <w:r w:rsidRPr="005A0B31">
              <w:tab/>
              <w:t>celkový počet oznámení podaných centru EÚ podľa článku 12, rozdelené podľa poskytovateľa hostingových služieb a poskytovateľa interpersonálnych komunikačných služieb, ktorí podali oznámenie, a podľa príslušného orgánu členského štátu, ktorému centrum EÚ postúpilo oznámenia podľa článku 48 ods. 3;</w:t>
            </w:r>
          </w:p>
        </w:tc>
        <w:tc>
          <w:tcPr>
            <w:tcW w:w="4876" w:type="dxa"/>
          </w:tcPr>
          <w:p w:rsidR="00EB7ABD" w:rsidRPr="005A0B31" w:rsidRDefault="001413D4">
            <w:pPr>
              <w:pStyle w:val="Normal6a"/>
            </w:pPr>
            <w:r w:rsidRPr="005A0B31">
              <w:t>c)</w:t>
            </w:r>
            <w:r w:rsidRPr="005A0B31">
              <w:tab/>
              <w:t xml:space="preserve">celkový počet oznámení podaných centru EÚ podľa článku 12, rozdelené podľa poskytovateľa hostingových služieb a poskytovateľa interpersonálnych komunikačných služieb </w:t>
            </w:r>
            <w:r w:rsidRPr="005A0B31">
              <w:rPr>
                <w:b/>
                <w:bCs/>
                <w:i/>
                <w:iCs/>
              </w:rPr>
              <w:t>nezávislých od číslovania</w:t>
            </w:r>
            <w:r w:rsidRPr="005A0B31">
              <w:t>, ktorí podali oznámenie, a podľa príslušného orgánu členského štátu, ktorému centrum EÚ postúpilo oznámenia podľa článku 48 ods. 3;</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1859</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3 – písmeno c</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lastRenderedPageBreak/>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c)</w:t>
            </w:r>
            <w:r w:rsidRPr="005A0B31">
              <w:tab/>
              <w:t>celkový počet oznámení podaných centru EÚ podľa článku 12, rozdelené podľa poskytovateľa hostingových služieb a poskytovateľa interpersonálnych komunikačných služieb, ktorí podali oznámenie, a podľa príslušného orgánu členského štátu, ktorému centrum EÚ postúpilo oznámenia podľa článku 48 ods. 3;</w:t>
            </w:r>
          </w:p>
        </w:tc>
        <w:tc>
          <w:tcPr>
            <w:tcW w:w="4876" w:type="dxa"/>
          </w:tcPr>
          <w:p w:rsidR="00EB7ABD" w:rsidRPr="005A0B31" w:rsidRDefault="001413D4">
            <w:pPr>
              <w:pStyle w:val="Normal6a"/>
            </w:pPr>
            <w:r w:rsidRPr="005A0B31">
              <w:t>c)</w:t>
            </w:r>
            <w:r w:rsidRPr="005A0B31">
              <w:tab/>
              <w:t xml:space="preserve">celkový počet oznámení podaných centru EÚ podľa článku 12, rozdelené podľa poskytovateľa hostingových služieb a poskytovateľa interpersonálnych komunikačných služieb </w:t>
            </w:r>
            <w:r w:rsidRPr="005A0B31">
              <w:rPr>
                <w:b/>
                <w:bCs/>
                <w:i/>
                <w:iCs/>
              </w:rPr>
              <w:t>nezávislých od číslovania</w:t>
            </w:r>
            <w:r w:rsidRPr="005A0B31">
              <w:t>, ktorí podali oznámenie, a podľa príslušného orgánu členského štátu, ktorému centrum EÚ postúpilo oznámenia podľa článku 48 ods. 3;</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1860</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Rob Rooken</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3 – písmeno c</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c)</w:t>
            </w:r>
            <w:r w:rsidRPr="005A0B31">
              <w:tab/>
              <w:t>celkový počet oznámení podaných centru EÚ podľa článku 12, rozdelené podľa poskytovateľa hostingových služieb a poskytovateľa interpersonálnych komunikačných služieb, ktorí podali oznámenie, a podľa príslušného orgánu členského štátu, ktorému centrum EÚ postúpilo oznámenia podľa článku 48 ods. 3;</w:t>
            </w:r>
          </w:p>
        </w:tc>
        <w:tc>
          <w:tcPr>
            <w:tcW w:w="4876" w:type="dxa"/>
          </w:tcPr>
          <w:p w:rsidR="00EB7ABD" w:rsidRPr="005A0B31" w:rsidRDefault="001413D4">
            <w:pPr>
              <w:pStyle w:val="Normal6a"/>
            </w:pPr>
            <w:r w:rsidRPr="005A0B31">
              <w:t>c)</w:t>
            </w:r>
            <w:r w:rsidRPr="005A0B31">
              <w:tab/>
              <w:t xml:space="preserve">celkový počet oznámení podaných centru EÚ podľa článku 12, rozdelené podľa poskytovateľa hostingových služieb a poskytovateľa interpersonálnych komunikačných služieb </w:t>
            </w:r>
            <w:r w:rsidRPr="005A0B31">
              <w:rPr>
                <w:b/>
                <w:bCs/>
                <w:i/>
                <w:iCs/>
              </w:rPr>
              <w:t>nezávislých od číslovania</w:t>
            </w:r>
            <w:r w:rsidRPr="005A0B31">
              <w:t>, ktorí podali oznámenie, a podľa príslušného orgánu členského štátu, ktorému centrum EÚ postúpilo oznámenia podľa článku 48 ods. 3;</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1861</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3 – písmeno c a (nové)</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ca)</w:t>
            </w:r>
            <w:r w:rsidRPr="005A0B31">
              <w:tab/>
            </w:r>
            <w:r w:rsidRPr="005A0B31">
              <w:rPr>
                <w:b/>
                <w:i/>
              </w:rPr>
              <w:t xml:space="preserve">celkový počet oznámení postúpených Europolu v súlade s článkom </w:t>
            </w:r>
            <w:r w:rsidRPr="005A0B31">
              <w:rPr>
                <w:b/>
                <w:i/>
              </w:rPr>
              <w:lastRenderedPageBreak/>
              <w:t>48, ako aj počet žiadostí o prístup prijatých od Europolu podľa článku 46 ods. 4 a 5 vrátane počtu žiadostí, ktorým centrum EÚ vyhovelo a ktoré zamietlo.</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1862</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3 – písmeno d</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d)</w:t>
            </w:r>
            <w:r w:rsidRPr="005A0B31">
              <w:tab/>
              <w:t xml:space="preserve">sexuálne zneužívanie detí online, ktorého sa oznámenia týkajú, vrátane počtu položiek potenciálneho </w:t>
            </w:r>
            <w:r w:rsidRPr="005A0B31">
              <w:rPr>
                <w:b/>
                <w:bCs/>
                <w:i/>
                <w:iCs/>
              </w:rPr>
              <w:t>známeho a nového</w:t>
            </w:r>
            <w:r w:rsidRPr="005A0B31">
              <w:t xml:space="preserve"> materiálu obsahujúceho sexuálne zneužívanie </w:t>
            </w:r>
            <w:r w:rsidRPr="005A0B31">
              <w:rPr>
                <w:b/>
                <w:bCs/>
                <w:i/>
                <w:iCs/>
              </w:rPr>
              <w:t>detí</w:t>
            </w:r>
            <w:r w:rsidRPr="005A0B31">
              <w:t xml:space="preserve"> </w:t>
            </w:r>
            <w:r w:rsidRPr="005A0B31">
              <w:rPr>
                <w:b/>
                <w:bCs/>
                <w:i/>
                <w:iCs/>
              </w:rPr>
              <w:t>a prípadov potenciálneho kontaktovania detí</w:t>
            </w:r>
            <w:r w:rsidRPr="005A0B31">
              <w:t>, príslušného orgánu členského štátu, ktorému centrum EÚ postúpilo oznámenia podľa článku 48 ods. 3, a druhu príslušnej služby informačnej spoločnosti, ktorú ponúka oznamujúci poskytovateľ;</w:t>
            </w:r>
          </w:p>
        </w:tc>
        <w:tc>
          <w:tcPr>
            <w:tcW w:w="4876" w:type="dxa"/>
          </w:tcPr>
          <w:p w:rsidR="00EB7ABD" w:rsidRPr="005A0B31" w:rsidRDefault="001413D4">
            <w:pPr>
              <w:pStyle w:val="Normal6a"/>
            </w:pPr>
            <w:r w:rsidRPr="005A0B31">
              <w:t>d)</w:t>
            </w:r>
            <w:r w:rsidRPr="005A0B31">
              <w:tab/>
              <w:t>sexuálne zneužívanie detí online, ktorého sa oznámenia týkajú, vrátane počtu položiek potenciálneho materiálu obsahujúceho sexuálne zneužívanie, príslušného orgánu členského štátu, ktorému centrum EÚ postúpilo oznámenia podľa článku 48 ods. 3, a druhu príslušnej služby informačnej spoločnosti, ktorú ponúka oznamujúci poskytovateľ;</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1863</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3 – písmeno d</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d)</w:t>
            </w:r>
            <w:r w:rsidRPr="005A0B31">
              <w:tab/>
              <w:t xml:space="preserve">sexuálne zneužívanie detí online, ktorého sa oznámenia týkajú, vrátane počtu položiek potenciálneho známeho </w:t>
            </w:r>
            <w:r w:rsidRPr="005A0B31">
              <w:rPr>
                <w:b/>
                <w:bCs/>
                <w:i/>
                <w:iCs/>
              </w:rPr>
              <w:t>a nového</w:t>
            </w:r>
            <w:r w:rsidRPr="005A0B31">
              <w:t xml:space="preserve"> materiálu obsahujúceho sexuálne zneužívanie detí </w:t>
            </w:r>
            <w:r w:rsidRPr="005A0B31">
              <w:rPr>
                <w:b/>
                <w:bCs/>
                <w:i/>
                <w:iCs/>
              </w:rPr>
              <w:t>a prípadov potenciálneho kontaktovania detí</w:t>
            </w:r>
            <w:r w:rsidRPr="005A0B31">
              <w:t xml:space="preserve">, príslušného orgánu členského štátu, ktorému centrum EÚ </w:t>
            </w:r>
            <w:r w:rsidRPr="005A0B31">
              <w:lastRenderedPageBreak/>
              <w:t>postúpilo oznámenia podľa článku 48 ods. 3, a druhu príslušnej služby informačnej spoločnosti, ktorú ponúka oznamujúci poskytovateľ;</w:t>
            </w:r>
          </w:p>
        </w:tc>
        <w:tc>
          <w:tcPr>
            <w:tcW w:w="4876" w:type="dxa"/>
          </w:tcPr>
          <w:p w:rsidR="00EB7ABD" w:rsidRPr="005A0B31" w:rsidRDefault="001413D4">
            <w:pPr>
              <w:pStyle w:val="Normal6a"/>
            </w:pPr>
            <w:r w:rsidRPr="005A0B31">
              <w:lastRenderedPageBreak/>
              <w:t>d)</w:t>
            </w:r>
            <w:r w:rsidRPr="005A0B31">
              <w:tab/>
              <w:t xml:space="preserve">sexuálne zneužívanie detí online, ktorého sa oznámenia týkajú, vrátane počtu položiek potenciálneho známeho materiálu obsahujúceho sexuálne zneužívanie detí, príslušného orgánu členského štátu, ktorému centrum EÚ postúpilo oznámenia podľa článku 48 ods. 3, a druhu príslušnej </w:t>
            </w:r>
            <w:r w:rsidRPr="005A0B31">
              <w:lastRenderedPageBreak/>
              <w:t>služby informačnej spoločnosti, ktorú ponúka oznamujúci poskytovateľ;</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1864</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3 – písmeno e</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e)</w:t>
            </w:r>
            <w:r w:rsidRPr="005A0B31">
              <w:tab/>
              <w:t>počet oznámení, ktoré centrum EÚ považovalo za zjavne neopodstatnené, ako sa uvádza v článku 48 ods. 2;</w:t>
            </w:r>
          </w:p>
        </w:tc>
        <w:tc>
          <w:tcPr>
            <w:tcW w:w="4876" w:type="dxa"/>
          </w:tcPr>
          <w:p w:rsidR="00EB7ABD" w:rsidRPr="005A0B31" w:rsidRDefault="001413D4">
            <w:pPr>
              <w:pStyle w:val="Normal6a"/>
            </w:pPr>
            <w:r w:rsidRPr="005A0B31">
              <w:t>e)</w:t>
            </w:r>
            <w:r w:rsidRPr="005A0B31">
              <w:tab/>
              <w:t xml:space="preserve">počet oznámení, ktoré centrum EÚ považovalo za </w:t>
            </w:r>
            <w:r w:rsidRPr="005A0B31">
              <w:rPr>
                <w:b/>
                <w:bCs/>
                <w:i/>
                <w:iCs/>
              </w:rPr>
              <w:t xml:space="preserve">neopodstatnené alebo </w:t>
            </w:r>
            <w:r w:rsidRPr="005A0B31">
              <w:t>zjavne neopodstatnené, ako sa uvádza v článku 48 ods. 2;</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1865</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3 – písmeno f</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f)</w:t>
            </w:r>
            <w:r w:rsidRPr="005A0B31">
              <w:tab/>
            </w:r>
            <w:r w:rsidRPr="005A0B31">
              <w:rPr>
                <w:b/>
                <w:i/>
              </w:rPr>
              <w:t>počet oznámení spojených s potenciálnym novým materiálom obsahujúcim sexuálne zneužívanie detí a kontaktovaním detí, v prípade ktorých sa usúdilo, že nejde o materiál obsahujúci sexuálne zneužívanie detí, o ktorom bolo centrum EÚ informované podľa článku 36 ods. 3, rozdelené podľa členského štátu;</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lastRenderedPageBreak/>
        <w:t>&lt;Amend&gt;</w:t>
      </w:r>
      <w:r w:rsidRPr="005A0B31">
        <w:t>Pozmeňujúci návrh</w:t>
      </w:r>
      <w:r w:rsidRPr="005A0B31">
        <w:tab/>
      </w:r>
      <w:r w:rsidRPr="005A0B31">
        <w:tab/>
      </w:r>
      <w:r w:rsidRPr="005A0B31">
        <w:rPr>
          <w:rStyle w:val="HideTWBExt"/>
        </w:rPr>
        <w:t>&lt;NumAm&gt;</w:t>
      </w:r>
      <w:r w:rsidRPr="005A0B31">
        <w:t>1866</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3 – písmeno f</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f)</w:t>
            </w:r>
            <w:r w:rsidRPr="005A0B31">
              <w:tab/>
              <w:t xml:space="preserve">počet oznámení spojených s potenciálnym </w:t>
            </w:r>
            <w:r w:rsidRPr="005A0B31">
              <w:rPr>
                <w:b/>
                <w:bCs/>
                <w:i/>
                <w:iCs/>
              </w:rPr>
              <w:t>novým</w:t>
            </w:r>
            <w:r w:rsidRPr="005A0B31">
              <w:t xml:space="preserve"> materiálom obsahujúcim sexuálne zneužívanie detí a kontaktovaním detí, v prípade ktorých sa usúdilo, že nejde o materiál obsahujúci sexuálne zneužívanie detí, o ktorom bolo centrum EÚ informované podľa článku 36 ods. 3, rozdelené podľa členského štátu;</w:t>
            </w:r>
          </w:p>
        </w:tc>
        <w:tc>
          <w:tcPr>
            <w:tcW w:w="4876" w:type="dxa"/>
          </w:tcPr>
          <w:p w:rsidR="00EB7ABD" w:rsidRPr="005A0B31" w:rsidRDefault="001413D4">
            <w:pPr>
              <w:pStyle w:val="Normal6a"/>
            </w:pPr>
            <w:r w:rsidRPr="005A0B31">
              <w:t>f)</w:t>
            </w:r>
            <w:r w:rsidRPr="005A0B31">
              <w:tab/>
              <w:t xml:space="preserve">počet oznámení spojených s potenciálnym </w:t>
            </w:r>
            <w:r w:rsidRPr="005A0B31">
              <w:rPr>
                <w:b/>
                <w:bCs/>
                <w:i/>
                <w:iCs/>
              </w:rPr>
              <w:t>neznámym</w:t>
            </w:r>
            <w:r w:rsidRPr="005A0B31">
              <w:t xml:space="preserve"> materiálom obsahujúcim sexuálne zneužívanie detí a kontaktovaním detí, v prípade ktorých sa usúdilo, že nejde o materiál obsahujúci sexuálne zneužívanie detí, o ktorom bolo centrum EÚ informované podľa článku 36 ods. 3, rozdelené podľa členského štátu;</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1867</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3 – písmeno g</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g)</w:t>
            </w:r>
            <w:r w:rsidRPr="005A0B31">
              <w:tab/>
            </w:r>
            <w:r w:rsidRPr="005A0B31">
              <w:rPr>
                <w:b/>
                <w:i/>
              </w:rPr>
              <w:t>výsledky vyhľadávaní podľa článku 49 ods. 1 vrátane počtu snímok, videí a jednotných vyhľadávačov zdrojov podľa členského štátu, v ktorom sa materiál nachádza;</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1868</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3 – písmeno h</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lastRenderedPageBreak/>
              <w:t>h)</w:t>
            </w:r>
            <w:r w:rsidRPr="005A0B31">
              <w:tab/>
              <w:t>ak bola tá istá položka potenciálneho materiálu obsahujúceho sexuálne zneužívanie detí oznámená centru EÚ podľa článku 12 viac ako raz alebo sa odhalila prostredníctvom vyhľadávaní podľa článku 49 ods. 1 viac ako raz, počet prípadov, keď bola táto položka oznámená alebo zistená týmto spôsobom;</w:t>
            </w:r>
          </w:p>
        </w:tc>
        <w:tc>
          <w:tcPr>
            <w:tcW w:w="4876" w:type="dxa"/>
          </w:tcPr>
          <w:p w:rsidR="00EB7ABD" w:rsidRPr="005A0B31" w:rsidRDefault="001413D4">
            <w:pPr>
              <w:pStyle w:val="Normal6a"/>
            </w:pPr>
            <w:r w:rsidRPr="005A0B31">
              <w:t>h)</w:t>
            </w:r>
            <w:r w:rsidRPr="005A0B31">
              <w:tab/>
              <w:t xml:space="preserve">ak bola </w:t>
            </w:r>
            <w:r w:rsidRPr="005A0B31">
              <w:rPr>
                <w:b/>
                <w:bCs/>
                <w:i/>
                <w:iCs/>
              </w:rPr>
              <w:t>fyzicky</w:t>
            </w:r>
            <w:r w:rsidRPr="005A0B31">
              <w:t xml:space="preserve"> tá istá položka potenciálneho materiálu obsahujúceho sexuálne zneužívanie detí oznámená centru EÚ podľa článku 12 viac ako raz alebo sa odhalila prostredníctvom vyhľadávaní podľa článku 49 ods. 1 viac ako raz, počet prípadov, keď bola táto položka oznámená alebo zistená týmto spôsobom;</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1869</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3 – písmeno j</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j)</w:t>
            </w:r>
            <w:r w:rsidRPr="005A0B31">
              <w:tab/>
              <w:t>počet obetí sexuálneho zneužívania detí online, ktorému pomohlo centrum EÚ podľa článku 21 ods. 2, a počet týchto obetí, ktoré požiadali o poskytnutie takejto pomoci spôsobom, ktorý je im prístupný vzhľadom na zdravotné postihnutie.</w:t>
            </w:r>
          </w:p>
        </w:tc>
        <w:tc>
          <w:tcPr>
            <w:tcW w:w="4876" w:type="dxa"/>
          </w:tcPr>
          <w:p w:rsidR="00EB7ABD" w:rsidRPr="005A0B31" w:rsidRDefault="001413D4">
            <w:pPr>
              <w:pStyle w:val="Normal6a"/>
            </w:pPr>
            <w:r w:rsidRPr="005A0B31">
              <w:rPr>
                <w:i/>
                <w:iCs/>
              </w:rPr>
              <w:t>(Netýka sa slovenskej verzie.)</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1870</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3 – písmeno j</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j)</w:t>
            </w:r>
            <w:r w:rsidRPr="005A0B31">
              <w:tab/>
              <w:t>počet obetí sexuálneho zneužívania detí online, ktorému pomohlo centrum EÚ podľa článku 21 ods. 2, a počet týchto obetí, ktoré požiadali o poskytnutie takejto pomoci spôsobom, ktorý je im prístupný vzhľadom na zdravotné postihnutie.</w:t>
            </w:r>
          </w:p>
        </w:tc>
        <w:tc>
          <w:tcPr>
            <w:tcW w:w="4876" w:type="dxa"/>
          </w:tcPr>
          <w:p w:rsidR="00EB7ABD" w:rsidRPr="005A0B31" w:rsidRDefault="001413D4">
            <w:pPr>
              <w:pStyle w:val="Normal6a"/>
            </w:pPr>
            <w:r w:rsidRPr="005A0B31">
              <w:rPr>
                <w:i/>
                <w:iCs/>
              </w:rPr>
              <w:t>(Netýka sa slovenskej verzie.)</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lastRenderedPageBreak/>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1871</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Lucia Ďuriš Nicholsonová, Fabienne Keller</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bod 3 – písmeno j a (nové)</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ja)</w:t>
            </w:r>
            <w:r w:rsidRPr="005A0B31">
              <w:tab/>
            </w:r>
            <w:r w:rsidRPr="005A0B31">
              <w:rPr>
                <w:b/>
                <w:i/>
              </w:rPr>
              <w:t>opatrenia prijaté členskými štátmi, pokiaľ ide o programy prevencie, zvyšovania informovanosti a pomoci obetiam zneužívania, vrátane vplyvu, dosahu a účinnosti vykonávaných činností na cieľovú skupinu, pokiaľ možno rozčlenené do rôznych kategórií na základe demografie a vrátane osvedčených postupov a získaných poznatkov v rámci programov prevencie.</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1872</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4</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4.</w:t>
            </w:r>
            <w:r w:rsidRPr="005A0B31">
              <w:tab/>
              <w:t>Poskytovatelia hostingových služieb</w:t>
            </w:r>
            <w:r w:rsidRPr="005A0B31">
              <w:rPr>
                <w:b/>
                <w:bCs/>
                <w:i/>
                <w:iCs/>
              </w:rPr>
              <w:t>,</w:t>
            </w:r>
            <w:r w:rsidRPr="005A0B31">
              <w:t xml:space="preserve"> poskytovatelia interpersonálnych komunikačných služieb </w:t>
            </w:r>
            <w:r w:rsidRPr="005A0B31">
              <w:rPr>
                <w:b/>
                <w:bCs/>
                <w:i/>
                <w:iCs/>
              </w:rPr>
              <w:t>a poskytovatelia služieb prístupu k internetu</w:t>
            </w:r>
            <w:r w:rsidRPr="005A0B31">
              <w:t xml:space="preserve">, koordinačné orgány a centrum EÚ zabezpečujú, aby </w:t>
            </w:r>
            <w:r w:rsidRPr="005A0B31">
              <w:rPr>
                <w:b/>
                <w:bCs/>
                <w:i/>
                <w:iCs/>
              </w:rPr>
              <w:t>sa</w:t>
            </w:r>
            <w:r w:rsidRPr="005A0B31">
              <w:t xml:space="preserve"> údaje </w:t>
            </w:r>
            <w:r w:rsidRPr="005A0B31">
              <w:rPr>
                <w:b/>
                <w:bCs/>
                <w:i/>
                <w:iCs/>
              </w:rPr>
              <w:t>uvedené v odsekoch</w:t>
            </w:r>
            <w:r w:rsidRPr="005A0B31">
              <w:t xml:space="preserve"> 1, 2 a 3 </w:t>
            </w:r>
            <w:r w:rsidRPr="005A0B31">
              <w:rPr>
                <w:b/>
                <w:bCs/>
                <w:i/>
                <w:iCs/>
              </w:rPr>
              <w:t>neuchovávali dlhšie, ako je potrebné na podávanie správ o transparentnosti uvedené v článku 84.</w:t>
            </w:r>
            <w:r w:rsidRPr="005A0B31">
              <w:rPr>
                <w:b/>
                <w:i/>
              </w:rPr>
              <w:t xml:space="preserve"> </w:t>
            </w:r>
            <w:r w:rsidRPr="005A0B31">
              <w:rPr>
                <w:b/>
                <w:bCs/>
                <w:i/>
                <w:iCs/>
              </w:rPr>
              <w:t>Uchovávané údaje nesmú obsahovať</w:t>
            </w:r>
            <w:r w:rsidRPr="005A0B31">
              <w:t xml:space="preserve"> žiadne osobné údaje.</w:t>
            </w:r>
          </w:p>
        </w:tc>
        <w:tc>
          <w:tcPr>
            <w:tcW w:w="4876" w:type="dxa"/>
          </w:tcPr>
          <w:p w:rsidR="00EB7ABD" w:rsidRPr="005A0B31" w:rsidRDefault="001413D4">
            <w:pPr>
              <w:pStyle w:val="Normal6a"/>
            </w:pPr>
            <w:r w:rsidRPr="005A0B31">
              <w:t>4.</w:t>
            </w:r>
            <w:r w:rsidRPr="005A0B31">
              <w:tab/>
              <w:t xml:space="preserve">Poskytovatelia hostingových služieb </w:t>
            </w:r>
            <w:r w:rsidRPr="005A0B31">
              <w:rPr>
                <w:b/>
                <w:bCs/>
                <w:i/>
                <w:iCs/>
              </w:rPr>
              <w:t>a </w:t>
            </w:r>
            <w:r w:rsidRPr="005A0B31">
              <w:t xml:space="preserve">poskytovatelia interpersonálnych komunikačných služieb </w:t>
            </w:r>
            <w:r w:rsidRPr="005A0B31">
              <w:rPr>
                <w:b/>
                <w:bCs/>
                <w:i/>
                <w:iCs/>
              </w:rPr>
              <w:t>nezávislých od číslovania</w:t>
            </w:r>
            <w:r w:rsidRPr="005A0B31">
              <w:t xml:space="preserve">, koordinačné orgány a centrum EÚ zabezpečujú, aby údaje </w:t>
            </w:r>
            <w:r w:rsidRPr="005A0B31">
              <w:rPr>
                <w:b/>
                <w:bCs/>
                <w:i/>
                <w:iCs/>
              </w:rPr>
              <w:t>uchovávané podľa odsekov</w:t>
            </w:r>
            <w:r w:rsidRPr="005A0B31">
              <w:t xml:space="preserve"> 1, 2 a 3 </w:t>
            </w:r>
            <w:r w:rsidRPr="005A0B31">
              <w:rPr>
                <w:b/>
                <w:bCs/>
                <w:i/>
                <w:iCs/>
              </w:rPr>
              <w:t>neobsahovali</w:t>
            </w:r>
            <w:r w:rsidRPr="005A0B31">
              <w:t xml:space="preserve"> žiadne osobné údaje.</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lastRenderedPageBreak/>
        <w:t>&lt;Amend&gt;</w:t>
      </w:r>
      <w:r w:rsidRPr="005A0B31">
        <w:t>Pozmeňujúci návrh</w:t>
      </w:r>
      <w:r w:rsidRPr="005A0B31">
        <w:tab/>
      </w:r>
      <w:r w:rsidRPr="005A0B31">
        <w:tab/>
      </w:r>
      <w:r w:rsidRPr="005A0B31">
        <w:rPr>
          <w:rStyle w:val="HideTWBExt"/>
        </w:rPr>
        <w:t>&lt;NumAm&gt;</w:t>
      </w:r>
      <w:r w:rsidRPr="005A0B31">
        <w:t>1873</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4</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4.</w:t>
            </w:r>
            <w:r w:rsidRPr="005A0B31">
              <w:tab/>
              <w:t>Poskytovatelia hostingových služieb, poskytovatelia interpersonálnych komunikačných služieb a poskytovatelia služieb prístupu k internetu, koordinačné orgány a centrum EÚ zabezpečujú, aby sa údaje uvedené v odsekoch 1, 2 a 3 neuchovávali dlhšie, ako je potrebné na podávanie správ o transparentnosti uvedené v článku 84. Uchovávané údaje nesmú obsahovať žiadne osobné údaje.</w:t>
            </w:r>
          </w:p>
        </w:tc>
        <w:tc>
          <w:tcPr>
            <w:tcW w:w="4876" w:type="dxa"/>
          </w:tcPr>
          <w:p w:rsidR="00EB7ABD" w:rsidRPr="005A0B31" w:rsidRDefault="001413D4">
            <w:pPr>
              <w:pStyle w:val="Normal6a"/>
            </w:pPr>
            <w:r w:rsidRPr="005A0B31">
              <w:t>4.</w:t>
            </w:r>
            <w:r w:rsidRPr="005A0B31">
              <w:tab/>
              <w:t xml:space="preserve">Poskytovatelia hostingových služieb, poskytovatelia interpersonálnych komunikačných služieb </w:t>
            </w:r>
            <w:r w:rsidRPr="005A0B31">
              <w:rPr>
                <w:b/>
                <w:bCs/>
                <w:i/>
                <w:iCs/>
              </w:rPr>
              <w:t>nezávislých od číslovania</w:t>
            </w:r>
            <w:r w:rsidRPr="005A0B31">
              <w:t xml:space="preserve"> a poskytovatelia služieb prístupu k internetu, koordinačné orgány a centrum EÚ zabezpečujú, aby sa údaje uvedené v odsekoch 1, 2 a 3 neuchovávali dlhšie, ako je potrebné na podávanie správ o transparentnosti uvedené v článku 84. Uchovávané údaje nesmú obsahovať žiadne osobné údaje.</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1874</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Rob Rooken</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4</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4.</w:t>
            </w:r>
            <w:r w:rsidRPr="005A0B31">
              <w:tab/>
              <w:t>Poskytovatelia hostingových služieb, poskytovatelia interpersonálnych komunikačných služieb a poskytovatelia služieb prístupu k internetu, koordinačné orgány a centrum EÚ zabezpečujú, aby sa údaje uvedené v odsekoch 1, 2 a 3 neuchovávali dlhšie, ako je potrebné na podávanie správ o transparentnosti uvedené v článku 84. Uchovávané údaje nesmú obsahovať žiadne osobné údaje.</w:t>
            </w:r>
          </w:p>
        </w:tc>
        <w:tc>
          <w:tcPr>
            <w:tcW w:w="4876" w:type="dxa"/>
          </w:tcPr>
          <w:p w:rsidR="00EB7ABD" w:rsidRPr="005A0B31" w:rsidRDefault="001413D4">
            <w:pPr>
              <w:pStyle w:val="Normal6a"/>
            </w:pPr>
            <w:r w:rsidRPr="005A0B31">
              <w:t>4.</w:t>
            </w:r>
            <w:r w:rsidRPr="005A0B31">
              <w:tab/>
              <w:t xml:space="preserve">Poskytovatelia hostingových služieb, poskytovatelia interpersonálnych komunikačných služieb </w:t>
            </w:r>
            <w:r w:rsidRPr="005A0B31">
              <w:rPr>
                <w:b/>
                <w:bCs/>
                <w:i/>
                <w:iCs/>
              </w:rPr>
              <w:t xml:space="preserve">nezávislých od číslovania </w:t>
            </w:r>
            <w:r w:rsidRPr="005A0B31">
              <w:t>a poskytovatelia služieb prístupu k internetu, koordinačné orgány a centrum EÚ zabezpečujú, aby sa údaje uvedené v odsekoch 1, 2 a 3 neuchovávali dlhšie, ako je potrebné na podávanie správ o transparentnosti uvedené v článku 84. Uchovávané údaje nesmú obsahovať žiadne osobné údaje.</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lastRenderedPageBreak/>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1875</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4</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4.</w:t>
            </w:r>
            <w:r w:rsidRPr="005A0B31">
              <w:tab/>
              <w:t>Poskytovatelia hostingových služieb</w:t>
            </w:r>
            <w:r w:rsidRPr="005A0B31">
              <w:rPr>
                <w:b/>
                <w:bCs/>
                <w:i/>
                <w:iCs/>
              </w:rPr>
              <w:t>,</w:t>
            </w:r>
            <w:r w:rsidRPr="005A0B31">
              <w:t xml:space="preserve"> poskytovatelia interpersonálnych komunikačných služieb </w:t>
            </w:r>
            <w:r w:rsidRPr="005A0B31">
              <w:rPr>
                <w:b/>
                <w:bCs/>
                <w:i/>
                <w:iCs/>
              </w:rPr>
              <w:t>a poskytovatelia služieb prístupu k internetu</w:t>
            </w:r>
            <w:r w:rsidRPr="005A0B31">
              <w:t>, koordinačné orgány a centrum EÚ zabezpečujú, aby sa údaje uvedené v odsekoch 1, 2 a 3 neuchovávali dlhšie, ako je potrebné na podávanie správ o transparentnosti uvedené v článku 84. Uchovávané údaje nesmú obsahovať žiadne osobné údaje.</w:t>
            </w:r>
          </w:p>
        </w:tc>
        <w:tc>
          <w:tcPr>
            <w:tcW w:w="4876" w:type="dxa"/>
          </w:tcPr>
          <w:p w:rsidR="00EB7ABD" w:rsidRPr="005A0B31" w:rsidRDefault="001413D4">
            <w:pPr>
              <w:pStyle w:val="Normal6a"/>
            </w:pPr>
            <w:r w:rsidRPr="005A0B31">
              <w:t>4.</w:t>
            </w:r>
            <w:r w:rsidRPr="005A0B31">
              <w:tab/>
              <w:t xml:space="preserve">Poskytovatelia hostingových služieb </w:t>
            </w:r>
            <w:r w:rsidRPr="005A0B31">
              <w:rPr>
                <w:b/>
                <w:bCs/>
                <w:i/>
                <w:iCs/>
              </w:rPr>
              <w:t>a </w:t>
            </w:r>
            <w:r w:rsidRPr="005A0B31">
              <w:t>poskytovatelia interpersonálnych komunikačných služieb, koordinačné orgány a centrum EÚ zabezpečujú, aby sa údaje uvedené v odsekoch 1, 2 a 3 neuchovávali dlhšie, ako je potrebné na podávanie správ o transparentnosti uvedené v článku 84. Uchovávané údaje nesmú obsahovať žiadne osobné údaje.</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1876</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83 – odsek 5</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5.</w:t>
            </w:r>
            <w:r w:rsidRPr="005A0B31">
              <w:tab/>
              <w:t>Zaisťujú, aby sa údaje uchovávali zabezpečeným spôsobom a aby sa na ich uchovávanie vzťahovali primerané technické a organizačné záruky. Týmito zárukami sa zaisťuje najmä to, aby sa k údajom mohol získať prístup a mohli sa spracúvať len na účel, na ktorý sa uchovávajú, aby sa dosiahla vysoká úroveň bezpečnosti a aby sa informácie vymazali, keď už nie sú potrebné na uvedený účel. Tieto záruky pravidelne preskúmavajú a podľa potreby ich prispôsobujú.</w:t>
            </w:r>
          </w:p>
        </w:tc>
        <w:tc>
          <w:tcPr>
            <w:tcW w:w="4876" w:type="dxa"/>
          </w:tcPr>
          <w:p w:rsidR="00EB7ABD" w:rsidRPr="005A0B31" w:rsidRDefault="001413D4">
            <w:pPr>
              <w:pStyle w:val="Normal6a"/>
            </w:pPr>
            <w:r w:rsidRPr="005A0B31">
              <w:t>5.</w:t>
            </w:r>
            <w:r w:rsidRPr="005A0B31">
              <w:tab/>
              <w:t xml:space="preserve">Zaisťujú, aby sa údaje uchovávali zabezpečeným spôsobom a aby sa na ich uchovávanie vzťahovali primerané technické a organizačné záruky. Týmito zárukami sa zaisťuje najmä to, aby sa k údajom mohol získať prístup a mohli sa spracúvať len na účel, na ktorý sa uchovávajú, aby sa dosiahla vysoká úroveň bezpečnosti a aby sa informácie vymazali, keď už nie sú potrebné na uvedený účel. </w:t>
            </w:r>
            <w:r w:rsidRPr="005A0B31">
              <w:rPr>
                <w:b/>
                <w:i/>
              </w:rPr>
              <w:t>Všetky prístupy k týmto údajom sa zaznamenávajú a záznamy sa bezpečne uchovávajú päť rokov.</w:t>
            </w:r>
            <w:r w:rsidRPr="005A0B31">
              <w:t xml:space="preserve"> Tieto záruky pravidelne preskúmavajú a podľa potreby ich prispôsobujú.</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1877</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84 – odsek 1</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1.</w:t>
            </w:r>
            <w:r w:rsidRPr="005A0B31">
              <w:tab/>
              <w:t>Každý poskytovateľ príslušných služieb informačnej spoločnosti vypracúva výročnú správu o svojich činnostiach podľa tohto nariadenia. V tejto správe sa zhromažďujú informácie uvedené v článku 83 ods. 1. Poskytovatelia do 31. januára každého roka nasledujúceho po roku, ktorého sa správa týka, zverejňujú správu a oznamujú ju koordinačnému orgánu v krajine usadenia, Komisii a centru EÚ.</w:t>
            </w:r>
          </w:p>
        </w:tc>
        <w:tc>
          <w:tcPr>
            <w:tcW w:w="4876" w:type="dxa"/>
          </w:tcPr>
          <w:p w:rsidR="00EB7ABD" w:rsidRPr="005A0B31" w:rsidRDefault="001413D4">
            <w:pPr>
              <w:pStyle w:val="Normal6a"/>
            </w:pPr>
            <w:r w:rsidRPr="005A0B31">
              <w:t>1.</w:t>
            </w:r>
            <w:r w:rsidRPr="005A0B31">
              <w:tab/>
              <w:t xml:space="preserve">Každý poskytovateľ príslušných služieb informačnej spoločnosti vypracúva výročnú správu o svojich činnostiach podľa tohto nariadenia. V tejto správe sa zhromažďujú informácie uvedené v článku 83 ods. 1. Poskytovatelia do 31. januára každého roka nasledujúceho po roku, ktorého sa správa týka, zverejňujú správu </w:t>
            </w:r>
            <w:r w:rsidRPr="005A0B31">
              <w:rPr>
                <w:b/>
                <w:bCs/>
                <w:i/>
                <w:iCs/>
              </w:rPr>
              <w:t xml:space="preserve">v strojovo čitateľnom formáte </w:t>
            </w:r>
            <w:r w:rsidRPr="005A0B31">
              <w:t>a oznamujú ju koordinačnému orgánu v krajine usadenia, Komisii a centru EÚ.</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1878</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Patrick Breyer</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{Verts/ALE}</w:t>
      </w:r>
      <w:r w:rsidRPr="005A0B31">
        <w:t>v mene skupiny Verts/ALE</w:t>
      </w:r>
      <w:r w:rsidRPr="005A0B31">
        <w:rPr>
          <w:rStyle w:val="HideTWBExt"/>
        </w:rPr>
        <w:t>&lt;/AuNomDe&gt;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84 – odsek 1</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1.</w:t>
            </w:r>
            <w:r w:rsidRPr="005A0B31">
              <w:tab/>
              <w:t>Každý poskytovateľ príslušných služieb informačnej spoločnosti vypracúva výročnú správu o svojich činnostiach podľa tohto nariadenia. V tejto správe sa zhromažďujú informácie uvedené v článku 83 ods. 1. Poskytovatelia do 31. </w:t>
            </w:r>
            <w:r w:rsidRPr="005A0B31">
              <w:rPr>
                <w:b/>
                <w:bCs/>
                <w:i/>
                <w:iCs/>
              </w:rPr>
              <w:t>januára</w:t>
            </w:r>
            <w:r w:rsidRPr="005A0B31">
              <w:t xml:space="preserve"> každého roka nasledujúceho po roku, ktorého sa správa týka, zverejňujú správu a oznamujú ju koordinačnému orgánu v krajine usadenia, Komisii a centru EÚ.</w:t>
            </w:r>
          </w:p>
        </w:tc>
        <w:tc>
          <w:tcPr>
            <w:tcW w:w="4876" w:type="dxa"/>
          </w:tcPr>
          <w:p w:rsidR="00EB7ABD" w:rsidRPr="005A0B31" w:rsidRDefault="001413D4">
            <w:pPr>
              <w:pStyle w:val="Normal6a"/>
            </w:pPr>
            <w:r w:rsidRPr="005A0B31">
              <w:t>1.</w:t>
            </w:r>
            <w:r w:rsidRPr="005A0B31">
              <w:tab/>
              <w:t>Každý poskytovateľ príslušných služieb informačnej spoločnosti vypracúva výročnú správu o svojich činnostiach podľa tohto nariadenia. V tejto správe sa zhromažďujú informácie uvedené v článku 83 ods. 1. Poskytovatelia do 31. </w:t>
            </w:r>
            <w:r w:rsidRPr="005A0B31">
              <w:rPr>
                <w:b/>
                <w:bCs/>
                <w:i/>
                <w:iCs/>
              </w:rPr>
              <w:t>marca</w:t>
            </w:r>
            <w:r w:rsidRPr="005A0B31">
              <w:t xml:space="preserve"> každého roka nasledujúceho po roku, ktorého sa správa týka, zverejňujú správu a oznamujú ju koordinačnému orgánu v krajine usadenia, Komisii a centru EÚ.</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pPr>
        <w:pStyle w:val="AmJustTitle"/>
      </w:pPr>
      <w:r w:rsidRPr="005A0B31">
        <w:rPr>
          <w:rStyle w:val="HideTWBExt"/>
        </w:rPr>
        <w:t>&lt;TitreJust&gt;</w:t>
      </w:r>
      <w:r w:rsidRPr="005A0B31">
        <w:t>Odôvodnenie</w:t>
      </w:r>
      <w:r w:rsidRPr="005A0B31">
        <w:rPr>
          <w:rStyle w:val="HideTWBExt"/>
        </w:rPr>
        <w:t>&lt;/TitreJust&gt;</w:t>
      </w:r>
    </w:p>
    <w:p w:rsidR="00EB7ABD" w:rsidRPr="005A0B31" w:rsidRDefault="001413D4">
      <w:pPr>
        <w:pStyle w:val="AmJustText"/>
      </w:pPr>
      <w:r w:rsidRPr="005A0B31">
        <w:t>Január je príliš skoré obdobie na to, aby boli pripravené všetky údaje.</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1879</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84 – odsek 1 a (nový)</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1a.</w:t>
            </w:r>
            <w:r w:rsidRPr="005A0B31">
              <w:tab/>
            </w:r>
            <w:r w:rsidRPr="005A0B31">
              <w:rPr>
                <w:b/>
                <w:i/>
              </w:rPr>
              <w:t>Výročná správa musí obsahovať aj tieto informácie:</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a) počet a predmet príkazov na zistenie a príkazov na odstránenie s cieľom konať proti údajnému sexuálnemu zneužívaniu detí online a počet oznámení prijatých v súlade s článkom 32 a účinky týchto príkazov;</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b) počet oznámení a žiadostí prijatých podľa článkov 8a a 35a a prehľad následných opatrení;</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c) informácie o účinnosti rôznych používaných technológií a o miere falošne pozitívnych a falošne negatívnych výsledkov týchto technológií, ako aj štatistiky o odvolaniach a ich vplyve na používateľov jeho služieb a informácie o účinnosti opatrení a povinností podľa článkov 3, 4, 5 a 7; d) informácie o nástrojoch, ktoré poskytovateľ používa na oboznámenie sa s nahlásenými prípadmi sexuálneho zneužívania detí online vrátane údajov a súhrnných štatistík o tom, ako fungujú technológie používané poskytovateľom.</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1880</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lastRenderedPageBreak/>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84 – odsek 5</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5.</w:t>
            </w:r>
            <w:r w:rsidRPr="005A0B31">
              <w:tab/>
              <w:t>Výročné správy o transparentnosti uvedené v odsekoch 1, 2 a 3 neobsahujú žiadne informácie, ktoré by mohli ovplyvniť prebiehajúce činnosti zamerané na pomoc obetiam alebo predchádzanie trestným činom sexuálneho zneužívania detí, ich zisťovanie, vyšetrovanie alebo stíhanie. Nesmú obsahovať žiadne osobné údaje.</w:t>
            </w:r>
          </w:p>
        </w:tc>
        <w:tc>
          <w:tcPr>
            <w:tcW w:w="4876" w:type="dxa"/>
          </w:tcPr>
          <w:p w:rsidR="00EB7ABD" w:rsidRPr="005A0B31" w:rsidRDefault="001413D4">
            <w:pPr>
              <w:pStyle w:val="Normal6a"/>
            </w:pPr>
            <w:r w:rsidRPr="005A0B31">
              <w:rPr>
                <w:i/>
                <w:iCs/>
              </w:rPr>
              <w:t>(Netýka sa slovenskej verzie.)</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1881</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85 – odsek 1</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1.</w:t>
            </w:r>
            <w:r w:rsidRPr="005A0B31">
              <w:tab/>
              <w:t>Do [</w:t>
            </w:r>
            <w:r w:rsidRPr="005A0B31">
              <w:rPr>
                <w:b/>
                <w:bCs/>
                <w:i/>
                <w:iCs/>
              </w:rPr>
              <w:t>piatich</w:t>
            </w:r>
            <w:r w:rsidRPr="005A0B31">
              <w:t xml:space="preserve"> rokov po nadobudnutí účinnosti tohto nariadenia] a potom </w:t>
            </w:r>
            <w:r w:rsidRPr="005A0B31">
              <w:rPr>
                <w:b/>
                <w:bCs/>
                <w:i/>
                <w:iCs/>
              </w:rPr>
              <w:t>každých päť rokov</w:t>
            </w:r>
            <w:r w:rsidRPr="005A0B31">
              <w:t xml:space="preserve"> Komisia vyhodnocuje toto nariadenie a podáva správu o jeho uplatňovaní Európskemu parlamentu a Rade.</w:t>
            </w:r>
          </w:p>
        </w:tc>
        <w:tc>
          <w:tcPr>
            <w:tcW w:w="4876" w:type="dxa"/>
          </w:tcPr>
          <w:p w:rsidR="00EB7ABD" w:rsidRPr="005A0B31" w:rsidRDefault="001413D4">
            <w:pPr>
              <w:pStyle w:val="Normal6a"/>
            </w:pPr>
            <w:r w:rsidRPr="005A0B31">
              <w:t>1.</w:t>
            </w:r>
            <w:r w:rsidRPr="005A0B31">
              <w:tab/>
              <w:t>Do [</w:t>
            </w:r>
            <w:r w:rsidRPr="005A0B31">
              <w:rPr>
                <w:b/>
                <w:bCs/>
                <w:i/>
                <w:iCs/>
              </w:rPr>
              <w:t>dvoch</w:t>
            </w:r>
            <w:r w:rsidRPr="005A0B31">
              <w:t xml:space="preserve"> rokov po nadobudnutí účinnosti tohto nariadenia] a potom </w:t>
            </w:r>
            <w:r w:rsidRPr="005A0B31">
              <w:rPr>
                <w:b/>
                <w:bCs/>
                <w:i/>
                <w:iCs/>
              </w:rPr>
              <w:t>každé dva roky</w:t>
            </w:r>
            <w:r w:rsidRPr="005A0B31">
              <w:t xml:space="preserve"> Komisia vyhodnocuje toto nariadenie a podáva správu o jeho uplatňovaní Európskemu parlamentu a Rade.</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1882</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85 – odsek 2</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2.</w:t>
            </w:r>
            <w:r w:rsidRPr="005A0B31">
              <w:tab/>
              <w:t>Do [</w:t>
            </w:r>
            <w:r w:rsidRPr="005A0B31">
              <w:rPr>
                <w:b/>
                <w:bCs/>
                <w:i/>
                <w:iCs/>
              </w:rPr>
              <w:t>piatich</w:t>
            </w:r>
            <w:r w:rsidRPr="005A0B31">
              <w:t xml:space="preserve"> rokov od nadobudnutia účinnosti tohto nariadenia] a potom </w:t>
            </w:r>
            <w:r w:rsidRPr="005A0B31">
              <w:rPr>
                <w:b/>
                <w:bCs/>
                <w:i/>
                <w:iCs/>
              </w:rPr>
              <w:lastRenderedPageBreak/>
              <w:t>každých päť rokov</w:t>
            </w:r>
            <w:r w:rsidRPr="005A0B31">
              <w:t xml:space="preserve"> Komisia zabezpečuje, aby sa vykonalo hodnotenie výkonnosti centra EÚ v súlade s usmerneniami Komisie, pokiaľ ide o jeho ciele, mandát, úlohy a riadenie a sídlo. V hodnotení sa zohľadňuje najmä </w:t>
            </w:r>
            <w:r w:rsidRPr="005A0B31">
              <w:rPr>
                <w:b/>
                <w:bCs/>
                <w:i/>
                <w:iCs/>
              </w:rPr>
              <w:t>prípadná potreba zmeniť úlohy centra EÚ a finančné dôsledky každej takejto zmeny</w:t>
            </w:r>
            <w:r w:rsidRPr="005A0B31">
              <w:t>.</w:t>
            </w:r>
          </w:p>
        </w:tc>
        <w:tc>
          <w:tcPr>
            <w:tcW w:w="4876" w:type="dxa"/>
          </w:tcPr>
          <w:p w:rsidR="00EB7ABD" w:rsidRPr="005A0B31" w:rsidRDefault="001413D4">
            <w:pPr>
              <w:pStyle w:val="Normal6a"/>
            </w:pPr>
            <w:r w:rsidRPr="005A0B31">
              <w:lastRenderedPageBreak/>
              <w:t>2.</w:t>
            </w:r>
            <w:r w:rsidRPr="005A0B31">
              <w:tab/>
              <w:t>Do [</w:t>
            </w:r>
            <w:r w:rsidRPr="005A0B31">
              <w:rPr>
                <w:b/>
                <w:bCs/>
                <w:i/>
                <w:iCs/>
              </w:rPr>
              <w:t>dvoch</w:t>
            </w:r>
            <w:r w:rsidRPr="005A0B31">
              <w:t xml:space="preserve"> rokov od nadobudnutia účinnosti tohto nariadenia] a potom </w:t>
            </w:r>
            <w:r w:rsidRPr="005A0B31">
              <w:rPr>
                <w:b/>
                <w:bCs/>
                <w:i/>
                <w:iCs/>
              </w:rPr>
              <w:t xml:space="preserve">každé </w:t>
            </w:r>
            <w:r w:rsidRPr="005A0B31">
              <w:rPr>
                <w:b/>
                <w:bCs/>
                <w:i/>
                <w:iCs/>
              </w:rPr>
              <w:lastRenderedPageBreak/>
              <w:t>dva roky</w:t>
            </w:r>
            <w:r w:rsidRPr="005A0B31">
              <w:t xml:space="preserve"> Komisia zabezpečuje, aby sa vykonalo hodnotenie výkonnosti centra EÚ v súlade s usmerneniami Komisie, pokiaľ ide o jeho ciele, mandát, úlohy a riadenie a sídlo. V hodnotení sa zohľadňuje najmä </w:t>
            </w:r>
            <w:r w:rsidRPr="005A0B31">
              <w:rPr>
                <w:b/>
                <w:i/>
              </w:rPr>
              <w:t>vplyv na základné práva, najmä na články 7 a 8</w:t>
            </w:r>
            <w:r w:rsidRPr="005A0B31">
              <w:t xml:space="preserve"> </w:t>
            </w:r>
            <w:r w:rsidRPr="005A0B31">
              <w:rPr>
                <w:b/>
                <w:i/>
              </w:rPr>
              <w:t>charty</w:t>
            </w:r>
            <w:r w:rsidRPr="005A0B31">
              <w:t>.</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1883</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86 – odsek 2</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2.</w:t>
            </w:r>
            <w:r w:rsidRPr="005A0B31">
              <w:tab/>
              <w:t xml:space="preserve">Komisii sa udeľuje právomoc prijímať delegované akty uvedené v článkoch 3, 8, 13, 14, 17, 47 a 84 na </w:t>
            </w:r>
            <w:r w:rsidRPr="005A0B31">
              <w:rPr>
                <w:b/>
                <w:bCs/>
                <w:i/>
                <w:iCs/>
              </w:rPr>
              <w:t>neurčité</w:t>
            </w:r>
            <w:r w:rsidRPr="005A0B31">
              <w:t xml:space="preserve"> obdobie od [dňa prijatia nariadenia].</w:t>
            </w:r>
          </w:p>
        </w:tc>
        <w:tc>
          <w:tcPr>
            <w:tcW w:w="4876" w:type="dxa"/>
          </w:tcPr>
          <w:p w:rsidR="00EB7ABD" w:rsidRPr="005A0B31" w:rsidRDefault="001413D4">
            <w:pPr>
              <w:pStyle w:val="Normal6a"/>
            </w:pPr>
            <w:r w:rsidRPr="005A0B31">
              <w:t>2.</w:t>
            </w:r>
            <w:r w:rsidRPr="005A0B31">
              <w:tab/>
              <w:t xml:space="preserve">Komisii sa udeľuje právomoc prijímať delegované akty uvedené v článkoch 3, 8, 13, 14, 17, 47 a 84 na obdobie </w:t>
            </w:r>
            <w:r w:rsidRPr="005A0B31">
              <w:rPr>
                <w:b/>
                <w:bCs/>
                <w:i/>
                <w:iCs/>
              </w:rPr>
              <w:t>päť rokov</w:t>
            </w:r>
            <w:r w:rsidRPr="005A0B31">
              <w:t xml:space="preserve"> od [dňa prijatia nariadenia]. </w:t>
            </w:r>
            <w:r w:rsidRPr="005A0B31">
              <w:rPr>
                <w:b/>
                <w:i/>
              </w:rPr>
              <w:t>Komisia vypracuje správu týkajúcu sa delegovania právomoci najneskôr do deviatich mesiacov pred uplynutím obdobia piatich rokov. Delegovanie právomoci sa automaticky predlžuje o rovnako dlhé obdobia, pokiaľ Európsky parlament alebo Rada nevznesú voči takémuto predĺženiu námietku najneskôr tri mesiace pred koncom každého obdobia.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1884</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Cornelia Ernst, Clare Daly</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89 – odsek 2</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 xml:space="preserve">Uplatňuje sa od </w:t>
            </w:r>
            <w:r w:rsidRPr="005A0B31">
              <w:rPr>
                <w:b/>
                <w:bCs/>
                <w:i/>
                <w:iCs/>
              </w:rPr>
              <w:t>šiestich</w:t>
            </w:r>
            <w:r w:rsidRPr="005A0B31">
              <w:t xml:space="preserve"> mesiacov od </w:t>
            </w:r>
            <w:r w:rsidRPr="005A0B31">
              <w:lastRenderedPageBreak/>
              <w:t>nadobudnutia účinnosti.</w:t>
            </w:r>
          </w:p>
        </w:tc>
        <w:tc>
          <w:tcPr>
            <w:tcW w:w="4876" w:type="dxa"/>
          </w:tcPr>
          <w:p w:rsidR="00EB7ABD" w:rsidRPr="005A0B31" w:rsidRDefault="001413D4">
            <w:pPr>
              <w:pStyle w:val="Normal6a"/>
            </w:pPr>
            <w:r w:rsidRPr="005A0B31">
              <w:lastRenderedPageBreak/>
              <w:t xml:space="preserve">Uplatňuje sa od </w:t>
            </w:r>
            <w:r w:rsidRPr="005A0B31">
              <w:rPr>
                <w:b/>
                <w:bCs/>
                <w:i/>
                <w:iCs/>
              </w:rPr>
              <w:t>18</w:t>
            </w:r>
            <w:r w:rsidRPr="005A0B31">
              <w:t xml:space="preserve"> mesiacov od </w:t>
            </w:r>
            <w:r w:rsidRPr="005A0B31">
              <w:lastRenderedPageBreak/>
              <w:t>nadobudnutia účinnosti.</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1885</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Článok 89 – odsek 3</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Toto nariadenie je záväzné v celom rozsahu a priamo uplatniteľné vo všetkých členských štátoch.</w:t>
            </w:r>
          </w:p>
        </w:tc>
        <w:tc>
          <w:tcPr>
            <w:tcW w:w="4876" w:type="dxa"/>
          </w:tcPr>
          <w:p w:rsidR="00EB7ABD" w:rsidRPr="005A0B31" w:rsidRDefault="001413D4">
            <w:pPr>
              <w:pStyle w:val="Normal6a"/>
            </w:pPr>
            <w:r w:rsidRPr="005A0B31">
              <w:t>Toto nariadenie je záväzné v celom rozsahu a priamo uplatniteľné vo všetkých členských štátoch.</w:t>
            </w:r>
          </w:p>
        </w:tc>
      </w:tr>
      <w:tr w:rsidR="00EB7ABD" w:rsidRPr="005A0B31">
        <w:trPr>
          <w:jc w:val="center"/>
        </w:trPr>
        <w:tc>
          <w:tcPr>
            <w:tcW w:w="4876" w:type="dxa"/>
          </w:tcPr>
          <w:p w:rsidR="00EB7ABD" w:rsidRPr="005A0B31" w:rsidRDefault="00EB7ABD">
            <w:pPr>
              <w:pStyle w:val="Normal6a"/>
            </w:pPr>
          </w:p>
        </w:tc>
        <w:tc>
          <w:tcPr>
            <w:tcW w:w="4876" w:type="dxa"/>
          </w:tcPr>
          <w:p w:rsidR="00EB7ABD" w:rsidRPr="005A0B31" w:rsidRDefault="001413D4">
            <w:pPr>
              <w:pStyle w:val="Normal6a"/>
            </w:pPr>
            <w:r w:rsidRPr="005A0B31">
              <w:rPr>
                <w:b/>
                <w:i/>
              </w:rPr>
              <w:t>Od augusta 2024 by sa v prípade, že navrhované nariadenie nenadobudne účinnosť, zavedie režim dočasnej výnimky až do prijatia tohto nariadenia</w:t>
            </w:r>
            <w:r w:rsidRPr="005A0B31">
              <w:rPr>
                <w:b/>
                <w:bCs/>
                <w:i/>
                <w:iCs/>
              </w:rPr>
              <w:t>, najneskôr však do januára 2025</w:t>
            </w:r>
            <w:r w:rsidRPr="005A0B31">
              <w:rPr>
                <w:b/>
                <w:i/>
              </w:rPr>
              <w:t>.</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1886</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Sven Simon, Christian Doleschal, Niclas Herbst</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Príloha I</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1887</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lastRenderedPageBreak/>
        <w:t>&lt;Article&gt;</w:t>
      </w:r>
      <w:r w:rsidRPr="005A0B31">
        <w:t>Príloha I – názov</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bCs/>
                <w:i/>
                <w:iCs/>
              </w:rPr>
              <w:t>PRÍKAZ</w:t>
            </w:r>
            <w:r w:rsidRPr="005A0B31">
              <w:t xml:space="preserve"> NA ZISTENIE </w:t>
            </w:r>
            <w:r w:rsidRPr="005A0B31">
              <w:rPr>
                <w:b/>
                <w:bCs/>
                <w:i/>
                <w:iCs/>
              </w:rPr>
              <w:t>VYDANÝ</w:t>
            </w:r>
            <w:r w:rsidRPr="005A0B31">
              <w:t xml:space="preserve"> PODĽA NARIADENIA (EÚ) …/…, KTORÝM SA STANOVUJÚ PRAVIDLÁ PREDCHÁDZANIA SEXUÁLNEMU ZNEUŽÍVANIU DETÍ A BOJA PROTI NEMU (ĎALEJ LEN „NARIADENIE“)</w:t>
            </w:r>
          </w:p>
        </w:tc>
        <w:tc>
          <w:tcPr>
            <w:tcW w:w="4876" w:type="dxa"/>
          </w:tcPr>
          <w:p w:rsidR="00EB7ABD" w:rsidRPr="005A0B31" w:rsidRDefault="001413D4">
            <w:pPr>
              <w:pStyle w:val="Normal6a"/>
            </w:pPr>
            <w:r w:rsidRPr="005A0B31">
              <w:rPr>
                <w:b/>
                <w:bCs/>
                <w:i/>
                <w:iCs/>
              </w:rPr>
              <w:t>POVOLENIE</w:t>
            </w:r>
            <w:r w:rsidRPr="005A0B31">
              <w:t xml:space="preserve"> NA ZISTENIE </w:t>
            </w:r>
            <w:r w:rsidRPr="005A0B31">
              <w:rPr>
                <w:b/>
                <w:bCs/>
                <w:i/>
                <w:iCs/>
              </w:rPr>
              <w:t>VYDANÉ</w:t>
            </w:r>
            <w:r w:rsidRPr="005A0B31">
              <w:t xml:space="preserve"> PODĽA NARIADENIA (EÚ) …/…, KTORÝM SA STANOVUJÚ PRAVIDLÁ PREDCHÁDZANIA SEXUÁLNEMU ZNEUŽÍVANIU DETÍ A BOJA PROTI NEMU (ĎALEJ LEN „NARIADENIE“)</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1888</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 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Príloha I – názov</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bCs/>
                <w:i/>
                <w:iCs/>
              </w:rPr>
              <w:t>PRÍKAZ</w:t>
            </w:r>
            <w:r w:rsidRPr="005A0B31">
              <w:t xml:space="preserve"> NA ZISTENIE </w:t>
            </w:r>
            <w:r w:rsidRPr="005A0B31">
              <w:rPr>
                <w:b/>
                <w:bCs/>
                <w:i/>
                <w:iCs/>
              </w:rPr>
              <w:t>VYDANÝ</w:t>
            </w:r>
            <w:r w:rsidRPr="005A0B31">
              <w:t xml:space="preserve"> PODĽA NARIADENIA (EÚ) …/…, KTORÝM SA STANOVUJÚ PRAVIDLÁ PREDCHÁDZANIA SEXUÁLNEMU ZNEUŽÍVANIU DETÍ A BOJA PROTI NEMU (ĎALEJ LEN „NARIADENIE“)</w:t>
            </w:r>
          </w:p>
        </w:tc>
        <w:tc>
          <w:tcPr>
            <w:tcW w:w="4876" w:type="dxa"/>
          </w:tcPr>
          <w:p w:rsidR="00EB7ABD" w:rsidRPr="005A0B31" w:rsidRDefault="001413D4">
            <w:pPr>
              <w:pStyle w:val="Normal6a"/>
            </w:pPr>
            <w:r w:rsidRPr="005A0B31">
              <w:rPr>
                <w:b/>
                <w:bCs/>
                <w:i/>
                <w:iCs/>
              </w:rPr>
              <w:t>POVOLENIE</w:t>
            </w:r>
            <w:r w:rsidRPr="005A0B31">
              <w:t xml:space="preserve"> NA ZISTENIE </w:t>
            </w:r>
            <w:r w:rsidRPr="005A0B31">
              <w:rPr>
                <w:b/>
                <w:bCs/>
                <w:i/>
                <w:iCs/>
              </w:rPr>
              <w:t>VYDANÉ</w:t>
            </w:r>
            <w:r w:rsidRPr="005A0B31">
              <w:t xml:space="preserve"> PODĽA NARIADENIA (EÚ) …/…, KTORÝM SA STANOVUJÚ PRAVIDLÁ PREDCHÁDZANIA SEXUÁLNEMU ZNEUŽÍVANIU DETÍ A BOJA PROTI NEMU (ĎALEJ LEN „NARIADENIE“)</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1889</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 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Príloha I – oddiel 1 – odsek 2 – úvodná časť</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 xml:space="preserve">Názov príslušného súdneho orgánu </w:t>
            </w:r>
            <w:r w:rsidRPr="005A0B31">
              <w:rPr>
                <w:b/>
                <w:bCs/>
                <w:i/>
                <w:iCs/>
              </w:rPr>
              <w:t>alebo nezávislého správneho orgánu</w:t>
            </w:r>
            <w:r w:rsidRPr="005A0B31">
              <w:t>, ktorý vydal príkaz na zistenie:</w:t>
            </w:r>
          </w:p>
        </w:tc>
        <w:tc>
          <w:tcPr>
            <w:tcW w:w="4876" w:type="dxa"/>
          </w:tcPr>
          <w:p w:rsidR="00EB7ABD" w:rsidRPr="005A0B31" w:rsidRDefault="001413D4">
            <w:pPr>
              <w:pStyle w:val="Normal6a"/>
            </w:pPr>
            <w:r w:rsidRPr="005A0B31">
              <w:t xml:space="preserve">Názov príslušného súdneho orgánu, ktorý vydal </w:t>
            </w:r>
            <w:r w:rsidRPr="005A0B31">
              <w:rPr>
                <w:b/>
                <w:bCs/>
                <w:i/>
                <w:iCs/>
              </w:rPr>
              <w:t>povolenie</w:t>
            </w:r>
            <w:r w:rsidRPr="005A0B31">
              <w:t xml:space="preserve"> na zistenie:</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pPr>
        <w:pStyle w:val="AmJustTitle"/>
      </w:pPr>
      <w:r w:rsidRPr="005A0B31">
        <w:rPr>
          <w:rStyle w:val="HideTWBExt"/>
        </w:rPr>
        <w:lastRenderedPageBreak/>
        <w:t>&lt;TitreJust&gt;</w:t>
      </w:r>
      <w:r w:rsidRPr="005A0B31">
        <w:t>Odôvodnenie</w:t>
      </w:r>
      <w:r w:rsidRPr="005A0B31">
        <w:rPr>
          <w:rStyle w:val="HideTWBExt"/>
        </w:rPr>
        <w:t>&lt;/TitreJust&gt;</w:t>
      </w:r>
    </w:p>
    <w:p w:rsidR="00EB7ABD" w:rsidRPr="005A0B31" w:rsidRDefault="001413D4">
      <w:pPr>
        <w:pStyle w:val="AmJustText"/>
      </w:pPr>
      <w:r w:rsidRPr="005A0B31">
        <w:t>Tento pozmeňujúci návrh by sa mal vykladať tak, že sa v celej tejto prílohe a v celom tomto nariadení mení znenie „príkazy na zistenie“ na „povolenia na zistenie“. Povolenia na zistenie sa zameriavajú na konkrétne zariadenia alebo konkrétne používateľské účty jednotlivých podozrivých osôb, voči ktorým existuje dôvodné podozrenie, že vlastnia „známy materiál obsahujúci sexuálne zneužívanie detí“. Tieto povolenia môžu vydávať len príslušné súdne orgány.</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1890</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 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Príloha I – oddiel 4 – odsek 2 – bod 2</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2.</w:t>
            </w:r>
            <w:r w:rsidRPr="005A0B31">
              <w:tab/>
            </w:r>
            <w:r w:rsidRPr="005A0B31">
              <w:rPr>
                <w:b/>
                <w:i/>
              </w:rPr>
              <w:t>Šírenie nového materiálu zobrazujúceho sexuálne zneužívanie detí, ako sa vymedzuje v článku 2 písm. n) nariadenia</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pPr>
        <w:pStyle w:val="AmJustTitle"/>
      </w:pPr>
      <w:r w:rsidRPr="005A0B31">
        <w:rPr>
          <w:rStyle w:val="HideTWBExt"/>
        </w:rPr>
        <w:t>&lt;TitreJust&gt;</w:t>
      </w:r>
      <w:r w:rsidRPr="005A0B31">
        <w:t>Odôvodnenie</w:t>
      </w:r>
      <w:r w:rsidRPr="005A0B31">
        <w:rPr>
          <w:rStyle w:val="HideTWBExt"/>
        </w:rPr>
        <w:t>&lt;/TitreJust&gt;</w:t>
      </w:r>
    </w:p>
    <w:p w:rsidR="00EB7ABD" w:rsidRPr="005A0B31" w:rsidRDefault="001413D4">
      <w:pPr>
        <w:pStyle w:val="AmJustText"/>
      </w:pPr>
      <w:r w:rsidRPr="005A0B31">
        <w:t>Tento pozmeňujúci návrh by sa mal vykladať tak, že sa v celej tejto prílohe a v celom tomto nariadení mení znenie „príkazy na zistenie“ na „povolenia na zistenie“. Povolenia na zistenie sa zameriavajú na konkrétne zariadenia alebo konkrétne používateľské účty jednotlivých podozrivých osôb, voči ktorým existuje dôvodné podozrenie, že vlastnia „známy materiál obsahujúci sexuálne zneužívanie detí“. Tieto povolenia môžu vydávať len príslušné súdne orgány.</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1891</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Príloha I – oddiel 4 – odsek 2 – bod 2</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lastRenderedPageBreak/>
              <w:t>2.</w:t>
            </w:r>
            <w:r w:rsidRPr="005A0B31">
              <w:tab/>
            </w:r>
            <w:r w:rsidRPr="005A0B31">
              <w:rPr>
                <w:b/>
                <w:i/>
              </w:rPr>
              <w:t>Šírenie nového materiálu zobrazujúceho sexuálne zneužívanie detí, ako sa vymedzuje v článku 2 písm. n) nariadenia</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1892</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Príloha I – oddiel 4 – odsek 2 – bod 3</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3.</w:t>
            </w:r>
            <w:r w:rsidRPr="005A0B31">
              <w:tab/>
            </w:r>
            <w:r w:rsidRPr="005A0B31">
              <w:rPr>
                <w:b/>
                <w:i/>
              </w:rPr>
              <w:t>Kontaktovanie detí, ako sa vymedzuje v článku 2 písm. o) nariadenia</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1893</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 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Príloha I – oddiel 4 – odsek 2 – bod 3</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3.</w:t>
            </w:r>
            <w:r w:rsidRPr="005A0B31">
              <w:tab/>
            </w:r>
            <w:r w:rsidRPr="005A0B31">
              <w:rPr>
                <w:b/>
                <w:i/>
              </w:rPr>
              <w:t>Kontaktovanie detí, ako sa vymedzuje v článku 2 písm. o) nariadenia</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pPr>
        <w:pStyle w:val="AmJustTitle"/>
      </w:pPr>
      <w:r w:rsidRPr="005A0B31">
        <w:rPr>
          <w:rStyle w:val="HideTWBExt"/>
        </w:rPr>
        <w:t>&lt;TitreJust&gt;</w:t>
      </w:r>
      <w:r w:rsidRPr="005A0B31">
        <w:t>Odôvodnenie</w:t>
      </w:r>
      <w:r w:rsidRPr="005A0B31">
        <w:rPr>
          <w:rStyle w:val="HideTWBExt"/>
        </w:rPr>
        <w:t>&lt;/TitreJust&gt;</w:t>
      </w:r>
    </w:p>
    <w:p w:rsidR="00EB7ABD" w:rsidRPr="005A0B31" w:rsidRDefault="001413D4">
      <w:pPr>
        <w:pStyle w:val="AmJustText"/>
      </w:pPr>
      <w:r w:rsidRPr="005A0B31">
        <w:t>Tento pozmeňujúci návrh by sa mal vykladať tak, že sa v celej tejto prílohe a v celom tomto nariadení mení znenie „príkazy na zistenie“ na „povolenia na zistenie“. Povolenia na zistenie sa zameriavajú na konkrétne zariadenia alebo konkrétne používateľské účty jednotlivých podozrivých osôb, voči ktorým existuje dôvodné podozrenie, že vlastnia „známy materiál obsahujúci sexuálne zneužívanie detí“. Tieto povolenia môžu vydávať len príslušné súdne orgány.</w:t>
      </w:r>
    </w:p>
    <w:p w:rsidR="00EB7ABD" w:rsidRPr="005A0B31" w:rsidRDefault="001413D4">
      <w:r w:rsidRPr="005A0B31">
        <w:rPr>
          <w:rStyle w:val="HideTWBExt"/>
        </w:rPr>
        <w:lastRenderedPageBreak/>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1894</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Rob Rooken</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Príloha I – oddiel 4 – odsek 3</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Ak sa príkaz na zistenie týka kontaktovania detí, podľa článku 7 ods. 7 posledného pododseku nariadenia sa príkaz na zistenie vzťahuje len na verejne dostupnú interpersonálnu komunikáciu, keď je jedným z používateľov detský používateľ, ako sa vymedzuje v článku 2 písm. i) nariadenia.</w:t>
            </w:r>
          </w:p>
        </w:tc>
        <w:tc>
          <w:tcPr>
            <w:tcW w:w="4876" w:type="dxa"/>
          </w:tcPr>
          <w:p w:rsidR="00EB7ABD" w:rsidRPr="005A0B31" w:rsidRDefault="001413D4">
            <w:pPr>
              <w:pStyle w:val="Normal6a"/>
            </w:pPr>
            <w:r w:rsidRPr="005A0B31">
              <w:t xml:space="preserve">Ak sa príkaz na zistenie týka kontaktovania detí, podľa článku 7 ods. 7 posledného pododseku nariadenia sa príkaz na zistenie vzťahuje len na verejne dostupnú interpersonálnu komunikáciu </w:t>
            </w:r>
            <w:r w:rsidRPr="005A0B31">
              <w:rPr>
                <w:b/>
                <w:bCs/>
                <w:i/>
                <w:iCs/>
              </w:rPr>
              <w:t>nezávislú od číslovania</w:t>
            </w:r>
            <w:r w:rsidRPr="005A0B31">
              <w:t>, keď je jedným z používateľov detský používateľ, ako sa vymedzuje v článku 2 písm. i) nariadenia.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1895</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 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Príloha II – názov</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 xml:space="preserve">VZOR NA INFORMOVANIE O NEMOŽNOSTI VYKONANIA </w:t>
            </w:r>
            <w:r w:rsidRPr="005A0B31">
              <w:rPr>
                <w:b/>
                <w:bCs/>
                <w:i/>
                <w:iCs/>
              </w:rPr>
              <w:t>PRÍKAZU</w:t>
            </w:r>
            <w:r w:rsidRPr="005A0B31">
              <w:t xml:space="preserve"> NA ZISTENIE uvedený v článku 8 ods. 3 nariadenia (EÚ) …/…, [ktorým sa stanovujú pravidlá predchádzania sexuálnemu zneužívaniu detí a boja proti nemu]</w:t>
            </w:r>
          </w:p>
        </w:tc>
        <w:tc>
          <w:tcPr>
            <w:tcW w:w="4876" w:type="dxa"/>
          </w:tcPr>
          <w:p w:rsidR="00EB7ABD" w:rsidRPr="005A0B31" w:rsidRDefault="001413D4">
            <w:pPr>
              <w:pStyle w:val="Normal6a"/>
            </w:pPr>
            <w:r w:rsidRPr="005A0B31">
              <w:t xml:space="preserve">VZOR NA INFORMOVANIE O NEMOŽNOSTI VYKONANIA </w:t>
            </w:r>
            <w:r w:rsidRPr="005A0B31">
              <w:rPr>
                <w:b/>
                <w:bCs/>
                <w:i/>
                <w:iCs/>
              </w:rPr>
              <w:t>POVOLENIA</w:t>
            </w:r>
            <w:r w:rsidRPr="005A0B31">
              <w:t xml:space="preserve"> NA ZISTENIE uvedený v článku 8 ods. 3 nariadenia (EÚ) …/…, [ktorým sa stanovujú pravidlá predchádzania sexuálnemu zneužívaniu detí a boja proti nemu]</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pPr>
        <w:pStyle w:val="AmJustTitle"/>
      </w:pPr>
      <w:r w:rsidRPr="005A0B31">
        <w:rPr>
          <w:rStyle w:val="HideTWBExt"/>
        </w:rPr>
        <w:t>&lt;TitreJust&gt;</w:t>
      </w:r>
      <w:r w:rsidRPr="005A0B31">
        <w:t>Odôvodnenie</w:t>
      </w:r>
      <w:r w:rsidRPr="005A0B31">
        <w:rPr>
          <w:rStyle w:val="HideTWBExt"/>
        </w:rPr>
        <w:t>&lt;/TitreJust&gt;</w:t>
      </w:r>
    </w:p>
    <w:p w:rsidR="00EB7ABD" w:rsidRPr="005A0B31" w:rsidRDefault="001413D4">
      <w:pPr>
        <w:pStyle w:val="AmJustText"/>
      </w:pPr>
      <w:r w:rsidRPr="005A0B31">
        <w:t>Tento pozmeňujúci návrh by sa mal vykladať tak, že sa v celej tejto prílohe a v celom tomto nariadení mení znenie „príkazy na zistenie“ na „povolenia na zistenie“. Povolenia na zistenie sa zameriavajú na konkrétne zariadenia alebo konkrétne používateľské účty jednotlivých podozrivých osôb, voči ktorým existuje dôvodné podozrenie, že vlastnia „známy materiál obsahujúci sexuálne zneužívanie detí“. Tieto povolenia môžu vydávať len príslušné súdne orgány.</w:t>
      </w:r>
    </w:p>
    <w:p w:rsidR="00EB7ABD" w:rsidRPr="005A0B31" w:rsidRDefault="001413D4">
      <w:r w:rsidRPr="005A0B31">
        <w:rPr>
          <w:rStyle w:val="HideTWBExt"/>
        </w:rPr>
        <w:lastRenderedPageBreak/>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1896</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Príloha II – názov</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 xml:space="preserve">VZOR NA INFORMOVANIE O NEMOŽNOSTI VYKONANIA </w:t>
            </w:r>
            <w:r w:rsidRPr="005A0B31">
              <w:rPr>
                <w:b/>
                <w:bCs/>
                <w:i/>
                <w:iCs/>
              </w:rPr>
              <w:t>PRÍKAZU</w:t>
            </w:r>
            <w:r w:rsidRPr="005A0B31">
              <w:t xml:space="preserve"> NA ZISTENIE uvedený v článku 8 ods. 3 nariadenia (EÚ) …/…, [ktorým sa stanovujú pravidlá predchádzania sexuálnemu zneužívaniu detí a boja proti nemu]</w:t>
            </w:r>
          </w:p>
        </w:tc>
        <w:tc>
          <w:tcPr>
            <w:tcW w:w="4876" w:type="dxa"/>
          </w:tcPr>
          <w:p w:rsidR="00EB7ABD" w:rsidRPr="005A0B31" w:rsidRDefault="001413D4">
            <w:pPr>
              <w:pStyle w:val="Normal6a"/>
            </w:pPr>
            <w:r w:rsidRPr="005A0B31">
              <w:t xml:space="preserve">VZOR NA INFORMOVANIE O NEMOŽNOSTI VYKONANIA </w:t>
            </w:r>
            <w:r w:rsidRPr="005A0B31">
              <w:rPr>
                <w:b/>
                <w:bCs/>
                <w:i/>
                <w:iCs/>
              </w:rPr>
              <w:t>POVOLENIA</w:t>
            </w:r>
            <w:r w:rsidRPr="005A0B31">
              <w:t xml:space="preserve"> NA ZISTENIE uvedený v článku 8 ods. 3 nariadenia (EÚ) …/…, [ktorým sa stanovujú pravidlá predchádzania sexuálnemu zneužívaniu detí a boja proti nemu]</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1897</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Príloha III – oddiel 2 – odsek 2 – bod 2</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2.</w:t>
            </w:r>
            <w:r w:rsidRPr="005A0B31">
              <w:tab/>
            </w:r>
            <w:r w:rsidRPr="005A0B31">
              <w:rPr>
                <w:b/>
                <w:i/>
              </w:rPr>
              <w:t>Nový materiál zobrazujúci sexuálne zneužívanie detí, ako sa vymedzuje v článku 2 písm. n) nariadenia</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1898</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 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lastRenderedPageBreak/>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Príloha III – oddiel 2 – odsek 2 – bod 2</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2.</w:t>
            </w:r>
            <w:r w:rsidRPr="005A0B31">
              <w:tab/>
            </w:r>
            <w:r w:rsidRPr="005A0B31">
              <w:rPr>
                <w:b/>
                <w:i/>
              </w:rPr>
              <w:t>Nový materiál zobrazujúci sexuálne zneužívanie detí, ako sa vymedzuje v článku 2 písm. n) nariadenia</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pPr>
        <w:pStyle w:val="AmJustTitle"/>
      </w:pPr>
      <w:r w:rsidRPr="005A0B31">
        <w:rPr>
          <w:rStyle w:val="HideTWBExt"/>
        </w:rPr>
        <w:t>&lt;TitreJust&gt;</w:t>
      </w:r>
      <w:r w:rsidRPr="005A0B31">
        <w:t>Odôvodnenie</w:t>
      </w:r>
      <w:r w:rsidRPr="005A0B31">
        <w:rPr>
          <w:rStyle w:val="HideTWBExt"/>
        </w:rPr>
        <w:t>&lt;/TitreJust&gt;</w:t>
      </w:r>
    </w:p>
    <w:p w:rsidR="00EB7ABD" w:rsidRPr="005A0B31" w:rsidRDefault="001413D4">
      <w:pPr>
        <w:pStyle w:val="AmJustText"/>
      </w:pPr>
      <w:r w:rsidRPr="005A0B31">
        <w:t>Tento pozmeňujúci návrh by sa mal vykladať tak, že sa v celej tejto prílohe a v celom tomto nariadení mení znenie „príkazy na zistenie“ na „povolenia na zistenie“. Povolenia na zistenie sa zameriavajú na konkrétne zariadenia alebo konkrétne používateľské účty jednotlivých podozrivých osôb, voči ktorým existuje dôvodné podozrenie, že vlastnia „známy materiál obsahujúci sexuálne zneužívanie detí“. Tieto povolenia môžu vydávať len príslušné súdne orgány.</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1899</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Príloha III – oddiel 2 – odsek 2 – bod 3</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3.</w:t>
            </w:r>
            <w:r w:rsidRPr="005A0B31">
              <w:tab/>
            </w:r>
            <w:r w:rsidRPr="005A0B31">
              <w:rPr>
                <w:b/>
                <w:i/>
              </w:rPr>
              <w:t>Kontaktovanie detí, ako sa vymedzuje v článku 2 písm. o) nariadenia</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1900</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Príloha III – oddiel 2 – odsek 2 – bod 3</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lastRenderedPageBreak/>
              <w:t>3.</w:t>
            </w:r>
            <w:r w:rsidRPr="005A0B31">
              <w:tab/>
            </w:r>
            <w:r w:rsidRPr="005A0B31">
              <w:rPr>
                <w:b/>
                <w:i/>
              </w:rPr>
              <w:t>Kontaktovanie detí, ako sa vymedzuje v článku 2 písm. o) nariadenia</w:t>
            </w:r>
          </w:p>
        </w:tc>
        <w:tc>
          <w:tcPr>
            <w:tcW w:w="4876" w:type="dxa"/>
          </w:tcPr>
          <w:p w:rsidR="00EB7ABD" w:rsidRPr="005A0B31" w:rsidRDefault="001413D4">
            <w:pPr>
              <w:pStyle w:val="Normal6a"/>
            </w:pPr>
            <w:r w:rsidRPr="005A0B31">
              <w:rPr>
                <w:b/>
                <w:i/>
              </w:rPr>
              <w:t>vypúšťa sa</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pPr>
        <w:pStyle w:val="AmJustTitle"/>
      </w:pPr>
      <w:r w:rsidRPr="005A0B31">
        <w:rPr>
          <w:rStyle w:val="HideTWBExt"/>
        </w:rPr>
        <w:t>&lt;TitreJust&gt;</w:t>
      </w:r>
      <w:r w:rsidRPr="005A0B31">
        <w:t>Odôvodnenie</w:t>
      </w:r>
      <w:r w:rsidRPr="005A0B31">
        <w:rPr>
          <w:rStyle w:val="HideTWBExt"/>
        </w:rPr>
        <w:t>&lt;/TitreJust&gt;</w:t>
      </w:r>
    </w:p>
    <w:p w:rsidR="00EB7ABD" w:rsidRPr="005A0B31" w:rsidRDefault="001413D4">
      <w:pPr>
        <w:pStyle w:val="AmJustText"/>
      </w:pPr>
      <w:r w:rsidRPr="005A0B31">
        <w:t>Tento pozmeňujúci návrh by sa mal vykladať tak, že sa v celej tejto prílohe a v celom tomto nariadení mení znenie „príkazy na zistenie“ na „povolenia na zistenie“. Povolenia na zistenie sa zameriavajú na konkrétne zariadenia alebo konkrétne používateľské účty jednotlivých podozrivých osôb, voči ktorým existuje dôvodné podozrenie, že vlastnia „známy materiál obsahujúci sexuálne zneužívanie detí“. Tieto povolenia môžu vydávať len príslušné súdne orgány.</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1901</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Príloha III – oddiel 2 – bod 3 – úvodná časť</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3)</w:t>
            </w:r>
            <w:r w:rsidRPr="005A0B31">
              <w:tab/>
              <w:t xml:space="preserve">Obsahové údaje súvisiace s oznámeným potenciálnym sexuálnym zneužívaním detí online </w:t>
            </w:r>
            <w:r w:rsidRPr="005A0B31">
              <w:rPr>
                <w:b/>
                <w:bCs/>
                <w:i/>
                <w:iCs/>
              </w:rPr>
              <w:t>vrátane snímok, videí a prípadne textov:</w:t>
            </w:r>
          </w:p>
        </w:tc>
        <w:tc>
          <w:tcPr>
            <w:tcW w:w="4876" w:type="dxa"/>
          </w:tcPr>
          <w:p w:rsidR="00EB7ABD" w:rsidRPr="005A0B31" w:rsidRDefault="001413D4">
            <w:pPr>
              <w:pStyle w:val="Normal6a"/>
            </w:pPr>
            <w:r w:rsidRPr="005A0B31">
              <w:t>3)</w:t>
            </w:r>
            <w:r w:rsidRPr="005A0B31">
              <w:tab/>
            </w:r>
            <w:r w:rsidRPr="005A0B31">
              <w:rPr>
                <w:b/>
                <w:bCs/>
                <w:i/>
                <w:iCs/>
              </w:rPr>
              <w:t>Relevantné</w:t>
            </w:r>
            <w:r w:rsidRPr="005A0B31">
              <w:t xml:space="preserve"> obsahové údaje súvisiace s oznámeným potenciálnym sexuálnym zneužívaním detí online</w:t>
            </w: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1902</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 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Príloha III – oddiel 2 – bod 3 – úvodná časť</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t>3)</w:t>
            </w:r>
            <w:r w:rsidRPr="005A0B31">
              <w:tab/>
              <w:t>Obsahové údaje súvisiace s oznámeným potenciálnym sexuálnym zneužívaním detí online vrátane snímok</w:t>
            </w:r>
            <w:r w:rsidRPr="005A0B31">
              <w:rPr>
                <w:b/>
                <w:bCs/>
                <w:i/>
                <w:iCs/>
              </w:rPr>
              <w:t>,</w:t>
            </w:r>
            <w:r w:rsidRPr="005A0B31">
              <w:t xml:space="preserve"> videí </w:t>
            </w:r>
            <w:r w:rsidRPr="005A0B31">
              <w:rPr>
                <w:b/>
                <w:bCs/>
                <w:i/>
                <w:iCs/>
              </w:rPr>
              <w:t>a prípadne textov</w:t>
            </w:r>
            <w:r w:rsidRPr="005A0B31">
              <w:t>:</w:t>
            </w:r>
          </w:p>
        </w:tc>
        <w:tc>
          <w:tcPr>
            <w:tcW w:w="4876" w:type="dxa"/>
          </w:tcPr>
          <w:p w:rsidR="00EB7ABD" w:rsidRPr="005A0B31" w:rsidRDefault="001413D4">
            <w:pPr>
              <w:pStyle w:val="Normal6a"/>
            </w:pPr>
            <w:r w:rsidRPr="005A0B31">
              <w:t>3)</w:t>
            </w:r>
            <w:r w:rsidRPr="005A0B31">
              <w:tab/>
              <w:t xml:space="preserve">Obsahové údaje súvisiace s oznámeným potenciálnym sexuálnym zneužívaním detí online vrátane snímok </w:t>
            </w:r>
            <w:r w:rsidRPr="005A0B31">
              <w:rPr>
                <w:b/>
                <w:bCs/>
                <w:i/>
                <w:iCs/>
              </w:rPr>
              <w:t>a prípadne</w:t>
            </w:r>
            <w:r w:rsidRPr="005A0B31">
              <w:t xml:space="preserve"> videí:</w:t>
            </w: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1903</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 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Príloha III – oddiel 2 – bod 4</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4)</w:t>
            </w:r>
            <w:r w:rsidRPr="005A0B31">
              <w:tab/>
            </w:r>
            <w:r w:rsidRPr="005A0B31">
              <w:rPr>
                <w:b/>
                <w:i/>
              </w:rPr>
              <w:t>Ďalšie dostupné údaje súvisiace s oznámeným potenciálnym sexuálnym zneužívaním detí online vrátane metaúdajov súvisiacich s mediálnymi súbormi (dátum, čas, časové pásmo):</w:t>
            </w:r>
          </w:p>
        </w:tc>
        <w:tc>
          <w:tcPr>
            <w:tcW w:w="4876" w:type="dxa"/>
          </w:tcPr>
          <w:p w:rsidR="00EB7ABD" w:rsidRPr="005A0B31" w:rsidRDefault="001413D4">
            <w:pPr>
              <w:pStyle w:val="Normal6a"/>
            </w:pPr>
            <w:r w:rsidRPr="005A0B31">
              <w:rPr>
                <w:b/>
                <w:i/>
              </w:rPr>
              <w:t>vypúšťa sa</w:t>
            </w:r>
          </w:p>
        </w:tc>
      </w:tr>
      <w:tr w:rsidR="00EB7ABD" w:rsidRPr="005A0B31">
        <w:trPr>
          <w:jc w:val="center"/>
        </w:trPr>
        <w:tc>
          <w:tcPr>
            <w:tcW w:w="4876" w:type="dxa"/>
          </w:tcPr>
          <w:p w:rsidR="00EB7ABD" w:rsidRPr="005A0B31" w:rsidRDefault="001413D4">
            <w:pPr>
              <w:pStyle w:val="Normal6a"/>
            </w:pPr>
            <w:r w:rsidRPr="005A0B31">
              <w:rPr>
                <w:b/>
                <w:i/>
              </w:rPr>
              <w:t>(text – podľa potreby priložte údaje)</w:t>
            </w:r>
          </w:p>
        </w:tc>
        <w:tc>
          <w:tcPr>
            <w:tcW w:w="4876" w:type="dxa"/>
          </w:tcPr>
          <w:p w:rsidR="00EB7ABD" w:rsidRPr="005A0B31" w:rsidRDefault="00EB7ABD">
            <w:pPr>
              <w:pStyle w:val="Normal6a"/>
            </w:pP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1904</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Príloha III – oddiel 2 – bod 4</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4)</w:t>
            </w:r>
            <w:r w:rsidRPr="005A0B31">
              <w:tab/>
            </w:r>
            <w:r w:rsidRPr="005A0B31">
              <w:rPr>
                <w:b/>
                <w:i/>
              </w:rPr>
              <w:t>Ďalšie dostupné údaje súvisiace s oznámeným potenciálnym sexuálnym zneužívaním detí online vrátane metaúdajov súvisiacich s mediálnymi súbormi (dátum, čas, časové pásmo):</w:t>
            </w:r>
          </w:p>
        </w:tc>
        <w:tc>
          <w:tcPr>
            <w:tcW w:w="4876" w:type="dxa"/>
          </w:tcPr>
          <w:p w:rsidR="00EB7ABD" w:rsidRPr="005A0B31" w:rsidRDefault="001413D4">
            <w:pPr>
              <w:pStyle w:val="Normal6a"/>
            </w:pPr>
            <w:r w:rsidRPr="005A0B31">
              <w:rPr>
                <w:b/>
                <w:i/>
              </w:rPr>
              <w:t>vypúšťa sa</w:t>
            </w:r>
          </w:p>
        </w:tc>
      </w:tr>
      <w:tr w:rsidR="00EB7ABD" w:rsidRPr="005A0B31">
        <w:trPr>
          <w:jc w:val="center"/>
        </w:trPr>
        <w:tc>
          <w:tcPr>
            <w:tcW w:w="4876" w:type="dxa"/>
          </w:tcPr>
          <w:p w:rsidR="00EB7ABD" w:rsidRPr="005A0B31" w:rsidRDefault="001413D4">
            <w:pPr>
              <w:pStyle w:val="Normal6a"/>
            </w:pPr>
            <w:r w:rsidRPr="005A0B31">
              <w:rPr>
                <w:b/>
                <w:i/>
              </w:rPr>
              <w:t>(text – podľa potreby priložte údaje)</w:t>
            </w:r>
          </w:p>
        </w:tc>
        <w:tc>
          <w:tcPr>
            <w:tcW w:w="4876" w:type="dxa"/>
          </w:tcPr>
          <w:p w:rsidR="00EB7ABD" w:rsidRPr="005A0B31" w:rsidRDefault="00EB7ABD">
            <w:pPr>
              <w:pStyle w:val="Normal6a"/>
            </w:pP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1905</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Rob Rooken</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lastRenderedPageBreak/>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Príloha III – oddiel 2 – bod 4</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4)</w:t>
            </w:r>
            <w:r w:rsidRPr="005A0B31">
              <w:tab/>
            </w:r>
            <w:r w:rsidRPr="005A0B31">
              <w:rPr>
                <w:b/>
                <w:i/>
              </w:rPr>
              <w:t>Ďalšie dostupné údaje súvisiace s oznámeným potenciálnym sexuálnym zneužívaním detí online vrátane metaúdajov súvisiacich s mediálnymi súbormi (dátum, čas, časové pásmo):</w:t>
            </w:r>
          </w:p>
        </w:tc>
        <w:tc>
          <w:tcPr>
            <w:tcW w:w="4876" w:type="dxa"/>
          </w:tcPr>
          <w:p w:rsidR="00EB7ABD" w:rsidRPr="005A0B31" w:rsidRDefault="001413D4">
            <w:pPr>
              <w:pStyle w:val="Normal6a"/>
            </w:pPr>
            <w:r w:rsidRPr="005A0B31">
              <w:rPr>
                <w:b/>
                <w:i/>
              </w:rPr>
              <w:t>vypúšťa sa</w:t>
            </w:r>
          </w:p>
        </w:tc>
      </w:tr>
      <w:tr w:rsidR="00EB7ABD" w:rsidRPr="005A0B31">
        <w:trPr>
          <w:jc w:val="center"/>
        </w:trPr>
        <w:tc>
          <w:tcPr>
            <w:tcW w:w="4876" w:type="dxa"/>
          </w:tcPr>
          <w:p w:rsidR="00EB7ABD" w:rsidRPr="005A0B31" w:rsidRDefault="001413D4">
            <w:pPr>
              <w:pStyle w:val="Normal6a"/>
            </w:pPr>
            <w:r w:rsidRPr="005A0B31">
              <w:rPr>
                <w:b/>
                <w:i/>
              </w:rPr>
              <w:t>(text – podľa potreby priložte údaje)</w:t>
            </w:r>
          </w:p>
        </w:tc>
        <w:tc>
          <w:tcPr>
            <w:tcW w:w="4876" w:type="dxa"/>
          </w:tcPr>
          <w:p w:rsidR="00EB7ABD" w:rsidRPr="005A0B31" w:rsidRDefault="00EB7ABD">
            <w:pPr>
              <w:pStyle w:val="Normal6a"/>
            </w:pP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1906</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Príloha VII</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PRÍKAZ NA ZABLOKOVANIE VYDANÝ PODĽA NARIADENIA (EÚ) …/…, KTORÝM SA STANOVUJÚ PRAVIDLÁ PREDCHÁDZANIA SEXUÁLNEMU ZNEUŽÍVANIU DETÍ A BOJA PROTI NEMU (ĎALEJ LEN „NARIADENIE“)</w:t>
            </w:r>
          </w:p>
        </w:tc>
        <w:tc>
          <w:tcPr>
            <w:tcW w:w="4876" w:type="dxa"/>
          </w:tcPr>
          <w:p w:rsidR="00EB7ABD" w:rsidRPr="005A0B31" w:rsidRDefault="001413D4">
            <w:pPr>
              <w:pStyle w:val="Normal6a"/>
            </w:pPr>
            <w:r w:rsidRPr="005A0B31">
              <w:rPr>
                <w:b/>
                <w:i/>
              </w:rPr>
              <w:t>vypúšťa sa</w:t>
            </w:r>
          </w:p>
        </w:tc>
      </w:tr>
      <w:tr w:rsidR="00EB7ABD" w:rsidRPr="005A0B31">
        <w:trPr>
          <w:jc w:val="center"/>
        </w:trPr>
        <w:tc>
          <w:tcPr>
            <w:tcW w:w="4876" w:type="dxa"/>
          </w:tcPr>
          <w:p w:rsidR="00EB7ABD" w:rsidRPr="005A0B31" w:rsidRDefault="001413D4">
            <w:pPr>
              <w:pStyle w:val="Normal6a"/>
            </w:pPr>
            <w:r w:rsidRPr="005A0B31">
              <w:rPr>
                <w:b/>
                <w:i/>
              </w:rPr>
              <w:t>1</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Názov koordinačného orgánu, ktorý požiadal o vydanie príkazu na zablokovanie:</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Názov príslušného súdneho orgánu alebo nezávislého správneho orgánu, ktorý vydal príkaz na zablokovanie:</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Referenčné číslo príkazu na zablokovanie:</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lastRenderedPageBreak/>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2</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Meno poskytovateľa a prípadne jeho právneho zástupcu:</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Kontaktné miesto:</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3</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Poskytovateľ má prijať potrebné opatrenia na zamedzenie prístupu používateľov v Únii k známemu materiálu zobrazujúcemu sexuálne zneužívanie detí označenému týmito jednotnými vyhľadávačmi zdrojov:</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Príkaz na zablokovanie sa uplatňuje na túto službu, ktorú poskytovateľ ponúka v Únii:</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Poskytovateľ má pri vykonávaní príkazu na zablokovanie dodržiavať tieto obmedzenia a/alebo poskytovať tieto záruky, ako sa uvádza v článku 16 ods. 5 nariadenia:</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4</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Dôvody vydania príkazu na zablokovanie sú tieto:</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(dostatočne podrobné odôvodnenie, prečo bol príkaz na zablokovanie vydaný)</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Príkaz na zablokovanie sa uplatňuje od … (dátumu) do ……. (dátumu)</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Podľa článku 18 ods. 6 nariadenia sa uplatňujú tieto požiadavky na podávanie správ:</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5</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 xml:space="preserve">Kontaktné údaje koordinačného orgánu, ktorý požiadal o vydanie príkazu na zablokovanie, na účely spätnej väzby </w:t>
            </w:r>
            <w:r w:rsidRPr="005A0B31">
              <w:rPr>
                <w:b/>
                <w:i/>
              </w:rPr>
              <w:lastRenderedPageBreak/>
              <w:t>o vykonávaní príkazu na zablokovanie alebo ďalšieho objasnenia vrátane komunikácie, ako sa uvádza v článku 17 ods. 5 nariadenia:</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6</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Príslušný súd, na ktorom možno napadnúť príkaz na zablokovanie podľa článku 18 ods. 1 nariadenia:</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Lehoty pre napadnutie príkazu na zablokovanie (dní/mesiacov od):</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Odkazy alebo prepojenia na ustanovenia vnútroštátneho práva týkajúce sa nápravy:</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V prípade potreby dodatočné informácie týkajúce sa nápravy:</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Nesplnenie tohto príkazu na zablokovanie môže vyústiť do uloženia sankcií podľa článku 35 nariadenia.</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7</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Dátum vydania príkazu na zablokovanie:</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Časová pečiatka:</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Elektronický podpis príslušného súdneho orgánu alebo nezávislého správneho orgánu, ktorý vydal príkaz na zablokovanie:</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1907</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 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lastRenderedPageBreak/>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Príloha VII</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PRÍKAZ NA ZABLOKOVANIE VYDANÝ PODĽA NARIADENIA (EÚ) …/…, KTORÝM SA STANOVUJÚ PRAVIDLÁ PREDCHÁDZANIA SEXUÁLNEMU ZNEUŽÍVANIU DETÍ A BOJA PROTI NEMU (ĎALEJ LEN „NARIADENIE“)</w:t>
            </w:r>
          </w:p>
        </w:tc>
        <w:tc>
          <w:tcPr>
            <w:tcW w:w="4876" w:type="dxa"/>
          </w:tcPr>
          <w:p w:rsidR="00EB7ABD" w:rsidRPr="005A0B31" w:rsidRDefault="001413D4">
            <w:pPr>
              <w:pStyle w:val="Normal6a"/>
            </w:pPr>
            <w:r w:rsidRPr="005A0B31">
              <w:rPr>
                <w:b/>
                <w:i/>
              </w:rPr>
              <w:t>vypúšťa sa</w:t>
            </w:r>
          </w:p>
        </w:tc>
      </w:tr>
      <w:tr w:rsidR="00EB7ABD" w:rsidRPr="005A0B31">
        <w:trPr>
          <w:jc w:val="center"/>
        </w:trPr>
        <w:tc>
          <w:tcPr>
            <w:tcW w:w="4876" w:type="dxa"/>
          </w:tcPr>
          <w:p w:rsidR="00EB7ABD" w:rsidRPr="005A0B31" w:rsidRDefault="001413D4">
            <w:pPr>
              <w:pStyle w:val="Normal6a"/>
            </w:pPr>
            <w:r w:rsidRPr="005A0B31">
              <w:rPr>
                <w:b/>
                <w:i/>
              </w:rPr>
              <w:t>1</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Názov koordinačného orgánu, ktorý požiadal o vydanie príkazu na zablokovanie:</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Názov príslušného súdneho orgánu alebo nezávislého správneho orgánu, ktorý vydal príkaz na zablokovanie:</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Referenčné číslo príkazu na zablokovanie:</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2</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Meno poskytovateľa a prípadne jeho právneho zástupcu:</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Kontaktné miesto:</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3</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Poskytovateľ má prijať potrebné opatrenia na zamedzenie prístupu používateľov v Únii k známemu materiálu zobrazujúcemu sexuálne zneužívanie detí označenému týmito jednotnými vyhľadávačmi zdrojov:</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Príkaz na zablokovanie sa uplatňuje na túto službu, ktorú poskytovateľ ponúka v Únii:</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lastRenderedPageBreak/>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Poskytovateľ má pri vykonávaní príkazu na zablokovanie dodržiavať tieto obmedzenia a/alebo poskytovať tieto záruky, ako sa uvádza v článku 16 ods. 5 nariadenia:</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4</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Dôvody vydania príkazu na zablokovanie sú tieto:</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(dostatočne podrobné odôvodnenie, prečo bol príkaz na zablokovanie vydaný)</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Príkaz na zablokovanie sa uplatňuje od … (dátumu) do ……. (dátumu)</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Podľa článku 18 ods. 6 nariadenia sa uplatňujú tieto požiadavky na podávanie správ:</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5</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Kontaktné údaje koordinačného orgánu, ktorý požiadal o vydanie príkazu na zablokovanie, na účely spätnej väzby o vykonávaní príkazu na zablokovanie alebo ďalšieho objasnenia vrátane komunikácie, ako sa uvádza v článku 17 ods. 5 nariadenia:</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6</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Príslušný súd, na ktorom možno napadnúť príkaz na zablokovanie podľa článku 18 ods. 1 nariadenia:</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Lehoty pre napadnutie príkazu na zablokovanie (dní/mesiacov od):</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Odkazy alebo prepojenia na ustanovenia vnútroštátneho práva týkajúce sa nápravy:</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 xml:space="preserve">V prípade potreby dodatočné informácie </w:t>
            </w:r>
            <w:r w:rsidRPr="005A0B31">
              <w:rPr>
                <w:b/>
                <w:i/>
              </w:rPr>
              <w:lastRenderedPageBreak/>
              <w:t>týkajúce sa nápravy:</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Nesplnenie tohto príkazu na zablokovanie môže vyústiť do uloženia sankcií podľa článku 35 nariadenia.</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7</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Dátum vydania príkazu na zablokovanie:</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Časová pečiatka:</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Elektronický podpis príslušného súdneho orgánu alebo nezávislého správneho orgánu, ktorý vydal príkaz na zablokovanie:</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1908</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René Repasi, Tiemo Wölken</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{S&amp;D}</w:t>
      </w:r>
      <w:r w:rsidRPr="005A0B31">
        <w:t>v mene skupiny S&amp;D</w:t>
      </w:r>
      <w:r w:rsidRPr="005A0B31">
        <w:rPr>
          <w:rStyle w:val="HideTWBExt"/>
        </w:rPr>
        <w:t>&lt;/AuNomDe&gt;</w:t>
      </w:r>
    </w:p>
    <w:p w:rsidR="00EB7ABD" w:rsidRPr="005A0B31" w:rsidRDefault="001413D4">
      <w:pPr>
        <w:pStyle w:val="NormalBold"/>
      </w:pPr>
      <w:r w:rsidRPr="005A0B31">
        <w:rPr>
          <w:rStyle w:val="HideTWBExt"/>
        </w:rPr>
        <w:t>&lt;Members&gt;</w:t>
      </w:r>
      <w:r w:rsidRPr="005A0B31">
        <w:t>Petar Vitanov</w:t>
      </w:r>
      <w:r w:rsidRPr="005A0B31">
        <w:rPr>
          <w:rStyle w:val="HideTWBExt"/>
        </w:rPr>
        <w:t>&lt;/Members&gt;</w:t>
      </w:r>
    </w:p>
    <w:p w:rsidR="00EB7ABD" w:rsidRPr="005A0B31" w:rsidRDefault="001413D4">
      <w:r w:rsidRPr="005A0B31">
        <w:rPr>
          <w:rStyle w:val="HideTWBExt"/>
        </w:rPr>
        <w:t>&lt;AuNomDe&gt;</w:t>
      </w:r>
      <w:r w:rsidRPr="005A0B31">
        <w:rPr>
          <w:rStyle w:val="HideTWBInt"/>
          <w:color w:val="auto"/>
        </w:rPr>
        <w:t>{LIBE}</w:t>
      </w:r>
      <w:r w:rsidRPr="005A0B31">
        <w:t>v mene Výboru pre občianske slobody, spravodlivosť a vnútorné veci</w:t>
      </w:r>
      <w:r w:rsidRPr="005A0B31">
        <w:rPr>
          <w:rStyle w:val="HideTWBExt"/>
        </w:rPr>
        <w:t>&lt;/AuNomDe&gt;</w:t>
      </w:r>
    </w:p>
    <w:p w:rsidR="00EB7ABD" w:rsidRPr="005A0B31" w:rsidRDefault="001413D4">
      <w:pPr>
        <w:pStyle w:val="NormalBold"/>
      </w:pPr>
      <w:r w:rsidRPr="005A0B31">
        <w:rPr>
          <w:rStyle w:val="HideTWBExt"/>
        </w:rPr>
        <w:t>&lt;Members&gt;</w:t>
      </w:r>
      <w:r w:rsidRPr="005A0B31">
        <w:t>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Príloha VIII</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uvedený v článku 17 ods. 5 nariadenia (EÚ) …/…, [ktorým sa stanovujú pravidlá predchádzania sexuálnemu zneužívaniu detí a boja proti nemu]</w:t>
            </w:r>
          </w:p>
        </w:tc>
        <w:tc>
          <w:tcPr>
            <w:tcW w:w="4876" w:type="dxa"/>
          </w:tcPr>
          <w:p w:rsidR="00EB7ABD" w:rsidRPr="005A0B31" w:rsidRDefault="001413D4">
            <w:pPr>
              <w:pStyle w:val="Normal6a"/>
            </w:pPr>
            <w:r w:rsidRPr="005A0B31">
              <w:rPr>
                <w:b/>
                <w:i/>
              </w:rPr>
              <w:t>vypúšťa sa</w:t>
            </w:r>
          </w:p>
        </w:tc>
      </w:tr>
      <w:tr w:rsidR="00EB7ABD" w:rsidRPr="005A0B31">
        <w:trPr>
          <w:jc w:val="center"/>
        </w:trPr>
        <w:tc>
          <w:tcPr>
            <w:tcW w:w="4876" w:type="dxa"/>
          </w:tcPr>
          <w:p w:rsidR="00EB7ABD" w:rsidRPr="005A0B31" w:rsidRDefault="001413D4">
            <w:pPr>
              <w:pStyle w:val="Normal6a"/>
            </w:pPr>
            <w:r w:rsidRPr="005A0B31">
              <w:rPr>
                <w:b/>
                <w:i/>
              </w:rPr>
              <w:t>1</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Meno poskytovateľa a prípadne jeho právneho zástupcu:</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Kontaktné miesto:</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lastRenderedPageBreak/>
              <w:t>Kontaktné údaje poskytovateľa a prípadne jeho právneho zástupcu:</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Referenčné číslo spisu adresáta:</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2</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Názov koordinačného orgánu, ktorý požiadal o vydanie príkazu na zablokovanie:</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Príslušný súdny orgán alebo nezávislý správny orgán, ktorý vydal príkaz na zablokovanie:</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Referenčné číslo príkazu na zablokovanie</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Dátum a čas prijatia príkazu na zablokovanie vrátane časového pásma:</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3</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Poskytovateľ nemôže vykonať príkaz na zablokovanie v rámci povinnej lehoty z týchto dôvodov [označte príslušnú(-é) kolónku(-y)]:</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1. Príkaz na zablokovanie obsahuje jednu alebo viaceré zjavné chyby</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2. Príkaz na zablokovanie neobsahuje dostatočné informácie</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Uveďte zjavnú(-é) chybu(-y) a/alebo dodatočné informácie alebo prípadne potrebné objasnenie:</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4</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Dátum a čas vrátane časového pásma:</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Podpis:</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bl>
    <w:p w:rsidR="00EB7ABD" w:rsidRPr="005A0B31" w:rsidRDefault="001413D4">
      <w:pPr>
        <w:pStyle w:val="AmOrLang"/>
      </w:pPr>
      <w:r w:rsidRPr="005A0B31">
        <w:lastRenderedPageBreak/>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pPr>
        <w:pStyle w:val="AmNumberTabs"/>
      </w:pPr>
      <w:r w:rsidRPr="005A0B31">
        <w:rPr>
          <w:rStyle w:val="HideTWBExt"/>
        </w:rPr>
        <w:t>&lt;Amend&gt;</w:t>
      </w:r>
      <w:r w:rsidRPr="005A0B31">
        <w:t>Pozmeňujúci návrh</w:t>
      </w:r>
      <w:r w:rsidRPr="005A0B31">
        <w:tab/>
      </w:r>
      <w:r w:rsidRPr="005A0B31">
        <w:tab/>
      </w:r>
      <w:r w:rsidRPr="005A0B31">
        <w:rPr>
          <w:rStyle w:val="HideTWBExt"/>
        </w:rPr>
        <w:t>&lt;NumAm&gt;</w:t>
      </w:r>
      <w:r w:rsidRPr="005A0B31">
        <w:t>1909</w:t>
      </w:r>
      <w:r w:rsidRPr="005A0B31">
        <w:rPr>
          <w:rStyle w:val="HideTWBExt"/>
        </w:rPr>
        <w:t>&lt;/NumAm&gt;</w:t>
      </w:r>
    </w:p>
    <w:p w:rsidR="00EB7ABD" w:rsidRPr="005A0B31" w:rsidRDefault="001413D4">
      <w:pPr>
        <w:pStyle w:val="NormalBold"/>
      </w:pPr>
      <w:r w:rsidRPr="005A0B31">
        <w:rPr>
          <w:rStyle w:val="HideTWBExt"/>
        </w:rPr>
        <w:t>&lt;RepeatBlock-By&gt;&lt;Members&gt;</w:t>
      </w:r>
      <w:r w:rsidRPr="005A0B31">
        <w:t>Paul Tang, Alex Agius Saliba, Birgit Sippel</w:t>
      </w:r>
      <w:r w:rsidRPr="005A0B31">
        <w:rPr>
          <w:rStyle w:val="HideTWBExt"/>
        </w:rPr>
        <w:t>&lt;/Members&gt;</w:t>
      </w:r>
    </w:p>
    <w:p w:rsidR="00EB7ABD" w:rsidRPr="005A0B31" w:rsidRDefault="001413D4">
      <w:pPr>
        <w:pStyle w:val="NormalBold"/>
      </w:pPr>
      <w:r w:rsidRPr="005A0B31">
        <w:rPr>
          <w:rStyle w:val="HideTWBExt"/>
        </w:rPr>
        <w:t>&lt;/RepeatBlock-By&gt;</w:t>
      </w:r>
    </w:p>
    <w:p w:rsidR="00EB7ABD" w:rsidRPr="005A0B31" w:rsidRDefault="001413D4">
      <w:pPr>
        <w:pStyle w:val="NormalBold"/>
      </w:pPr>
      <w:r w:rsidRPr="005A0B31">
        <w:rPr>
          <w:rStyle w:val="HideTWBExt"/>
        </w:rPr>
        <w:t>&lt;DocAmend&gt;</w:t>
      </w:r>
      <w:r w:rsidRPr="005A0B31">
        <w:t>Návrh nariadenia</w:t>
      </w:r>
      <w:r w:rsidRPr="005A0B31">
        <w:rPr>
          <w:rStyle w:val="HideTWBExt"/>
        </w:rPr>
        <w:t>&lt;/DocAmend&gt;</w:t>
      </w:r>
    </w:p>
    <w:p w:rsidR="00EB7ABD" w:rsidRPr="005A0B31" w:rsidRDefault="001413D4">
      <w:pPr>
        <w:pStyle w:val="NormalBold"/>
      </w:pPr>
      <w:r w:rsidRPr="005A0B31">
        <w:rPr>
          <w:rStyle w:val="HideTWBExt"/>
        </w:rPr>
        <w:t>&lt;Article&gt;</w:t>
      </w:r>
      <w:r w:rsidRPr="005A0B31">
        <w:t>Príloha VIII</w:t>
      </w:r>
      <w:r w:rsidRPr="005A0B3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ABD" w:rsidRPr="005A0B31">
        <w:trPr>
          <w:trHeight w:hRule="exact" w:val="240"/>
          <w:jc w:val="center"/>
        </w:trPr>
        <w:tc>
          <w:tcPr>
            <w:tcW w:w="9752" w:type="dxa"/>
            <w:gridSpan w:val="2"/>
          </w:tcPr>
          <w:p w:rsidR="00EB7ABD" w:rsidRPr="005A0B31" w:rsidRDefault="00EB7ABD"/>
        </w:tc>
      </w:tr>
      <w:tr w:rsidR="00EB7ABD" w:rsidRPr="005A0B31">
        <w:trPr>
          <w:trHeight w:val="240"/>
          <w:jc w:val="center"/>
        </w:trPr>
        <w:tc>
          <w:tcPr>
            <w:tcW w:w="4876" w:type="dxa"/>
          </w:tcPr>
          <w:p w:rsidR="00EB7ABD" w:rsidRPr="005A0B31" w:rsidRDefault="001413D4">
            <w:pPr>
              <w:pStyle w:val="AmColumnHeading"/>
            </w:pPr>
            <w:r w:rsidRPr="005A0B31">
              <w:t>Text predložený Komisiou</w:t>
            </w:r>
          </w:p>
        </w:tc>
        <w:tc>
          <w:tcPr>
            <w:tcW w:w="4876" w:type="dxa"/>
          </w:tcPr>
          <w:p w:rsidR="00EB7ABD" w:rsidRPr="005A0B31" w:rsidRDefault="001413D4">
            <w:pPr>
              <w:pStyle w:val="AmColumnHeading"/>
            </w:pPr>
            <w:r w:rsidRPr="005A0B31">
              <w:t>Pozmeňujúci návrh</w:t>
            </w:r>
          </w:p>
        </w:tc>
      </w:tr>
      <w:tr w:rsidR="00EB7ABD" w:rsidRPr="005A0B31">
        <w:trPr>
          <w:jc w:val="center"/>
        </w:trPr>
        <w:tc>
          <w:tcPr>
            <w:tcW w:w="4876" w:type="dxa"/>
          </w:tcPr>
          <w:p w:rsidR="00EB7ABD" w:rsidRPr="005A0B31" w:rsidRDefault="001413D4">
            <w:pPr>
              <w:pStyle w:val="Normal6a"/>
            </w:pPr>
            <w:r w:rsidRPr="005A0B31">
              <w:rPr>
                <w:b/>
                <w:i/>
              </w:rPr>
              <w:t>uvedený v článku 17 ods. 5 nariadenia (EÚ) …/…, [ktorým sa stanovujú pravidlá predchádzania sexuálnemu zneužívaniu detí a boja proti nemu]</w:t>
            </w:r>
          </w:p>
        </w:tc>
        <w:tc>
          <w:tcPr>
            <w:tcW w:w="4876" w:type="dxa"/>
          </w:tcPr>
          <w:p w:rsidR="00EB7ABD" w:rsidRPr="005A0B31" w:rsidRDefault="001413D4">
            <w:pPr>
              <w:pStyle w:val="Normal6a"/>
            </w:pPr>
            <w:r w:rsidRPr="005A0B31">
              <w:rPr>
                <w:b/>
                <w:i/>
              </w:rPr>
              <w:t>vypúšťa sa</w:t>
            </w:r>
          </w:p>
        </w:tc>
      </w:tr>
      <w:tr w:rsidR="00EB7ABD" w:rsidRPr="005A0B31">
        <w:trPr>
          <w:jc w:val="center"/>
        </w:trPr>
        <w:tc>
          <w:tcPr>
            <w:tcW w:w="4876" w:type="dxa"/>
          </w:tcPr>
          <w:p w:rsidR="00EB7ABD" w:rsidRPr="005A0B31" w:rsidRDefault="001413D4">
            <w:pPr>
              <w:pStyle w:val="Normal6a"/>
            </w:pPr>
            <w:r w:rsidRPr="005A0B31">
              <w:rPr>
                <w:b/>
                <w:i/>
              </w:rPr>
              <w:t>1</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Meno poskytovateľa a prípadne jeho právneho zástupcu:</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Kontaktné miesto:</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Kontaktné údaje poskytovateľa a prípadne jeho právneho zástupcu:</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Referenčné číslo spisu adresáta:</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2</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Názov koordinačného orgánu, ktorý požiadal o vydanie príkazu na zablokovanie:</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Príslušný súdny orgán alebo nezávislý správny orgán, ktorý vydal príkaz na zablokovanie:</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Referenčné číslo príkazu na zablokovanie</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Dátum a čas prijatia príkazu na zablokovanie vrátane časového pásma:</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lastRenderedPageBreak/>
              <w:t>3</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Poskytovateľ nemôže vykonať príkaz na zablokovanie v rámci povinnej lehoty z týchto dôvodov [označte príslušnú(-é) kolónku(-y)]:</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1. Príkaz na zablokovanie obsahuje jednu alebo viaceré zjavné chyby</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2. Príkaz na zablokovanie neobsahuje dostatočné informácie</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Uveďte zjavnú(-é) chybu(-y) a/alebo dodatočné informácie alebo prípadne potrebné objasnenie:</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4</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Dátum a čas vrátane časového pásma:</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Podpis:</w:t>
            </w:r>
          </w:p>
        </w:tc>
        <w:tc>
          <w:tcPr>
            <w:tcW w:w="4876" w:type="dxa"/>
          </w:tcPr>
          <w:p w:rsidR="00EB7ABD" w:rsidRPr="005A0B31" w:rsidRDefault="00EB7ABD">
            <w:pPr>
              <w:pStyle w:val="Normal6a"/>
            </w:pPr>
          </w:p>
        </w:tc>
      </w:tr>
      <w:tr w:rsidR="00EB7ABD" w:rsidRPr="005A0B31">
        <w:trPr>
          <w:jc w:val="center"/>
        </w:trPr>
        <w:tc>
          <w:tcPr>
            <w:tcW w:w="4876" w:type="dxa"/>
          </w:tcPr>
          <w:p w:rsidR="00EB7ABD" w:rsidRPr="005A0B31" w:rsidRDefault="001413D4">
            <w:pPr>
              <w:pStyle w:val="Normal6a"/>
            </w:pPr>
            <w:r w:rsidRPr="005A0B31">
              <w:rPr>
                <w:b/>
                <w:i/>
              </w:rPr>
              <w:t>(text)</w:t>
            </w:r>
          </w:p>
        </w:tc>
        <w:tc>
          <w:tcPr>
            <w:tcW w:w="4876" w:type="dxa"/>
          </w:tcPr>
          <w:p w:rsidR="00EB7ABD" w:rsidRPr="005A0B31" w:rsidRDefault="00EB7ABD">
            <w:pPr>
              <w:pStyle w:val="Normal6a"/>
            </w:pPr>
          </w:p>
        </w:tc>
      </w:tr>
    </w:tbl>
    <w:p w:rsidR="00EB7ABD" w:rsidRPr="005A0B31" w:rsidRDefault="001413D4">
      <w:pPr>
        <w:pStyle w:val="AmOrLang"/>
      </w:pPr>
      <w:r w:rsidRPr="005A0B31">
        <w:t xml:space="preserve">Or. </w:t>
      </w:r>
      <w:r w:rsidRPr="005A0B31">
        <w:rPr>
          <w:rStyle w:val="HideTWBExt"/>
        </w:rPr>
        <w:t>&lt;Original&gt;</w:t>
      </w:r>
      <w:r w:rsidRPr="005A0B31">
        <w:rPr>
          <w:rStyle w:val="HideTWBInt"/>
        </w:rPr>
        <w:t>{EN}</w:t>
      </w:r>
      <w:r w:rsidRPr="005A0B31">
        <w:t>en</w:t>
      </w:r>
      <w:r w:rsidRPr="005A0B31">
        <w:rPr>
          <w:rStyle w:val="HideTWBExt"/>
        </w:rPr>
        <w:t>&lt;/Original&gt;</w:t>
      </w:r>
    </w:p>
    <w:p w:rsidR="00EB7ABD" w:rsidRPr="005A0B31" w:rsidRDefault="001413D4">
      <w:r w:rsidRPr="005A0B31">
        <w:rPr>
          <w:rStyle w:val="HideTWBExt"/>
        </w:rPr>
        <w:t>&lt;/Amend&gt;</w:t>
      </w:r>
    </w:p>
    <w:p w:rsidR="00EB7ABD" w:rsidRPr="005A0B31" w:rsidRDefault="001413D4">
      <w:bookmarkStart w:id="0" w:name="_GoBack"/>
      <w:bookmarkEnd w:id="0"/>
      <w:r w:rsidRPr="005A0B31">
        <w:rPr>
          <w:rStyle w:val="HideTWBExt"/>
        </w:rPr>
        <w:t>&lt;/RepeatBlock-Amend&gt;</w:t>
      </w:r>
    </w:p>
    <w:sectPr w:rsidR="00EB7ABD" w:rsidRPr="005A0B31" w:rsidSect="00D8680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133" w:rsidRPr="005A0B31" w:rsidRDefault="003B6133">
      <w:r w:rsidRPr="005A0B31">
        <w:separator/>
      </w:r>
    </w:p>
  </w:endnote>
  <w:endnote w:type="continuationSeparator" w:id="0">
    <w:p w:rsidR="003B6133" w:rsidRPr="005A0B31" w:rsidRDefault="003B6133">
      <w:r w:rsidRPr="005A0B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133" w:rsidRPr="005A0B31" w:rsidRDefault="003B6133" w:rsidP="00D86800">
    <w:pPr>
      <w:pStyle w:val="EPFooter"/>
    </w:pPr>
    <w:r w:rsidRPr="005A0B31">
      <w:t>PE</w:t>
    </w:r>
    <w:r w:rsidRPr="005A0B31">
      <w:rPr>
        <w:rStyle w:val="HideTWBExt"/>
      </w:rPr>
      <w:t>&lt;NoPE&gt;</w:t>
    </w:r>
    <w:r w:rsidRPr="005A0B31">
      <w:t>749.192</w:t>
    </w:r>
    <w:r w:rsidRPr="005A0B31">
      <w:rPr>
        <w:rStyle w:val="HideTWBExt"/>
      </w:rPr>
      <w:t>&lt;/NoPE&gt;&lt;Version&gt;</w:t>
    </w:r>
    <w:r w:rsidRPr="005A0B31">
      <w:t>v02-00</w:t>
    </w:r>
    <w:r w:rsidRPr="005A0B31">
      <w:rPr>
        <w:rStyle w:val="HideTWBExt"/>
      </w:rPr>
      <w:t>&lt;/Version&gt;</w:t>
    </w:r>
    <w:r w:rsidRPr="005A0B31">
      <w:tab/>
    </w:r>
    <w:r w:rsidRPr="005A0B31">
      <w:fldChar w:fldCharType="begin"/>
    </w:r>
    <w:r w:rsidRPr="005A0B31">
      <w:instrText xml:space="preserve"> PAGE  \* MERGEFORMAT </w:instrText>
    </w:r>
    <w:r w:rsidRPr="005A0B31">
      <w:fldChar w:fldCharType="separate"/>
    </w:r>
    <w:r w:rsidR="00D14C59">
      <w:rPr>
        <w:noProof/>
      </w:rPr>
      <w:t>100</w:t>
    </w:r>
    <w:r w:rsidRPr="005A0B31">
      <w:fldChar w:fldCharType="end"/>
    </w:r>
    <w:r w:rsidRPr="005A0B31">
      <w:t>/</w:t>
    </w:r>
    <w:fldSimple w:instr=" NUMPAGES  \* MERGEFORMAT ">
      <w:r w:rsidR="00D14C59">
        <w:rPr>
          <w:noProof/>
        </w:rPr>
        <w:t>101</w:t>
      </w:r>
    </w:fldSimple>
    <w:r w:rsidRPr="005A0B31">
      <w:tab/>
    </w:r>
    <w:r w:rsidRPr="005A0B31">
      <w:rPr>
        <w:rStyle w:val="HideTWBExt"/>
      </w:rPr>
      <w:t>&lt;PathFdR&gt;</w:t>
    </w:r>
    <w:r w:rsidRPr="005A0B31">
      <w:t>AM\1284111SK.docx</w:t>
    </w:r>
    <w:r w:rsidRPr="005A0B31">
      <w:rPr>
        <w:rStyle w:val="HideTWBExt"/>
      </w:rPr>
      <w:t>&lt;/PathFdR&gt;</w:t>
    </w:r>
  </w:p>
  <w:p w:rsidR="003B6133" w:rsidRPr="005A0B31" w:rsidRDefault="003B6133" w:rsidP="00D86800">
    <w:pPr>
      <w:pStyle w:val="EPFooter2"/>
    </w:pPr>
    <w:r w:rsidRPr="005A0B31">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133" w:rsidRPr="005A0B31" w:rsidRDefault="003B6133" w:rsidP="00D86800">
    <w:pPr>
      <w:pStyle w:val="EPFooter"/>
    </w:pPr>
    <w:r w:rsidRPr="005A0B31">
      <w:rPr>
        <w:rStyle w:val="HideTWBExt"/>
      </w:rPr>
      <w:t>&lt;PathFdR&gt;</w:t>
    </w:r>
    <w:r w:rsidRPr="005A0B31">
      <w:t>AM\1284111SK.docx</w:t>
    </w:r>
    <w:r w:rsidRPr="005A0B31">
      <w:rPr>
        <w:rStyle w:val="HideTWBExt"/>
      </w:rPr>
      <w:t>&lt;/PathFdR&gt;</w:t>
    </w:r>
    <w:r w:rsidRPr="005A0B31">
      <w:tab/>
    </w:r>
    <w:r w:rsidRPr="005A0B31">
      <w:fldChar w:fldCharType="begin"/>
    </w:r>
    <w:r w:rsidRPr="005A0B31">
      <w:instrText xml:space="preserve"> PAGE  \* MERGEFORMAT </w:instrText>
    </w:r>
    <w:r w:rsidRPr="005A0B31">
      <w:fldChar w:fldCharType="separate"/>
    </w:r>
    <w:r w:rsidR="00D14C59">
      <w:rPr>
        <w:noProof/>
      </w:rPr>
      <w:t>101</w:t>
    </w:r>
    <w:r w:rsidRPr="005A0B31">
      <w:fldChar w:fldCharType="end"/>
    </w:r>
    <w:r w:rsidRPr="005A0B31">
      <w:t>/</w:t>
    </w:r>
    <w:fldSimple w:instr=" NUMPAGES  \* MERGEFORMAT ">
      <w:r w:rsidR="00D14C59">
        <w:rPr>
          <w:noProof/>
        </w:rPr>
        <w:t>101</w:t>
      </w:r>
    </w:fldSimple>
    <w:r w:rsidRPr="005A0B31">
      <w:tab/>
      <w:t>PE</w:t>
    </w:r>
    <w:r w:rsidRPr="005A0B31">
      <w:rPr>
        <w:rStyle w:val="HideTWBExt"/>
      </w:rPr>
      <w:t>&lt;NoPE&gt;</w:t>
    </w:r>
    <w:r w:rsidRPr="005A0B31">
      <w:t>749.192</w:t>
    </w:r>
    <w:r w:rsidRPr="005A0B31">
      <w:rPr>
        <w:rStyle w:val="HideTWBExt"/>
      </w:rPr>
      <w:t>&lt;/NoPE&gt;&lt;Version&gt;</w:t>
    </w:r>
    <w:r w:rsidRPr="005A0B31">
      <w:t>v02-00</w:t>
    </w:r>
    <w:r w:rsidRPr="005A0B31">
      <w:rPr>
        <w:rStyle w:val="HideTWBExt"/>
      </w:rPr>
      <w:t>&lt;/Version&gt;</w:t>
    </w:r>
  </w:p>
  <w:p w:rsidR="003B6133" w:rsidRPr="005A0B31" w:rsidRDefault="003B6133" w:rsidP="00D86800">
    <w:pPr>
      <w:pStyle w:val="EPFooter2"/>
    </w:pPr>
    <w:r w:rsidRPr="005A0B31">
      <w:tab/>
    </w:r>
    <w:r w:rsidRPr="005A0B31">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133" w:rsidRPr="005A0B31" w:rsidRDefault="003B6133" w:rsidP="00D86800">
    <w:pPr>
      <w:pStyle w:val="EPFooter"/>
    </w:pPr>
    <w:r w:rsidRPr="005A0B31">
      <w:rPr>
        <w:rStyle w:val="HideTWBExt"/>
      </w:rPr>
      <w:t>&lt;PathFdR&gt;</w:t>
    </w:r>
    <w:r w:rsidRPr="005A0B31">
      <w:t>AM\1284111SK.docx</w:t>
    </w:r>
    <w:r w:rsidRPr="005A0B31">
      <w:rPr>
        <w:rStyle w:val="HideTWBExt"/>
      </w:rPr>
      <w:t>&lt;/PathFdR&gt;</w:t>
    </w:r>
    <w:r w:rsidRPr="005A0B31">
      <w:tab/>
    </w:r>
    <w:r w:rsidRPr="005A0B31">
      <w:tab/>
      <w:t>PE</w:t>
    </w:r>
    <w:r w:rsidRPr="005A0B31">
      <w:rPr>
        <w:rStyle w:val="HideTWBExt"/>
      </w:rPr>
      <w:t>&lt;NoPE&gt;</w:t>
    </w:r>
    <w:r w:rsidRPr="005A0B31">
      <w:t>749.192</w:t>
    </w:r>
    <w:r w:rsidRPr="005A0B31">
      <w:rPr>
        <w:rStyle w:val="HideTWBExt"/>
      </w:rPr>
      <w:t>&lt;/NoPE&gt;&lt;Version&gt;</w:t>
    </w:r>
    <w:r w:rsidRPr="005A0B31">
      <w:t>v02-00</w:t>
    </w:r>
    <w:r w:rsidRPr="005A0B31">
      <w:rPr>
        <w:rStyle w:val="HideTWBExt"/>
      </w:rPr>
      <w:t>&lt;/Version&gt;</w:t>
    </w:r>
  </w:p>
  <w:p w:rsidR="003B6133" w:rsidRPr="005A0B31" w:rsidRDefault="003B6133" w:rsidP="00D86800">
    <w:pPr>
      <w:pStyle w:val="EPFooter2"/>
    </w:pPr>
    <w:r w:rsidRPr="005A0B31">
      <w:t>SK</w:t>
    </w:r>
    <w:r w:rsidRPr="005A0B31">
      <w:tab/>
    </w:r>
    <w:r w:rsidRPr="005A0B31">
      <w:rPr>
        <w:b w:val="0"/>
        <w:i/>
        <w:color w:val="C0C0C0"/>
        <w:sz w:val="22"/>
      </w:rPr>
      <w:t>Zjednotení v rozmanitosti</w:t>
    </w:r>
    <w:r w:rsidRPr="005A0B31">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133" w:rsidRPr="005A0B31" w:rsidRDefault="003B6133">
      <w:r w:rsidRPr="005A0B31">
        <w:separator/>
      </w:r>
    </w:p>
  </w:footnote>
  <w:footnote w:type="continuationSeparator" w:id="0">
    <w:p w:rsidR="003B6133" w:rsidRPr="005A0B31" w:rsidRDefault="003B6133">
      <w:r w:rsidRPr="005A0B3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C59" w:rsidRDefault="00D14C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C59" w:rsidRDefault="00D14C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C59" w:rsidRDefault="00D14C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SK"/>
    <w:docVar w:name="TXTLANGUEMIN" w:val="sk"/>
    <w:docVar w:name="TXTNRPE" w:val="749.192"/>
    <w:docVar w:name="TXTPEorAP" w:val="PE"/>
    <w:docVar w:name="TXTROUTE" w:val="AM\1284111SK.docx"/>
    <w:docVar w:name="TXTVERSION" w:val="02-00"/>
  </w:docVars>
  <w:rsids>
    <w:rsidRoot w:val="00A77B3E"/>
    <w:rsid w:val="001413D4"/>
    <w:rsid w:val="002928EC"/>
    <w:rsid w:val="003B6133"/>
    <w:rsid w:val="005A0B31"/>
    <w:rsid w:val="009B0CE9"/>
    <w:rsid w:val="00A77B3E"/>
    <w:rsid w:val="00CA2A55"/>
    <w:rsid w:val="00D14C59"/>
    <w:rsid w:val="00D86800"/>
    <w:rsid w:val="00EB7A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C375CA"/>
  <w15:docId w15:val="{FA0E1603-65C1-4D11-8018-D851F804F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2928EC"/>
    <w:pPr>
      <w:tabs>
        <w:tab w:val="center" w:pos="4513"/>
        <w:tab w:val="right" w:pos="9026"/>
      </w:tabs>
    </w:pPr>
  </w:style>
  <w:style w:type="character" w:customStyle="1" w:styleId="HeaderChar">
    <w:name w:val="Header Char"/>
    <w:basedOn w:val="DefaultParagraphFont"/>
    <w:link w:val="Header"/>
    <w:rsid w:val="002928EC"/>
    <w:rPr>
      <w:sz w:val="24"/>
      <w:szCs w:val="24"/>
    </w:rPr>
  </w:style>
  <w:style w:type="paragraph" w:styleId="Footer">
    <w:name w:val="footer"/>
    <w:basedOn w:val="Normal"/>
    <w:link w:val="FooterChar"/>
    <w:semiHidden/>
    <w:unhideWhenUsed/>
    <w:rsid w:val="001413D4"/>
    <w:pPr>
      <w:tabs>
        <w:tab w:val="center" w:pos="4513"/>
        <w:tab w:val="right" w:pos="9026"/>
      </w:tabs>
    </w:pPr>
  </w:style>
  <w:style w:type="character" w:customStyle="1" w:styleId="FooterChar">
    <w:name w:val="Footer Char"/>
    <w:basedOn w:val="DefaultParagraphFont"/>
    <w:link w:val="Footer"/>
    <w:semiHidden/>
    <w:rsid w:val="001413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17719</Words>
  <Characters>107365</Characters>
  <Application>Microsoft Office Word</Application>
  <DocSecurity>0</DocSecurity>
  <Lines>5118</Lines>
  <Paragraphs>2147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123480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NAGYOVA Zlatica</cp:lastModifiedBy>
  <cp:revision>2</cp:revision>
  <dcterms:created xsi:type="dcterms:W3CDTF">2023-08-08T13:17:00Z</dcterms:created>
  <dcterms:modified xsi:type="dcterms:W3CDTF">2023-08-08T13:17:00Z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1284111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11601</vt:lpwstr>
  </property>
  <property fmtid="{D5CDD505-2E9C-101B-9397-08002B2CF9AE}" pid="7" name="dmxml.render.traceId">
    <vt:lpwstr>6475e5ac6058640854a28eb1f22fb923</vt:lpwstr>
  </property>
  <property fmtid="{D5CDD505-2E9C-101B-9397-08002B2CF9AE}" pid="8" name="FooterPath">
    <vt:lpwstr>AM\1284111SK.docx</vt:lpwstr>
  </property>
  <property fmtid="{D5CDD505-2E9C-101B-9397-08002B2CF9AE}" pid="9" name="PE Number">
    <vt:lpwstr>749.192</vt:lpwstr>
  </property>
  <property fmtid="{D5CDD505-2E9C-101B-9397-08002B2CF9AE}" pid="10" name="SDLStudio">
    <vt:lpwstr/>
  </property>
  <property fmtid="{D5CDD505-2E9C-101B-9397-08002B2CF9AE}" pid="11" name="UID">
    <vt:lpwstr>eu.europa.europarl-DIN1-2023-0000076128_02.00-en-01.00_text-xml</vt:lpwstr>
  </property>
  <property fmtid="{D5CDD505-2E9C-101B-9397-08002B2CF9AE}" pid="12" name="Bookout">
    <vt:lpwstr>OK - 2023/08/08 15:17</vt:lpwstr>
  </property>
  <property fmtid="{D5CDD505-2E9C-101B-9397-08002B2CF9AE}" pid="13" name="LastEdited with">
    <vt:lpwstr>9.14.1 Build [20230315]</vt:lpwstr>
  </property>
</Properties>
</file>