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672CD" w:rsidRPr="006E15F6">
        <w:trPr>
          <w:trHeight w:hRule="exact" w:val="1417"/>
          <w:jc w:val="center"/>
        </w:trPr>
        <w:tc>
          <w:tcPr>
            <w:tcW w:w="6804" w:type="dxa"/>
            <w:vAlign w:val="center"/>
          </w:tcPr>
          <w:p w:rsidR="003672CD" w:rsidRPr="006E15F6" w:rsidRDefault="0040574B">
            <w:pPr>
              <w:pStyle w:val="EPName"/>
            </w:pPr>
            <w:bookmarkStart w:id="0" w:name="_GoBack"/>
            <w:bookmarkEnd w:id="0"/>
            <w:r w:rsidRPr="006E15F6">
              <w:t>Euroopan parlamentti</w:t>
            </w:r>
          </w:p>
          <w:p w:rsidR="003672CD" w:rsidRPr="006E15F6" w:rsidRDefault="0040574B">
            <w:pPr>
              <w:pStyle w:val="EPTerm"/>
            </w:pPr>
            <w:r w:rsidRPr="006E15F6">
              <w:t>2019-2024</w:t>
            </w:r>
          </w:p>
        </w:tc>
        <w:tc>
          <w:tcPr>
            <w:tcW w:w="2268" w:type="dxa"/>
          </w:tcPr>
          <w:p w:rsidR="003672CD" w:rsidRPr="006E15F6" w:rsidRDefault="00B62C86">
            <w:pPr>
              <w:pStyle w:val="EPLogo"/>
            </w:pPr>
            <w:r w:rsidRPr="006E15F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50.3pt">
                  <v:imagedata r:id="rId9" o:title=""/>
                </v:shape>
              </w:pict>
            </w:r>
          </w:p>
        </w:tc>
      </w:tr>
    </w:tbl>
    <w:p w:rsidR="003672CD" w:rsidRPr="006E15F6" w:rsidRDefault="0040574B">
      <w:pPr>
        <w:pStyle w:val="LineTop"/>
      </w:pPr>
      <w:r w:rsidRPr="006E15F6">
        <w:t xml:space="preserve"> </w:t>
      </w:r>
    </w:p>
    <w:p w:rsidR="003672CD" w:rsidRPr="006E15F6" w:rsidRDefault="0040574B">
      <w:pPr>
        <w:pStyle w:val="EPBody"/>
      </w:pPr>
      <w:r w:rsidRPr="00C216A7">
        <w:rPr>
          <w:rStyle w:val="HideTWBExt"/>
          <w:rFonts w:eastAsia="Times New Roman"/>
          <w:i w:val="0"/>
        </w:rPr>
        <w:t>&lt;Commission&gt;</w:t>
      </w:r>
      <w:r w:rsidRPr="00C216A7">
        <w:rPr>
          <w:rStyle w:val="HideTWBInt"/>
          <w:i w:val="0"/>
        </w:rPr>
        <w:t>{LIBE}</w:t>
      </w:r>
      <w:r w:rsidRPr="006E15F6">
        <w:t>Kansalaisvapauksien sekä oikeus- ja sisäasioiden valiokunta</w:t>
      </w:r>
      <w:r w:rsidRPr="00C216A7">
        <w:rPr>
          <w:rStyle w:val="HideTWBExt"/>
          <w:rFonts w:eastAsia="Times New Roman"/>
          <w:i w:val="0"/>
        </w:rPr>
        <w:t>&lt;/Commission&gt;</w:t>
      </w:r>
    </w:p>
    <w:p w:rsidR="003672CD" w:rsidRPr="006E15F6" w:rsidRDefault="0040574B">
      <w:pPr>
        <w:pStyle w:val="LineBottom"/>
      </w:pPr>
      <w:r w:rsidRPr="006E15F6">
        <w:t xml:space="preserve"> </w:t>
      </w:r>
    </w:p>
    <w:p w:rsidR="003672CD" w:rsidRPr="006E15F6" w:rsidRDefault="0040574B">
      <w:pPr>
        <w:pStyle w:val="CoverReference"/>
      </w:pPr>
      <w:r w:rsidRPr="00C216A7">
        <w:rPr>
          <w:rStyle w:val="HideTWBExt"/>
          <w:rFonts w:eastAsia="Times New Roman"/>
          <w:b w:val="0"/>
        </w:rPr>
        <w:t>&lt;RefProc&gt;</w:t>
      </w:r>
      <w:r w:rsidRPr="006E15F6">
        <w:t>2023/0371</w:t>
      </w:r>
      <w:r w:rsidRPr="00C216A7">
        <w:rPr>
          <w:rStyle w:val="HideTWBExt"/>
          <w:rFonts w:eastAsia="Times New Roman"/>
          <w:b w:val="0"/>
        </w:rPr>
        <w:t>&lt;/RefProc&gt;&lt;RefTypeProc&gt;</w:t>
      </w:r>
      <w:r w:rsidRPr="006E15F6">
        <w:t>(COD)</w:t>
      </w:r>
      <w:r w:rsidRPr="00C216A7">
        <w:rPr>
          <w:rStyle w:val="HideTWBExt"/>
          <w:rFonts w:eastAsia="Times New Roman"/>
          <w:b w:val="0"/>
        </w:rPr>
        <w:t>&lt;/RefTypeProc&gt;</w:t>
      </w:r>
    </w:p>
    <w:p w:rsidR="003672CD" w:rsidRPr="006E15F6" w:rsidRDefault="0040574B">
      <w:pPr>
        <w:pStyle w:val="CoverDate"/>
      </w:pPr>
      <w:r w:rsidRPr="00C216A7">
        <w:rPr>
          <w:rStyle w:val="HideTWBExt"/>
        </w:rPr>
        <w:t>&lt;Date&gt;</w:t>
      </w:r>
      <w:r w:rsidRPr="00C216A7">
        <w:rPr>
          <w:rStyle w:val="HideTWBInt"/>
        </w:rPr>
        <w:t>{18/03/2024}</w:t>
      </w:r>
      <w:r w:rsidRPr="006E15F6">
        <w:t>18.3.2024</w:t>
      </w:r>
      <w:r w:rsidRPr="00C216A7">
        <w:rPr>
          <w:rStyle w:val="HideTWBExt"/>
        </w:rPr>
        <w:t>&lt;/Date&gt;</w:t>
      </w:r>
    </w:p>
    <w:p w:rsidR="003672CD" w:rsidRPr="006E15F6" w:rsidRDefault="0040574B">
      <w:pPr>
        <w:pStyle w:val="CoverDocType"/>
      </w:pPr>
      <w:r w:rsidRPr="00C216A7">
        <w:rPr>
          <w:rStyle w:val="HideTWBExt"/>
          <w:b w:val="0"/>
        </w:rPr>
        <w:t>&lt;TypeAM&gt;</w:t>
      </w:r>
      <w:r w:rsidRPr="006E15F6">
        <w:t>TARKISTUKSET</w:t>
      </w:r>
      <w:r w:rsidRPr="00C216A7">
        <w:rPr>
          <w:rStyle w:val="HideTWBExt"/>
          <w:b w:val="0"/>
        </w:rPr>
        <w:t>&lt;/TypeAM&gt;</w:t>
      </w:r>
    </w:p>
    <w:p w:rsidR="003672CD" w:rsidRPr="006E15F6" w:rsidRDefault="0040574B">
      <w:pPr>
        <w:pStyle w:val="CoverDocType24a"/>
      </w:pPr>
      <w:r w:rsidRPr="00C216A7">
        <w:rPr>
          <w:rStyle w:val="HideTWBExt"/>
          <w:rFonts w:eastAsia="Times New Roman"/>
          <w:b w:val="0"/>
        </w:rPr>
        <w:t>&lt;RangeAM&gt;</w:t>
      </w:r>
      <w:r w:rsidRPr="006E15F6">
        <w:t>7 - 134</w:t>
      </w:r>
      <w:r w:rsidRPr="00C216A7">
        <w:rPr>
          <w:rStyle w:val="HideTWBExt"/>
          <w:rFonts w:eastAsia="Times New Roman"/>
          <w:b w:val="0"/>
        </w:rPr>
        <w:t>&lt;/RangeAM&gt;</w:t>
      </w:r>
    </w:p>
    <w:p w:rsidR="003672CD" w:rsidRPr="006E15F6" w:rsidRDefault="0040574B">
      <w:pPr>
        <w:pStyle w:val="CoverBold"/>
      </w:pPr>
      <w:r w:rsidRPr="00C216A7">
        <w:rPr>
          <w:rStyle w:val="HideTWBExt"/>
          <w:b w:val="0"/>
        </w:rPr>
        <w:t>&lt;TitreType&gt;</w:t>
      </w:r>
      <w:r w:rsidRPr="006E15F6">
        <w:t>Mietintöluonnos</w:t>
      </w:r>
      <w:r w:rsidRPr="00C216A7">
        <w:rPr>
          <w:rStyle w:val="HideTWBExt"/>
          <w:b w:val="0"/>
        </w:rPr>
        <w:t>&lt;/TitreType&gt;</w:t>
      </w:r>
    </w:p>
    <w:p w:rsidR="003672CD" w:rsidRPr="006E15F6" w:rsidRDefault="0040574B">
      <w:pPr>
        <w:pStyle w:val="CoverBold"/>
      </w:pPr>
      <w:r w:rsidRPr="00C216A7">
        <w:rPr>
          <w:rStyle w:val="HideTWBExt"/>
          <w:b w:val="0"/>
        </w:rPr>
        <w:t>&lt;Rapporteur&gt;</w:t>
      </w:r>
      <w:r w:rsidRPr="006E15F6">
        <w:t>Matjaž Nemec</w:t>
      </w:r>
      <w:r w:rsidRPr="00C216A7">
        <w:rPr>
          <w:rStyle w:val="HideTWBExt"/>
          <w:b w:val="0"/>
        </w:rPr>
        <w:t>&lt;/Rapporteur&gt;</w:t>
      </w:r>
    </w:p>
    <w:p w:rsidR="003672CD" w:rsidRPr="006E15F6" w:rsidRDefault="0040574B">
      <w:pPr>
        <w:pStyle w:val="CoverNormal24a"/>
      </w:pPr>
      <w:r w:rsidRPr="00C216A7">
        <w:rPr>
          <w:rStyle w:val="HideTWBExt"/>
        </w:rPr>
        <w:t>&lt;DocRefPE&gt;</w:t>
      </w:r>
      <w:r w:rsidRPr="006E15F6">
        <w:t>(PE759.070v01-00)</w:t>
      </w:r>
      <w:r w:rsidRPr="00C216A7">
        <w:rPr>
          <w:rStyle w:val="HideTWBExt"/>
        </w:rPr>
        <w:t>&lt;/DocRefPE&gt;</w:t>
      </w:r>
    </w:p>
    <w:p w:rsidR="003672CD" w:rsidRPr="006E15F6" w:rsidRDefault="0040574B">
      <w:pPr>
        <w:pStyle w:val="CoverNormal24a"/>
      </w:pPr>
      <w:r w:rsidRPr="00C216A7">
        <w:rPr>
          <w:rStyle w:val="HideTWBExt"/>
        </w:rPr>
        <w:t>&lt;Titre&gt;</w:t>
      </w:r>
      <w:r w:rsidRPr="006E15F6">
        <w:t>Asetuksen (EU) 2018/1806 muuttaminen keskeyttämismekanismin tarkistamisen osalta</w:t>
      </w:r>
      <w:r w:rsidRPr="00C216A7">
        <w:rPr>
          <w:rStyle w:val="HideTWBExt"/>
        </w:rPr>
        <w:t>&lt;/Titre&gt;</w:t>
      </w:r>
    </w:p>
    <w:p w:rsidR="003672CD" w:rsidRPr="006E15F6" w:rsidRDefault="0040574B">
      <w:pPr>
        <w:pStyle w:val="CoverNormal"/>
      </w:pPr>
      <w:r w:rsidRPr="00C216A7">
        <w:rPr>
          <w:rStyle w:val="HideTWBExt"/>
        </w:rPr>
        <w:t>&lt;DocAmend&gt;</w:t>
      </w:r>
      <w:r w:rsidRPr="006E15F6">
        <w:t>Ehdotus asetukseksi</w:t>
      </w:r>
      <w:r w:rsidRPr="00C216A7">
        <w:rPr>
          <w:rStyle w:val="HideTWBExt"/>
        </w:rPr>
        <w:t>&lt;/DocAmend&gt;</w:t>
      </w:r>
    </w:p>
    <w:p w:rsidR="003672CD" w:rsidRPr="006E15F6" w:rsidRDefault="0040574B">
      <w:pPr>
        <w:pStyle w:val="CoverNormal24a"/>
      </w:pPr>
      <w:r w:rsidRPr="00C216A7">
        <w:rPr>
          <w:rStyle w:val="HideTWBExt"/>
        </w:rPr>
        <w:t>&lt;DocRef&gt;</w:t>
      </w:r>
      <w:r w:rsidRPr="006E15F6">
        <w:t>(COM(2023)0642 – C9-0392/2023 – 2023/0371(COD))</w:t>
      </w:r>
      <w:r w:rsidRPr="00C216A7">
        <w:rPr>
          <w:rStyle w:val="HideTWBExt"/>
        </w:rPr>
        <w:t>&lt;/DocRef&gt;</w:t>
      </w:r>
    </w:p>
    <w:p w:rsidR="003672CD" w:rsidRPr="006E15F6" w:rsidRDefault="0040574B">
      <w:r w:rsidRPr="006E15F6">
        <w:br w:type="page"/>
      </w:r>
      <w:r w:rsidRPr="006E15F6">
        <w:lastRenderedPageBreak/>
        <w:t>AM_Com_LegReport</w:t>
      </w:r>
    </w:p>
    <w:p w:rsidR="00D27DDF" w:rsidRPr="006E15F6" w:rsidRDefault="0040574B" w:rsidP="00D27DDF">
      <w:pPr>
        <w:pStyle w:val="AmNumberTabs"/>
      </w:pPr>
      <w:r w:rsidRPr="006E15F6">
        <w:br w:type="page"/>
      </w:r>
      <w:r w:rsidR="00D27DDF" w:rsidRPr="00C216A7">
        <w:rPr>
          <w:rStyle w:val="HideTWBExt"/>
          <w:b w:val="0"/>
        </w:rPr>
        <w:lastRenderedPageBreak/>
        <w:t>&lt;RepeatBlock-Amend&gt;&lt;Amend&gt;</w:t>
      </w:r>
      <w:r w:rsidR="00D27DDF" w:rsidRPr="006E15F6">
        <w:t>Tarkistus</w:t>
      </w:r>
      <w:r w:rsidR="00D27DDF" w:rsidRPr="006E15F6">
        <w:tab/>
      </w:r>
      <w:r w:rsidR="00D27DDF" w:rsidRPr="006E15F6">
        <w:tab/>
      </w:r>
      <w:r w:rsidR="00D27DDF" w:rsidRPr="00C216A7">
        <w:rPr>
          <w:rStyle w:val="HideTWBExt"/>
          <w:b w:val="0"/>
        </w:rPr>
        <w:t>&lt;NumAm&gt;</w:t>
      </w:r>
      <w:r w:rsidR="00D27DDF" w:rsidRPr="006E15F6">
        <w:t>7</w:t>
      </w:r>
      <w:r w:rsidR="00D27DDF"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 a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 a)</w:t>
            </w:r>
            <w:r w:rsidRPr="006E15F6">
              <w:tab/>
            </w:r>
            <w:r w:rsidRPr="006E15F6">
              <w:rPr>
                <w:b/>
                <w:i/>
              </w:rPr>
              <w:t>Viisumivapaa matkustus tuo merkittäviä etuja sekä unionille että kolmansille maille. Taloudelliset, sosiaaliset ja kulttuuriset suhteet kolmansiin maihin luovat vaurautta ja tekevät unionista avoimen ja vapaan ryhmittymän. Unionin yhteinen viisumipolitiikka on tässä mielessä sen kolmansien maiden kanssa tehtävän yhteistyön kulmakivi.</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 b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 b)</w:t>
            </w:r>
            <w:r w:rsidRPr="006E15F6">
              <w:tab/>
            </w:r>
            <w:r w:rsidRPr="006E15F6">
              <w:rPr>
                <w:b/>
                <w:i/>
              </w:rPr>
              <w:t>Samalla kehittyvä geopoliittinen konteksti on tuonut mukanaan uusia haasteita, jotka liittyvät viisumivapaaseen matkustamiseen. Viisumivapaasta matkustamisesta EU:hun johtuvat väärinkäytökset ja turvallisuusriskit edellyttävät nopeaa ja asianmukaista reagointia. On välttämätöntä, että unionilla on valmiudet vastata näihin haasteisiin asianmukaisesti.</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lastRenderedPageBreak/>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2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(2)</w:t>
            </w:r>
            <w:r w:rsidRPr="006E15F6">
              <w:tab/>
            </w:r>
            <w:r w:rsidRPr="006E15F6">
              <w:rPr>
                <w:b/>
                <w:i/>
              </w:rPr>
              <w:t>Mekanismia, jolla asetuksen (EU) 2018/1806 liitteessä II lueteltujen kolmansien maiden kansalaisiin sovellettava viisumivapaus voidaan keskeyttää tilapäisesti, jäljempänä ’keskeyttämismekanismi’, olisi vahvistettava, jotta unioni saisi käyttöönsä tehokkaammat suojatoimet torjumaan useammanlaisia laittomaan muuttoliikkeeseen sekä yleiseen järjestykseen ja turvallisuuteen liittyviä riskejä, joita aiheutuu kyseisessä liitteessä II luetelluista kolmansista maista, sekä viisumivapauden väärinkäyttöä, joka johtuu kyseisten kolmansien maiden toteuttamista sijoittajien kansalaisuusjärjestelyistä.</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2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Mekanismia, jolla asetuksen (EU) 2018/1806 liitteessä II lueteltujen kolmansien maiden kansalaisiin sovellettava viisumivapaus voidaan keskeyttää tilapäisesti, jäljempänä ’keskeyttämismekanismi’, olisi vahvistettava, jotta unioni saisi käyttöönsä tehokkaammat suojatoimet torjumaan useammanlaisia laittomaan muuttoliikkeeseen sekä yleiseen järjestykseen ja turvallisuuteen liittyviä riskejä, joita aiheutuu kyseisessä liitteessä II luetelluista kolmansista maista, </w:t>
            </w:r>
            <w:r w:rsidRPr="006E15F6">
              <w:rPr>
                <w:b/>
                <w:i/>
              </w:rPr>
              <w:lastRenderedPageBreak/>
              <w:t>sekä</w:t>
            </w:r>
            <w:r w:rsidRPr="006E15F6">
              <w:t xml:space="preserve"> viisumivapauden väärinkäyttöä, joka johtuu kyseisten kolmansien maiden toteuttamista sijoittajien kansalaisuusjärjestelyistä.</w:t>
            </w:r>
          </w:p>
        </w:tc>
        <w:tc>
          <w:tcPr>
            <w:tcW w:w="4876" w:type="dxa"/>
          </w:tcPr>
          <w:p w:rsidR="00D27DDF" w:rsidRPr="006E15F6" w:rsidRDefault="00D27DDF" w:rsidP="007757F0">
            <w:pPr>
              <w:pStyle w:val="Normal6a"/>
            </w:pPr>
            <w:r w:rsidRPr="006E15F6">
              <w:lastRenderedPageBreak/>
              <w:t>(2)</w:t>
            </w:r>
            <w:r w:rsidRPr="006E15F6">
              <w:tab/>
            </w:r>
            <w:r w:rsidRPr="006E15F6">
              <w:rPr>
                <w:b/>
                <w:i/>
              </w:rPr>
              <w:t>Tämän vuoksi</w:t>
            </w:r>
            <w:r w:rsidRPr="006E15F6">
              <w:t xml:space="preserve"> mekanismia, jolla asetuksen (EU) 2018/1806 liitteessä II lueteltujen kolmansien maiden kansalaisiin sovellettava viisumivapaus voidaan keskeyttää tilapäisesti, jäljempänä ’keskeyttämismekanismi’, olisi vahvistettava, jotta unioni saisi käyttöönsä tehokkaammat suojatoimet torjumaan useammanlaisia laittomaan muuttoliikkeeseen sekä yleiseen järjestykseen ja turvallisuuteen liittyviä riskejä, joita aiheutuu kyseisessä liitteessä II luetelluista kolmansista maista, </w:t>
            </w:r>
            <w:r w:rsidRPr="006E15F6">
              <w:rPr>
                <w:b/>
                <w:i/>
              </w:rPr>
              <w:lastRenderedPageBreak/>
              <w:t>tai</w:t>
            </w:r>
            <w:r w:rsidRPr="006E15F6">
              <w:t xml:space="preserve"> viisumivapauden väärinkäyttöä, joka johtuu kyseisten kolmansien maiden toteuttamista sijoittajien kansalaisuusjärjestelyistä</w:t>
            </w:r>
            <w:r w:rsidRPr="006E15F6">
              <w:rPr>
                <w:b/>
                <w:i/>
              </w:rPr>
              <w:t>, sekä diplomaattisen välineen tilanteessa, jossa ulkosuhteet kyseisten kolmansien maiden kanssa ovat heikentyneet jyrkästi</w:t>
            </w:r>
            <w:r w:rsidRPr="006E15F6">
              <w:t>.</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2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Mekanismia, jolla asetuksen (EU) 2018/1806 liitteessä II lueteltujen kolmansien maiden kansalaisiin sovellettava viisumivapaus voidaan keskeyttää tilapäisesti, jäljempänä ’keskeyttämismekanismi’, olisi vahvistettava, jotta unioni saisi käyttöönsä tehokkaammat suojatoimet torjumaan </w:t>
            </w:r>
            <w:r w:rsidRPr="006E15F6">
              <w:rPr>
                <w:b/>
                <w:i/>
              </w:rPr>
              <w:t>useammanlaisia laittomaan muuttoliikkeeseen sekä yleiseen järjestykseen ja turvallisuuteen liittyviä riskejä, joita aiheutuu kyseisessä liitteessä II luetelluista kolmansista maista, sekä</w:t>
            </w:r>
            <w:r w:rsidRPr="006E15F6">
              <w:t xml:space="preserve"> viisumivapauden väärinkäyttöä, joka johtuu kyseisten kolmansien maiden toteuttamista sijoittajien kansalaisuusjärjestelyistä.</w:t>
            </w:r>
          </w:p>
        </w:tc>
        <w:tc>
          <w:tcPr>
            <w:tcW w:w="4876" w:type="dxa"/>
          </w:tcPr>
          <w:p w:rsidR="00D27DDF" w:rsidRPr="006E15F6" w:rsidRDefault="00D27DDF" w:rsidP="007757F0">
            <w:pPr>
              <w:pStyle w:val="Normal6a"/>
            </w:pPr>
            <w:r w:rsidRPr="006E15F6">
              <w:t>(2)</w:t>
            </w:r>
            <w:r w:rsidRPr="006E15F6">
              <w:tab/>
              <w:t>Mekanismia, jolla asetuksen (EU) 2018/1806 liitteessä II lueteltujen kolmansien maiden kansalaisiin sovellettava viisumivapaus voidaan keskeyttää tilapäisesti, jäljempänä ’keskeyttämismekanismi’, olisi vahvistettava, jotta unioni saisi käyttöönsä tehokkaammat suojatoimet torjumaan viisumivapauden väärinkäyttöä, joka johtuu kyseisten kolmansien maiden toteuttamista sijoittajien kansalaisuusjärjestelyistä.</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2 a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lastRenderedPageBreak/>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(2 a)</w:t>
            </w:r>
            <w:r w:rsidRPr="006E15F6">
              <w:tab/>
            </w:r>
            <w:r w:rsidRPr="006E15F6">
              <w:rPr>
                <w:b/>
                <w:i/>
              </w:rPr>
              <w:t>Keskeyttämismekanismi olisi myös voitava käynnistää, jos kolmas maa rikkoo vakavasti Yhdistyneiden Kansakuntien peruskirjan periaatteita tai jos kansainvälisestä ihmisoikeusoikeudesta tai kansainvälisestä humanitaarisesta oikeudesta johtuvia velvoitteita rikotaan vakavasti, ottaen huomioon periaatteet, jotka ohjaavat EU:n ulkoisia toimia 21 artiklan 1 kohdassa vahvistetulla tavalla.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3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Keskeyttämismekanismin käyttöä olisi helpotettava laajentamalla keskeyttämisen mahdollisia perusteita</w:t>
            </w:r>
            <w:r w:rsidRPr="006E15F6">
              <w:rPr>
                <w:b/>
                <w:i/>
              </w:rPr>
              <w:t>, mukauttamalla asiaankuuluvia kynnysarvoja</w:t>
            </w:r>
            <w:r w:rsidRPr="006E15F6">
              <w:t xml:space="preserve"> ja </w:t>
            </w:r>
            <w:r w:rsidRPr="006E15F6">
              <w:rPr>
                <w:b/>
                <w:i/>
              </w:rPr>
              <w:t>menettelyjä sekä</w:t>
            </w:r>
            <w:r w:rsidRPr="006E15F6">
              <w:t xml:space="preserve"> lisäämällä komission seuranta- ja raportointivelvoitteita.</w:t>
            </w:r>
          </w:p>
        </w:tc>
        <w:tc>
          <w:tcPr>
            <w:tcW w:w="4876" w:type="dxa"/>
          </w:tcPr>
          <w:p w:rsidR="00D27DDF" w:rsidRPr="006E15F6" w:rsidRDefault="00D27DDF" w:rsidP="007757F0">
            <w:pPr>
              <w:pStyle w:val="Normal6a"/>
            </w:pPr>
            <w:r w:rsidRPr="006E15F6">
              <w:t>(3)</w:t>
            </w:r>
            <w:r w:rsidRPr="006E15F6">
              <w:tab/>
              <w:t xml:space="preserve">Keskeyttämismekanismin käyttöä olisi helpotettava laajentamalla keskeyttämisen mahdollisia perusteita ja lisäämällä komission seuranta- ja raportointivelvoitteita. </w:t>
            </w:r>
            <w:r w:rsidRPr="006E15F6">
              <w:rPr>
                <w:b/>
                <w:i/>
              </w:rPr>
              <w:t>Lisäksi komission on arvioitava ehdotetun toimenpiteen vaikutusta viisumien vastavuoroisuuden periaatteen perusteella, joka on EU:n yleisen viisumipolitiikan periaate.</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3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 xml:space="preserve">Keskeyttämismekanismin </w:t>
            </w:r>
            <w:r w:rsidRPr="006E15F6">
              <w:rPr>
                <w:b/>
                <w:i/>
              </w:rPr>
              <w:t>käyttöä</w:t>
            </w:r>
            <w:r w:rsidRPr="006E15F6">
              <w:t xml:space="preserve"> </w:t>
            </w:r>
            <w:r w:rsidRPr="006E15F6">
              <w:lastRenderedPageBreak/>
              <w:t xml:space="preserve">olisi </w:t>
            </w:r>
            <w:r w:rsidRPr="006E15F6">
              <w:rPr>
                <w:b/>
                <w:i/>
              </w:rPr>
              <w:t>helpotettava laajentamalla keskeyttämisen mahdollisia perusteita, mukauttamalla</w:t>
            </w:r>
            <w:r w:rsidRPr="006E15F6">
              <w:t xml:space="preserve"> asiaankuuluvia kynnysarvoja ja menettelyjä sekä lisäämällä komission seuranta- ja raportointivelvoitteita.</w:t>
            </w:r>
          </w:p>
        </w:tc>
        <w:tc>
          <w:tcPr>
            <w:tcW w:w="4876" w:type="dxa"/>
          </w:tcPr>
          <w:p w:rsidR="00D27DDF" w:rsidRPr="006E15F6" w:rsidRDefault="00D27DDF" w:rsidP="007757F0">
            <w:pPr>
              <w:pStyle w:val="Normal6a"/>
            </w:pPr>
            <w:r w:rsidRPr="006E15F6">
              <w:lastRenderedPageBreak/>
              <w:t>(3)</w:t>
            </w:r>
            <w:r w:rsidRPr="006E15F6">
              <w:tab/>
              <w:t xml:space="preserve">Keskeyttämismekanismin </w:t>
            </w:r>
            <w:r w:rsidRPr="006E15F6">
              <w:rPr>
                <w:b/>
                <w:i/>
              </w:rPr>
              <w:lastRenderedPageBreak/>
              <w:t>käynnistysperusteet</w:t>
            </w:r>
            <w:r w:rsidRPr="006E15F6">
              <w:t xml:space="preserve"> olisi </w:t>
            </w:r>
            <w:r w:rsidRPr="006E15F6">
              <w:rPr>
                <w:b/>
                <w:i/>
              </w:rPr>
              <w:t>selvennettävä täsmentämällä</w:t>
            </w:r>
            <w:r w:rsidRPr="006E15F6">
              <w:t xml:space="preserve"> asiaankuuluvia kynnysarvoja ja menettelyjä sekä lisäämällä komission seuranta- ja raportointivelvoitteita.</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3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 xml:space="preserve">Keskeyttämismekanismin käyttöä olisi helpotettava laajentamalla keskeyttämisen mahdollisia perusteita, mukauttamalla asiaankuuluvia </w:t>
            </w:r>
            <w:r w:rsidRPr="006E15F6">
              <w:rPr>
                <w:b/>
                <w:i/>
              </w:rPr>
              <w:t xml:space="preserve">kynnysarvoja ja </w:t>
            </w:r>
            <w:r w:rsidRPr="006E15F6">
              <w:t>menettelyjä sekä lisäämällä komission seuranta- ja raportointivelvoitteita.</w:t>
            </w:r>
          </w:p>
        </w:tc>
        <w:tc>
          <w:tcPr>
            <w:tcW w:w="4876" w:type="dxa"/>
          </w:tcPr>
          <w:p w:rsidR="00D27DDF" w:rsidRPr="006E15F6" w:rsidRDefault="00D27DDF" w:rsidP="007757F0">
            <w:pPr>
              <w:pStyle w:val="Normal6a"/>
            </w:pPr>
            <w:r w:rsidRPr="006E15F6">
              <w:t>(3)</w:t>
            </w:r>
            <w:r w:rsidRPr="006E15F6">
              <w:tab/>
              <w:t>Keskeyttämismekanismin käyttöä olisi helpotettava laajentamalla keskeyttämisen mahdollisia perusteita, mukauttamalla asiaankuuluvia menettelyjä sekä lisäämällä komission seuranta- ja raportointivelvoitteita.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3 a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(3 a)</w:t>
            </w:r>
            <w:r w:rsidRPr="006E15F6">
              <w:tab/>
            </w:r>
            <w:r w:rsidRPr="006E15F6">
              <w:rPr>
                <w:b/>
                <w:i/>
              </w:rPr>
              <w:t>Jos komissio harkitsee viisumivapauden keskeyttämistä tai jäsenvaltion ilmoituksen perusteella, sen arvioinnissa olisi otettava huomioon keskeytyksen mahdollinen vaikutus asianomaisen kolmannen maan kansalaisiin.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lastRenderedPageBreak/>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4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(4)</w:t>
            </w:r>
            <w:r w:rsidRPr="006E15F6">
              <w:tab/>
            </w:r>
            <w:r w:rsidRPr="006E15F6">
              <w:rPr>
                <w:b/>
                <w:i/>
              </w:rPr>
              <w:t>Unioni on tehnyt asetuksen (EU) 2018/1806 liitteessä II lueteltujen maiden kanssa useita lyhytaikaista oleskelua koskevia viisumivapaussopimuksia, joihin voi sisältyä erilaisia keskeyttämisperusteita tai erilaisia menettelyjä kuin keskeyttämismekanismissa, ja se voi tulevaisuudessa tehdä lisää kyseisiä sopimuksia. Koska unioni noudattaa kansainvälisiä sopimuksia ja näin ollen nämä sopimukset sitovat sitä, kyseisissä sopimuksissa vahvistettuja asiaankuuluvia määräyksiä olisi sovellettava keskeyttämismekanismin asiaankuuluvien säännösten sijaan.</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4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(4)</w:t>
            </w:r>
            <w:r w:rsidRPr="006E15F6">
              <w:tab/>
              <w:t>Unioni on tehnyt asetuksen (EU) 2018/1806 liitteessä II lueteltujen maiden kanssa useita lyhytaikaista oleskelua koskevia viisumivapaussopimuksia, joihin voi sisältyä erilaisia keskeyttämisperusteita tai erilaisia menettelyjä kuin keskeyttämismekanismissa</w:t>
            </w:r>
            <w:r w:rsidRPr="006E15F6">
              <w:rPr>
                <w:b/>
                <w:i/>
              </w:rPr>
              <w:t>, ja se voi tulevaisuudessa tehdä lisää kyseisiä sopimuksia</w:t>
            </w:r>
            <w:r w:rsidRPr="006E15F6">
              <w:t>.</w:t>
            </w:r>
            <w:r w:rsidRPr="006E15F6">
              <w:rPr>
                <w:b/>
                <w:i/>
              </w:rPr>
              <w:t xml:space="preserve"> Koska unioni noudattaa kansainvälisiä sopimuksia ja näin ollen </w:t>
            </w:r>
            <w:r w:rsidRPr="006E15F6">
              <w:rPr>
                <w:b/>
                <w:i/>
              </w:rPr>
              <w:lastRenderedPageBreak/>
              <w:t>nämä sopimukset sitovat sitä, kyseisissä sopimuksissa vahvistettuja asiaankuuluvia määräyksiä olisi sovellettava keskeyttämismekanismin asiaankuuluvien säännösten sijaan</w:t>
            </w:r>
            <w:r w:rsidRPr="006E15F6">
              <w:t>.</w:t>
            </w:r>
          </w:p>
        </w:tc>
        <w:tc>
          <w:tcPr>
            <w:tcW w:w="4876" w:type="dxa"/>
          </w:tcPr>
          <w:p w:rsidR="00D27DDF" w:rsidRPr="006E15F6" w:rsidRDefault="00D27DDF" w:rsidP="007757F0">
            <w:pPr>
              <w:pStyle w:val="Normal6a"/>
            </w:pPr>
            <w:r w:rsidRPr="006E15F6">
              <w:lastRenderedPageBreak/>
              <w:t>(4)</w:t>
            </w:r>
            <w:r w:rsidRPr="006E15F6">
              <w:tab/>
              <w:t>Unioni on tehnyt asetuksen (EU) 2018/1806 liitteessä II lueteltujen maiden kanssa useita lyhytaikaista oleskelua koskevia viisumivapaussopimuksia, joihin voi sisältyä erilaisia keskeyttämisperusteita tai erilaisia menettelyjä kuin keskeyttämismekanismissa.</w:t>
            </w:r>
            <w:r w:rsidRPr="006E15F6">
              <w:rPr>
                <w:b/>
                <w:i/>
              </w:rPr>
              <w:t xml:space="preserve"> Unionin olisi voitava keskeyttää viisumivapausjärjestelmä myös unionin oikeuden tasolla, minkä vuoksi kyseisissä </w:t>
            </w:r>
            <w:r w:rsidRPr="006E15F6">
              <w:rPr>
                <w:b/>
                <w:i/>
              </w:rPr>
              <w:lastRenderedPageBreak/>
              <w:t>sopimuksissa olevat asiaankuuluvat keskeyttämisen perusteet olisi sisällytettävä keskeyttämismekanismiin</w:t>
            </w:r>
            <w:r w:rsidRPr="006E15F6">
              <w:t xml:space="preserve">. </w:t>
            </w:r>
            <w:r w:rsidRPr="006E15F6">
              <w:rPr>
                <w:b/>
                <w:i/>
              </w:rPr>
              <w:t>Lyhytaikaista oleskelua koskevissa viisumivapaussopimuksissa vahvistettujen keskeyttämisperusteiden käyttö olisi kuitenkin rajoitettava tällaisten sopimusten soveltamisalaan.</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4 a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(4 a)</w:t>
            </w:r>
            <w:r w:rsidRPr="006E15F6">
              <w:tab/>
            </w:r>
            <w:r w:rsidRPr="006E15F6">
              <w:rPr>
                <w:b/>
                <w:i/>
              </w:rPr>
              <w:t>Keskeyttämismekanismilla olisi varmistettava suoja yleiseen järjestykseen ja turvallisuuteen kohdistuvia uhkia vastaan. Tähän sisältyy välittömiä riskejä unionin sisäiselle turvallisuudelle, kuten terrorismi, järjestäytynyt rikollisuus, kyberhyökkäykset ja ihmis-, huume ja asekauppa. Sisäisen turvallisuuden ulkoisen ulottuvuuden osalta olisi otettava huomioon Euroopan monialaisen rikosuhkien torjuntafoorumin (EMPACT) määrittelemät painopisteet.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20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5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(5)</w:t>
            </w:r>
            <w:r w:rsidRPr="006E15F6">
              <w:tab/>
            </w:r>
            <w:r w:rsidRPr="006E15F6">
              <w:rPr>
                <w:b/>
                <w:i/>
              </w:rPr>
              <w:t xml:space="preserve">Eurooppa-neuvosto kehotti 22 päivänä lokakuuta 2021 antamissaan päätelmissä komissiota esittämään </w:t>
            </w:r>
            <w:r w:rsidRPr="006E15F6">
              <w:rPr>
                <w:b/>
                <w:i/>
              </w:rPr>
              <w:lastRenderedPageBreak/>
              <w:t>mahdollisia tarvittavia muutoksia unionin oikeudelliseen kehykseen ja konkreettisia toimenpiteitä, joilla varmistetaan välitön ja asianmukainen vastaus hybridiuhkiin unionin lainsäädännön ja kansainvälisten velvoitteiden mukaisesti. Sen vuoksi keskeyttämismekanismi olisi voitava käynnistää, jos hybridiuhkista, kuten valtion tukemasta muuttajien välineellistämisestä yhteiskunnan ja keskeisten instituutioiden horjuttamiseksi tai heikentämiseksi, aiheutuu riskejä tai uhkia jäsenvaltioiden yleiselle järjestykselle tai sisäiselle turvallisuudelle.</w:t>
            </w:r>
          </w:p>
        </w:tc>
        <w:tc>
          <w:tcPr>
            <w:tcW w:w="4876" w:type="dxa"/>
          </w:tcPr>
          <w:p w:rsidR="00D27DDF" w:rsidRPr="006E15F6" w:rsidRDefault="00D27DDF" w:rsidP="007757F0">
            <w:pPr>
              <w:pStyle w:val="Normal6a"/>
            </w:pPr>
            <w:r w:rsidRPr="006E15F6">
              <w:rPr>
                <w:b/>
                <w:i/>
              </w:rPr>
              <w:lastRenderedPageBreak/>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21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5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(5)</w:t>
            </w:r>
            <w:r w:rsidRPr="006E15F6">
              <w:tab/>
            </w:r>
            <w:r w:rsidRPr="006E15F6">
              <w:rPr>
                <w:b/>
                <w:i/>
              </w:rPr>
              <w:t>Eurooppa-neuvosto kehotti 22 päivänä lokakuuta 2021 antamissaan päätelmissä komissiota esittämään mahdollisia tarvittavia muutoksia unionin oikeudelliseen kehykseen ja konkreettisia toimenpiteitä, joilla varmistetaan välitön ja asianmukainen vastaus hybridiuhkiin unionin lainsäädännön ja kansainvälisten velvoitteiden mukaisesti. Sen vuoksi keskeyttämismekanismi olisi voitava käynnistää, jos hybridiuhkista, kuten valtion tukemasta muuttajien välineellistämisestä yhteiskunnan ja keskeisten instituutioiden horjuttamiseksi tai heikentämiseksi, aiheutuu riskejä tai uhkia jäsenvaltioiden yleiselle järjestykselle tai sisäiselle turvallisuudelle.</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lastRenderedPageBreak/>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22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5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(5)</w:t>
            </w:r>
            <w:r w:rsidRPr="006E15F6">
              <w:tab/>
              <w:t>Eurooppa-neuvosto kehotti 22 päivänä lokakuuta 2021 antamissaan päätelmissä komissiota esittämään mahdollisia tarvittavia muutoksia unionin oikeudelliseen kehykseen ja konkreettisia toimenpiteitä, joilla varmistetaan välitön ja asianmukainen vastaus hybridiuhkiin unionin lainsäädännön ja kansainvälisten velvoitteiden mukaisesti. Sen vuoksi keskeyttämismekanismi olisi voitava käynnistää, jos hybridiuhkista, kuten valtion tukemasta muuttajien välineellistämisestä yhteiskunnan ja keskeisten instituutioiden horjuttamiseksi tai heikentämiseksi, aiheutuu riskejä tai uhkia jäsenvaltioiden yleiselle järjestykselle tai sisäiselle turvallisuudelle.</w:t>
            </w:r>
          </w:p>
        </w:tc>
        <w:tc>
          <w:tcPr>
            <w:tcW w:w="4876" w:type="dxa"/>
          </w:tcPr>
          <w:p w:rsidR="00D27DDF" w:rsidRPr="006E15F6" w:rsidRDefault="00D27DDF" w:rsidP="007757F0">
            <w:pPr>
              <w:pStyle w:val="Normal6a"/>
            </w:pPr>
            <w:r w:rsidRPr="006E15F6">
              <w:t>(5)</w:t>
            </w:r>
            <w:r w:rsidRPr="006E15F6">
              <w:tab/>
              <w:t xml:space="preserve">Eurooppa-neuvosto kehotti 22 päivänä lokakuuta 2021 antamissaan päätelmissä komissiota esittämään mahdollisia tarvittavia muutoksia unionin oikeudelliseen kehykseen ja konkreettisia toimenpiteitä, joilla varmistetaan välitön ja asianmukainen vastaus hybridiuhkiin unionin lainsäädännön ja kansainvälisten velvoitteiden mukaisesti. Sen vuoksi keskeyttämismekanismi olisi voitava käynnistää, jos hybridiuhkista, kuten valtion tukemasta muuttajien välineellistämisestä yhteiskunnan ja keskeisten instituutioiden horjuttamiseksi tai heikentämiseksi, aiheutuu riskejä tai uhkia jäsenvaltioiden yleiselle järjestykselle tai sisäiselle turvallisuudelle </w:t>
            </w:r>
            <w:r w:rsidRPr="006E15F6">
              <w:rPr>
                <w:b/>
                <w:i/>
              </w:rPr>
              <w:t>kriisiasetuksen 1 artiklan 4 kohdan b alakohdan ensimmäisessä alakohdassa tarkoitetulla tavalla</w:t>
            </w:r>
            <w:r w:rsidRPr="006E15F6">
              <w:t xml:space="preserve">. </w:t>
            </w:r>
            <w:r w:rsidRPr="006E15F6">
              <w:rPr>
                <w:b/>
                <w:i/>
              </w:rPr>
              <w:t>Tällaiset hybridiuhkien aiheuttamat jäsenvaltioiden yleiseen järjestykseen tai sisäiseen turvallisuuteen kohdistuvat uhat voivat liittyä myös ulkomaiden toteuttamaan salavihkaiseen poliittisiin prosesseihin puuttumiseen, kyberoperaatioihin ja taloudelliseen vakoiluun.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23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5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lastRenderedPageBreak/>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(5)</w:t>
            </w:r>
            <w:r w:rsidRPr="006E15F6">
              <w:tab/>
              <w:t xml:space="preserve">Eurooppa-neuvosto kehotti 22 päivänä lokakuuta 2021 antamissaan päätelmissä komissiota esittämään mahdollisia tarvittavia muutoksia unionin oikeudelliseen kehykseen ja konkreettisia toimenpiteitä, joilla varmistetaan välitön ja asianmukainen vastaus </w:t>
            </w:r>
            <w:r w:rsidRPr="006E15F6">
              <w:rPr>
                <w:b/>
                <w:i/>
              </w:rPr>
              <w:t>hybridiuhkiin</w:t>
            </w:r>
            <w:r w:rsidRPr="006E15F6">
              <w:t xml:space="preserve"> unionin lainsäädännön ja kansainvälisten velvoitteiden mukaisesti. </w:t>
            </w:r>
            <w:r w:rsidRPr="006E15F6">
              <w:rPr>
                <w:b/>
                <w:i/>
              </w:rPr>
              <w:t>Sen vuoksi keskeyttämismekanismi olisi voitava käynnistää, jos hybridiuhkista, kuten valtion tukemasta muuttajien välineellistämisestä yhteiskunnan ja keskeisten instituutioiden horjuttamiseksi tai heikentämiseksi, aiheutuu riskejä tai uhkia jäsenvaltioiden yleiselle järjestykselle tai sisäiselle turvallisuudelle.</w:t>
            </w:r>
          </w:p>
        </w:tc>
        <w:tc>
          <w:tcPr>
            <w:tcW w:w="4876" w:type="dxa"/>
          </w:tcPr>
          <w:p w:rsidR="00D27DDF" w:rsidRPr="006E15F6" w:rsidRDefault="00D27DDF" w:rsidP="007757F0">
            <w:pPr>
              <w:pStyle w:val="Normal6a"/>
            </w:pPr>
            <w:r w:rsidRPr="006E15F6">
              <w:t>(5)</w:t>
            </w:r>
            <w:r w:rsidRPr="006E15F6">
              <w:tab/>
              <w:t xml:space="preserve">Eurooppa-neuvosto kehotti 22 päivänä lokakuuta 2021 antamissaan päätelmissä komissiota esittämään mahdollisia tarvittavia muutoksia unionin oikeudelliseen kehykseen ja konkreettisia toimenpiteitä, joilla varmistetaan välitön ja asianmukainen vastaus </w:t>
            </w:r>
            <w:r w:rsidRPr="006E15F6">
              <w:rPr>
                <w:b/>
                <w:i/>
              </w:rPr>
              <w:t>haasteisiin</w:t>
            </w:r>
            <w:r w:rsidRPr="006E15F6">
              <w:t xml:space="preserve"> unionin lainsäädännön ja kansainvälisten velvoitteiden mukaisesti.</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24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5 a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(5 a)</w:t>
            </w:r>
            <w:r w:rsidRPr="006E15F6">
              <w:tab/>
            </w:r>
            <w:r w:rsidRPr="006E15F6">
              <w:rPr>
                <w:b/>
                <w:i/>
              </w:rPr>
              <w:t>On myös tärkeää, että asiakirjojen turvallisuutta ylläpidetään Euroopan unionin normien mukaisesti. Unioni on ottanut käyttöön matkustusasiakirjoja koskevat kehittyneet turvaominaisuudet ja biometriset vaatimukset. Tällaisilla toimenpiteillä estetään matkustusasiakirjojen väärentäminen ja luodaan luotettava yhteys asiakirjan ja sen haltijan välille. Matkustusasiakirjojen pätevyyden ja luotettavuuden varmistamiseksi liitteessä II lueteltujen maiden olisi annettava vastaavat asiakirjat.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lastRenderedPageBreak/>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25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6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(6)</w:t>
            </w:r>
            <w:r w:rsidRPr="006E15F6">
              <w:tab/>
              <w:t>Asetuksen (EU) 2018/1806 liitteessä II lueteltujen kolmansien maiden toteuttamat sijoittajien kansalaisuusjärjestelyt mahdollistavat muutoin viisumipakon piiriin kuuluvien kolmansien maiden kansalaisille viisumivapaan matkustamisen unioniin. Sijoittajien kansalaisuusjärjestelyn kautta kansalaisuus myönnetään ennalta määrättyjä rahasummia tai sijoituksia vastaan ilman aitoa yhteyttä kyseiseen kolmanteen maahan. Unioni kunnioittaa suvereenien valtioiden oikeutta päättää omista kansalaisuuden myöntämismenettelyistään, mutta viisumivapaita kolmansia maita olisi estettävä käyttämästä viisumivapaata pääsyä unioniin välineenä, jonka avulla houkutellaan sijoituksia kansalaisuutta vastaan. Jotta voidaan estää viisumivapaan unioniin pääsyn hyödyntäminen tähän tarkoitukseen, olisi oltava mahdollista keskeyttää sellaisen kolmannen maan viisumivapaus, joka toteuttaa tällaisia sijoittajien kansalaisuusjärjestelyjä, joiden välityksellä kansalaisuus myönnetään ilman aitoa yhteyttä kyseiseen kolmanteen maahan.</w:t>
            </w:r>
          </w:p>
        </w:tc>
        <w:tc>
          <w:tcPr>
            <w:tcW w:w="4876" w:type="dxa"/>
          </w:tcPr>
          <w:p w:rsidR="00D27DDF" w:rsidRPr="006E15F6" w:rsidRDefault="00D27DDF" w:rsidP="007757F0">
            <w:pPr>
              <w:pStyle w:val="Normal6a"/>
            </w:pPr>
            <w:r w:rsidRPr="006E15F6">
              <w:t>(6)</w:t>
            </w:r>
            <w:r w:rsidRPr="006E15F6">
              <w:tab/>
              <w:t xml:space="preserve">Asetuksen (EU) 2018/1806 liitteessä II lueteltujen kolmansien maiden toteuttamat sijoittajien kansalaisuusjärjestelyt mahdollistavat muutoin viisumipakon piiriin kuuluvien kolmansien maiden kansalaisille viisumivapaan matkustamisen unioniin. Sijoittajien kansalaisuusjärjestelyn kautta kansalaisuus myönnetään ennalta määrättyjä rahasummia tai sijoituksia vastaan ilman aitoa yhteyttä kyseiseen kolmanteen maahan. Unioni kunnioittaa suvereenien valtioiden oikeutta päättää omista kansalaisuuden myöntämismenettelyistään, mutta viisumivapaita kolmansia maita olisi estettävä käyttämästä viisumivapaata pääsyä unioniin välineenä, jonka avulla houkutellaan sijoituksia kansalaisuutta vastaan. </w:t>
            </w:r>
            <w:r w:rsidRPr="006E15F6">
              <w:rPr>
                <w:b/>
                <w:i/>
              </w:rPr>
              <w:t>Kattavien turvallisuustarkastusten, tarkastusmenettelyjen ja asianmukaisen huolellisuuden puuttuminen aiheuttaa unionin kansalaisille useita vakavia turvallisuusriskejä, kuten rahanpesusta ja korruptiosta johtuvia turvallisuusriskejä.</w:t>
            </w:r>
            <w:r w:rsidRPr="006E15F6">
              <w:t xml:space="preserve"> Jotta voidaan estää viisumivapaan unioniin pääsyn hyödyntäminen tähän tarkoitukseen, olisi oltava mahdollista keskeyttää sellaisen kolmannen maan viisumivapaus, joka toteuttaa tällaisia sijoittajien kansalaisuusjärjestelyjä, joiden välityksellä kansalaisuus myönnetään ilman aitoa yhteyttä kyseiseen kolmanteen maahan.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lastRenderedPageBreak/>
        <w:t>&lt;Amend&gt;</w:t>
      </w:r>
      <w:r w:rsidRPr="006E15F6">
        <w:t>Tarkistus</w:t>
      </w:r>
      <w:r w:rsidRPr="006E15F6">
        <w:tab/>
      </w:r>
      <w:r w:rsidRPr="006E15F6">
        <w:tab/>
      </w:r>
      <w:r w:rsidRPr="00C216A7">
        <w:rPr>
          <w:rStyle w:val="HideTWBExt"/>
          <w:b w:val="0"/>
        </w:rPr>
        <w:t>&lt;NumAm&gt;</w:t>
      </w:r>
      <w:r w:rsidRPr="006E15F6">
        <w:t>26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6 a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(6 a)</w:t>
            </w:r>
            <w:r w:rsidRPr="006E15F6">
              <w:tab/>
            </w:r>
            <w:r w:rsidRPr="006E15F6">
              <w:rPr>
                <w:b/>
                <w:i/>
              </w:rPr>
              <w:t>Keskeyttämismekanismin käynnistämistä olisi tarkasteltava osana unionin laajempia suhteita asianomaiseen kolmanteen maahan. Erityistä huomiota olisi kiinnitettävä unionin diplomaattisiin ja ulkosuhteisiin kolmansien maiden kanssa. Tähän kuuluu ihmisoikeuksien ja perusvapauksien, unionin ja kolmansien maiden välisten kahdenvälisten sopimusten rikkomisten, unioniin tai jäsenvaltioihin kohdistuvien vihamielisten tekojen ja asiaankuuluvien unionin pakotteiden noudattamatta jättämisen huomioon ottaminen.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27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7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(7)</w:t>
            </w:r>
            <w:r w:rsidRPr="006E15F6">
              <w:tab/>
            </w:r>
            <w:r w:rsidRPr="006E15F6">
              <w:rPr>
                <w:b/>
                <w:i/>
              </w:rPr>
              <w:t xml:space="preserve">Jos asetuksen (EU) 2018/1806 liitteessä II mainitun kolmannen maan viisumipolitiikkaa ei ole yhdenmukaistettu unionin viisumipolitiikan kanssa niiden kolmansien maiden luettelon osalta, joiden kansalaisilla on oltava viisumi ylittäessään jäsenvaltioiden ulkorajat, seurauksena voi olla unioniin suuntautuvaa laitonta muuttoliikettä, erityisesti jos kyseinen kolmas maa on maantieteellisesti lähellä unionia. Sen vuoksi keskeyttämismekanismi olisi voitava käynnistää, jos komissio toteaa arvioinnin perusteella riskin siitä, että </w:t>
            </w:r>
            <w:r w:rsidRPr="006E15F6">
              <w:rPr>
                <w:b/>
                <w:i/>
              </w:rPr>
              <w:lastRenderedPageBreak/>
              <w:t>sellaisten muiden kolmansien maiden kansalaisten kuin kyseisen kolmannen maan kansalaisten lukumäärä kasvaa merkittävästi, jotka saapuvat laillisesti kyseisen kolmannen maan alueelle ja tulevat sitten laittomasti jäsenvaltioiden alueelle.</w:t>
            </w:r>
          </w:p>
        </w:tc>
        <w:tc>
          <w:tcPr>
            <w:tcW w:w="4876" w:type="dxa"/>
          </w:tcPr>
          <w:p w:rsidR="00D27DDF" w:rsidRPr="006E15F6" w:rsidRDefault="00D27DDF" w:rsidP="007757F0">
            <w:pPr>
              <w:pStyle w:val="Normal6a"/>
            </w:pPr>
            <w:r w:rsidRPr="006E15F6">
              <w:rPr>
                <w:b/>
                <w:i/>
              </w:rPr>
              <w:lastRenderedPageBreak/>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28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7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(7)</w:t>
            </w:r>
            <w:r w:rsidRPr="006E15F6">
              <w:tab/>
            </w:r>
            <w:r w:rsidRPr="006E15F6">
              <w:rPr>
                <w:b/>
                <w:i/>
              </w:rPr>
              <w:t>Jos asetuksen (EU) 2018/1806 liitteessä II mainitun kolmannen maan viisumipolitiikkaa ei ole yhdenmukaistettu unionin viisumipolitiikan kanssa niiden kolmansien maiden luettelon osalta, joiden kansalaisilla on oltava viisumi ylittäessään jäsenvaltioiden ulkorajat, seurauksena voi olla unioniin suuntautuvaa laitonta muuttoliikettä, erityisesti jos kyseinen kolmas maa on maantieteellisesti lähellä unionia. Sen vuoksi keskeyttämismekanismi olisi voitava käynnistää, jos komissio toteaa arvioinnin perusteella riskin siitä, että sellaisten muiden kolmansien maiden kansalaisten kuin kyseisen kolmannen maan kansalaisten lukumäärä kasvaa merkittävästi, jotka saapuvat laillisesti kyseisen kolmannen maan alueelle ja tulevat sitten laittomasti jäsenvaltioiden alueelle.</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29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lastRenderedPageBreak/>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7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(7)</w:t>
            </w:r>
            <w:r w:rsidRPr="006E15F6">
              <w:tab/>
              <w:t xml:space="preserve">Jos asetuksen (EU) 2018/1806 liitteessä II mainitun kolmannen maan viisumipolitiikkaa ei ole yhdenmukaistettu unionin viisumipolitiikan kanssa niiden kolmansien maiden luettelon osalta, joiden kansalaisilla on oltava viisumi ylittäessään jäsenvaltioiden ulkorajat, seurauksena voi olla unioniin suuntautuvaa laitonta muuttoliikettä, erityisesti jos kyseinen kolmas maa on maantieteellisesti lähellä unionia. Sen vuoksi keskeyttämismekanismi olisi voitava käynnistää, jos komissio toteaa arvioinnin perusteella </w:t>
            </w:r>
            <w:r w:rsidRPr="006E15F6">
              <w:rPr>
                <w:b/>
                <w:i/>
              </w:rPr>
              <w:t>riskin siitä</w:t>
            </w:r>
            <w:r w:rsidRPr="006E15F6">
              <w:t>, että sellaisten muiden kolmansien maiden kansalaisten kuin kyseisen kolmannen maan kansalaisten lukumäärä kasvaa merkittävästi, jotka saapuvat laillisesti kyseisen kolmannen maan alueelle ja tulevat sitten laittomasti jäsenvaltioiden alueelle.</w:t>
            </w:r>
          </w:p>
        </w:tc>
        <w:tc>
          <w:tcPr>
            <w:tcW w:w="4876" w:type="dxa"/>
          </w:tcPr>
          <w:p w:rsidR="00D27DDF" w:rsidRPr="006E15F6" w:rsidRDefault="00D27DDF" w:rsidP="007757F0">
            <w:pPr>
              <w:pStyle w:val="Normal6a"/>
            </w:pPr>
            <w:r w:rsidRPr="006E15F6">
              <w:t>(7)</w:t>
            </w:r>
            <w:r w:rsidRPr="006E15F6">
              <w:tab/>
              <w:t>Jos asetuksen (EU) 2018/1806 liitteessä II mainitun kolmannen maan viisumipolitiikkaa ei ole yhdenmukaistettu unionin viisumipolitiikan kanssa niiden kolmansien maiden luettelon osalta, joiden kansalaisilla on oltava viisumi ylittäessään jäsenvaltioiden ulkorajat, seurauksena voi olla unioniin suuntautuvaa laitonta muuttoliikettä, erityisesti jos kyseinen kolmas maa on maantieteellisesti lähellä unionia. Sen vuoksi keskeyttämismekanismi olisi voitava käynnistää, jos komissio toteaa arvioinnin perusteella, että sellaisten muiden kolmansien maiden kansalaisten kuin kyseisen kolmannen maan kansalaisten lukumäärä kasvaa merkittävästi, jotka saapuvat laillisesti kyseisen kolmannen maan alueelle ja tulevat sitten laittomasti jäsenvaltioiden alueelle.</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30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8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(8)</w:t>
            </w:r>
            <w:r w:rsidRPr="006E15F6">
              <w:tab/>
            </w:r>
            <w:r w:rsidRPr="006E15F6">
              <w:rPr>
                <w:b/>
                <w:i/>
              </w:rPr>
              <w:t>Komission</w:t>
            </w:r>
            <w:r w:rsidRPr="006E15F6">
              <w:t xml:space="preserve"> olisi arvioitava tapauskohtaisesti kynnysarvot keskeyttämismekanismin käynnistämiseksi tilanteissa, joissa niiden kolmannen maan kansalaisten määrä, joilta on evätty maahanpääsy tai joiden on todettu oleskelevan jäsenvaltion alueella ilman oikeutta siihen, tai </w:t>
            </w:r>
            <w:r w:rsidRPr="006E15F6">
              <w:rPr>
                <w:b/>
                <w:i/>
              </w:rPr>
              <w:t xml:space="preserve">kyseisen kolmannen maan kansalaisten tekemien sellaisten turvapaikkahakemusten määrä, joiden </w:t>
            </w:r>
            <w:r w:rsidRPr="006E15F6">
              <w:rPr>
                <w:b/>
                <w:i/>
              </w:rPr>
              <w:lastRenderedPageBreak/>
              <w:t xml:space="preserve">hyväksymisaste on alhainen, tai </w:t>
            </w:r>
            <w:r w:rsidRPr="006E15F6">
              <w:t>kyseisen kolmannen maan kansalaisiin liittyvien vakavien rikosten määrä kasvaa merkittävästi.</w:t>
            </w:r>
            <w:r w:rsidRPr="006E15F6">
              <w:rPr>
                <w:b/>
                <w:i/>
              </w:rPr>
              <w:t xml:space="preserve"> Komission olisi erityisesti voitava arvioida, onko jäsenvaltioiden ilmoittamissa tapauksissa tai komission oman analyysin perusteella olemassa erityisiä olosuhteita, jotka olisivat peruste asetuksen (EU) 2018/1806 asiaankuuluvissa säännöksissä mainittuja kynnysarvoja matalampien tai korkeampien kynnysarvojen soveltamiselle. Komission arvioinnissa olisi otettava huomioon esimerkiksi jäsenvaltioiden ulkorajojen laittomien ylitysten, perusteettomien turvapaikkahakemusten tai rikosten määrä suhteessa kyseisten jäsenvaltioiden lukumäärään ja kokoon sekä näiden määrien vaikutus kyseisten jäsenvaltioiden yleiseen muuttoliiketilanteeseen, turvapaikkajärjestelmien toimintaan tai sisäiseen turvallisuuteen sekä toimet, joita kyseinen kolmas maa on toteuttanut tilanteen korjaamiseksi.</w:t>
            </w:r>
          </w:p>
        </w:tc>
        <w:tc>
          <w:tcPr>
            <w:tcW w:w="4876" w:type="dxa"/>
          </w:tcPr>
          <w:p w:rsidR="00D27DDF" w:rsidRPr="006E15F6" w:rsidRDefault="00D27DDF" w:rsidP="007757F0">
            <w:pPr>
              <w:pStyle w:val="Normal6a"/>
            </w:pPr>
            <w:r w:rsidRPr="006E15F6">
              <w:lastRenderedPageBreak/>
              <w:t>(8)</w:t>
            </w:r>
            <w:r w:rsidRPr="006E15F6">
              <w:tab/>
              <w:t>Olisi arvioitava tapauskohtaisesti kynnysarvot keskeyttämismekanismin käynnistämiseksi tilanteissa, joissa niiden kolmannen maan kansalaisten määrä, joilta on evätty maahanpääsy tai joiden on todettu oleskelevan jäsenvaltion alueella ilman oikeutta siihen, tai kyseisen kolmannen maan kansalaisiin liittyvien vakavien rikosten määrä kasvaa merkittävästi.</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31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8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(8)</w:t>
            </w:r>
            <w:r w:rsidRPr="006E15F6">
              <w:tab/>
            </w:r>
            <w:r w:rsidRPr="006E15F6">
              <w:rPr>
                <w:b/>
                <w:i/>
              </w:rPr>
              <w:t>Komission olisi arvioitava tapauskohtaisesti kynnysarvot keskeyttämismekanismin käynnistämiseksi</w:t>
            </w:r>
            <w:r w:rsidRPr="006E15F6">
              <w:t xml:space="preserve"> tilanteissa, joissa niiden kolmannen maan kansalaisten määrä, joilta on evätty maahanpääsy tai joiden on todettu oleskelevan jäsenvaltion alueella ilman oikeutta siihen, tai kyseisen kolmannen maan kansalaisten tekemien sellaisten turvapaikkahakemusten määrä, </w:t>
            </w:r>
            <w:r w:rsidRPr="006E15F6">
              <w:lastRenderedPageBreak/>
              <w:t xml:space="preserve">joiden hyväksymisaste on alhainen, </w:t>
            </w:r>
            <w:r w:rsidRPr="006E15F6">
              <w:rPr>
                <w:b/>
                <w:i/>
              </w:rPr>
              <w:t>tai kyseisen kolmannen maan kansalaisiin liittyvien vakavien rikosten määrä</w:t>
            </w:r>
            <w:r w:rsidRPr="006E15F6">
              <w:t xml:space="preserve"> kasvaa merkittävästi. Komission olisi erityisesti </w:t>
            </w:r>
            <w:r w:rsidRPr="006E15F6">
              <w:rPr>
                <w:b/>
                <w:i/>
              </w:rPr>
              <w:t>voitava arvioida</w:t>
            </w:r>
            <w:r w:rsidRPr="006E15F6">
              <w:t xml:space="preserve">, onko jäsenvaltioiden ilmoittamissa tapauksissa tai komission oman analyysin perusteella olemassa erityisiä olosuhteita, jotka olisivat peruste asetuksen (EU) 2018/1806 </w:t>
            </w:r>
            <w:r w:rsidRPr="006E15F6">
              <w:rPr>
                <w:b/>
                <w:i/>
              </w:rPr>
              <w:t>asiaankuuluvissa säännöksissä mainittuja kynnysarvoja matalampien tai korkeampien kynnysarvojen</w:t>
            </w:r>
            <w:r w:rsidRPr="006E15F6">
              <w:t xml:space="preserve"> soveltamiselle. </w:t>
            </w:r>
            <w:r w:rsidRPr="006E15F6">
              <w:rPr>
                <w:b/>
                <w:i/>
              </w:rPr>
              <w:t>Komission arvioinnissa olisi otettava huomioon esimerkiksi jäsenvaltioiden ulkorajojen laittomien ylitysten, perusteettomien turvapaikkahakemusten tai rikosten määrä suhteessa kyseisten jäsenvaltioiden lukumäärään ja kokoon sekä näiden määrien vaikutus kyseisten jäsenvaltioiden yleiseen muuttoliiketilanteeseen, turvapaikkajärjestelmien toimintaan tai sisäiseen turvallisuuteen sekä toimet, joita kyseinen kolmas maa on toteuttanut</w:t>
            </w:r>
            <w:r w:rsidRPr="006E15F6">
              <w:t xml:space="preserve"> tilanteen korjaamiseksi.</w:t>
            </w:r>
          </w:p>
        </w:tc>
        <w:tc>
          <w:tcPr>
            <w:tcW w:w="4876" w:type="dxa"/>
          </w:tcPr>
          <w:p w:rsidR="00D27DDF" w:rsidRPr="006E15F6" w:rsidRDefault="00D27DDF" w:rsidP="007757F0">
            <w:pPr>
              <w:pStyle w:val="Normal6a"/>
            </w:pPr>
            <w:r w:rsidRPr="006E15F6">
              <w:lastRenderedPageBreak/>
              <w:t>(8)</w:t>
            </w:r>
            <w:r w:rsidRPr="006E15F6">
              <w:tab/>
              <w:t>Tilanteissa, joissa niiden kolmannen maan kansalaisten määrä, joilta on evätty maahanpääsy tai joiden on todettu oleskelevan jäsenvaltion alueella ilman oikeutta siihen, tai kyseisen kolmannen maan kansalaisten tekemien sellaisten turvapaikkahakemusten määrä, joiden hyväksymisaste on alhainen, kasvaa merkittävästi</w:t>
            </w:r>
            <w:r w:rsidRPr="006E15F6">
              <w:rPr>
                <w:b/>
                <w:i/>
              </w:rPr>
              <w:t xml:space="preserve">, olisi asetettava selkeät kynnysarvot keskeyttämismekanismin </w:t>
            </w:r>
            <w:r w:rsidRPr="006E15F6">
              <w:rPr>
                <w:b/>
                <w:i/>
              </w:rPr>
              <w:lastRenderedPageBreak/>
              <w:t>käynnistämiseksi, jotta vältetään erilaiset tulkinnat ja epätasaisten käytäntöjen riski</w:t>
            </w:r>
            <w:r w:rsidRPr="006E15F6">
              <w:t xml:space="preserve">. Komission olisi erityisesti </w:t>
            </w:r>
            <w:r w:rsidRPr="006E15F6">
              <w:rPr>
                <w:b/>
                <w:i/>
              </w:rPr>
              <w:t>arvioitava</w:t>
            </w:r>
            <w:r w:rsidRPr="006E15F6">
              <w:t xml:space="preserve">, onko jäsenvaltioiden ilmoittamissa tapauksissa tai komission oman analyysin perusteella olemassa erityisiä olosuhteita, jotka olisivat peruste asetuksen (EU) 2018/1806 </w:t>
            </w:r>
            <w:r w:rsidRPr="006E15F6">
              <w:rPr>
                <w:b/>
                <w:i/>
              </w:rPr>
              <w:t>asiaankuuluvien säännösten</w:t>
            </w:r>
            <w:r w:rsidRPr="006E15F6">
              <w:t xml:space="preserve"> soveltamiselle. </w:t>
            </w:r>
            <w:r w:rsidRPr="006E15F6">
              <w:rPr>
                <w:b/>
                <w:i/>
              </w:rPr>
              <w:t>Ottaen huomioon sen vaikutuksen, joka viisumivapauden keskeyttämisellä saattaa olla suhteisiin kyseisen kolmannen maan kanssa ja sen kansalaisten oikeuksiin, komission olisi lisäksi arvioitava perusteellisesti viisumivapauden keskeyttämisen tarpeellisuutta, oikeasuhteisuutta ja seurauksia ennen asiaankuuluvan säädöksen antamista. Tätä arviointia tehdessään komission olisi otettava huomioon ehdotetun keskeyttämisen vaikutus unionin ja sen jäsenvaltioiden yleisiin ulkosuhteisiin asianomaisen kolmannen maan kanssa, asianomaisen kolmannen maan kansalaisten oikeuksiin, viisumien vastavuoroisuuden ja syrjimättömyyden periaatteisiin sekä arvioitava, olisiko ehdotettu keskeyttäminen asianmukainen toimenpide</w:t>
            </w:r>
            <w:r w:rsidRPr="006E15F6">
              <w:t xml:space="preserve"> tilanteen korjaamiseksi.</w:t>
            </w:r>
            <w:r w:rsidRPr="006E15F6">
              <w:rPr>
                <w:b/>
                <w:i/>
              </w:rPr>
              <w:t> Olisi kiinnitettävä huomiota myös ihmisoikeuspuolustajien liikkuvuustarpeisiin erityisesti, jos ihmisoikeustilanne kyseisessä kolmannessa maassa heikkenee, sekä mahdollisiin riskeihin, joita keskeyttäminen aiheuttaisi heidän työnsä jatkuvuudelle ja tehokkuudelle.</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32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8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lastRenderedPageBreak/>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(8)</w:t>
            </w:r>
            <w:r w:rsidRPr="006E15F6">
              <w:tab/>
              <w:t>Komission olisi arvioitava tapauskohtaisesti kynnysarvot keskeyttämismekanismin käynnistämiseksi tilanteissa, joissa niiden kolmannen maan kansalaisten määrä, joilta on evätty maahanpääsy tai joiden on todettu oleskelevan jäsenvaltion alueella ilman oikeutta siihen, tai kyseisen kolmannen maan kansalaisten tekemien sellaisten turvapaikkahakemusten määrä, joiden hyväksymisaste on alhainen, tai kyseisen kolmannen maan kansalaisiin liittyvien vakavien rikosten määrä kasvaa merkittävästi. Komission olisi erityisesti voitava arvioida, onko jäsenvaltioiden ilmoittamissa tapauksissa tai komission oman analyysin perusteella olemassa erityisiä olosuhteita, jotka olisivat peruste asetuksen (EU) 2018/1806 asiaankuuluvissa säännöksissä mainittuja kynnysarvoja matalampien tai korkeampien kynnysarvojen soveltamiselle. Komission arvioinnissa olisi otettava huomioon esimerkiksi jäsenvaltioiden ulkorajojen laittomien ylitysten, perusteettomien turvapaikkahakemusten tai rikosten määrä suhteessa kyseisten jäsenvaltioiden lukumäärään ja kokoon sekä näiden määrien vaikutus kyseisten jäsenvaltioiden yleiseen muuttoliiketilanteeseen, turvapaikkajärjestelmien toimintaan tai sisäiseen turvallisuuteen sekä toimet, joita kyseinen kolmas maa on toteuttanut tilanteen korjaamiseksi.</w:t>
            </w:r>
          </w:p>
        </w:tc>
        <w:tc>
          <w:tcPr>
            <w:tcW w:w="4876" w:type="dxa"/>
          </w:tcPr>
          <w:p w:rsidR="00D27DDF" w:rsidRPr="006E15F6" w:rsidRDefault="00D27DDF" w:rsidP="007757F0">
            <w:pPr>
              <w:pStyle w:val="Normal6a"/>
            </w:pPr>
            <w:r w:rsidRPr="006E15F6">
              <w:t>(8)</w:t>
            </w:r>
            <w:r w:rsidRPr="006E15F6">
              <w:tab/>
              <w:t>Komission olisi arvioitava tapauskohtaisesti kynnysarvot keskeyttämismekanismin käynnistämiseksi tilanteissa, joissa niiden kolmannen maan kansalaisten määrä, joilta on evätty maahanpääsy tai joiden on todettu oleskelevan jäsenvaltion alueella ilman oikeutta siihen</w:t>
            </w:r>
            <w:r w:rsidRPr="006E15F6">
              <w:rPr>
                <w:b/>
                <w:i/>
              </w:rPr>
              <w:t xml:space="preserve"> tai viipyvän viisumivapaata oleskeluaikaa pidemmän ajan</w:t>
            </w:r>
            <w:r w:rsidRPr="006E15F6">
              <w:t>, tai kyseisen kolmannen maan kansalaisten tekemien sellaisten turvapaikkahakemusten määrä, joiden hyväksymisaste on alhainen, tai kyseisen kolmannen maan kansalaisiin liittyvien vakavien rikosten määrä kasvaa merkittävästi. Komission olisi erityisesti voitava arvioida, onko jäsenvaltioiden ilmoittamissa tapauksissa tai komission oman analyysin perusteella olemassa erityisiä olosuhteita, jotka olisivat peruste asetuksen (EU) 2018/1806 asiaankuuluvissa säännöksissä mainittuja kynnysarvoja matalampien tai korkeampien kynnysarvojen soveltamiselle. Komission arvioinnissa olisi otettava huomioon esimerkiksi jäsenvaltioiden ulkorajojen laittomien ylitysten, perusteettomien turvapaikkahakemusten tai rikosten määrä suhteessa kyseisten jäsenvaltioiden lukumäärään ja kokoon sekä näiden määrien vaikutus kyseisten jäsenvaltioiden yleiseen muuttoliiketilanteeseen, turvapaikkajärjestelmien toimintaan tai sisäiseen turvallisuuteen sekä toimet, joita kyseinen kolmas maa on toteuttanut tilanteen korjaamiseksi.</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33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9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lastRenderedPageBreak/>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(9)</w:t>
            </w:r>
            <w:r w:rsidRPr="006E15F6">
              <w:tab/>
              <w:t>Ilmoittaessaan komissiolle olosuhteista, jotka voivat muodostaa keskeyttämisperusteen, jäsenvaltioiden olisi voitava ottaa huomioon kahta kuukautta pidemmät viiteajanjaksot, jotta ne voivat tunnistaa paitsi asianomaisen tilanteen äkilliset muutokset myös pidemmän aikavälin suuntaukset, joiden vuoksi viisumivapauden keskeyttämismekanismin käyttö voi olla perusteltua.</w:t>
            </w:r>
          </w:p>
        </w:tc>
        <w:tc>
          <w:tcPr>
            <w:tcW w:w="4876" w:type="dxa"/>
          </w:tcPr>
          <w:p w:rsidR="00D27DDF" w:rsidRPr="006E15F6" w:rsidRDefault="00D27DDF" w:rsidP="007757F0">
            <w:pPr>
              <w:pStyle w:val="Normal6a"/>
            </w:pPr>
            <w:r w:rsidRPr="006E15F6">
              <w:t>(9)</w:t>
            </w:r>
            <w:r w:rsidRPr="006E15F6">
              <w:tab/>
              <w:t xml:space="preserve">Ilmoittaessaan komissiolle olosuhteista, jotka voivat muodostaa keskeyttämisperusteen, jäsenvaltioiden olisi voitava ottaa huomioon kahta kuukautta pidemmät viiteajanjaksot, jotta ne voivat tunnistaa paitsi asianomaisen tilanteen äkilliset muutokset myös pidemmän aikavälin suuntaukset, joiden vuoksi viisumivapauden keskeyttämismekanismin käyttö voi olla perusteltua. </w:t>
            </w:r>
            <w:r w:rsidRPr="006E15F6">
              <w:rPr>
                <w:b/>
                <w:i/>
              </w:rPr>
              <w:t>Poikkeuksellisissa olosuhteissa, jotka edellyttävät välittömiä toimia, komission olisi hyväksyttävä viitejakso, joka on lyhyempi kuin kaksi kuukautta, jos ilmoituksia tekee useampi kuin yksi jäsenvaltio. Syiden mekanismin käynnistämiseen tässä asetuksessa esitettyjen perusteiden osalta olisi oltava täydellisiä ja selkeitä. Komissio tiedottaa neuvostolle ja parlamentille ilmoituksista ja niiden johdosta tehdyistä päätöksistä välittömästi ja kattavasti.</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34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9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(9)</w:t>
            </w:r>
            <w:r w:rsidRPr="006E15F6">
              <w:tab/>
              <w:t>Ilmoittaessaan komissiolle olosuhteista, jotka voivat muodostaa keskeyttämisperusteen, jäsenvaltioiden olisi voitava ottaa huomioon kahta kuukautta pidemmät viiteajanjaksot, jotta ne voivat tunnistaa paitsi asianomaisen tilanteen äkilliset muutokset myös pidemmän aikavälin suuntaukset, joiden vuoksi viisumivapauden keskeyttämismekanismin käyttö voi olla perusteltua.</w:t>
            </w:r>
          </w:p>
        </w:tc>
        <w:tc>
          <w:tcPr>
            <w:tcW w:w="4876" w:type="dxa"/>
          </w:tcPr>
          <w:p w:rsidR="00D27DDF" w:rsidRPr="006E15F6" w:rsidRDefault="00D27DDF" w:rsidP="007757F0">
            <w:pPr>
              <w:pStyle w:val="Normal6a"/>
            </w:pPr>
            <w:r w:rsidRPr="006E15F6">
              <w:t>(9)</w:t>
            </w:r>
            <w:r w:rsidRPr="006E15F6">
              <w:tab/>
              <w:t xml:space="preserve">Ilmoittaessaan komissiolle olosuhteista, jotka voivat muodostaa keskeyttämisperusteen, jäsenvaltioiden olisi voitava ottaa huomioon kahta kuukautta pidemmät </w:t>
            </w:r>
            <w:r w:rsidRPr="006E15F6">
              <w:rPr>
                <w:b/>
                <w:i/>
              </w:rPr>
              <w:t>mutta korkeintaan kahdentoista kuukauden pituiset</w:t>
            </w:r>
            <w:r w:rsidRPr="006E15F6">
              <w:t xml:space="preserve"> viiteajanjaksot, jotta ne voivat tunnistaa paitsi asianomaisen tilanteen äkilliset muutokset myös pidemmän aikavälin suuntaukset, joiden vuoksi viisumivapauden keskeyttämismekanismin käyttö voi olla perusteltua.</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35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9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(9)</w:t>
            </w:r>
            <w:r w:rsidRPr="006E15F6">
              <w:tab/>
              <w:t xml:space="preserve">Ilmoittaessaan komissiolle olosuhteista, jotka voivat muodostaa keskeyttämisperusteen, jäsenvaltioiden olisi </w:t>
            </w:r>
            <w:r w:rsidRPr="006E15F6">
              <w:rPr>
                <w:b/>
                <w:i/>
              </w:rPr>
              <w:t>voitava ottaa</w:t>
            </w:r>
            <w:r w:rsidRPr="006E15F6">
              <w:t xml:space="preserve"> huomioon </w:t>
            </w:r>
            <w:r w:rsidRPr="006E15F6">
              <w:rPr>
                <w:b/>
                <w:i/>
              </w:rPr>
              <w:t>kahta kuukautta pidemmät</w:t>
            </w:r>
            <w:r w:rsidRPr="006E15F6">
              <w:t xml:space="preserve"> viiteajanjaksot, jotta ne voivat tunnistaa </w:t>
            </w:r>
            <w:r w:rsidRPr="006E15F6">
              <w:rPr>
                <w:b/>
                <w:i/>
              </w:rPr>
              <w:t>paitsi</w:t>
            </w:r>
            <w:r w:rsidRPr="006E15F6">
              <w:t xml:space="preserve"> asianomaisen tilanteen äkilliset muutokset </w:t>
            </w:r>
            <w:r w:rsidRPr="006E15F6">
              <w:rPr>
                <w:b/>
                <w:i/>
              </w:rPr>
              <w:t>myös pidemmän aikavälin suuntaukset</w:t>
            </w:r>
            <w:r w:rsidRPr="006E15F6">
              <w:t>, joiden vuoksi viisumivapauden keskeyttämismekanismin käyttö voi olla perusteltua.</w:t>
            </w:r>
          </w:p>
        </w:tc>
        <w:tc>
          <w:tcPr>
            <w:tcW w:w="4876" w:type="dxa"/>
          </w:tcPr>
          <w:p w:rsidR="00D27DDF" w:rsidRPr="006E15F6" w:rsidRDefault="00D27DDF" w:rsidP="007757F0">
            <w:pPr>
              <w:pStyle w:val="Normal6a"/>
            </w:pPr>
            <w:r w:rsidRPr="006E15F6">
              <w:t>(9)</w:t>
            </w:r>
            <w:r w:rsidRPr="006E15F6">
              <w:tab/>
              <w:t xml:space="preserve">Ilmoittaessaan komissiolle olosuhteista, jotka voivat muodostaa keskeyttämisperusteen, jäsenvaltioiden olisi </w:t>
            </w:r>
            <w:r w:rsidRPr="006E15F6">
              <w:rPr>
                <w:b/>
                <w:i/>
              </w:rPr>
              <w:t>otettava</w:t>
            </w:r>
            <w:r w:rsidRPr="006E15F6">
              <w:t xml:space="preserve"> huomioon </w:t>
            </w:r>
            <w:r w:rsidRPr="006E15F6">
              <w:rPr>
                <w:b/>
                <w:i/>
              </w:rPr>
              <w:t>kahden kuukauden</w:t>
            </w:r>
            <w:r w:rsidRPr="006E15F6">
              <w:t>viiteajanjaksot, jotta ne voivat tunnistaa asianomaisen tilanteen äkilliset muutokset, joiden vuoksi viisumivapauden keskeyttämismekanismin käyttö voi olla perusteltua.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36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9 a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(9 a)</w:t>
            </w:r>
            <w:r w:rsidRPr="006E15F6">
              <w:tab/>
            </w:r>
            <w:r w:rsidRPr="006E15F6">
              <w:rPr>
                <w:b/>
                <w:i/>
              </w:rPr>
              <w:t xml:space="preserve">Euroopan parlamentin olisi voitava ilmoittaa komissiolle näkemyksensä sellaisten olosuhteiden olemassaolosta, jotka voivat olla keskeyttämisen peruste, erityisesti tapauksissa, joissa sijoittajan kansalaisuusjärjestelmää operoi asetuksen (EU) 2018/1806 liitteessä II lueteltu kolmas maa, tai tapauksissa, joissa asetuksen (EU) 2018/1806 liitteessä II luetellun kolmannen maan viisumipolitiikkaa ei ole yhdenmukaistettu unionin viisumipolitiikan kanssa, tai </w:t>
            </w:r>
            <w:r w:rsidRPr="006E15F6">
              <w:rPr>
                <w:b/>
                <w:i/>
              </w:rPr>
              <w:lastRenderedPageBreak/>
              <w:t>tapauksissa, joissa unionin ulkosuhteet liitteessä II lueteltuun kolmanteen maahan heikkenevät merkittävästi ja äkillisesti, tai tapauksissa, joissa lyhytaikaista oleskelua koskevissa viisumivapaussopimuksissa vahvistetut keskeyttämisen perusteet toteutuvat.</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37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Charlie Weimers, Patryk Jaki, Vincenzo Sofo, Jorge Buxadé Villalba, Pirkko Ruohonen-Lerner</w:t>
      </w:r>
      <w:r w:rsidRPr="00C216A7">
        <w:rPr>
          <w:rStyle w:val="HideTWBExt"/>
          <w:b w:val="0"/>
        </w:rPr>
        <w:t>&lt;/Members&gt;</w:t>
      </w:r>
    </w:p>
    <w:p w:rsidR="00D27DDF" w:rsidRPr="006E15F6" w:rsidRDefault="00D27DDF" w:rsidP="00D27DDF">
      <w:r w:rsidRPr="00C216A7">
        <w:rPr>
          <w:rStyle w:val="HideTWBExt"/>
        </w:rPr>
        <w:t>&lt;AuNomDe&gt;</w:t>
      </w:r>
      <w:r w:rsidRPr="00C216A7">
        <w:rPr>
          <w:rStyle w:val="HideTWBInt"/>
        </w:rPr>
        <w:t>{ECR}</w:t>
      </w:r>
      <w:r w:rsidRPr="006E15F6">
        <w:t>ECR-ryhmän puolesta</w:t>
      </w:r>
      <w:r w:rsidRPr="00C216A7">
        <w:rPr>
          <w:rStyle w:val="HideTWBExt"/>
        </w:rPr>
        <w:t>&lt;/AuNomDe&gt;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9 a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(9 a)</w:t>
            </w:r>
            <w:r w:rsidRPr="006E15F6">
              <w:tab/>
            </w:r>
            <w:r w:rsidRPr="006E15F6">
              <w:rPr>
                <w:b/>
                <w:i/>
              </w:rPr>
              <w:t>Komission 1 artiklaan perustuvien ja viisumivapauden myöntämisen asianmukaisuutta arvioinnissa käytettävien erityisvaatimusten järjestelmällisessä seurannassa olisi kiinnitettävä erityistä huomiota turvallisuusulottuvuuteen sen varmistamiseksi, että liitteessä II mainitut maat noudattavat alkuperäisiä vaatimuksia, jotka koskevat lainvalvontaa ja maahanmuuton valvontaa, passiturvallisuutta, terrorismin torjuntaa ja rajavalvontavalmiuksia.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38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10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(10)</w:t>
            </w:r>
            <w:r w:rsidRPr="006E15F6">
              <w:tab/>
              <w:t xml:space="preserve">Komission olisi aina tarpeelliseksi </w:t>
            </w:r>
            <w:r w:rsidRPr="006E15F6">
              <w:lastRenderedPageBreak/>
              <w:t xml:space="preserve">katsoessaan tai Euroopan parlamentin tai neuvoston pyynnöstä annettava kertomus kaikkien asetuksen (EU) 2018/1806 liitteessä II lueteltujen kolmansien maiden kanssa sovellettavien viisumivapausjärjestelmien järjestelmällisen seurantansa tuloksista. Kertomuksessa olisi keskityttävä niihin kolmansiin maihin, joissa komission analyysin mukaan esiintyy ongelmia, joiden ratkaisematta jääminen voi johtaa keskeyttämismekanismin käynnistämiseen. Komission olisi </w:t>
            </w:r>
            <w:r w:rsidRPr="006E15F6">
              <w:rPr>
                <w:b/>
                <w:i/>
              </w:rPr>
              <w:t>erityisesti harkittava kertomusten antamista</w:t>
            </w:r>
            <w:r w:rsidRPr="006E15F6">
              <w:t xml:space="preserve"> maista, jotka on sisällytetty liitteeseen II hiljattain ilman viisumivapautta koskevaa vuoropuhelua, jos se katsoo tämän tarpeelliseksi ja erityisesti ensimmäisinä vuosina kyseisten maiden viisumivapauden voimaantulon jälkeen.</w:t>
            </w:r>
          </w:p>
        </w:tc>
        <w:tc>
          <w:tcPr>
            <w:tcW w:w="4876" w:type="dxa"/>
          </w:tcPr>
          <w:p w:rsidR="00D27DDF" w:rsidRPr="006E15F6" w:rsidRDefault="00D27DDF" w:rsidP="007757F0">
            <w:pPr>
              <w:pStyle w:val="Normal6a"/>
            </w:pPr>
            <w:r w:rsidRPr="006E15F6">
              <w:lastRenderedPageBreak/>
              <w:t>(10)</w:t>
            </w:r>
            <w:r w:rsidRPr="006E15F6">
              <w:tab/>
              <w:t xml:space="preserve">Komission olisi aina tarpeelliseksi </w:t>
            </w:r>
            <w:r w:rsidRPr="006E15F6">
              <w:lastRenderedPageBreak/>
              <w:t xml:space="preserve">katsoessaan tai Euroopan parlamentin tai neuvoston pyynnöstä annettava kertomus kaikkien asetuksen (EU) 2018/1806 liitteessä II lueteltujen kolmansien maiden kanssa sovellettavien viisumivapausjärjestelmien järjestelmällisen seurantansa tuloksista. Kertomuksessa olisi keskityttävä niihin kolmansiin maihin, joissa komission analyysin mukaan esiintyy ongelmia, joiden ratkaisematta jääminen voi johtaa keskeyttämismekanismin käynnistämiseen. </w:t>
            </w:r>
            <w:r w:rsidRPr="006E15F6">
              <w:rPr>
                <w:b/>
                <w:i/>
              </w:rPr>
              <w:t>Järjestelmän seuranta toteutetaan ja kertomus annetaan niiden tietojen pohjalta, jotka on tallennettu EU:n viisumitietojärjestelmään (VIS), Schengenin tietojärjestelmään (SIS II), rajanylitystietojärjestelmään (EES), Euroopan matkustustieto- ja -lupajärjestelmään (ETIAS) ja kolmansien maiden kansalaisia koskevaan eurooppalaiseen rikosrekisteritietojärjestelmään (ECRIS-TCN-järjestelmä). Komission olisi varmistettava, että kaikkia liitteessä II lueteltuja kolmansia maita seurataan ja niistä raportoidaan vähintään joka neljäs vuosi. Lisäksi</w:t>
            </w:r>
            <w:r w:rsidRPr="006E15F6">
              <w:t xml:space="preserve"> komission olisi </w:t>
            </w:r>
            <w:r w:rsidRPr="006E15F6">
              <w:rPr>
                <w:b/>
                <w:i/>
              </w:rPr>
              <w:t>annettava kertomukset</w:t>
            </w:r>
            <w:r w:rsidRPr="006E15F6">
              <w:t xml:space="preserve"> maista, jotka on sisällytetty liitteeseen II hiljattain ilman viisumivapautta koskevaa vuoropuhelua, jos se katsoo tämän tarpeelliseksi ja erityisesti ensimmäisinä vuosina kyseisten maiden viisumivapauden voimaantulon jälkeen.</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39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10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(10)</w:t>
            </w:r>
            <w:r w:rsidRPr="006E15F6">
              <w:tab/>
              <w:t xml:space="preserve">Komission olisi aina tarpeelliseksi </w:t>
            </w:r>
            <w:r w:rsidRPr="006E15F6">
              <w:lastRenderedPageBreak/>
              <w:t xml:space="preserve">katsoessaan tai Euroopan parlamentin tai neuvoston pyynnöstä annettava kertomus kaikkien asetuksen (EU) 2018/1806 liitteessä II lueteltujen kolmansien maiden kanssa sovellettavien viisumivapausjärjestelmien järjestelmällisen seurantansa tuloksista. Kertomuksessa olisi keskityttävä niihin kolmansiin maihin, joissa komission analyysin mukaan esiintyy ongelmia, joiden ratkaisematta jääminen voi johtaa keskeyttämismekanismin käynnistämiseen. Komission olisi erityisesti </w:t>
            </w:r>
            <w:r w:rsidRPr="006E15F6">
              <w:rPr>
                <w:b/>
                <w:i/>
              </w:rPr>
              <w:t>harkittava kertomusten antamista</w:t>
            </w:r>
            <w:r w:rsidRPr="006E15F6">
              <w:t xml:space="preserve"> maista, jotka on sisällytetty liitteeseen II hiljattain ilman viisumivapautta koskevaa vuoropuhelua, jos se katsoo tämän tarpeelliseksi ja erityisesti ensimmäisinä vuosina kyseisten maiden viisumivapauden voimaantulon jälkeen.</w:t>
            </w:r>
          </w:p>
        </w:tc>
        <w:tc>
          <w:tcPr>
            <w:tcW w:w="4876" w:type="dxa"/>
          </w:tcPr>
          <w:p w:rsidR="00D27DDF" w:rsidRPr="006E15F6" w:rsidRDefault="00D27DDF" w:rsidP="007757F0">
            <w:pPr>
              <w:pStyle w:val="Normal6a"/>
            </w:pPr>
            <w:r w:rsidRPr="006E15F6">
              <w:lastRenderedPageBreak/>
              <w:t>(10)</w:t>
            </w:r>
            <w:r w:rsidRPr="006E15F6">
              <w:tab/>
              <w:t xml:space="preserve">Komission olisi aina tarpeelliseksi </w:t>
            </w:r>
            <w:r w:rsidRPr="006E15F6">
              <w:lastRenderedPageBreak/>
              <w:t xml:space="preserve">katsoessaan tai Euroopan parlamentin tai neuvoston pyynnöstä annettava kertomus kaikkien asetuksen (EU) 2018/1806 liitteessä II lueteltujen kolmansien maiden kanssa sovellettavien viisumivapausjärjestelmien järjestelmällisen seurantansa tuloksista. Kertomuksessa olisi keskityttävä niihin kolmansiin maihin, joissa komission analyysin mukaan esiintyy ongelmia, joiden ratkaisematta jääminen voi johtaa keskeyttämismekanismin käynnistämiseen. Komission olisi erityisesti </w:t>
            </w:r>
            <w:r w:rsidRPr="006E15F6">
              <w:rPr>
                <w:b/>
                <w:i/>
              </w:rPr>
              <w:t>annettava kertomukset</w:t>
            </w:r>
            <w:r w:rsidRPr="006E15F6">
              <w:t xml:space="preserve"> maista, jotka on sisällytetty liitteeseen II hiljattain ilman viisumivapautta koskevaa vuoropuhelua, jos se katsoo tämän tarpeelliseksi ja erityisesti ensimmäisinä vuosina kyseisten maiden viisumivapauden voimaantulon jälkeen.</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40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10 a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(10 a)</w:t>
            </w:r>
            <w:r w:rsidRPr="006E15F6">
              <w:tab/>
            </w:r>
            <w:r w:rsidRPr="006E15F6">
              <w:rPr>
                <w:b/>
                <w:i/>
              </w:rPr>
              <w:t xml:space="preserve">Ottaen huomioon kauaskantoiset seuraukset, joita viisumivapauden väliaikaisella keskeyttämisellä saattaa olla asianomaisen kolmannen maan kansalaisille, komission olisi suosittava kohdennettua lähestymistapaa soveltamalla toimenpidettä ensisijaisesti sellaisiin valittuihin henkilöihin, joilla on vastuutehtäviä, kuten kolmannen maan virallisten valtuuskuntien jäseniin, paikallis-, alue- ja kansallisten hallitusten jäseniin, parlamenttien jäseniin tai korkea-arvoisiin virkamiehiin tai sotilasvirkamiehiin, ja pyrittävä kaikin tavoin minimoimaan väestölle yleisesti </w:t>
            </w:r>
            <w:r w:rsidRPr="006E15F6">
              <w:rPr>
                <w:b/>
                <w:i/>
              </w:rPr>
              <w:lastRenderedPageBreak/>
              <w:t>aiheutuvat haitalliset seuraukset.</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41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10 b kappale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(10 b)</w:t>
            </w:r>
            <w:r w:rsidRPr="006E15F6">
              <w:tab/>
            </w:r>
            <w:r w:rsidRPr="006E15F6">
              <w:rPr>
                <w:b/>
                <w:i/>
              </w:rPr>
              <w:t>Ottaen huomioon keskeytyksen kauaskantoiset vaikutukset asianomaisten kolmansien maiden kansalaisiin, ja ottaen huomioon SEU-sopimuksen 13 artiklassa vahvistetun vaatimuksen, että unionin institutionaalisen kehyksen on varmistettava politiikkojen ja toimien vaikuttavuus, komission olisi seurattava pysyvästi, saavuttaisiko keskeytysmekanismin käynnistäminen tarkoitetun tuloksen, ja annettava siitä säännöllisesti kertomus Euroopan parlamentille ja neuvostolle.</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42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11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(11)</w:t>
            </w:r>
            <w:r w:rsidRPr="006E15F6">
              <w:tab/>
              <w:t xml:space="preserve">Kun päätös kolmannen maan viisumivapauden tilapäisestä keskeyttämisestä on tehty, olisi varattava riittävästi aikaa komission ja kyseisen kolmannen maan väliselle tehostetulle vuoropuhelulle, jonka tarkoituksena on korjata keskeyttämiseen johtaneet olosuhteet. Tätä varten komission </w:t>
            </w:r>
            <w:r w:rsidRPr="006E15F6">
              <w:rPr>
                <w:b/>
                <w:i/>
              </w:rPr>
              <w:t>täytäntöönpanosäädöksellä</w:t>
            </w:r>
            <w:r w:rsidRPr="006E15F6">
              <w:t xml:space="preserve"> päätetyn </w:t>
            </w:r>
            <w:r w:rsidRPr="006E15F6">
              <w:lastRenderedPageBreak/>
              <w:t>tilapäisen keskeytyksen keston olisi oltava ensimmäisessä vaiheessa 12 kuukautta, ja sitä olisi voitava jatkaa toisessa vaiheessa delegoidulla säädöksellä 24 lisäkuukaudella. Jos ratkaisua ei löydetä ennen delegoidun säädöksen voimassaoloajan päättymistä ja komissio esittää lainsäädäntöehdotuksen kyseisen kolmannen maan siirtämisestä asetuksen (EU) 2018/1806 liitteestä II liitteeseen I, komission olisi hyväksyttävä delegoitu säädös tilapäisen keskeyttämisen jatkamisesta hyväksytyn ehdotuksen voimaantuloon saakka.</w:t>
            </w:r>
          </w:p>
        </w:tc>
        <w:tc>
          <w:tcPr>
            <w:tcW w:w="4876" w:type="dxa"/>
          </w:tcPr>
          <w:p w:rsidR="00D27DDF" w:rsidRPr="006E15F6" w:rsidRDefault="00D27DDF" w:rsidP="007757F0">
            <w:pPr>
              <w:pStyle w:val="Normal6a"/>
            </w:pPr>
            <w:r w:rsidRPr="006E15F6">
              <w:lastRenderedPageBreak/>
              <w:t>(11)</w:t>
            </w:r>
            <w:r w:rsidRPr="006E15F6">
              <w:tab/>
              <w:t xml:space="preserve">Kun päätös kolmannen maan viisumivapauden tilapäisestä keskeyttämisestä on tehty, olisi varattava riittävästi aikaa komission ja kyseisen kolmannen maan väliselle tehostetulle vuoropuhelulle, jonka tarkoituksena on korjata keskeyttämiseen johtaneet olosuhteet. Tätä varten komission </w:t>
            </w:r>
            <w:r w:rsidRPr="006E15F6">
              <w:rPr>
                <w:b/>
                <w:i/>
              </w:rPr>
              <w:t>delegoidulla säädöksellä</w:t>
            </w:r>
            <w:r w:rsidRPr="006E15F6">
              <w:t xml:space="preserve"> päätetyn </w:t>
            </w:r>
            <w:r w:rsidRPr="006E15F6">
              <w:lastRenderedPageBreak/>
              <w:t>tilapäisen keskeytyksen keston olisi oltava ensimmäisessä vaiheessa 12 kuukautta, ja sitä olisi voitava jatkaa toisessa vaiheessa delegoidulla säädöksellä 24 lisäkuukaudella. Jos ratkaisua ei löydetä ennen delegoidun säädöksen voimassaoloajan päättymistä ja komissio esittää lainsäädäntöehdotuksen kyseisen kolmannen maan siirtämisestä asetuksen (EU) 2018/1806 liitteestä II liitteeseen I, komission olisi hyväksyttävä delegoitu säädös tilapäisen keskeyttämisen jatkamisesta hyväksytyn ehdotuksen voimaantuloon saakka.</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43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12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(12)</w:t>
            </w:r>
            <w:r w:rsidRPr="006E15F6">
              <w:tab/>
            </w:r>
            <w:r w:rsidRPr="006E15F6">
              <w:rPr>
                <w:b/>
                <w:i/>
              </w:rPr>
              <w:t>Komission olisi hyväksyttävä välittömästi sovellettavia täytäntöönpanosäädöksiä, jos keskeyttämismekanismin käynnistämiseen liittyvissä asianmukaisesti perustelluissa erittäin kiireellisissä tapauksissa tarvitaan ripeitä toimia, erityisesti, jotta voidaan estää viisumivapauden väärinkäyttö, joka aiheuttaa laittomasti saapuvien kolmansien maiden kansalaisten joukoittaisen maahantulon jäsenvaltioiden alueelle tai vakavaa vahinkoa jäsenvaltioiden yleiselle järjestykselle tai sisäiselle turvallisuudelle.</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44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lastRenderedPageBreak/>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12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(12)</w:t>
            </w:r>
            <w:r w:rsidRPr="006E15F6">
              <w:tab/>
            </w:r>
            <w:r w:rsidRPr="006E15F6">
              <w:rPr>
                <w:b/>
                <w:i/>
              </w:rPr>
              <w:t>Komission olisi hyväksyttävä välittömästi sovellettavia täytäntöönpanosäädöksiä, jos keskeyttämismekanismin käynnistämiseen liittyvissä asianmukaisesti perustelluissa erittäin kiireellisissä tapauksissa tarvitaan ripeitä toimia, erityisesti, jotta voidaan estää viisumivapauden väärinkäyttö, joka aiheuttaa laittomasti saapuvien kolmansien maiden kansalaisten joukoittaisen maahantulon jäsenvaltioiden alueelle tai vakavaa vahinkoa jäsenvaltioiden yleiselle järjestykselle tai sisäiselle turvallisuudelle.</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45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12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(12)</w:t>
            </w:r>
            <w:r w:rsidRPr="006E15F6">
              <w:tab/>
              <w:t xml:space="preserve">Komission olisi hyväksyttävä välittömästi sovellettavia täytäntöönpanosäädöksiä, jos keskeyttämismekanismin käynnistämiseen liittyvissä asianmukaisesti perustelluissa </w:t>
            </w:r>
            <w:r w:rsidRPr="006E15F6">
              <w:rPr>
                <w:b/>
                <w:i/>
              </w:rPr>
              <w:t>erittäin kiireellisissä</w:t>
            </w:r>
            <w:r w:rsidRPr="006E15F6">
              <w:t xml:space="preserve"> tapauksissa </w:t>
            </w:r>
            <w:r w:rsidRPr="006E15F6">
              <w:rPr>
                <w:b/>
                <w:i/>
              </w:rPr>
              <w:t>tarvitaan ripeitä</w:t>
            </w:r>
            <w:r w:rsidRPr="006E15F6">
              <w:t xml:space="preserve"> toimia, erityisesti, jotta voidaan estää viisumivapauden väärinkäyttö, joka aiheuttaa laittomasti saapuvien kolmansien maiden kansalaisten joukoittaisen maahantulon jäsenvaltioiden alueelle tai vakavaa vahinkoa jäsenvaltioiden yleiselle järjestykselle tai sisäiselle turvallisuudelle.</w:t>
            </w:r>
          </w:p>
        </w:tc>
        <w:tc>
          <w:tcPr>
            <w:tcW w:w="4876" w:type="dxa"/>
          </w:tcPr>
          <w:p w:rsidR="00D27DDF" w:rsidRPr="006E15F6" w:rsidRDefault="00D27DDF" w:rsidP="007757F0">
            <w:pPr>
              <w:pStyle w:val="Normal6a"/>
            </w:pPr>
            <w:r w:rsidRPr="006E15F6">
              <w:t>(12)</w:t>
            </w:r>
            <w:r w:rsidRPr="006E15F6">
              <w:tab/>
              <w:t>Komission olisi hyväksyttävä välittömästi sovellettavia täytäntöönpanosäädöksiä, jos keskeyttämismekanismin käynnistämiseen liittyvissä asianmukaisesti perustelluissa tapauksissa</w:t>
            </w:r>
            <w:r w:rsidRPr="006E15F6">
              <w:rPr>
                <w:b/>
                <w:i/>
              </w:rPr>
              <w:t>, joissa 8 a artiklan 1 kohdan d alakohdan mukaista jäsenvaltion yleiseen järjestykseen tai sisäiseen turvallisuuteen kohdistuvaa vakavaa uhkaa ei voitu ennustaa ja se edellyttää välittömiä</w:t>
            </w:r>
            <w:r w:rsidRPr="006E15F6">
              <w:t xml:space="preserve"> toimia, erityisesti, jotta voidaan estää viisumivapauden väärinkäyttö, joka aiheuttaa laittomasti saapuvien kolmansien maiden kansalaisten joukoittaisen maahantulon jäsenvaltioiden alueelle tai </w:t>
            </w:r>
            <w:r w:rsidRPr="006E15F6">
              <w:lastRenderedPageBreak/>
              <w:t>vakavaa vahinkoa jäsenvaltioiden yleiselle järjestykselle tai sisäiselle turvallisuudelle.</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46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Johdanto-osan 13 kappale</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(13)</w:t>
            </w:r>
            <w:r w:rsidRPr="006E15F6">
              <w:tab/>
              <w:t xml:space="preserve">Tilapäinen keskeyttäminen olisi lopetettava aina, jos keskeyttämiseen johtaneet olosuhteet korjataan ennen keskeyttämiskauden päättymistä. Tätä varten komission olisi hyväksyttävä </w:t>
            </w:r>
            <w:r w:rsidRPr="006E15F6">
              <w:rPr>
                <w:b/>
                <w:i/>
              </w:rPr>
              <w:t>täytäntöönpanosäädös ennen asiaankuuluvassa täytäntöönpanosäädöksessä vahvistetun keskeyttämiskauden päättymistä ja delegoitu säädös</w:t>
            </w:r>
            <w:r w:rsidRPr="006E15F6">
              <w:t xml:space="preserve"> ennen </w:t>
            </w:r>
            <w:r w:rsidRPr="006E15F6">
              <w:rPr>
                <w:b/>
                <w:i/>
              </w:rPr>
              <w:t>asiaankuuluvassa delegoidussa säädöksessä</w:t>
            </w:r>
            <w:r w:rsidRPr="006E15F6">
              <w:t xml:space="preserve"> vahvistetun keskeyttämiskauden päättymistä.</w:t>
            </w:r>
          </w:p>
        </w:tc>
        <w:tc>
          <w:tcPr>
            <w:tcW w:w="4876" w:type="dxa"/>
          </w:tcPr>
          <w:p w:rsidR="00D27DDF" w:rsidRPr="006E15F6" w:rsidRDefault="00D27DDF" w:rsidP="007757F0">
            <w:pPr>
              <w:pStyle w:val="Normal6a"/>
            </w:pPr>
            <w:r w:rsidRPr="006E15F6">
              <w:t>(13)</w:t>
            </w:r>
            <w:r w:rsidRPr="006E15F6">
              <w:tab/>
              <w:t>Tilapäinen keskeyttäminen olisi lopetettava aina, jos keskeyttämiseen johtaneet olosuhteet korjataan ennen keskeyttämiskauden päättymistä</w:t>
            </w:r>
            <w:r w:rsidRPr="006E15F6">
              <w:rPr>
                <w:b/>
                <w:i/>
              </w:rPr>
              <w:t xml:space="preserve"> tai kun keskeytys osoittautuu tehottomaksi tavaksi korjata tilanne</w:t>
            </w:r>
            <w:r w:rsidRPr="006E15F6">
              <w:t xml:space="preserve">. Tätä varten komission olisi hyväksyttävä </w:t>
            </w:r>
            <w:r w:rsidRPr="006E15F6">
              <w:rPr>
                <w:b/>
                <w:i/>
              </w:rPr>
              <w:t>delegoituja säädöksiä</w:t>
            </w:r>
            <w:r w:rsidRPr="006E15F6">
              <w:t xml:space="preserve"> ennen </w:t>
            </w:r>
            <w:r w:rsidRPr="006E15F6">
              <w:rPr>
                <w:b/>
                <w:i/>
              </w:rPr>
              <w:t>asiaankuuluvissa delegoiduissa säädöksissä</w:t>
            </w:r>
            <w:r w:rsidRPr="006E15F6">
              <w:t xml:space="preserve"> vahvistetun keskeyttämiskauden päättymistä.</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47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Moritz Körner, Sophia in 't Veld</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-1 alakohta (uusi)</w:t>
      </w:r>
      <w:r w:rsidRPr="00C216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w:t>
            </w:r>
            <w:r w:rsidRPr="006E15F6">
              <w:tab/>
            </w:r>
            <w:r w:rsidRPr="006E15F6">
              <w:rPr>
                <w:b/>
                <w:i/>
              </w:rPr>
              <w:t>korvataan 7 artiklan d alakohta seuraavasti:</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 xml:space="preserve">”d) komissio ottaa e tai h alakohdan mukaisia jatkotoimia harkitessaan huomioon niiden toimenpiteiden tulokset, joita asianomainen jäsenvaltio on toteuttanut viisumivapauden varmistamiseksi kyseisen kolmannen maan kanssa, b alakohdan mukaisesti </w:t>
            </w:r>
            <w:r w:rsidRPr="006E15F6">
              <w:rPr>
                <w:b/>
                <w:i/>
              </w:rPr>
              <w:lastRenderedPageBreak/>
              <w:t>toteutetut toimenpiteet ja viisumivapauden keskeyttämisen seuraukset unionin ja sen jäsenvaltioiden sekä kyseisen kolmannen maan ulkosuhteiden kannalta;”</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pPr>
        <w:pStyle w:val="AmJustTitle"/>
      </w:pPr>
      <w:r w:rsidRPr="00C216A7">
        <w:rPr>
          <w:rStyle w:val="HideTWBExt"/>
          <w:i w:val="0"/>
        </w:rPr>
        <w:t>&lt;TitreJust&gt;</w:t>
      </w:r>
      <w:r w:rsidRPr="006E15F6">
        <w:t>Perustelu</w:t>
      </w:r>
      <w:r w:rsidRPr="00C216A7">
        <w:rPr>
          <w:rStyle w:val="HideTWBExt"/>
          <w:i w:val="0"/>
        </w:rPr>
        <w:t>&lt;/TitreJust&gt;</w:t>
      </w:r>
    </w:p>
    <w:p w:rsidR="00D27DDF" w:rsidRPr="006E15F6" w:rsidRDefault="00D27DDF" w:rsidP="00D27DDF">
      <w:pPr>
        <w:pStyle w:val="AmJustText"/>
      </w:pPr>
      <w:r w:rsidRPr="006E15F6">
        <w:t>Jos tämä tarkistus hyväksytään, komissio joutuu vihdoin saavuttamaan viisumien vastavuoroisuuden kaikkien EU:n kansalaisten osalta. Euroopan parlamentti vei komission oikeuteen, koska komissio ei ole toteuttanut oikeudellisesti tarpeellisia toimenpiteitä viisumien vastavuoroisuuden saavuttamiseksi kolmansien maiden kanssa Bulgarian, Kyproksen ja Romanian kansalaisten osalta. Tällä tarkistuksella yksinkertaisesti poistetaan 7 artiklan d alakohdan f alakohtaa koskeva viittaus [joten viittaus koskee nyt vain e ja h alakohtaa] ja poistetaan näin komission vuodesta 2014 lähtien käyttämä veruke olla toimimatta parlamentin odottamalla tavalla.</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48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1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2.</w:t>
            </w:r>
            <w:r w:rsidRPr="006E15F6">
              <w:tab/>
            </w:r>
            <w:r w:rsidRPr="006E15F6">
              <w:rPr>
                <w:b/>
                <w:i/>
              </w:rPr>
              <w:t>Jos unionin ja liitteessä II mainitun kolmannen maan väliseen lyhytaikaista oleskelua koskevasta viisumivapaudesta tehtyyn sopimukseen sisältyy määräyksiä erilaisista keskeyttämisperusteista tai -menettelyistä, on sovellettava kyseisiä määräyksiä tämän asetuksen 8 a, 8 e ja 8 f artiklan sijaan.</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49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1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lastRenderedPageBreak/>
        <w:t>&lt;Article2&gt;</w:t>
      </w:r>
      <w:r w:rsidRPr="006E15F6">
        <w:t>8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Jos unionin ja liitteessä II mainitun kolmannen maan </w:t>
            </w:r>
            <w:r w:rsidRPr="006E15F6">
              <w:rPr>
                <w:b/>
                <w:i/>
              </w:rPr>
              <w:t>väliseen</w:t>
            </w:r>
            <w:r w:rsidRPr="006E15F6">
              <w:t xml:space="preserve"> lyhytaikaista oleskelua koskevasta viisumivapaudesta </w:t>
            </w:r>
            <w:r w:rsidRPr="006E15F6">
              <w:rPr>
                <w:b/>
                <w:i/>
              </w:rPr>
              <w:t>tehtyyn sopimukseen sisältyy määräyksiä erilaisista keskeyttämisperusteista tai -menettelyistä, on sovellettava kyseisiä määräyksiä</w:t>
            </w:r>
            <w:r w:rsidRPr="006E15F6">
              <w:t xml:space="preserve"> tämän asetuksen 8 a, 8 e ja 8 f </w:t>
            </w:r>
            <w:r w:rsidRPr="006E15F6">
              <w:rPr>
                <w:b/>
                <w:i/>
              </w:rPr>
              <w:t>artiklan sijaan</w:t>
            </w:r>
            <w:r w:rsidRPr="006E15F6">
              <w:t>.”</w:t>
            </w:r>
          </w:p>
        </w:tc>
        <w:tc>
          <w:tcPr>
            <w:tcW w:w="4876" w:type="dxa"/>
          </w:tcPr>
          <w:p w:rsidR="00D27DDF" w:rsidRPr="006E15F6" w:rsidRDefault="00D27DDF" w:rsidP="007757F0">
            <w:pPr>
              <w:pStyle w:val="Normal6a"/>
            </w:pPr>
            <w:r w:rsidRPr="006E15F6">
              <w:t>2.</w:t>
            </w:r>
            <w:r w:rsidRPr="006E15F6">
              <w:tab/>
              <w:t xml:space="preserve">Jos unionin ja liitteessä II mainitun kolmannen maan välillä </w:t>
            </w:r>
            <w:r w:rsidRPr="006E15F6">
              <w:rPr>
                <w:b/>
                <w:i/>
              </w:rPr>
              <w:t>on tehty sopimus</w:t>
            </w:r>
            <w:r w:rsidRPr="006E15F6">
              <w:t xml:space="preserve"> lyhytaikaista oleskelua koskevasta viisumivapaudesta</w:t>
            </w:r>
            <w:r w:rsidRPr="006E15F6">
              <w:rPr>
                <w:b/>
                <w:i/>
              </w:rPr>
              <w:t>,</w:t>
            </w:r>
            <w:r w:rsidRPr="006E15F6">
              <w:t xml:space="preserve"> tämän asetuksen 8 a, 8 e ja 8 f </w:t>
            </w:r>
            <w:r w:rsidRPr="006E15F6">
              <w:rPr>
                <w:b/>
                <w:i/>
              </w:rPr>
              <w:t>artiklaa sovelletaan rajoittamatta sopimuksessa vahvistettujen, keskeyttämisperusteita koskevien määräysten ja menettelyjen soveltamista</w:t>
            </w:r>
            <w:r w:rsidRPr="006E15F6">
              <w: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50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w:t>
            </w:r>
            <w:r w:rsidRPr="006E15F6">
              <w:tab/>
              <w:t xml:space="preserve">Keskeyttämismekanismi voidaan käynnistää </w:t>
            </w:r>
            <w:r w:rsidRPr="006E15F6">
              <w:rPr>
                <w:b/>
                <w:i/>
              </w:rPr>
              <w:t>seuraavin perustein</w:t>
            </w:r>
            <w:r w:rsidRPr="006E15F6">
              <w:t>:</w:t>
            </w:r>
          </w:p>
        </w:tc>
        <w:tc>
          <w:tcPr>
            <w:tcW w:w="4876" w:type="dxa"/>
          </w:tcPr>
          <w:p w:rsidR="00D27DDF" w:rsidRPr="006E15F6" w:rsidRDefault="00D27DDF" w:rsidP="007757F0">
            <w:pPr>
              <w:pStyle w:val="Normal6a"/>
            </w:pPr>
            <w:r w:rsidRPr="006E15F6">
              <w:t>1.</w:t>
            </w:r>
            <w:r w:rsidRPr="006E15F6">
              <w:tab/>
              <w:t xml:space="preserve">Keskeyttämismekanismi voidaan käynnistää </w:t>
            </w:r>
            <w:r w:rsidRPr="006E15F6">
              <w:rPr>
                <w:b/>
                <w:i/>
              </w:rPr>
              <w:t>yhdellä tai useammalla seuraavista perusteista</w:t>
            </w:r>
            <w:r w:rsidRPr="006E15F6">
              <w: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51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a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a)</w:t>
            </w:r>
            <w:r w:rsidRPr="006E15F6">
              <w:tab/>
              <w:t xml:space="preserve">liitteessä II mainitun kolmannen maan kansalaisten, joilta on evätty maahantulo tai joiden todetaan oleskelevan ilman oikeutta jäsenvaltion alueella, </w:t>
            </w:r>
            <w:r w:rsidRPr="006E15F6">
              <w:lastRenderedPageBreak/>
              <w:t>lukumäärän merkittävä kasvu;</w:t>
            </w:r>
          </w:p>
        </w:tc>
        <w:tc>
          <w:tcPr>
            <w:tcW w:w="4876" w:type="dxa"/>
          </w:tcPr>
          <w:p w:rsidR="00D27DDF" w:rsidRPr="006E15F6" w:rsidRDefault="00D27DDF" w:rsidP="007757F0">
            <w:pPr>
              <w:pStyle w:val="Normal6a"/>
            </w:pPr>
            <w:r w:rsidRPr="006E15F6">
              <w:lastRenderedPageBreak/>
              <w:t>a)</w:t>
            </w:r>
            <w:r w:rsidRPr="006E15F6">
              <w:tab/>
              <w:t>liitteessä II mainitun kolmannen maan kansalaisten, joilta on evätty maahantulo tai joiden todetaan oleskelevan ilman oikeutta</w:t>
            </w:r>
            <w:r w:rsidRPr="006E15F6">
              <w:rPr>
                <w:b/>
                <w:i/>
              </w:rPr>
              <w:t xml:space="preserve"> tai oleskelleen </w:t>
            </w:r>
            <w:r w:rsidRPr="006E15F6">
              <w:rPr>
                <w:b/>
                <w:i/>
              </w:rPr>
              <w:lastRenderedPageBreak/>
              <w:t>viisumivapaata ajanjaksoa pidemmän ajan</w:t>
            </w:r>
            <w:r w:rsidRPr="006E15F6">
              <w:t xml:space="preserve"> jäsenvaltion alueella, lukumäärän merkittävä kasvu;</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52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Leopoldo López Gil, Javier Zarzalejos</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b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b)</w:t>
            </w:r>
            <w:r w:rsidRPr="006E15F6">
              <w:tab/>
            </w:r>
            <w:r w:rsidRPr="006E15F6">
              <w:rPr>
                <w:b/>
                <w:i/>
              </w:rPr>
              <w:t>liitteessä II mainitun kolmannen maan kansalaisten tekemien turvapaikkahakemusten, joiden hyväksymisaste on alhainen, lukumäärän merkittävä kasvu;</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{ES}</w:t>
      </w:r>
      <w:r w:rsidRPr="006E15F6">
        <w:t>es</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53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b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b)</w:t>
            </w:r>
            <w:r w:rsidRPr="006E15F6">
              <w:tab/>
            </w:r>
            <w:r w:rsidRPr="006E15F6">
              <w:rPr>
                <w:b/>
                <w:i/>
              </w:rPr>
              <w:t>liitteessä II mainitun kolmannen maan kansalaisten tekemien turvapaikkahakemusten, joiden hyväksymisaste on alhainen, lukumäärän merkittävä kasvu;</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pPr>
        <w:pStyle w:val="AmJustTitle"/>
      </w:pPr>
      <w:r w:rsidRPr="00C216A7">
        <w:rPr>
          <w:rStyle w:val="HideTWBExt"/>
          <w:i w:val="0"/>
        </w:rPr>
        <w:t>&lt;TitreJust&gt;</w:t>
      </w:r>
      <w:r w:rsidRPr="006E15F6">
        <w:t>Perustelu</w:t>
      </w:r>
      <w:r w:rsidRPr="00C216A7">
        <w:rPr>
          <w:rStyle w:val="HideTWBExt"/>
          <w:i w:val="0"/>
        </w:rPr>
        <w:t>&lt;/TitreJust&gt;</w:t>
      </w:r>
    </w:p>
    <w:p w:rsidR="00D27DDF" w:rsidRPr="006E15F6" w:rsidRDefault="00D27DDF" w:rsidP="00D27DDF">
      <w:pPr>
        <w:pStyle w:val="AmJustText"/>
      </w:pPr>
      <w:r w:rsidRPr="006E15F6">
        <w:t xml:space="preserve">Tämä sanamuoto voi loukata EU:n perusoikeuskirjan 18 artiklassa taattua </w:t>
      </w:r>
      <w:r w:rsidRPr="006E15F6">
        <w:lastRenderedPageBreak/>
        <w:t>turvapaikkaoikeutta.</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54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Charlie Weimers, Patryk Jaki, Vincenzo Sofo, Jorge Buxadé Villalba, Pirkko Ruohonen-Lerner</w:t>
      </w:r>
      <w:r w:rsidRPr="00C216A7">
        <w:rPr>
          <w:rStyle w:val="HideTWBExt"/>
          <w:b w:val="0"/>
        </w:rPr>
        <w:t>&lt;/Members&gt;</w:t>
      </w:r>
    </w:p>
    <w:p w:rsidR="00D27DDF" w:rsidRPr="006E15F6" w:rsidRDefault="00D27DDF" w:rsidP="00D27DDF">
      <w:r w:rsidRPr="00C216A7">
        <w:rPr>
          <w:rStyle w:val="HideTWBExt"/>
        </w:rPr>
        <w:t>&lt;AuNomDe&gt;</w:t>
      </w:r>
      <w:r w:rsidRPr="00C216A7">
        <w:rPr>
          <w:rStyle w:val="HideTWBInt"/>
        </w:rPr>
        <w:t>{ECR}</w:t>
      </w:r>
      <w:r w:rsidRPr="006E15F6">
        <w:t>ECR-ryhmän puolesta</w:t>
      </w:r>
      <w:r w:rsidRPr="00C216A7">
        <w:rPr>
          <w:rStyle w:val="HideTWBExt"/>
        </w:rPr>
        <w:t>&lt;/AuNomDe&gt;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b a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b a)</w:t>
            </w:r>
            <w:r w:rsidRPr="006E15F6">
              <w:tab/>
            </w:r>
            <w:r w:rsidRPr="006E15F6">
              <w:rPr>
                <w:b/>
                <w:i/>
              </w:rPr>
              <w:t>liitteessä II mainitun kolmannen maan kansalaisten tekemien turvapaikkahakemusten lukumäärän merkittävä kasvu;</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pPr>
        <w:pStyle w:val="AmJustTitle"/>
      </w:pPr>
      <w:r w:rsidRPr="00C216A7">
        <w:rPr>
          <w:rStyle w:val="HideTWBExt"/>
          <w:i w:val="0"/>
        </w:rPr>
        <w:t>&lt;TitreJust&gt;</w:t>
      </w:r>
      <w:r w:rsidRPr="006E15F6">
        <w:t>Perustelu</w:t>
      </w:r>
      <w:r w:rsidRPr="00C216A7">
        <w:rPr>
          <w:rStyle w:val="HideTWBExt"/>
          <w:i w:val="0"/>
        </w:rPr>
        <w:t>&lt;/TitreJust&gt;</w:t>
      </w:r>
    </w:p>
    <w:p w:rsidR="00D27DDF" w:rsidRPr="006E15F6" w:rsidRDefault="00D27DDF" w:rsidP="00D27DDF">
      <w:pPr>
        <w:pStyle w:val="AmJustText"/>
      </w:pPr>
      <w:r w:rsidRPr="006E15F6">
        <w:t>Vuonna 2022 kaikista turvapaikkahakemuksista 15 prosenttia oli viisumivapaiden maiden kansalaisten tekemiä. Vuonna 2023 tämä nousi noin 20 prosenttiin EU:n turvapaikkaviraston mukaan. Monet näistä hakijoista olivat kolmansien maiden kansalaisia maista, joiden hyväksymisaste oli yli 4 prosenttia. Komission mukaan ”tämän ehdotuksen päätarkoituksena on kehittää keskeyttämismekanismia siten, että sen avulla voidaan vastata nopeasti ja päättäväisesti uusiin viisumivapaista kolmansista maista lähtöisin oleviin laittoman muuttoliikkeen ja turvallisuuden alan haasteisiin ja torjua viisumivapaaseen matkustamiseen liittyviä väärinkäytöksiä”. Viisumivapaussopimusten tarkoituksena on helpottaa taloudellista kehitystä, matkailua ja kulttuurivaihtoa eikä mahdollistaa turvapaikkashoppailua koko Schengen-alueella. Sen vuoksi turvapaikkahakemusten huomattava lisääntyminen tunnustamisasteesta riippumatta olisi katsottava myös keskeyttämisen perusteeksi.</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55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c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lastRenderedPageBreak/>
              <w:t>c)</w:t>
            </w:r>
            <w:r w:rsidRPr="006E15F6">
              <w:tab/>
            </w:r>
            <w:r w:rsidRPr="006E15F6">
              <w:rPr>
                <w:b/>
                <w:i/>
              </w:rPr>
              <w:t>takaisinottoa koskevan yhteistyön väheneminen liitteessä II mainitun kolmannen maan kanssa tai muut takaisinottoa koskevan yhteistyön puuttumista koskevat tapaukset;</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56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d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d)</w:t>
            </w:r>
            <w:r w:rsidRPr="006E15F6">
              <w:tab/>
              <w:t xml:space="preserve">liitteessä II mainittuun kolmanteen maahan liittyvä jäsenvaltioiden yleiseen järjestykseen tai sisäiseen turvallisuuteen kohdistuva merkittävä riski tai välitön uhka, joka johtuu </w:t>
            </w:r>
            <w:r w:rsidRPr="006E15F6">
              <w:rPr>
                <w:b/>
                <w:i/>
              </w:rPr>
              <w:t>jommastakummasta seuraavista syistä</w:t>
            </w:r>
            <w:r w:rsidRPr="006E15F6">
              <w:t>:</w:t>
            </w:r>
          </w:p>
        </w:tc>
        <w:tc>
          <w:tcPr>
            <w:tcW w:w="4876" w:type="dxa"/>
          </w:tcPr>
          <w:p w:rsidR="00D27DDF" w:rsidRPr="006E15F6" w:rsidRDefault="00D27DDF" w:rsidP="007757F0">
            <w:pPr>
              <w:pStyle w:val="Normal6a"/>
            </w:pPr>
            <w:r w:rsidRPr="006E15F6">
              <w:t>d)</w:t>
            </w:r>
            <w:r w:rsidRPr="006E15F6">
              <w:tab/>
              <w:t xml:space="preserve">liitteessä II mainittuun kolmanteen maahan liittyvä jäsenvaltioiden yleiseen järjestykseen tai sisäiseen turvallisuuteen kohdistuva merkittävä riski tai välitön uhka, joka johtuu </w:t>
            </w:r>
            <w:r w:rsidRPr="006E15F6">
              <w:rPr>
                <w:b/>
                <w:i/>
              </w:rPr>
              <w:t>kyseisen kolmannen maan kansalaisiin liitettyjen vakavien rikosten merkittävästä lisääntymisestä, joka näytetään toteen toimivaltaisten viranomaisten toimittamin objektiivisin, konkreettisin ja asiaankuuluvin tiedoin</w:t>
            </w:r>
            <w:r w:rsidRPr="006E15F6">
              <w: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57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Jaak Madison</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d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d)</w:t>
            </w:r>
            <w:r w:rsidRPr="006E15F6">
              <w:tab/>
              <w:t xml:space="preserve">liitteessä II mainittuun kolmanteen maahan liittyvä jäsenvaltioiden yleiseen järjestykseen tai sisäiseen turvallisuuteen kohdistuva </w:t>
            </w:r>
            <w:r w:rsidRPr="006E15F6">
              <w:rPr>
                <w:b/>
                <w:i/>
              </w:rPr>
              <w:t>merkittävä</w:t>
            </w:r>
            <w:r w:rsidRPr="006E15F6">
              <w:t xml:space="preserve"> riski tai välitön </w:t>
            </w:r>
            <w:r w:rsidRPr="006E15F6">
              <w:lastRenderedPageBreak/>
              <w:t>uhka, joka johtuu jommastakummasta seuraavista syistä:</w:t>
            </w:r>
          </w:p>
        </w:tc>
        <w:tc>
          <w:tcPr>
            <w:tcW w:w="4876" w:type="dxa"/>
          </w:tcPr>
          <w:p w:rsidR="00D27DDF" w:rsidRPr="006E15F6" w:rsidRDefault="00D27DDF" w:rsidP="007757F0">
            <w:pPr>
              <w:pStyle w:val="Normal6a"/>
            </w:pPr>
            <w:r w:rsidRPr="006E15F6">
              <w:lastRenderedPageBreak/>
              <w:t>d)</w:t>
            </w:r>
            <w:r w:rsidRPr="006E15F6">
              <w:tab/>
              <w:t xml:space="preserve">liitteessä II mainittuun kolmanteen maahan liittyvä jäsenvaltioiden yleiseen järjestykseen tai sisäiseen turvallisuuteen kohdistuva riski tai välitön uhka, joka </w:t>
            </w:r>
            <w:r w:rsidRPr="006E15F6">
              <w:lastRenderedPageBreak/>
              <w:t>johtuu jommastakummasta seuraavista syistä:</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58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d alakohta – i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i)</w:t>
            </w:r>
            <w:r w:rsidRPr="006E15F6">
              <w:tab/>
            </w:r>
            <w:r w:rsidRPr="006E15F6">
              <w:rPr>
                <w:b/>
                <w:i/>
              </w:rPr>
              <w:t>kyseisen kolmannen maan kansalaisiin liittyvien vakavien rikosten määrän merkittävä kasvu, joka näytetään toteen toimivaltaisten viranomaisten toimittamin objektiivisin, konkreettisin ja asiaankuuluvin tiedoin;</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59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Jaak Madison</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d alakohta – i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i)</w:t>
            </w:r>
            <w:r w:rsidRPr="006E15F6">
              <w:tab/>
              <w:t>kyseisen kolmannen maan kansalaisiin liittyvien vakavien rikosten määrän kasvu, joka näytetään toteen toimivaltaisten viranomaisten toimittamin objektiivisin, konkreettisin ja asiaankuuluvin tiedoin;</w:t>
            </w:r>
          </w:p>
        </w:tc>
        <w:tc>
          <w:tcPr>
            <w:tcW w:w="4876" w:type="dxa"/>
          </w:tcPr>
          <w:p w:rsidR="00D27DDF" w:rsidRPr="006E15F6" w:rsidRDefault="00D27DDF" w:rsidP="007757F0">
            <w:pPr>
              <w:pStyle w:val="Normal6a"/>
            </w:pPr>
            <w:r w:rsidRPr="006E15F6">
              <w:t>i)</w:t>
            </w:r>
            <w:r w:rsidRPr="006E15F6">
              <w:tab/>
              <w:t xml:space="preserve">kyseisen kolmannen maan kansalaisiin liittyvien vakavien rikosten määrän kasvu, joka näytetään toteen toimivaltaisten </w:t>
            </w:r>
            <w:r w:rsidRPr="006E15F6">
              <w:rPr>
                <w:b/>
                <w:i/>
              </w:rPr>
              <w:t>kansallisten</w:t>
            </w:r>
            <w:r w:rsidRPr="006E15F6">
              <w:t xml:space="preserve"> viranomaisten toimittamin objektiivisin, konkreettisin ja asiaankuuluvin tiedoin;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lastRenderedPageBreak/>
        <w:t>&lt;Amend&gt;</w:t>
      </w:r>
      <w:r w:rsidRPr="006E15F6">
        <w:t>Tarkistus</w:t>
      </w:r>
      <w:r w:rsidRPr="006E15F6">
        <w:tab/>
      </w:r>
      <w:r w:rsidRPr="006E15F6">
        <w:tab/>
      </w:r>
      <w:r w:rsidRPr="00C216A7">
        <w:rPr>
          <w:rStyle w:val="HideTWBExt"/>
          <w:b w:val="0"/>
        </w:rPr>
        <w:t>&lt;NumAm&gt;</w:t>
      </w:r>
      <w:r w:rsidRPr="006E15F6">
        <w:t>60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d alakohta – ii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ii)</w:t>
            </w:r>
            <w:r w:rsidRPr="006E15F6">
              <w:tab/>
            </w:r>
            <w:r w:rsidRPr="006E15F6">
              <w:rPr>
                <w:b/>
                <w:i/>
              </w:rPr>
              <w:t>hybridiuhkat;</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pPr>
        <w:pStyle w:val="AmJustTitle"/>
      </w:pPr>
      <w:r w:rsidRPr="00C216A7">
        <w:rPr>
          <w:rStyle w:val="HideTWBExt"/>
          <w:i w:val="0"/>
        </w:rPr>
        <w:t>&lt;TitreJust&gt;</w:t>
      </w:r>
      <w:r w:rsidRPr="006E15F6">
        <w:t>Perustelu</w:t>
      </w:r>
      <w:r w:rsidRPr="00C216A7">
        <w:rPr>
          <w:rStyle w:val="HideTWBExt"/>
          <w:i w:val="0"/>
        </w:rPr>
        <w:t>&lt;/TitreJust&gt;</w:t>
      </w:r>
    </w:p>
    <w:p w:rsidR="00D27DDF" w:rsidRPr="006E15F6" w:rsidRDefault="00D27DDF" w:rsidP="00D27DDF">
      <w:pPr>
        <w:pStyle w:val="AmJustText"/>
      </w:pPr>
      <w:r w:rsidRPr="006E15F6">
        <w:t>Ei kuulu tämän osan soveltamisalaan.</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61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d alakohta – ii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ii)</w:t>
            </w:r>
            <w:r w:rsidRPr="006E15F6">
              <w:tab/>
            </w:r>
            <w:r w:rsidRPr="006E15F6">
              <w:rPr>
                <w:b/>
                <w:i/>
              </w:rPr>
              <w:t>hybridiuhkat;</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62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Jaak Madison</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d alakohta – ii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ii)</w:t>
            </w:r>
            <w:r w:rsidRPr="006E15F6">
              <w:tab/>
              <w:t>hybridiuhkat;</w:t>
            </w:r>
          </w:p>
        </w:tc>
        <w:tc>
          <w:tcPr>
            <w:tcW w:w="4876" w:type="dxa"/>
          </w:tcPr>
          <w:p w:rsidR="00D27DDF" w:rsidRPr="006E15F6" w:rsidRDefault="00D27DDF" w:rsidP="007757F0">
            <w:pPr>
              <w:pStyle w:val="Normal6a"/>
            </w:pPr>
            <w:r w:rsidRPr="006E15F6">
              <w:t>ii)</w:t>
            </w:r>
            <w:r w:rsidRPr="006E15F6">
              <w:tab/>
              <w:t xml:space="preserve">hybridiuhat </w:t>
            </w:r>
            <w:r w:rsidRPr="006E15F6">
              <w:rPr>
                <w:b/>
                <w:i/>
              </w:rPr>
              <w:t>ja muuttajien välineellistäminen</w:t>
            </w:r>
            <w:r w:rsidRPr="006E15F6">
              <w:t>;</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63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d alakohta – ii a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ii a)</w:t>
            </w:r>
            <w:r w:rsidRPr="006E15F6">
              <w:tab/>
            </w:r>
            <w:r w:rsidRPr="006E15F6">
              <w:rPr>
                <w:b/>
                <w:i/>
              </w:rPr>
              <w:t>matkustus- ja henkilötodistusten turvallisuutta koskevat riittämättömät oikeudelliset normit;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64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Jaak Madison</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d a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d a)</w:t>
            </w:r>
            <w:r w:rsidRPr="006E15F6">
              <w:tab/>
            </w:r>
            <w:r w:rsidRPr="006E15F6">
              <w:rPr>
                <w:b/>
                <w:i/>
              </w:rPr>
              <w:t>terroriuhat;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65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Jaak Madison</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d b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d b)</w:t>
            </w:r>
            <w:r w:rsidRPr="006E15F6">
              <w:tab/>
            </w:r>
            <w:r w:rsidRPr="006E15F6">
              <w:rPr>
                <w:b/>
                <w:i/>
              </w:rPr>
              <w:t>puutteet asiakirjaturvallisuuslainsäädännössä tai -</w:t>
            </w:r>
            <w:r w:rsidRPr="006E15F6">
              <w:rPr>
                <w:b/>
                <w:i/>
              </w:rPr>
              <w:lastRenderedPageBreak/>
              <w:t>menettelyissä;</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66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f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f)</w:t>
            </w:r>
            <w:r w:rsidRPr="006E15F6">
              <w:tab/>
            </w:r>
            <w:r w:rsidRPr="006E15F6">
              <w:rPr>
                <w:b/>
                <w:i/>
              </w:rPr>
              <w:t>liitteessä II mainitun kolmannen maan viisumipolitiikan yhdenmukaistamatta jättäminen, erityisesti jos kyseisen kolmannen maan ja unionin maantieteellisen läheisyyden vuoksi on olemassa riski, että sellaisten muiden kolmansien maiden kansalaisten kuin kyseisen kolmannen maan kansalaisten lukumäärässä tapahtuu merkittävä kasvu, jotka saapuvat laittomasti jäsenvaltioiden alueelle oleskeltuaan kyseisen kolmannen maan alueella tai kuljettuaan sen kautta;</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67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f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f)</w:t>
            </w:r>
            <w:r w:rsidRPr="006E15F6">
              <w:tab/>
            </w:r>
            <w:r w:rsidRPr="006E15F6">
              <w:rPr>
                <w:b/>
                <w:i/>
              </w:rPr>
              <w:t xml:space="preserve">liitteessä II mainitun kolmannen maan viisumipolitiikan yhdenmukaistamatta jättäminen, erityisesti jos kyseisen kolmannen maan ja unionin maantieteellisen läheisyyden </w:t>
            </w:r>
            <w:r w:rsidRPr="006E15F6">
              <w:rPr>
                <w:b/>
                <w:i/>
              </w:rPr>
              <w:lastRenderedPageBreak/>
              <w:t>vuoksi on olemassa riski, että sellaisten muiden kolmansien maiden kansalaisten kuin kyseisen kolmannen maan kansalaisten lukumäärässä tapahtuu merkittävä kasvu, jotka saapuvat laittomasti jäsenvaltioiden alueelle oleskeltuaan kyseisen kolmannen maan alueella tai kuljettuaan sen kautta;</w:t>
            </w:r>
          </w:p>
        </w:tc>
        <w:tc>
          <w:tcPr>
            <w:tcW w:w="4876" w:type="dxa"/>
          </w:tcPr>
          <w:p w:rsidR="00D27DDF" w:rsidRPr="006E15F6" w:rsidRDefault="00D27DDF" w:rsidP="007757F0">
            <w:pPr>
              <w:pStyle w:val="Normal6a"/>
            </w:pPr>
            <w:r w:rsidRPr="006E15F6">
              <w:rPr>
                <w:b/>
                <w:i/>
              </w:rPr>
              <w:lastRenderedPageBreak/>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68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f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f)</w:t>
            </w:r>
            <w:r w:rsidRPr="006E15F6">
              <w:tab/>
              <w:t xml:space="preserve">liitteessä II mainitun kolmannen maan viisumipolitiikan yhdenmukaistamatta jättäminen, erityisesti jos kyseisen kolmannen maan ja unionin maantieteellisen läheisyyden vuoksi </w:t>
            </w:r>
            <w:r w:rsidRPr="006E15F6">
              <w:rPr>
                <w:b/>
                <w:i/>
              </w:rPr>
              <w:t>on olemassa riski, että</w:t>
            </w:r>
            <w:r w:rsidRPr="006E15F6">
              <w:t xml:space="preserve"> sellaisten muiden kolmansien maiden kansalaisten kuin kyseisen kolmannen maan kansalaisten lukumäärässä tapahtuu merkittävä kasvu, jotka saapuvat laittomasti jäsenvaltioiden alueelle oleskeltuaan kyseisen kolmannen maan alueella tai kuljettuaan sen kautta;</w:t>
            </w:r>
          </w:p>
        </w:tc>
        <w:tc>
          <w:tcPr>
            <w:tcW w:w="4876" w:type="dxa"/>
          </w:tcPr>
          <w:p w:rsidR="00D27DDF" w:rsidRPr="006E15F6" w:rsidRDefault="00D27DDF" w:rsidP="007757F0">
            <w:pPr>
              <w:pStyle w:val="Normal6a"/>
            </w:pPr>
            <w:r w:rsidRPr="006E15F6">
              <w:t>f)</w:t>
            </w:r>
            <w:r w:rsidRPr="006E15F6">
              <w:tab/>
              <w:t>liitteessä II mainitun kolmannen maan viisumipolitiikan yhdenmukaistamatta jättäminen, erityisesti jos kyseisen kolmannen maan ja unionin maantieteellisen läheisyyden vuoksi sellaisten muiden kolmansien maiden kansalaisten kuin kyseisen kolmannen maan kansalaisten lukumäärässä tapahtuu merkittävä kasvu, jotka saapuvat laittomasti jäsenvaltioiden alueelle oleskeltuaan kyseisen kolmannen maan alueella tai kuljettuaan sen kautta;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69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f a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lastRenderedPageBreak/>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f a)</w:t>
            </w:r>
            <w:r w:rsidRPr="006E15F6">
              <w:tab/>
            </w:r>
            <w:r w:rsidRPr="006E15F6">
              <w:rPr>
                <w:b/>
                <w:i/>
              </w:rPr>
              <w:t>Yhdistyneiden Kansakuntien peruskirjassa vahvistettujen periaatteiden vakava rikkominen tai kansainvälisestä ihmisoikeusoikeudesta tai kansainvälisestä humanitaarisesta oikeudesta johtuvien velvoitteiden vakava rikkominen;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70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f a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f a)</w:t>
            </w:r>
            <w:r w:rsidRPr="006E15F6">
              <w:tab/>
            </w:r>
            <w:r w:rsidRPr="006E15F6">
              <w:rPr>
                <w:b/>
                <w:i/>
              </w:rPr>
              <w:t>unionin ulkosuhteiden vakava heikkeneminen liitteessä II lueteltuun kolmanteen maahan, esimerkiksi tämän asetuksen 1 artiklassa lueteltujen kriteerien noudattamatta jättämisen kautta;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71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Nuno Melo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g a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g a)</w:t>
            </w:r>
            <w:r w:rsidRPr="006E15F6">
              <w:tab/>
            </w:r>
            <w:r w:rsidRPr="006E15F6">
              <w:rPr>
                <w:b/>
                <w:i/>
              </w:rPr>
              <w:t xml:space="preserve">unionin ulkosuhteiden merkittävä ja äkillinen heikentyminen liitteessä II luetellun kolmannen maan kanssa erityisesti ihmisoikeuksiin ja </w:t>
            </w:r>
            <w:r w:rsidRPr="006E15F6">
              <w:rPr>
                <w:b/>
                <w:i/>
              </w:rPr>
              <w:lastRenderedPageBreak/>
              <w:t>perusvapauksiin liittyvistä syistä jonkin seuraavan tilanteen vuoksi: i) vakavat ihmisoikeusrikkomukset ja -loukkaukset; ii) kansainvälisen oikeuden ja normien, myös kansainvälisen ihmisoikeuslainsäädännön, vakavat rikkomiset ja kansainvälisten tuomioistuinten päätösten ja ratkaisujen noudattamatta jättäminen;</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{PT}</w:t>
      </w:r>
      <w:r w:rsidRPr="006E15F6">
        <w:t>pt</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72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1 kohta – g a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g a)</w:t>
            </w:r>
            <w:r w:rsidRPr="006E15F6">
              <w:tab/>
            </w:r>
            <w:r w:rsidRPr="006E15F6">
              <w:rPr>
                <w:b/>
                <w:i/>
              </w:rPr>
              <w:t>muut unionin ja liitteessä II luetellun kolmannen maan välisessä lyhytaikaista oleskelua koskevassa viisumivapaussopimuksessa vahvistetut keskeytysperusteet, jotka rajoittuvat tällaisen sopimuksen soveltamisalaan.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73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Sovellettaessa tämän artiklan 1 kohdan a </w:t>
            </w:r>
            <w:r w:rsidRPr="006E15F6">
              <w:rPr>
                <w:b/>
                <w:i/>
              </w:rPr>
              <w:t>ja</w:t>
            </w:r>
            <w:r w:rsidRPr="006E15F6">
              <w:t xml:space="preserve"> b alakohtaa </w:t>
            </w:r>
            <w:r w:rsidRPr="006E15F6">
              <w:rPr>
                <w:b/>
                <w:i/>
              </w:rPr>
              <w:t>ja d alakohdan i alakohtaa</w:t>
            </w:r>
            <w:r w:rsidRPr="006E15F6">
              <w:t xml:space="preserve"> merkittävällä kasvulla tarkoitetaan kasvua, joka ylittää </w:t>
            </w:r>
            <w:r w:rsidRPr="006E15F6">
              <w:lastRenderedPageBreak/>
              <w:t>50 prosentin kynnysarvon</w:t>
            </w:r>
            <w:r w:rsidRPr="006E15F6">
              <w:rPr>
                <w:b/>
                <w:i/>
              </w:rPr>
              <w:t>, jollei komissio 8 b artiklan 4 kohdan tai 8 c artiklan 2 kohdan mukaisesti katso, että tietyssä tapauksessa sovelletaan pienempää tai suurempaa kasvua</w:t>
            </w:r>
            <w:r w:rsidRPr="006E15F6">
              <w:t>.</w:t>
            </w:r>
          </w:p>
        </w:tc>
        <w:tc>
          <w:tcPr>
            <w:tcW w:w="4876" w:type="dxa"/>
          </w:tcPr>
          <w:p w:rsidR="00D27DDF" w:rsidRPr="006E15F6" w:rsidRDefault="00D27DDF" w:rsidP="007757F0">
            <w:pPr>
              <w:pStyle w:val="Normal6a"/>
            </w:pPr>
            <w:r w:rsidRPr="006E15F6">
              <w:lastRenderedPageBreak/>
              <w:t>2.</w:t>
            </w:r>
            <w:r w:rsidRPr="006E15F6">
              <w:tab/>
              <w:t>Sovellettaessa tämän artiklan 1 kohdan a</w:t>
            </w:r>
            <w:r w:rsidRPr="006E15F6">
              <w:rPr>
                <w:b/>
                <w:i/>
              </w:rPr>
              <w:t>,</w:t>
            </w:r>
            <w:r w:rsidRPr="006E15F6">
              <w:t xml:space="preserve"> b</w:t>
            </w:r>
            <w:r w:rsidRPr="006E15F6">
              <w:rPr>
                <w:b/>
                <w:i/>
              </w:rPr>
              <w:t xml:space="preserve"> ja d</w:t>
            </w:r>
            <w:r w:rsidRPr="006E15F6">
              <w:t xml:space="preserve"> alakohtaa merkittävällä kasvulla tarkoitetaan kasvua, joka ylittää 50 prosentin kynnysarvon.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74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Sovellettaessa tämän artiklan 1 kohdan a ja b alakohtaa ja d alakohdan i alakohtaa merkittävällä kasvulla tarkoitetaan kasvua, joka ylittää 50 prosentin kynnysarvon, </w:t>
            </w:r>
            <w:r w:rsidRPr="006E15F6">
              <w:rPr>
                <w:b/>
                <w:i/>
              </w:rPr>
              <w:t>jollei</w:t>
            </w:r>
            <w:r w:rsidRPr="006E15F6">
              <w:t xml:space="preserve"> komissio 8 b artiklan 4 kohdan tai 8 c artiklan 2 kohdan mukaisesti </w:t>
            </w:r>
            <w:r w:rsidRPr="006E15F6">
              <w:rPr>
                <w:b/>
                <w:i/>
              </w:rPr>
              <w:t>katso</w:t>
            </w:r>
            <w:r w:rsidRPr="006E15F6">
              <w:t>, että tietyssä tapauksessa sovelletaan pienempää tai suurempaa kasvua.</w:t>
            </w:r>
          </w:p>
        </w:tc>
        <w:tc>
          <w:tcPr>
            <w:tcW w:w="4876" w:type="dxa"/>
          </w:tcPr>
          <w:p w:rsidR="00D27DDF" w:rsidRPr="006E15F6" w:rsidRDefault="00D27DDF" w:rsidP="007757F0">
            <w:pPr>
              <w:pStyle w:val="Normal6a"/>
            </w:pPr>
            <w:r w:rsidRPr="006E15F6">
              <w:t>2.</w:t>
            </w:r>
            <w:r w:rsidRPr="006E15F6">
              <w:tab/>
              <w:t xml:space="preserve">Sovellettaessa tämän artiklan 1 kohdan a ja b alakohtaa ja d alakohdan i alakohtaa merkittävällä kasvulla tarkoitetaan kasvua, joka ylittää 50 prosentin kynnysarvon, </w:t>
            </w:r>
            <w:r w:rsidRPr="006E15F6">
              <w:rPr>
                <w:b/>
                <w:i/>
              </w:rPr>
              <w:t>paitsi jos</w:t>
            </w:r>
            <w:r w:rsidRPr="006E15F6">
              <w:t xml:space="preserve"> komissio 8 b artiklan 4 kohdan tai 8 c artiklan 2 kohdan mukaisesti </w:t>
            </w:r>
            <w:r w:rsidRPr="006E15F6">
              <w:rPr>
                <w:b/>
                <w:i/>
              </w:rPr>
              <w:t>katsoo</w:t>
            </w:r>
            <w:r w:rsidRPr="006E15F6">
              <w:t>, että tietyssä tapauksessa sovelletaan pienempää tai suurempaa kasvua</w:t>
            </w:r>
            <w:r w:rsidRPr="006E15F6">
              <w:rPr>
                <w:b/>
                <w:i/>
              </w:rPr>
              <w:t>, ja perustelee tämän päätöksen asianmukaisesti</w:t>
            </w:r>
            <w:r w:rsidRPr="006E15F6">
              <w: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75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Sovellettaessa tämän artiklan 1 kohdan a ja b alakohtaa ja d alakohdan i alakohtaa merkittävällä kasvulla tarkoitetaan kasvua, joka ylittää </w:t>
            </w:r>
            <w:r w:rsidRPr="006E15F6">
              <w:lastRenderedPageBreak/>
              <w:t>50 prosentin kynnysarvon, jollei komissio 8 b artiklan 4 kohdan tai 8 c artiklan 2 kohdan mukaisesti katso, että tietyssä tapauksessa sovelletaan pienempää tai suurempaa kasvua.</w:t>
            </w:r>
          </w:p>
        </w:tc>
        <w:tc>
          <w:tcPr>
            <w:tcW w:w="4876" w:type="dxa"/>
          </w:tcPr>
          <w:p w:rsidR="00D27DDF" w:rsidRPr="006E15F6" w:rsidRDefault="00D27DDF" w:rsidP="007757F0">
            <w:pPr>
              <w:pStyle w:val="Normal6a"/>
            </w:pPr>
            <w:r w:rsidRPr="006E15F6">
              <w:lastRenderedPageBreak/>
              <w:t>2.</w:t>
            </w:r>
            <w:r w:rsidRPr="006E15F6">
              <w:tab/>
              <w:t xml:space="preserve">Sovellettaessa tämän artiklan 1 kohdan a ja b alakohtaa ja d alakohdan i alakohtaa </w:t>
            </w:r>
            <w:r w:rsidRPr="006E15F6">
              <w:rPr>
                <w:b/>
                <w:i/>
              </w:rPr>
              <w:t>sekä tämän artiklan 4 kohtaa</w:t>
            </w:r>
            <w:r w:rsidRPr="006E15F6">
              <w:t xml:space="preserve"> merkittävällä kasvulla tarkoitetaan kasvua, </w:t>
            </w:r>
            <w:r w:rsidRPr="006E15F6">
              <w:lastRenderedPageBreak/>
              <w:t>joka ylittää 50 prosentin kynnysarvon, jollei komissio 8 b artiklan 4 kohdan tai 8 c artiklan 2 kohdan mukaisesti katso, että tietyssä tapauksessa sovelletaan pienempää tai suurempaa kasvua.</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76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Charlie Weimers, Patryk Jaki, Vincenzo Sofo, Jorge Buxadé Villalba, Pirkko Ruohonen-Lerner</w:t>
      </w:r>
      <w:r w:rsidRPr="00C216A7">
        <w:rPr>
          <w:rStyle w:val="HideTWBExt"/>
          <w:b w:val="0"/>
        </w:rPr>
        <w:t>&lt;/Members&gt;</w:t>
      </w:r>
    </w:p>
    <w:p w:rsidR="00D27DDF" w:rsidRPr="006E15F6" w:rsidRDefault="00D27DDF" w:rsidP="00D27DDF">
      <w:r w:rsidRPr="00C216A7">
        <w:rPr>
          <w:rStyle w:val="HideTWBExt"/>
        </w:rPr>
        <w:t>&lt;AuNomDe&gt;</w:t>
      </w:r>
      <w:r w:rsidRPr="00C216A7">
        <w:rPr>
          <w:rStyle w:val="HideTWBInt"/>
        </w:rPr>
        <w:t>{ECR}</w:t>
      </w:r>
      <w:r w:rsidRPr="006E15F6">
        <w:t>ECR-ryhmän puolesta</w:t>
      </w:r>
      <w:r w:rsidRPr="00C216A7">
        <w:rPr>
          <w:rStyle w:val="HideTWBExt"/>
        </w:rPr>
        <w:t>&lt;/AuNomDe&gt;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Sovellettaessa tämän artiklan 1 kohdan a ja b alakohtaa ja d alakohdan i alakohtaa merkittävällä kasvulla tarkoitetaan kasvua, joka ylittää </w:t>
            </w:r>
            <w:r w:rsidRPr="006E15F6">
              <w:rPr>
                <w:b/>
                <w:i/>
              </w:rPr>
              <w:t>50</w:t>
            </w:r>
            <w:r w:rsidRPr="006E15F6">
              <w:t> prosentin kynnysarvon, jollei komissio 8 b artiklan 4 kohdan tai 8 c artiklan 2 kohdan mukaisesti katso, että tietyssä tapauksessa sovelletaan pienempää tai suurempaa kasvua.</w:t>
            </w:r>
          </w:p>
        </w:tc>
        <w:tc>
          <w:tcPr>
            <w:tcW w:w="4876" w:type="dxa"/>
          </w:tcPr>
          <w:p w:rsidR="00D27DDF" w:rsidRPr="006E15F6" w:rsidRDefault="00D27DDF" w:rsidP="007757F0">
            <w:pPr>
              <w:pStyle w:val="Normal6a"/>
            </w:pPr>
            <w:r w:rsidRPr="006E15F6">
              <w:t>2.</w:t>
            </w:r>
            <w:r w:rsidRPr="006E15F6">
              <w:tab/>
              <w:t>Sovellettaessa tämän artiklan 1 kohdan a ja b alakohtaa ja d alakohdan i alakohtaa merkittävällä kasvulla tarkoitetaan kasvua, joka ylittää</w:t>
            </w:r>
            <w:r w:rsidRPr="006E15F6">
              <w:rPr>
                <w:b/>
                <w:i/>
              </w:rPr>
              <w:t xml:space="preserve"> 15</w:t>
            </w:r>
            <w:r w:rsidRPr="006E15F6">
              <w:t> prosentin kynnysarvon, jollei komissio 8 b artiklan 4 kohdan tai 8 c artiklan 2 kohdan mukaisesti katso, että tietyssä tapauksessa sovelletaan pienempää tai suurempaa kasvua.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pPr>
        <w:pStyle w:val="AmJustTitle"/>
      </w:pPr>
      <w:r w:rsidRPr="00C216A7">
        <w:rPr>
          <w:rStyle w:val="HideTWBExt"/>
          <w:i w:val="0"/>
        </w:rPr>
        <w:t>&lt;TitreJust&gt;</w:t>
      </w:r>
      <w:r w:rsidRPr="006E15F6">
        <w:t>Perustelu</w:t>
      </w:r>
      <w:r w:rsidRPr="00C216A7">
        <w:rPr>
          <w:rStyle w:val="HideTWBExt"/>
          <w:i w:val="0"/>
        </w:rPr>
        <w:t>&lt;/TitreJust&gt;</w:t>
      </w:r>
    </w:p>
    <w:p w:rsidR="00D27DDF" w:rsidRPr="006E15F6" w:rsidRDefault="00D27DDF" w:rsidP="00D27DDF">
      <w:pPr>
        <w:pStyle w:val="AmJustText"/>
      </w:pPr>
      <w:r w:rsidRPr="006E15F6">
        <w:t>Komission mukaan aiemmissa kokemuksissa korostui, että ”nykyisissä säännöissä edellytettyjen kynnysarvojen saavuttaminen voi osoittautua vaikeaksi. Se haittaa kiireellisten toimien toteuttamista laittoman muuttoliikkeen ja viisumivapaasta matkustamisesta aiheutuvien turvallisuusriskien torjumiseksi”. Näin ollen kynnysarvoa on laskettava merkittävästi.</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77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Jaak Madison</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lastRenderedPageBreak/>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Sovellettaessa tämän artiklan 1 kohdan a ja b alakohtaa ja d alakohdan i alakohtaa merkittävällä kasvulla tarkoitetaan kasvua, joka ylittää </w:t>
            </w:r>
            <w:r w:rsidRPr="006E15F6">
              <w:rPr>
                <w:b/>
                <w:i/>
              </w:rPr>
              <w:t>50</w:t>
            </w:r>
            <w:r w:rsidRPr="006E15F6">
              <w:t> prosentin kynnysarvon, jollei komissio 8 b artiklan 4 kohdan tai 8 c artiklan 2 kohdan mukaisesti katso, että tietyssä tapauksessa sovelletaan pienempää tai suurempaa kasvua.</w:t>
            </w:r>
          </w:p>
        </w:tc>
        <w:tc>
          <w:tcPr>
            <w:tcW w:w="4876" w:type="dxa"/>
          </w:tcPr>
          <w:p w:rsidR="00D27DDF" w:rsidRPr="006E15F6" w:rsidRDefault="00D27DDF" w:rsidP="007757F0">
            <w:pPr>
              <w:pStyle w:val="Normal6a"/>
            </w:pPr>
            <w:r w:rsidRPr="006E15F6">
              <w:t>2.</w:t>
            </w:r>
            <w:r w:rsidRPr="006E15F6">
              <w:tab/>
              <w:t xml:space="preserve">Sovellettaessa tämän artiklan 1 kohdan a ja b alakohtaa ja d alakohdan i alakohtaa merkittävällä kasvulla tarkoitetaan kasvua, joka ylittää </w:t>
            </w:r>
            <w:r w:rsidRPr="006E15F6">
              <w:rPr>
                <w:b/>
                <w:i/>
              </w:rPr>
              <w:t>10</w:t>
            </w:r>
            <w:r w:rsidRPr="006E15F6">
              <w:t xml:space="preserve"> prosentin kynnysarvon, jollei komissio 8 b artiklan 4 kohdan tai 8 c artiklan 2 kohdan mukaisesti katso, että tietyssä tapauksessa sovelletaan pienempää tai suurempaa kasvua.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78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Sovellettaessa tämän artiklan 1 kohdan a ja b alakohtaa ja d alakohdan i alakohtaa merkittävällä kasvulla tarkoitetaan kasvua, joka ylittää </w:t>
            </w:r>
            <w:r w:rsidRPr="006E15F6">
              <w:rPr>
                <w:b/>
                <w:i/>
              </w:rPr>
              <w:t>50</w:t>
            </w:r>
            <w:r w:rsidRPr="006E15F6">
              <w:t> prosentin kynnysarvon, jollei komissio 8 b artiklan 4 kohdan tai 8 c artiklan 2 kohdan mukaisesti katso, että tietyssä tapauksessa sovelletaan pienempää tai suurempaa kasvua.</w:t>
            </w:r>
          </w:p>
        </w:tc>
        <w:tc>
          <w:tcPr>
            <w:tcW w:w="4876" w:type="dxa"/>
          </w:tcPr>
          <w:p w:rsidR="00D27DDF" w:rsidRPr="006E15F6" w:rsidRDefault="00D27DDF" w:rsidP="007757F0">
            <w:pPr>
              <w:pStyle w:val="Normal6a"/>
            </w:pPr>
            <w:r w:rsidRPr="006E15F6">
              <w:t>2.</w:t>
            </w:r>
            <w:r w:rsidRPr="006E15F6">
              <w:tab/>
              <w:t xml:space="preserve">Sovellettaessa tämän artiklan 1 kohdan a ja b alakohtaa ja d alakohdan i alakohtaa merkittävällä kasvulla tarkoitetaan kasvua, joka ylittää </w:t>
            </w:r>
            <w:r w:rsidRPr="006E15F6">
              <w:rPr>
                <w:b/>
                <w:i/>
              </w:rPr>
              <w:t>30</w:t>
            </w:r>
            <w:r w:rsidRPr="006E15F6">
              <w:t> prosentin kynnysarvon, jollei komissio 8 b artiklan 4 kohdan tai 8 c artiklan 2 kohdan mukaisesti katso, että tietyssä tapauksessa sovelletaan pienempää tai suurempaa kasvua.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79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Leopoldo López Gil, Javier Zarzalejos</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lastRenderedPageBreak/>
        <w:t>&lt;Article2&gt;</w:t>
      </w:r>
      <w:r w:rsidRPr="006E15F6">
        <w:t>8 a artikla – 3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3.</w:t>
            </w:r>
            <w:r w:rsidRPr="006E15F6">
              <w:tab/>
            </w:r>
            <w:r w:rsidRPr="006E15F6">
              <w:rPr>
                <w:b/>
                <w:i/>
              </w:rPr>
              <w:t>Sovellettaessa tämän artiklan 1 kohdan b alakohtaa alhaisella hyväksymisasteella tarkoitetaan turvapaikkahakemusten hyväksymisastetta, joka on alle 4 prosenttia, jollei komissio 8 b artiklan 4 kohdan tai 8 c artiklan 2 kohdan mukaisesti katso, että tietyssä tapauksessa sovelletaan korkeampaa hyväksymisastetta.</w:t>
            </w:r>
          </w:p>
        </w:tc>
        <w:tc>
          <w:tcPr>
            <w:tcW w:w="4876" w:type="dxa"/>
          </w:tcPr>
          <w:p w:rsidR="00D27DDF" w:rsidRPr="006E15F6" w:rsidRDefault="00D27DDF" w:rsidP="007757F0">
            <w:pPr>
              <w:pStyle w:val="Normal6a"/>
            </w:pPr>
            <w:r w:rsidRPr="006E15F6">
              <w:rPr>
                <w:b/>
                <w:i/>
              </w:rPr>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{ES}</w:t>
      </w:r>
      <w:r w:rsidRPr="006E15F6">
        <w:t>es</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3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w:t>
            </w:r>
            <w:r w:rsidRPr="006E15F6">
              <w:rPr>
                <w:b/>
                <w:i/>
              </w:rPr>
              <w:t>4</w:t>
            </w:r>
            <w:r w:rsidRPr="006E15F6">
              <w:t> prosenttia</w:t>
            </w:r>
            <w:r w:rsidRPr="006E15F6">
              <w:rPr>
                <w:b/>
                <w:i/>
              </w:rPr>
              <w:t>, jollei komissio 8 b artiklan 4 kohdan tai 8 c artiklan 2 kohdan mukaisesti katso, että tietyssä tapauksessa sovelletaan korkeampaa hyväksymisastetta</w:t>
            </w:r>
            <w:r w:rsidRPr="006E15F6">
              <w:t>.</w:t>
            </w:r>
          </w:p>
        </w:tc>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w:t>
            </w:r>
            <w:r w:rsidRPr="006E15F6">
              <w:rPr>
                <w:b/>
                <w:i/>
              </w:rPr>
              <w:t>2</w:t>
            </w:r>
            <w:r w:rsidRPr="006E15F6">
              <w:t> prosenttia.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lastRenderedPageBreak/>
        <w:t>&lt;Article2&gt;</w:t>
      </w:r>
      <w:r w:rsidRPr="006E15F6">
        <w:t>8 a artikla – 3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4 prosenttia, </w:t>
            </w:r>
            <w:r w:rsidRPr="006E15F6">
              <w:rPr>
                <w:b/>
                <w:i/>
              </w:rPr>
              <w:t>jollei</w:t>
            </w:r>
            <w:r w:rsidRPr="006E15F6">
              <w:t xml:space="preserve"> komissio 8 b artiklan 4 kohdan tai 8 c artiklan 2 kohdan mukaisesti </w:t>
            </w:r>
            <w:r w:rsidRPr="006E15F6">
              <w:rPr>
                <w:b/>
                <w:i/>
              </w:rPr>
              <w:t>katso</w:t>
            </w:r>
            <w:r w:rsidRPr="006E15F6">
              <w:t>, että tietyssä tapauksessa sovelletaan korkeampaa hyväksymisastetta.</w:t>
            </w:r>
          </w:p>
        </w:tc>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4 prosenttia, </w:t>
            </w:r>
            <w:r w:rsidRPr="006E15F6">
              <w:rPr>
                <w:b/>
                <w:i/>
              </w:rPr>
              <w:t>paitsi jos</w:t>
            </w:r>
            <w:r w:rsidRPr="006E15F6">
              <w:t xml:space="preserve"> komissio 8 b artiklan 4 kohdan tai 8 c artiklan 2 kohdan mukaisesti </w:t>
            </w:r>
            <w:r w:rsidRPr="006E15F6">
              <w:rPr>
                <w:b/>
                <w:i/>
              </w:rPr>
              <w:t>katsoo</w:t>
            </w:r>
            <w:r w:rsidRPr="006E15F6">
              <w:t>, että tietyssä tapauksessa sovelletaan korkeampaa hyväksymisastetta</w:t>
            </w:r>
            <w:r w:rsidRPr="006E15F6">
              <w:rPr>
                <w:b/>
                <w:i/>
              </w:rPr>
              <w:t>, ja perustelee tämän päätöksen asianmukaisesti</w:t>
            </w:r>
            <w:r w:rsidRPr="006E15F6">
              <w: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Jaak Madison</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3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w:t>
            </w:r>
            <w:r w:rsidRPr="006E15F6">
              <w:rPr>
                <w:b/>
                <w:i/>
              </w:rPr>
              <w:t>4</w:t>
            </w:r>
            <w:r w:rsidRPr="006E15F6">
              <w:t> prosenttia, jollei komissio 8 b artiklan 4 kohdan tai 8 c artiklan 2 kohdan mukaisesti katso, että tietyssä tapauksessa sovelletaan korkeampaa hyväksymisastetta.</w:t>
            </w:r>
          </w:p>
        </w:tc>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w:t>
            </w:r>
            <w:r w:rsidRPr="006E15F6">
              <w:rPr>
                <w:b/>
                <w:i/>
              </w:rPr>
              <w:t>35</w:t>
            </w:r>
            <w:r w:rsidRPr="006E15F6">
              <w:t xml:space="preserve"> prosenttia, jollei komissio 8 b artiklan 4 kohdan tai 8 c artiklan 2 kohdan mukaisesti katso, että tietyssä tapauksessa sovelletaan korkeampaa hyväksymisastetta.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lastRenderedPageBreak/>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3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w:t>
            </w:r>
            <w:r w:rsidRPr="006E15F6">
              <w:rPr>
                <w:b/>
                <w:i/>
              </w:rPr>
              <w:t>4</w:t>
            </w:r>
            <w:r w:rsidRPr="006E15F6">
              <w:t> prosenttia, jollei komissio 8 b artiklan 4 kohdan tai 8 c artiklan 2 kohdan mukaisesti katso, että tietyssä tapauksessa sovelletaan korkeampaa hyväksymisastetta.</w:t>
            </w:r>
          </w:p>
        </w:tc>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w:t>
            </w:r>
            <w:r w:rsidRPr="006E15F6">
              <w:rPr>
                <w:b/>
                <w:i/>
              </w:rPr>
              <w:t>20</w:t>
            </w:r>
            <w:r w:rsidRPr="006E15F6">
              <w:t> prosenttia, jollei komissio 8 b artiklan 4 kohdan tai 8 c artiklan 2 kohdan mukaisesti katso, että tietyssä tapauksessa sovelletaan korkeampaa hyväksymisastetta.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Charlie Weimers, Patryk Jaki, Vincenzo Sofo, Jorge Buxadé Villalba, Pirkko Ruohonen-Lerner</w:t>
      </w:r>
      <w:r w:rsidRPr="00C216A7">
        <w:rPr>
          <w:rStyle w:val="HideTWBExt"/>
          <w:b w:val="0"/>
        </w:rPr>
        <w:t>&lt;/Members&gt;</w:t>
      </w:r>
    </w:p>
    <w:p w:rsidR="00D27DDF" w:rsidRPr="006E15F6" w:rsidRDefault="00D27DDF" w:rsidP="00D27DDF">
      <w:r w:rsidRPr="00C216A7">
        <w:rPr>
          <w:rStyle w:val="HideTWBExt"/>
        </w:rPr>
        <w:t>&lt;AuNomDe&gt;</w:t>
      </w:r>
      <w:r w:rsidRPr="00C216A7">
        <w:rPr>
          <w:rStyle w:val="HideTWBInt"/>
        </w:rPr>
        <w:t>{ECR}</w:t>
      </w:r>
      <w:r w:rsidRPr="006E15F6">
        <w:t>ECR-ryhmän puolesta</w:t>
      </w:r>
      <w:r w:rsidRPr="00C216A7">
        <w:rPr>
          <w:rStyle w:val="HideTWBExt"/>
        </w:rPr>
        <w:t>&lt;/AuNomDe&gt;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3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w:t>
            </w:r>
            <w:r w:rsidRPr="006E15F6">
              <w:rPr>
                <w:b/>
                <w:i/>
              </w:rPr>
              <w:t>4</w:t>
            </w:r>
            <w:r w:rsidRPr="006E15F6">
              <w:t> prosenttia, jollei komissio 8 b artiklan 4 kohdan tai 8 c artiklan 2 kohdan mukaisesti katso, että tietyssä tapauksessa sovelletaan korkeampaa hyväksymisastetta.</w:t>
            </w:r>
          </w:p>
        </w:tc>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w:t>
            </w:r>
            <w:r w:rsidRPr="006E15F6">
              <w:rPr>
                <w:b/>
                <w:i/>
              </w:rPr>
              <w:t>35</w:t>
            </w:r>
            <w:r w:rsidRPr="006E15F6">
              <w:t xml:space="preserve"> prosenttia, jollei komissio 8 b artiklan 4 kohdan tai 8 c artiklan 2 kohdan mukaisesti katso, että tietyssä tapauksessa sovelletaan korkeampaa hyväksymisastetta.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pPr>
        <w:pStyle w:val="AmJustTitle"/>
      </w:pPr>
      <w:r w:rsidRPr="00C216A7">
        <w:rPr>
          <w:rStyle w:val="HideTWBExt"/>
          <w:i w:val="0"/>
        </w:rPr>
        <w:t>&lt;TitreJust&gt;</w:t>
      </w:r>
      <w:r w:rsidRPr="006E15F6">
        <w:t>Perustelu</w:t>
      </w:r>
      <w:r w:rsidRPr="00C216A7">
        <w:rPr>
          <w:rStyle w:val="HideTWBExt"/>
          <w:i w:val="0"/>
        </w:rPr>
        <w:t>&lt;/TitreJust&gt;</w:t>
      </w:r>
    </w:p>
    <w:p w:rsidR="00D27DDF" w:rsidRPr="006E15F6" w:rsidRDefault="00D27DDF" w:rsidP="00D27DDF">
      <w:pPr>
        <w:pStyle w:val="AmJustText"/>
      </w:pPr>
      <w:r w:rsidRPr="006E15F6">
        <w:t xml:space="preserve">Vuonna 2022 kaikista turvapaikkahakemuksista 15 prosenttia oli viisumivapaiden maiden kansalaisten tekemiä. Vuonna 2023 tämä nousi EU:n turvapaikkaviraston mukaan noin 20 prosenttiin. Monet näistä hakijoista olivat sellaisten liitteessä II lueteltujen kolmansien maiden kansalaisia, joiden hyväksymisaste oli yli 4 prosenttia. Neljän prosentin </w:t>
      </w:r>
      <w:r w:rsidRPr="006E15F6">
        <w:lastRenderedPageBreak/>
        <w:t>hyväksymisaste on aivan liian alhainen ja haittaa keskeytysmekanismin toimivuutta.</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3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w:t>
            </w:r>
            <w:r w:rsidRPr="006E15F6">
              <w:rPr>
                <w:b/>
                <w:i/>
              </w:rPr>
              <w:t>4</w:t>
            </w:r>
            <w:r w:rsidRPr="006E15F6">
              <w:t> prosenttia, jollei komissio 8 b artiklan 4 kohdan tai 8 c artiklan 2 kohdan mukaisesti katso, että tietyssä tapauksessa sovelletaan korkeampaa hyväksymisastetta.</w:t>
            </w:r>
          </w:p>
        </w:tc>
        <w:tc>
          <w:tcPr>
            <w:tcW w:w="4876" w:type="dxa"/>
          </w:tcPr>
          <w:p w:rsidR="00D27DDF" w:rsidRPr="006E15F6" w:rsidRDefault="00D27DDF" w:rsidP="007757F0">
            <w:pPr>
              <w:pStyle w:val="Normal6a"/>
            </w:pPr>
            <w:r w:rsidRPr="006E15F6">
              <w:t>3.</w:t>
            </w:r>
            <w:r w:rsidRPr="006E15F6">
              <w:tab/>
              <w:t xml:space="preserve">Sovellettaessa tämän artiklan 1 kohdan b alakohtaa alhaisella hyväksymisasteella tarkoitetaan turvapaikkahakemusten hyväksymisastetta, joka on alle </w:t>
            </w:r>
            <w:r w:rsidRPr="006E15F6">
              <w:rPr>
                <w:b/>
                <w:i/>
              </w:rPr>
              <w:t>3</w:t>
            </w:r>
            <w:r w:rsidRPr="006E15F6">
              <w:t> prosenttia, jollei komissio 8 b artiklan 4 kohdan tai 8 c artiklan 2 kohdan mukaisesti katso, että tietyssä tapauksessa sovelletaan korkeampaa hyväksymisastetta.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4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4.</w:t>
            </w:r>
            <w:r w:rsidRPr="006E15F6">
              <w:tab/>
              <w:t xml:space="preserve">Sovellettaessa 1 kohdan c alakohtaa takaisinottoa koskevan yhteistyön vähenemisellä liitteessä II mainitun kolmannen maan kanssa tarkoitetaan jonkin jäsenvaltion kyseiselle kolmannelle maalle esittämien, kyseisen kolmannen maan omia kansalaisia koskevien </w:t>
            </w:r>
            <w:r w:rsidRPr="006E15F6">
              <w:rPr>
                <w:b/>
                <w:i/>
              </w:rPr>
              <w:t xml:space="preserve">tai, jos unionin tai kyseisen jäsenvaltion ja kyseisen kolmannen maan välillä tehdyssä takaisinottosopimuksessa niin määrätään, kyseisen kolmannen maan </w:t>
            </w:r>
            <w:r w:rsidRPr="006E15F6">
              <w:rPr>
                <w:b/>
                <w:i/>
              </w:rPr>
              <w:lastRenderedPageBreak/>
              <w:t>kautta kulkeneita kolmannen maan kansalaisia koskevien</w:t>
            </w:r>
            <w:r w:rsidRPr="006E15F6">
              <w:t xml:space="preserve"> takaisinottopyyntöjen hylkäämisasteen merkittävää kasvua, joka näytetään toteen riittävin tiedoin.</w:t>
            </w:r>
          </w:p>
        </w:tc>
        <w:tc>
          <w:tcPr>
            <w:tcW w:w="4876" w:type="dxa"/>
          </w:tcPr>
          <w:p w:rsidR="00D27DDF" w:rsidRPr="006E15F6" w:rsidRDefault="00D27DDF" w:rsidP="007757F0">
            <w:pPr>
              <w:pStyle w:val="Normal6a"/>
            </w:pPr>
            <w:r w:rsidRPr="006E15F6">
              <w:lastRenderedPageBreak/>
              <w:t>4.</w:t>
            </w:r>
            <w:r w:rsidRPr="006E15F6">
              <w:tab/>
              <w:t>Sovellettaessa 1 kohdan c alakohtaa takaisinottoa koskevan yhteistyön vähenemisellä liitteessä II mainitun kolmannen maan kanssa tarkoitetaan jonkin jäsenvaltion kyseiselle kolmannelle maalle esittämien, kyseisen kolmannen maan omia kansalaisia koskevien takaisinottopyyntöjen hylkäämisasteen merkittävää kasvua</w:t>
            </w:r>
            <w:r w:rsidRPr="006E15F6">
              <w:rPr>
                <w:b/>
                <w:i/>
              </w:rPr>
              <w:t xml:space="preserve">, jos voidaan selvästi osoittaa, että yhteistyön väheneminen johtuu asianomaisen kolmannen maan </w:t>
            </w:r>
            <w:r w:rsidRPr="006E15F6">
              <w:rPr>
                <w:b/>
                <w:i/>
              </w:rPr>
              <w:lastRenderedPageBreak/>
              <w:t>toimista tai toimimattomuudesta eikä sitä voida katsoa pyynnön esittäneen jäsenvaltion syyksi</w:t>
            </w:r>
            <w:r w:rsidRPr="006E15F6">
              <w:t>.</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4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4.</w:t>
            </w:r>
            <w:r w:rsidRPr="006E15F6">
              <w:tab/>
              <w:t xml:space="preserve">Sovellettaessa 1 kohdan c alakohtaa takaisinottoa koskevan yhteistyön vähenemisellä liitteessä II mainitun kolmannen maan kanssa tarkoitetaan jonkin jäsenvaltion kyseiselle kolmannelle maalle esittämien, kyseisen kolmannen maan omia kansalaisia koskevien tai, jos unionin tai kyseisen jäsenvaltion ja kyseisen kolmannen maan välillä tehdyssä takaisinottosopimuksessa niin määrätään, kyseisen kolmannen maan kautta kulkeneita kolmannen maan kansalaisia koskevien takaisinottopyyntöjen hylkäämisasteen </w:t>
            </w:r>
            <w:r w:rsidRPr="006E15F6">
              <w:rPr>
                <w:b/>
                <w:i/>
              </w:rPr>
              <w:t xml:space="preserve">merkittävää </w:t>
            </w:r>
            <w:r w:rsidRPr="006E15F6">
              <w:t>kasvua, joka näytetään toteen riittävin tiedoin.</w:t>
            </w:r>
          </w:p>
        </w:tc>
        <w:tc>
          <w:tcPr>
            <w:tcW w:w="4876" w:type="dxa"/>
          </w:tcPr>
          <w:p w:rsidR="00D27DDF" w:rsidRPr="006E15F6" w:rsidRDefault="00D27DDF" w:rsidP="007757F0">
            <w:pPr>
              <w:pStyle w:val="Normal6a"/>
            </w:pPr>
            <w:r w:rsidRPr="006E15F6">
              <w:t>4.</w:t>
            </w:r>
            <w:r w:rsidRPr="006E15F6">
              <w:tab/>
              <w:t>Sovellettaessa 1 kohdan c alakohtaa takaisinottoa koskevan yhteistyön vähenemisellä liitteessä II mainitun kolmannen maan kanssa tarkoitetaan jonkin jäsenvaltion kyseiselle kolmannelle maalle esittämien, kyseisen kolmannen maan omia kansalaisia koskevien tai, jos unionin tai kyseisen jäsenvaltion ja kyseisen kolmannen maan välillä tehdyssä takaisinottosopimuksessa niin määrätään, kyseisen kolmannen maan kautta kulkeneita kolmannen maan kansalaisia koskevien takaisinottopyyntöjen hylkäämisasteen kasvua, joka näytetään toteen riittävin tiedoin.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5 kohta – a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lastRenderedPageBreak/>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a)</w:t>
            </w:r>
            <w:r w:rsidRPr="006E15F6">
              <w:tab/>
              <w:t>takaisinottopyyntöjen hylkääminen tai se, ettei niitä käsitellä ajoissa;</w:t>
            </w:r>
          </w:p>
        </w:tc>
        <w:tc>
          <w:tcPr>
            <w:tcW w:w="4876" w:type="dxa"/>
          </w:tcPr>
          <w:p w:rsidR="00D27DDF" w:rsidRPr="006E15F6" w:rsidRDefault="00D27DDF" w:rsidP="007757F0">
            <w:pPr>
              <w:pStyle w:val="Normal6a"/>
            </w:pPr>
            <w:r w:rsidRPr="006E15F6">
              <w:t>a)</w:t>
            </w:r>
            <w:r w:rsidRPr="006E15F6">
              <w:tab/>
              <w:t>takaisinottopyyntöjen hylkääminen tai se, ettei niitä käsitellä ajoissa</w:t>
            </w:r>
            <w:r w:rsidRPr="006E15F6">
              <w:rPr>
                <w:b/>
                <w:i/>
              </w:rPr>
              <w:t>, jolloin jätetään auttamatta ajoissa sellaisten kolmansien maiden kansalaisten tunnistamisessa, jotka oleskelevat jäsenvaltion alueella ilman oikeutta siihen</w:t>
            </w:r>
            <w:r w:rsidRPr="006E15F6">
              <w: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89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Charlie Weimers, Patryk Jaki, Vincenzo Sofo, Jorge Buxadé Villalba, Pirkko Ruohonen-Lerner</w:t>
      </w:r>
      <w:r w:rsidRPr="00C216A7">
        <w:rPr>
          <w:rStyle w:val="HideTWBExt"/>
          <w:b w:val="0"/>
        </w:rPr>
        <w:t>&lt;/Members&gt;</w:t>
      </w:r>
    </w:p>
    <w:p w:rsidR="00D27DDF" w:rsidRPr="006E15F6" w:rsidRDefault="00D27DDF" w:rsidP="00D27DDF">
      <w:r w:rsidRPr="00C216A7">
        <w:rPr>
          <w:rStyle w:val="HideTWBExt"/>
        </w:rPr>
        <w:t>&lt;AuNomDe&gt;</w:t>
      </w:r>
      <w:r w:rsidRPr="00C216A7">
        <w:rPr>
          <w:rStyle w:val="HideTWBInt"/>
        </w:rPr>
        <w:t>{ECR}</w:t>
      </w:r>
      <w:r w:rsidRPr="006E15F6">
        <w:t>ECR-ryhmän puolesta</w:t>
      </w:r>
      <w:r w:rsidRPr="00C216A7">
        <w:rPr>
          <w:rStyle w:val="HideTWBExt"/>
        </w:rPr>
        <w:t>&lt;/AuNomDe&gt;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5 kohta – a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a)</w:t>
            </w:r>
            <w:r w:rsidRPr="006E15F6">
              <w:tab/>
              <w:t xml:space="preserve">takaisinottopyyntöjen hylkääminen tai se, ettei niitä käsitellä </w:t>
            </w:r>
            <w:r w:rsidRPr="006E15F6">
              <w:rPr>
                <w:b/>
                <w:i/>
              </w:rPr>
              <w:t>ajoissa</w:t>
            </w:r>
            <w:r w:rsidRPr="006E15F6">
              <w:t>;</w:t>
            </w:r>
          </w:p>
        </w:tc>
        <w:tc>
          <w:tcPr>
            <w:tcW w:w="4876" w:type="dxa"/>
          </w:tcPr>
          <w:p w:rsidR="00D27DDF" w:rsidRPr="006E15F6" w:rsidRDefault="00D27DDF" w:rsidP="007757F0">
            <w:pPr>
              <w:pStyle w:val="Normal6a"/>
            </w:pPr>
            <w:r w:rsidRPr="006E15F6">
              <w:t>a)</w:t>
            </w:r>
            <w:r w:rsidRPr="006E15F6">
              <w:tab/>
              <w:t xml:space="preserve">takaisinottopyyntöjen hylkääminen tai se, ettei niitä käsitellä </w:t>
            </w:r>
            <w:r w:rsidRPr="006E15F6">
              <w:rPr>
                <w:b/>
                <w:i/>
              </w:rPr>
              <w:t>neljän viikon kuluessa palauttamispäätöksestä</w:t>
            </w:r>
            <w:r w:rsidRPr="006E15F6">
              <w: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pPr>
        <w:pStyle w:val="AmJustTitle"/>
      </w:pPr>
      <w:r w:rsidRPr="00C216A7">
        <w:rPr>
          <w:rStyle w:val="HideTWBExt"/>
          <w:i w:val="0"/>
        </w:rPr>
        <w:t>&lt;TitreJust&gt;</w:t>
      </w:r>
      <w:r w:rsidRPr="006E15F6">
        <w:t>Perustelu</w:t>
      </w:r>
      <w:r w:rsidRPr="00C216A7">
        <w:rPr>
          <w:rStyle w:val="HideTWBExt"/>
          <w:i w:val="0"/>
        </w:rPr>
        <w:t>&lt;/TitreJust&gt;</w:t>
      </w:r>
    </w:p>
    <w:p w:rsidR="00D27DDF" w:rsidRPr="006E15F6" w:rsidRDefault="00D27DDF" w:rsidP="00D27DDF">
      <w:pPr>
        <w:pStyle w:val="AmJustText"/>
      </w:pPr>
      <w:r w:rsidRPr="006E15F6">
        <w:t>Sana ”ajoissa” on liian epämääräinen. Muut maat vaativat lähtökohtaisesti tiukkojen takaisinottostandardien noudattamista viisumivapauden myöntämisen edellytyksenä. Esimerkiksi Yhdysvallat edellyttää, että maat, joilla on viisumivapaus, hyväksyvät kansalaisensa kolmen viikon kuluessa lopullisesta maastapoistamismääräyksestä. EU:lla on palautuksia koskeva ongelma, ja liitteen II maiden olisi noudatettava palauttamispäätösten tiukkaa aikataulua.</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lastRenderedPageBreak/>
        <w:t>&lt;Article2&gt;</w:t>
      </w:r>
      <w:r w:rsidRPr="006E15F6">
        <w:t>8 a artikla – 5 kohta – a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a)</w:t>
            </w:r>
            <w:r w:rsidRPr="006E15F6">
              <w:tab/>
              <w:t xml:space="preserve">takaisinottopyyntöjen hylkääminen tai se, ettei niitä käsitellä </w:t>
            </w:r>
            <w:r w:rsidRPr="006E15F6">
              <w:rPr>
                <w:b/>
                <w:i/>
              </w:rPr>
              <w:t>ajoissa</w:t>
            </w:r>
            <w:r w:rsidRPr="006E15F6">
              <w:t>;</w:t>
            </w:r>
          </w:p>
        </w:tc>
        <w:tc>
          <w:tcPr>
            <w:tcW w:w="4876" w:type="dxa"/>
          </w:tcPr>
          <w:p w:rsidR="00D27DDF" w:rsidRPr="006E15F6" w:rsidRDefault="00D27DDF" w:rsidP="007757F0">
            <w:pPr>
              <w:pStyle w:val="Normal6a"/>
            </w:pPr>
            <w:r w:rsidRPr="006E15F6">
              <w:t>a)</w:t>
            </w:r>
            <w:r w:rsidRPr="006E15F6">
              <w:tab/>
              <w:t>takaisinottopyyntöjen hylkääminen tai se, ettei niitä käsitellä;</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5 kohta – b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b)</w:t>
            </w:r>
            <w:r w:rsidRPr="006E15F6">
              <w:tab/>
              <w:t>se, ettei matkustusasiakirjoja myönnetä ajoissa takaisinottosopimuksessa asetetuissa määräajoissa tapahtuvaa paluuta varten, tai kieltäytyminen hyväksymästä eurooppalaisia matkustusasiakirjoja, jotka on myönnetty takaisinottosopimuksessa asetettujen määräaikojen umpeuduttua;</w:t>
            </w:r>
          </w:p>
        </w:tc>
        <w:tc>
          <w:tcPr>
            <w:tcW w:w="4876" w:type="dxa"/>
          </w:tcPr>
          <w:p w:rsidR="00D27DDF" w:rsidRPr="006E15F6" w:rsidRDefault="00D27DDF" w:rsidP="007757F0">
            <w:pPr>
              <w:pStyle w:val="Normal6a"/>
            </w:pPr>
            <w:r w:rsidRPr="006E15F6">
              <w:t>b)</w:t>
            </w:r>
            <w:r w:rsidRPr="006E15F6">
              <w:tab/>
              <w:t xml:space="preserve">se, ettei matkustusasiakirjoja myönnetä ajoissa takaisinottosopimuksessa asetetuissa määräajoissa tapahtuvaa paluuta varten, tai kieltäytyminen hyväksymästä eurooppalaisia matkustusasiakirjoja, jotka on myönnetty takaisinottosopimuksessa asetettujen määräaikojen umpeuduttua </w:t>
            </w:r>
            <w:r w:rsidRPr="006E15F6">
              <w:rPr>
                <w:b/>
                <w:i/>
              </w:rPr>
              <w:t>tai muutoin aiheuttaa pysyviä käytännön esteitä takaisinottopäätösten täytäntöönpanolle</w:t>
            </w:r>
            <w:r w:rsidRPr="006E15F6">
              <w: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5 kohta – b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b)</w:t>
            </w:r>
            <w:r w:rsidRPr="006E15F6">
              <w:tab/>
              <w:t xml:space="preserve">se, ettei matkustusasiakirjoja myönnetä ajoissa takaisinottosopimuksessa asetetuissa määräajoissa tapahtuvaa paluuta </w:t>
            </w:r>
            <w:r w:rsidRPr="006E15F6">
              <w:lastRenderedPageBreak/>
              <w:t>varten, tai kieltäytyminen hyväksymästä eurooppalaisia matkustusasiakirjoja, jotka on myönnetty takaisinottosopimuksessa asetettujen määräaikojen umpeuduttua;</w:t>
            </w:r>
          </w:p>
        </w:tc>
        <w:tc>
          <w:tcPr>
            <w:tcW w:w="4876" w:type="dxa"/>
          </w:tcPr>
          <w:p w:rsidR="00D27DDF" w:rsidRPr="006E15F6" w:rsidRDefault="00D27DDF" w:rsidP="007757F0">
            <w:pPr>
              <w:pStyle w:val="Normal6a"/>
            </w:pPr>
            <w:r w:rsidRPr="006E15F6">
              <w:lastRenderedPageBreak/>
              <w:t>b)</w:t>
            </w:r>
            <w:r w:rsidRPr="006E15F6">
              <w:tab/>
              <w:t xml:space="preserve">se, ettei matkustusasiakirjoja myönnetä ajoissa takaisinottosopimuksessa asetetuissa määräajoissa tapahtuvaa paluuta </w:t>
            </w:r>
            <w:r w:rsidRPr="006E15F6">
              <w:lastRenderedPageBreak/>
              <w:t>varten</w:t>
            </w:r>
            <w:r w:rsidRPr="006E15F6">
              <w:rPr>
                <w:b/>
                <w:i/>
              </w:rPr>
              <w:t xml:space="preserve"> niille henkilöille, joiden oleskeluoikeuden alueellaan se tunnustaa</w:t>
            </w:r>
            <w:r w:rsidRPr="006E15F6">
              <w:t>, tai kieltäytyminen hyväksymästä eurooppalaisia matkustusasiakirjoja, jotka on myönnetty takaisinottosopimuksessa asetettujen määräaikojen umpeuduttua;</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5 kohta – b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b)</w:t>
            </w:r>
            <w:r w:rsidRPr="006E15F6">
              <w:tab/>
              <w:t xml:space="preserve">se, ettei matkustusasiakirjoja myönnetä </w:t>
            </w:r>
            <w:r w:rsidRPr="006E15F6">
              <w:rPr>
                <w:b/>
                <w:i/>
              </w:rPr>
              <w:t>ajoissa</w:t>
            </w:r>
            <w:r w:rsidRPr="006E15F6">
              <w:t xml:space="preserve"> takaisinottosopimuksessa asetetuissa määräajoissa tapahtuvaa paluuta varten, tai kieltäytyminen hyväksymästä eurooppalaisia matkustusasiakirjoja, jotka on myönnetty takaisinottosopimuksessa asetettujen määräaikojen umpeuduttua;</w:t>
            </w:r>
          </w:p>
        </w:tc>
        <w:tc>
          <w:tcPr>
            <w:tcW w:w="4876" w:type="dxa"/>
          </w:tcPr>
          <w:p w:rsidR="00D27DDF" w:rsidRPr="006E15F6" w:rsidRDefault="00D27DDF" w:rsidP="007757F0">
            <w:pPr>
              <w:pStyle w:val="Normal6a"/>
            </w:pPr>
            <w:r w:rsidRPr="006E15F6">
              <w:t>b)</w:t>
            </w:r>
            <w:r w:rsidRPr="006E15F6">
              <w:tab/>
              <w:t xml:space="preserve">se, ettei matkustusasiakirjoja myönnetä </w:t>
            </w:r>
            <w:r w:rsidRPr="006E15F6">
              <w:rPr>
                <w:b/>
                <w:i/>
              </w:rPr>
              <w:t>maan omille kansalaisille ja henkilöille, joilla on oleskeluoikeus sen alueella,</w:t>
            </w:r>
            <w:r w:rsidRPr="006E15F6">
              <w:t xml:space="preserve"> takaisinottosopimuksessa asetetuissa määräajoissa tapahtuvaa paluuta varten, tai kieltäytyminen hyväksymästä eurooppalaisia matkustusasiakirjoja, jotka on myönnetty takaisinottosopimuksessa asetettujen määräaikojen umpeuduttua;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a artikla – 5 kohta – c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c)</w:t>
            </w:r>
            <w:r w:rsidRPr="006E15F6">
              <w:tab/>
              <w:t xml:space="preserve">liitteessä II mainitun kolmannen maan ja unionin välisen takaisinottosopimuksen irtisanominen </w:t>
            </w:r>
            <w:r w:rsidRPr="006E15F6">
              <w:rPr>
                <w:b/>
                <w:i/>
              </w:rPr>
              <w:t>tai</w:t>
            </w:r>
            <w:r w:rsidRPr="006E15F6">
              <w:t xml:space="preserve"> </w:t>
            </w:r>
            <w:r w:rsidRPr="006E15F6">
              <w:lastRenderedPageBreak/>
              <w:t>soveltamisen keskeyttäminen.</w:t>
            </w:r>
          </w:p>
        </w:tc>
        <w:tc>
          <w:tcPr>
            <w:tcW w:w="4876" w:type="dxa"/>
          </w:tcPr>
          <w:p w:rsidR="00D27DDF" w:rsidRPr="006E15F6" w:rsidRDefault="00D27DDF" w:rsidP="007757F0">
            <w:pPr>
              <w:pStyle w:val="Normal6a"/>
            </w:pPr>
            <w:r w:rsidRPr="006E15F6">
              <w:lastRenderedPageBreak/>
              <w:t>c)</w:t>
            </w:r>
            <w:r w:rsidRPr="006E15F6">
              <w:tab/>
              <w:t>liitteessä II mainitun kolmannen maan ja unionin välisen takaisinottosopimuksen irtisanominen</w:t>
            </w:r>
            <w:r w:rsidRPr="006E15F6">
              <w:rPr>
                <w:b/>
                <w:i/>
              </w:rPr>
              <w:t>,</w:t>
            </w:r>
            <w:r w:rsidRPr="006E15F6">
              <w:t xml:space="preserve"> </w:t>
            </w:r>
            <w:r w:rsidRPr="006E15F6">
              <w:lastRenderedPageBreak/>
              <w:t xml:space="preserve">soveltamisen keskeyttäminen </w:t>
            </w:r>
            <w:r w:rsidRPr="006E15F6">
              <w:rPr>
                <w:b/>
                <w:i/>
              </w:rPr>
              <w:t>tai muuten heikentäminen</w:t>
            </w:r>
            <w:r w:rsidRPr="006E15F6">
              <w:t>.</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otsikko</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Jäsenvaltioiden</w:t>
            </w:r>
            <w:r w:rsidRPr="006E15F6">
              <w:t xml:space="preserve"> ilmoitukset ja niiden tarkastelu</w:t>
            </w:r>
          </w:p>
        </w:tc>
        <w:tc>
          <w:tcPr>
            <w:tcW w:w="4876" w:type="dxa"/>
          </w:tcPr>
          <w:p w:rsidR="00D27DDF" w:rsidRPr="006E15F6" w:rsidRDefault="00D27DDF" w:rsidP="007757F0">
            <w:pPr>
              <w:pStyle w:val="Normal6a"/>
            </w:pPr>
            <w:r w:rsidRPr="006E15F6">
              <w:t>Ilmoitukset ja niiden tarkastelu</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1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w:t>
            </w:r>
            <w:r w:rsidRPr="006E15F6">
              <w:tab/>
              <w:t>Jäsenvaltio voi ilmoittaa komissiolle, jos se kohtaa vähintään kahden kuukauden pituisen jakson aikana, jota verrataan joko edeltävän vuoden samaan ajanjaksoon tai viimeiseen kahteen kuukauteen ennen liitteessä II mainitun kolmannen maan kansalaisia koskevan viisumivapauden täytäntöönpanoa, yhden tai useamman 8 a artiklan 1 kohdan a</w:t>
            </w:r>
            <w:r w:rsidRPr="006E15F6">
              <w:rPr>
                <w:b/>
                <w:i/>
              </w:rPr>
              <w:t xml:space="preserve">, </w:t>
            </w:r>
            <w:r w:rsidRPr="006E15F6">
              <w:t xml:space="preserve">b </w:t>
            </w:r>
            <w:r w:rsidRPr="006E15F6">
              <w:rPr>
                <w:b/>
                <w:i/>
              </w:rPr>
              <w:t>tai c</w:t>
            </w:r>
            <w:r w:rsidRPr="006E15F6">
              <w:t> alakohdassa tai d alakohdan i alakohdassa tarkoitetuista keskeyttämisperusteen muodostavista olosuhteista.</w:t>
            </w:r>
          </w:p>
        </w:tc>
        <w:tc>
          <w:tcPr>
            <w:tcW w:w="4876" w:type="dxa"/>
          </w:tcPr>
          <w:p w:rsidR="00D27DDF" w:rsidRPr="006E15F6" w:rsidRDefault="00D27DDF" w:rsidP="007757F0">
            <w:pPr>
              <w:pStyle w:val="Normal6a"/>
            </w:pPr>
            <w:r w:rsidRPr="006E15F6">
              <w:t>1.</w:t>
            </w:r>
            <w:r w:rsidRPr="006E15F6">
              <w:tab/>
              <w:t xml:space="preserve">Jäsenvaltio voi ilmoittaa komissiolle, jos se kohtaa vähintään kahden kuukauden </w:t>
            </w:r>
            <w:r w:rsidRPr="006E15F6">
              <w:rPr>
                <w:b/>
                <w:i/>
              </w:rPr>
              <w:t>mutta enintään kahdentoista kuukauden</w:t>
            </w:r>
            <w:r w:rsidRPr="006E15F6">
              <w:t xml:space="preserve"> pituisen jakson aikana, jota verrataan joko edeltävän vuoden samaan ajanjaksoon tai viimeiseen kahteen kuukauteen ennen liitteessä II mainitun kolmannen maan kansalaisia koskevan viisumivapauden täytäntöönpanoa, yhden tai useamman 8 a artiklan 1 kohdan a </w:t>
            </w:r>
            <w:r w:rsidRPr="006E15F6">
              <w:rPr>
                <w:b/>
                <w:i/>
              </w:rPr>
              <w:t>ja</w:t>
            </w:r>
            <w:r w:rsidRPr="006E15F6">
              <w:t xml:space="preserve"> b alakohdassa tai d alakohdan i alakohdassa tarkoitetuista keskeyttämisperusteen muodostavista olosuhteista.</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1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w:t>
            </w:r>
            <w:r w:rsidRPr="006E15F6">
              <w:tab/>
              <w:t>Jäsenvaltio voi ilmoittaa komissiolle, jos se kohtaa vähintään kahden kuukauden pituisen jakson aikana, jota verrataan joko edeltävän vuoden samaan ajanjaksoon tai viimeiseen kahteen kuukauteen ennen liitteessä II mainitun kolmannen maan kansalaisia koskevan viisumivapauden täytäntöönpanoa, yhden tai useamman 8 a artiklan 1 </w:t>
            </w:r>
            <w:r w:rsidRPr="006E15F6">
              <w:rPr>
                <w:b/>
                <w:i/>
              </w:rPr>
              <w:t>kohdan a, b tai c alakohdassa tai d alakohdan i alakohdassa</w:t>
            </w:r>
            <w:r w:rsidRPr="006E15F6">
              <w:t xml:space="preserve"> tarkoitetuista keskeyttämisperusteen muodostavista olosuhteista.</w:t>
            </w:r>
          </w:p>
        </w:tc>
        <w:tc>
          <w:tcPr>
            <w:tcW w:w="4876" w:type="dxa"/>
          </w:tcPr>
          <w:p w:rsidR="00D27DDF" w:rsidRPr="006E15F6" w:rsidRDefault="00D27DDF" w:rsidP="007757F0">
            <w:pPr>
              <w:pStyle w:val="Normal6a"/>
            </w:pPr>
            <w:r w:rsidRPr="006E15F6">
              <w:t>1.</w:t>
            </w:r>
            <w:r w:rsidRPr="006E15F6">
              <w:tab/>
              <w:t xml:space="preserve">Jäsenvaltio voi ilmoittaa komissiolle, jos se kohtaa vähintään kahden kuukauden pituisen jakson aikana, jota verrataan joko edeltävän vuoden samaan ajanjaksoon tai viimeiseen kahteen kuukauteen ennen liitteessä II mainitun kolmannen maan kansalaisia koskevan viisumivapauden täytäntöönpanoa, yhden tai useamman 8 a artiklan 1 </w:t>
            </w:r>
            <w:r w:rsidRPr="006E15F6">
              <w:rPr>
                <w:b/>
                <w:i/>
              </w:rPr>
              <w:t>kohdassa</w:t>
            </w:r>
            <w:r w:rsidRPr="006E15F6">
              <w:t xml:space="preserve"> tarkoitetuista keskeyttämisperusteen muodostavista olosuhteista.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1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w:t>
            </w:r>
            <w:r w:rsidRPr="006E15F6">
              <w:tab/>
              <w:t xml:space="preserve">Jäsenvaltio voi ilmoittaa komissiolle, jos se kohtaa </w:t>
            </w:r>
            <w:r w:rsidRPr="006E15F6">
              <w:rPr>
                <w:b/>
                <w:i/>
              </w:rPr>
              <w:t>vähintään</w:t>
            </w:r>
            <w:r w:rsidRPr="006E15F6">
              <w:t xml:space="preserve"> kahden kuukauden pituisen jakson aikana, jota verrataan joko edeltävän vuoden samaan ajanjaksoon tai viimeiseen kahteen kuukauteen ennen liitteessä II mainitun kolmannen maan kansalaisia koskevan </w:t>
            </w:r>
            <w:r w:rsidRPr="006E15F6">
              <w:lastRenderedPageBreak/>
              <w:t>viisumivapauden täytäntöönpanoa, yhden tai useamman 8 a artiklan 1 kohdan a, b</w:t>
            </w:r>
            <w:r w:rsidRPr="006E15F6">
              <w:rPr>
                <w:b/>
                <w:i/>
              </w:rPr>
              <w:t xml:space="preserve"> tai</w:t>
            </w:r>
            <w:r w:rsidRPr="006E15F6">
              <w:t xml:space="preserve"> c </w:t>
            </w:r>
            <w:r w:rsidRPr="006E15F6">
              <w:rPr>
                <w:b/>
                <w:i/>
              </w:rPr>
              <w:t>alakohdassa</w:t>
            </w:r>
            <w:r w:rsidRPr="006E15F6">
              <w:t xml:space="preserve"> tai d </w:t>
            </w:r>
            <w:r w:rsidRPr="006E15F6">
              <w:rPr>
                <w:b/>
                <w:i/>
              </w:rPr>
              <w:t>alakohdan i</w:t>
            </w:r>
            <w:r w:rsidRPr="006E15F6">
              <w:t> alakohdassa tarkoitetuista keskeyttämisperusteen muodostavista olosuhteista.</w:t>
            </w:r>
          </w:p>
        </w:tc>
        <w:tc>
          <w:tcPr>
            <w:tcW w:w="4876" w:type="dxa"/>
          </w:tcPr>
          <w:p w:rsidR="00D27DDF" w:rsidRPr="006E15F6" w:rsidRDefault="00D27DDF" w:rsidP="007757F0">
            <w:pPr>
              <w:pStyle w:val="Normal6a"/>
            </w:pPr>
            <w:r w:rsidRPr="006E15F6">
              <w:lastRenderedPageBreak/>
              <w:t>1.</w:t>
            </w:r>
            <w:r w:rsidRPr="006E15F6">
              <w:tab/>
              <w:t xml:space="preserve">Jäsenvaltio voi ilmoittaa komissiolle, jos se kohtaa vähintään kahden kuukauden pituisen jakson aikana, jota verrataan joko edeltävän vuoden samaan ajanjaksoon tai viimeiseen kahteen kuukauteen ennen liitteessä II mainitun kolmannen maan kansalaisia koskevan </w:t>
            </w:r>
            <w:r w:rsidRPr="006E15F6">
              <w:lastRenderedPageBreak/>
              <w:t>viisumivapauden täytäntöönpanoa, yhden tai useamman 8 a artiklan 1 kohdan a, b</w:t>
            </w:r>
            <w:r w:rsidRPr="006E15F6">
              <w:rPr>
                <w:b/>
                <w:i/>
              </w:rPr>
              <w:t>,</w:t>
            </w:r>
            <w:r w:rsidRPr="006E15F6">
              <w:t xml:space="preserve"> c tai d alakohdassa tarkoitetuista keskeyttämisperusteen muodostavista olosuhteista.</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99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1 kohta – 1 a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 a.</w:t>
            </w:r>
            <w:r w:rsidRPr="006E15F6">
              <w:tab/>
            </w:r>
            <w:r w:rsidRPr="006E15F6">
              <w:rPr>
                <w:b/>
                <w:i/>
              </w:rPr>
              <w:t>Jäsenvaltio voi myös ilmoittaa komissiolle sellaisten olosuhteiden olemassaolosta, jotka vastaavat 8 a artiklan 1 kohdan e, f, g ja g a alakohdassa tarkoitettuja keskeyttämisen perusteita.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1 kohta – 1 b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 b.</w:t>
            </w:r>
            <w:r w:rsidRPr="006E15F6">
              <w:tab/>
            </w:r>
            <w:r w:rsidRPr="006E15F6">
              <w:rPr>
                <w:b/>
                <w:i/>
              </w:rPr>
              <w:t>Euroopan parlamentti voi myös ilmoittaa komissiolle sellaisten olosuhteiden olemassaolosta, jotka ovat 8 a artiklan 1 kohdan e, f, g a ja g b alakohdassa tarkoitettuja keskeyttämisen perusteita.</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Tämän artiklan 1 kohdassa tarkoitettuun ilmoitukseen on sisällyttävä perustelut, ja siinä on esitettävä asiaankuuluvat tiedot ja tilastot sekä yksityiskohtainen selvitys alustavista toimenpiteistä, joita kyseinen jäsenvaltio on toteuttanut tilanteen korjaamiseksi. Kyseinen jäsenvaltio voi ilmoituksessaan täsmentää, mistä kyseisen kolmannen maan kansalaisten ryhmistä on määrä antaa 8 e artiklan 1 kohdan mukainen täytäntöönpanosäädös, ja esittää tätä koskevat yksityiskohtaiset perustelut.</w:t>
            </w:r>
          </w:p>
        </w:tc>
        <w:tc>
          <w:tcPr>
            <w:tcW w:w="4876" w:type="dxa"/>
          </w:tcPr>
          <w:p w:rsidR="00D27DDF" w:rsidRPr="006E15F6" w:rsidRDefault="00D27DDF" w:rsidP="007757F0">
            <w:pPr>
              <w:pStyle w:val="Normal6a"/>
            </w:pPr>
            <w:r w:rsidRPr="006E15F6">
              <w:t>2.</w:t>
            </w:r>
            <w:r w:rsidRPr="006E15F6">
              <w:tab/>
              <w:t xml:space="preserve">Tämän artiklan 1 kohdassa tarkoitettuun ilmoitukseen on sisällyttävä perustelut, ja siinä on esitettävä asiaankuuluvat tiedot ja tilastot sekä yksityiskohtainen selvitys alustavista toimenpiteistä, joita kyseinen jäsenvaltio on toteuttanut tilanteen korjaamiseksi. Kyseinen jäsenvaltio voi ilmoituksessaan täsmentää, mistä kyseisen kolmannen maan kansalaisten ryhmistä on määrä antaa 8 e artiklan 1 kohdan mukainen täytäntöönpanosäädös, ja esittää tätä koskevat yksityiskohtaiset perustelut. </w:t>
            </w:r>
            <w:r w:rsidRPr="006E15F6">
              <w:rPr>
                <w:b/>
                <w:i/>
              </w:rPr>
              <w:t>Jäsenvaltiot voivat ilmoittaa komissiolle 8 a artiklan 1 kohdassa tarkoitetuista olosuhteista, jotka kattavat kahta kuukautta lyhyemmän ajanjakson, edellyttäen, että kyseiset jäsenvaltiot esittävät yksityiskohtaiset perustelut tarvittaville akuuteille toimille.</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lastRenderedPageBreak/>
              <w:t>2.</w:t>
            </w:r>
            <w:r w:rsidRPr="006E15F6">
              <w:tab/>
              <w:t>Tämän artiklan 1 kohdassa tarkoitettuun ilmoitukseen on sisällyttävä perustelut</w:t>
            </w:r>
            <w:r w:rsidRPr="006E15F6">
              <w:rPr>
                <w:b/>
                <w:i/>
              </w:rPr>
              <w:t>, ja siinä</w:t>
            </w:r>
            <w:r w:rsidRPr="006E15F6">
              <w:t xml:space="preserve"> on esitettävä asiaankuuluvat tiedot ja tilastot sekä yksityiskohtainen selvitys alustavista toimenpiteistä, joita kyseinen jäsenvaltio on toteuttanut tilanteen korjaamiseksi. Kyseinen jäsenvaltio voi ilmoituksessaan täsmentää, mistä kyseisen kolmannen maan kansalaisten ryhmistä on määrä antaa 8 e artiklan 1 kohdan mukainen täytäntöönpanosäädös, ja esittää tätä koskevat yksityiskohtaiset perustelut.</w:t>
            </w:r>
          </w:p>
        </w:tc>
        <w:tc>
          <w:tcPr>
            <w:tcW w:w="4876" w:type="dxa"/>
          </w:tcPr>
          <w:p w:rsidR="00D27DDF" w:rsidRPr="006E15F6" w:rsidRDefault="00D27DDF" w:rsidP="007757F0">
            <w:pPr>
              <w:pStyle w:val="Normal6a"/>
            </w:pPr>
            <w:r w:rsidRPr="006E15F6">
              <w:t>2.</w:t>
            </w:r>
            <w:r w:rsidRPr="006E15F6">
              <w:tab/>
              <w:t>Tämän artiklan 1</w:t>
            </w:r>
            <w:r w:rsidRPr="006E15F6">
              <w:rPr>
                <w:b/>
                <w:i/>
              </w:rPr>
              <w:t>, 1 a ja 1 b</w:t>
            </w:r>
            <w:r w:rsidRPr="006E15F6">
              <w:t xml:space="preserve"> kohdassa tarkoitettuun ilmoitukseen on sisällyttävä perustelut </w:t>
            </w:r>
            <w:r w:rsidRPr="006E15F6">
              <w:rPr>
                <w:b/>
                <w:i/>
              </w:rPr>
              <w:t>ilmoitukselle. Edellä 1 ja 1 a kohdassa tarkoitetussa ilmoituksessa</w:t>
            </w:r>
            <w:r w:rsidRPr="006E15F6">
              <w:t xml:space="preserve"> on </w:t>
            </w:r>
            <w:r w:rsidRPr="006E15F6">
              <w:rPr>
                <w:b/>
                <w:i/>
              </w:rPr>
              <w:t>tarvittaessa</w:t>
            </w:r>
            <w:r w:rsidRPr="006E15F6">
              <w:t xml:space="preserve"> esitettävä asiaankuuluvat tiedot ja tilastot sekä yksityiskohtainen selvitys alustavista toimenpiteistä, joita kyseinen jäsenvaltio on toteuttanut tilanteen korjaamiseksi.</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t>Kyseinen jäsenvaltio</w:t>
            </w:r>
            <w:r w:rsidRPr="006E15F6">
              <w:rPr>
                <w:b/>
                <w:i/>
              </w:rPr>
              <w:t xml:space="preserve"> tai Euroopan parlamentti</w:t>
            </w:r>
            <w:r w:rsidRPr="006E15F6">
              <w:t xml:space="preserve"> voi ilmoituksessaan täsmentää, mistä kyseisen kolmannen maan kansalaisten ryhmistä on määrä antaa 8 e artiklan 1 kohdan mukainen täytäntöönpanosäädös, ja esittää tätä koskevat yksityiskohtaiset perustelut.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Tämän artiklan 1 kohdassa tarkoitettuun ilmoitukseen on sisällyttävä perustelut, ja siinä on esitettävä asiaankuuluvat tiedot ja tilastot sekä yksityiskohtainen selvitys alustavista toimenpiteistä, joita kyseinen jäsenvaltio on toteuttanut tilanteen korjaamiseksi. Kyseinen jäsenvaltio voi ilmoituksessaan täsmentää, mistä kyseisen kolmannen maan kansalaisten ryhmistä on määrä antaa 8 e artiklan 1 kohdan mukainen </w:t>
            </w:r>
            <w:r w:rsidRPr="006E15F6">
              <w:rPr>
                <w:b/>
                <w:i/>
              </w:rPr>
              <w:t>täytäntöönpanosäädös</w:t>
            </w:r>
            <w:r w:rsidRPr="006E15F6">
              <w:t>, ja esittää tätä koskevat yksityiskohtaiset perustelut.</w:t>
            </w:r>
          </w:p>
        </w:tc>
        <w:tc>
          <w:tcPr>
            <w:tcW w:w="4876" w:type="dxa"/>
          </w:tcPr>
          <w:p w:rsidR="00D27DDF" w:rsidRPr="006E15F6" w:rsidRDefault="00D27DDF" w:rsidP="007757F0">
            <w:pPr>
              <w:pStyle w:val="Normal6a"/>
            </w:pPr>
            <w:r w:rsidRPr="006E15F6">
              <w:t>2.</w:t>
            </w:r>
            <w:r w:rsidRPr="006E15F6">
              <w:tab/>
              <w:t xml:space="preserve">Tämän artiklan 1 kohdassa tarkoitettuun ilmoitukseen on sisällyttävä perustelut, ja siinä on esitettävä asiaankuuluvat tiedot ja tilastot sekä yksityiskohtainen selvitys alustavista toimenpiteistä, joita kyseinen jäsenvaltio on toteuttanut tilanteen korjaamiseksi. Kyseinen jäsenvaltio voi ilmoituksessaan täsmentää, mistä kyseisen kolmannen maan kansalaisten ryhmistä on määrä antaa 8 e artiklan 1 kohdan mukainen </w:t>
            </w:r>
            <w:r w:rsidRPr="006E15F6">
              <w:rPr>
                <w:b/>
                <w:i/>
              </w:rPr>
              <w:t>delegoitu säädös</w:t>
            </w:r>
            <w:r w:rsidRPr="006E15F6">
              <w:t>, ja esittää tätä koskevat yksityiskohtaiset perustelut.</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4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4.</w:t>
            </w:r>
            <w:r w:rsidRPr="006E15F6">
              <w:tab/>
              <w:t>Komissio tarkastelee tämän artiklan 1 kohdan mukaisesti tehtyjä ilmoituksia ottaen huomioon seuraavat seikat:</w:t>
            </w:r>
          </w:p>
        </w:tc>
        <w:tc>
          <w:tcPr>
            <w:tcW w:w="4876" w:type="dxa"/>
          </w:tcPr>
          <w:p w:rsidR="00D27DDF" w:rsidRPr="006E15F6" w:rsidRDefault="00D27DDF" w:rsidP="007757F0">
            <w:pPr>
              <w:pStyle w:val="Normal6a"/>
            </w:pPr>
            <w:r w:rsidRPr="006E15F6">
              <w:t>4.</w:t>
            </w:r>
            <w:r w:rsidRPr="006E15F6">
              <w:tab/>
              <w:t>Komissio tarkastelee tämän artiklan 1</w:t>
            </w:r>
            <w:r w:rsidRPr="006E15F6">
              <w:rPr>
                <w:b/>
                <w:i/>
              </w:rPr>
              <w:t>, 1 a ja 1 b</w:t>
            </w:r>
            <w:r w:rsidRPr="006E15F6">
              <w:t> kohdan mukaisesti tehtyjä ilmoituksia ottaen huomioon seuraavat seikat: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4 kohta – a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a)</w:t>
            </w:r>
            <w:r w:rsidRPr="006E15F6">
              <w:tab/>
              <w:t>se, onko jokin 8 a artiklan 1</w:t>
            </w:r>
            <w:r w:rsidRPr="006E15F6">
              <w:rPr>
                <w:b/>
                <w:i/>
              </w:rPr>
              <w:t> kohdan a, b tai c alakohdassa tai d alakohdan i alakohdassa</w:t>
            </w:r>
            <w:r w:rsidRPr="006E15F6">
              <w:t xml:space="preserve"> tarkoitetun perusteen muodostavista olosuhteista olemassa;</w:t>
            </w:r>
          </w:p>
        </w:tc>
        <w:tc>
          <w:tcPr>
            <w:tcW w:w="4876" w:type="dxa"/>
          </w:tcPr>
          <w:p w:rsidR="00D27DDF" w:rsidRPr="006E15F6" w:rsidRDefault="00D27DDF" w:rsidP="007757F0">
            <w:pPr>
              <w:pStyle w:val="Normal6a"/>
            </w:pPr>
            <w:r w:rsidRPr="006E15F6">
              <w:t>a)</w:t>
            </w:r>
            <w:r w:rsidRPr="006E15F6">
              <w:tab/>
              <w:t>se, onko jokin 8 a artiklan 1 </w:t>
            </w:r>
            <w:r w:rsidRPr="006E15F6">
              <w:rPr>
                <w:b/>
                <w:i/>
              </w:rPr>
              <w:t>kohdassa</w:t>
            </w:r>
            <w:r w:rsidRPr="006E15F6">
              <w:t xml:space="preserve"> tarkoitetun perusteen muodostavista olosuhteista olemassa;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Matjaž Nemec</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lastRenderedPageBreak/>
        <w:t>&lt;Article2&gt;</w:t>
      </w:r>
      <w:r w:rsidRPr="006E15F6">
        <w:t>8 b artikla – 4 kohta – a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a)</w:t>
            </w:r>
            <w:r w:rsidRPr="006E15F6">
              <w:tab/>
              <w:t>se, onko jokin 8 a artiklan 1</w:t>
            </w:r>
            <w:r w:rsidRPr="006E15F6">
              <w:rPr>
                <w:b/>
                <w:i/>
              </w:rPr>
              <w:t> kohdan a, b tai c alakohdassa tai d alakohdan i alakohdassa</w:t>
            </w:r>
            <w:r w:rsidRPr="006E15F6">
              <w:t xml:space="preserve"> tarkoitetun perusteen muodostavista olosuhteista olemassa;</w:t>
            </w:r>
          </w:p>
        </w:tc>
        <w:tc>
          <w:tcPr>
            <w:tcW w:w="4876" w:type="dxa"/>
          </w:tcPr>
          <w:p w:rsidR="00D27DDF" w:rsidRPr="006E15F6" w:rsidRDefault="00D27DDF" w:rsidP="007757F0">
            <w:pPr>
              <w:pStyle w:val="Normal6a"/>
            </w:pPr>
            <w:r w:rsidRPr="006E15F6">
              <w:t>a)</w:t>
            </w:r>
            <w:r w:rsidRPr="006E15F6">
              <w:tab/>
              <w:t>se, onko jokin 8 a artiklan 1 </w:t>
            </w:r>
            <w:r w:rsidRPr="006E15F6">
              <w:rPr>
                <w:b/>
                <w:i/>
              </w:rPr>
              <w:t>kohdassa</w:t>
            </w:r>
            <w:r w:rsidRPr="006E15F6">
              <w:t xml:space="preserve"> tarkoitetun perusteen muodostavista olosuhteista olemassa;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4 kohta – a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a)</w:t>
            </w:r>
            <w:r w:rsidRPr="006E15F6">
              <w:tab/>
              <w:t xml:space="preserve">se, onko jokin 8 a artiklan 1 kohdan a, b </w:t>
            </w:r>
            <w:r w:rsidRPr="006E15F6">
              <w:rPr>
                <w:b/>
                <w:i/>
              </w:rPr>
              <w:t>tai</w:t>
            </w:r>
            <w:r w:rsidRPr="006E15F6">
              <w:t xml:space="preserve"> c </w:t>
            </w:r>
            <w:r w:rsidRPr="006E15F6">
              <w:rPr>
                <w:b/>
                <w:i/>
              </w:rPr>
              <w:t>alakohdassa</w:t>
            </w:r>
            <w:r w:rsidRPr="006E15F6">
              <w:t xml:space="preserve"> tai d </w:t>
            </w:r>
            <w:r w:rsidRPr="006E15F6">
              <w:rPr>
                <w:b/>
                <w:i/>
              </w:rPr>
              <w:t>alakohdan i</w:t>
            </w:r>
            <w:r w:rsidRPr="006E15F6">
              <w:t> alakohdassa tarkoitetun perusteen muodostavista olosuhteista olemassa;</w:t>
            </w:r>
          </w:p>
        </w:tc>
        <w:tc>
          <w:tcPr>
            <w:tcW w:w="4876" w:type="dxa"/>
          </w:tcPr>
          <w:p w:rsidR="00D27DDF" w:rsidRPr="006E15F6" w:rsidRDefault="00D27DDF" w:rsidP="007757F0">
            <w:pPr>
              <w:pStyle w:val="Normal6a"/>
            </w:pPr>
            <w:r w:rsidRPr="006E15F6">
              <w:t>a)</w:t>
            </w:r>
            <w:r w:rsidRPr="006E15F6">
              <w:tab/>
              <w:t>se, onko jokin 8 a artiklan 1 kohdan a, b</w:t>
            </w:r>
            <w:r w:rsidRPr="006E15F6">
              <w:rPr>
                <w:b/>
                <w:i/>
              </w:rPr>
              <w:t>,</w:t>
            </w:r>
            <w:r w:rsidRPr="006E15F6">
              <w:t xml:space="preserve"> c tai d alakohdassa tarkoitetun perusteen muodostavista olosuhteista olemassa;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4 kohta – a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a)</w:t>
            </w:r>
            <w:r w:rsidRPr="006E15F6">
              <w:tab/>
              <w:t>se, onko jokin 8 a artiklan 1 kohdan a</w:t>
            </w:r>
            <w:r w:rsidRPr="006E15F6">
              <w:rPr>
                <w:b/>
                <w:i/>
              </w:rPr>
              <w:t>,</w:t>
            </w:r>
            <w:r w:rsidRPr="006E15F6">
              <w:t xml:space="preserve"> b </w:t>
            </w:r>
            <w:r w:rsidRPr="006E15F6">
              <w:rPr>
                <w:b/>
                <w:i/>
              </w:rPr>
              <w:t>tai c</w:t>
            </w:r>
            <w:r w:rsidRPr="006E15F6">
              <w:t xml:space="preserve"> alakohdassa tai d alakohdan i alakohdassa tarkoitetun perusteen muodostavista olosuhteista olemassa;</w:t>
            </w:r>
          </w:p>
        </w:tc>
        <w:tc>
          <w:tcPr>
            <w:tcW w:w="4876" w:type="dxa"/>
          </w:tcPr>
          <w:p w:rsidR="00D27DDF" w:rsidRPr="006E15F6" w:rsidRDefault="00D27DDF" w:rsidP="007757F0">
            <w:pPr>
              <w:pStyle w:val="Normal6a"/>
            </w:pPr>
            <w:r w:rsidRPr="006E15F6">
              <w:t>a)</w:t>
            </w:r>
            <w:r w:rsidRPr="006E15F6">
              <w:tab/>
              <w:t xml:space="preserve">se, onko jokin 8 a artiklan 1 kohdan a </w:t>
            </w:r>
            <w:r w:rsidRPr="006E15F6">
              <w:rPr>
                <w:b/>
                <w:i/>
              </w:rPr>
              <w:t>tai</w:t>
            </w:r>
            <w:r w:rsidRPr="006E15F6">
              <w:t xml:space="preserve"> b alakohdassa tai d alakohdan i alakohdassa tarkoitetun perusteen muodostavista olosuhteista olemassa;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lastRenderedPageBreak/>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109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4 kohta – f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f)</w:t>
            </w:r>
            <w:r w:rsidRPr="006E15F6">
              <w:tab/>
              <w:t>yleinen järjestys</w:t>
            </w:r>
            <w:r w:rsidRPr="006E15F6">
              <w:rPr>
                <w:b/>
                <w:i/>
              </w:rPr>
              <w:t xml:space="preserve"> ja sisäinen turvallisuus yleensä</w:t>
            </w:r>
            <w:r w:rsidRPr="006E15F6">
              <w:t>, kyseistä jäsenvaltiota kuullen.</w:t>
            </w:r>
          </w:p>
        </w:tc>
        <w:tc>
          <w:tcPr>
            <w:tcW w:w="4876" w:type="dxa"/>
          </w:tcPr>
          <w:p w:rsidR="00D27DDF" w:rsidRPr="006E15F6" w:rsidRDefault="00D27DDF" w:rsidP="007757F0">
            <w:pPr>
              <w:pStyle w:val="Normal6a"/>
            </w:pPr>
            <w:r w:rsidRPr="006E15F6">
              <w:t>f)</w:t>
            </w:r>
            <w:r w:rsidRPr="006E15F6">
              <w:tab/>
              <w:t>yleinen järjestys, kyseistä jäsenvaltiota kuullen.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4 kohta – f a alakohta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f a)</w:t>
            </w:r>
            <w:r w:rsidRPr="006E15F6">
              <w:tab/>
            </w:r>
            <w:r w:rsidRPr="006E15F6">
              <w:rPr>
                <w:b/>
                <w:i/>
              </w:rPr>
              <w:t>vaikutus viisumien vastavuoroisuuteen;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4 a 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4 a.</w:t>
            </w:r>
            <w:r w:rsidRPr="006E15F6">
              <w:tab/>
            </w:r>
            <w:r w:rsidRPr="006E15F6">
              <w:rPr>
                <w:b/>
                <w:i/>
              </w:rPr>
              <w:t xml:space="preserve">Komissio arvioi myös viisumivapauden keskeyttämisen tarpeellisuutta, oikeasuhteisuutta ja </w:t>
            </w:r>
            <w:r w:rsidRPr="006E15F6">
              <w:rPr>
                <w:b/>
                <w:i/>
              </w:rPr>
              <w:lastRenderedPageBreak/>
              <w:t>seurauksia ottaen erityisesti huomioon</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a) unionin ja sen jäsenvaltioiden yleiset ulkosuhteet kyseiseen kolmanteen maahan;</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b) sen, onko viisumivapauden keskeyttäminen asianmukainen keino tilanteen korjaamiseksi;</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c) keskeytyksen vaikutuksen asianomaisen kolmannen maan kansalaisten oikeuksiin;</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d) viisumien vastavuoroisuuden periaatteen ja syrjimättömyyden periaatteen;</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e) ihmisoikeuspuolustajiin kohdistuvat mahdolliset riskit.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Miguel Urbán Crespo</w:t>
      </w:r>
      <w:r w:rsidRPr="00C216A7">
        <w:rPr>
          <w:rStyle w:val="HideTWBExt"/>
          <w:b w:val="0"/>
        </w:rPr>
        <w:t>&lt;/Members&gt;</w:t>
      </w:r>
    </w:p>
    <w:p w:rsidR="00D27DDF" w:rsidRPr="006E15F6" w:rsidRDefault="00D27DDF" w:rsidP="00D27DDF">
      <w:r w:rsidRPr="00C216A7">
        <w:rPr>
          <w:rStyle w:val="HideTWBExt"/>
        </w:rPr>
        <w:t>&lt;AuNomDe&gt;</w:t>
      </w:r>
      <w:r w:rsidRPr="00C216A7">
        <w:rPr>
          <w:rStyle w:val="HideTWBInt"/>
        </w:rPr>
        <w:t>{The Left}</w:t>
      </w:r>
      <w:r w:rsidRPr="006E15F6">
        <w:t>The Left -ryhmän puolesta</w:t>
      </w:r>
      <w:r w:rsidRPr="00C216A7">
        <w:rPr>
          <w:rStyle w:val="HideTWBExt"/>
        </w:rPr>
        <w:t>&lt;/AuNomDe&gt;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b artikla – 5 a 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5 a.</w:t>
            </w:r>
            <w:r w:rsidRPr="006E15F6">
              <w:tab/>
            </w:r>
            <w:r w:rsidRPr="006E15F6">
              <w:rPr>
                <w:b/>
                <w:i/>
              </w:rPr>
              <w:t>Ennen kolmannen maan kansalaisten viisumivapauden tilapäistä keskeyttämistä koskevien päätösten tekemistä komissio tarkastelee perusteellisesti kyseisen kolmannen maan ihmisoikeustilannetta ottaen huomioon viisumivapauden keskeyttämisen mahdolliset seuraukset kyseiseen tilanteeseen ja maahan.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lastRenderedPageBreak/>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c artikla – 1 a 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 a.</w:t>
            </w:r>
            <w:r w:rsidRPr="006E15F6">
              <w:tab/>
            </w:r>
            <w:r w:rsidRPr="006E15F6">
              <w:rPr>
                <w:b/>
                <w:i/>
              </w:rPr>
              <w:t>Eurooppalainen raja- ja merivartiovirasto, Euroopan unionin turvapaikkavirasto, Euroopan unionin lainvalvontayhteistyövirasto (Europol) tai muu asiaan liittyvä unionin toimielin, elin, laitos tai virasto antaa tietoja komission seurantaa ja analyysia varten. Komissio ottaa siinä huomioon myös viisumitietojärjestelmään (VIS), Schengenin tietojärjestelmään (SIS II), rajanylitystietojärjestelmään (EES), Euroopan matkustustieto- ja -lupajärjestelmään (ETIAS) ja kolmansien maiden kansalaisia koskevaan eurooppalaiseen rikosrekisteritietojärjestelmään (ECRIS-TCN-järjestelmä) tallennetut tiedot.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c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Jos komissiolla on asiaa koskevat tiedot, raportit ja tilastot huomioon ottaen konkreettista ja luotettavaa tietoa jonkin 8 a artiklan 1 kohdassa tarkoitetun perusteen olemassaolosta, se ilmoittaa analyysistaan Euroopan parlamentille ja neuvostolle ja 8 e ja 8 f artiklaa sovelletaan.</w:t>
            </w:r>
          </w:p>
        </w:tc>
        <w:tc>
          <w:tcPr>
            <w:tcW w:w="4876" w:type="dxa"/>
          </w:tcPr>
          <w:p w:rsidR="00D27DDF" w:rsidRPr="006E15F6" w:rsidRDefault="00D27DDF" w:rsidP="007757F0">
            <w:pPr>
              <w:pStyle w:val="Normal6a"/>
            </w:pPr>
            <w:r w:rsidRPr="006E15F6">
              <w:t>2.</w:t>
            </w:r>
            <w:r w:rsidRPr="006E15F6">
              <w:tab/>
              <w:t>Jos komissiolla on asiaa koskevat tiedot, raportit ja tilastot huomioon ottaen</w:t>
            </w:r>
            <w:r w:rsidRPr="006E15F6">
              <w:rPr>
                <w:b/>
                <w:i/>
              </w:rPr>
              <w:t xml:space="preserve"> ja 8 b artiklan 4 a kohdassa tarkoitetun viisumivapauden keskeyttämisen tarpeellisuuden, oikeasuhteisuuden ja seurauksien arvioinnin jälkeen</w:t>
            </w:r>
            <w:r w:rsidRPr="006E15F6">
              <w:t xml:space="preserve"> konkreettista ja luotettavaa tietoa jonkin 8 a artiklan 1 kohdassa tarkoitetun perusteen olemassaolosta, se ilmoittaa </w:t>
            </w:r>
            <w:r w:rsidRPr="006E15F6">
              <w:lastRenderedPageBreak/>
              <w:t>analyysistaan Euroopan parlamentille ja neuvostolle ja 8 e ja 8 f artiklaa sovelletaan.</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d artikla – 1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w:t>
            </w:r>
            <w:r w:rsidRPr="006E15F6">
              <w:tab/>
              <w:t xml:space="preserve">Komissio antaa Euroopan parlamentille ja neuvostolle kertomuksen 8 c artiklan 1 kohdan mukaisesti toteutetusta sellaisten kolmansien maiden seurannasta, jotka on </w:t>
            </w:r>
            <w:r w:rsidRPr="006E15F6">
              <w:rPr>
                <w:b/>
                <w:i/>
              </w:rPr>
              <w:t>unionin ja kyseisen kolmannen maan kesken käydyn viisumivapautta koskevan vuoropuhelun seurauksena</w:t>
            </w:r>
            <w:r w:rsidRPr="006E15F6">
              <w:t xml:space="preserve"> sisällytetty liitteeseen II</w:t>
            </w:r>
            <w:r w:rsidRPr="006E15F6">
              <w:rPr>
                <w:b/>
                <w:i/>
              </w:rPr>
              <w:t>, vähintään kerran vuodessa ja seitsemän vuoden ajan kyseisten kolmansien maiden viisumivapauden voimaantulopäivästä ja sen jälkeen, jos komissio katsoo sen tarpeelliseksi, tai Euroopan parlamentin tai neuvoston pyynnöstä</w:t>
            </w:r>
            <w:r w:rsidRPr="006E15F6">
              <w:t xml:space="preserve">. </w:t>
            </w:r>
            <w:r w:rsidRPr="006E15F6">
              <w:rPr>
                <w:b/>
                <w:i/>
              </w:rPr>
              <w:t>Kertomuksessa keskitytään kolmansiin maihin, joiden komissio ei enää katso konkreettisten ja luotettavien tietojen perusteella täyttävän tiettyjä 1 artiklaan perustuvia vaatimuksia, joita on käytetty arvioitaessa viisumivapauden myöntämisen asianmukaisuutta.</w:t>
            </w:r>
          </w:p>
        </w:tc>
        <w:tc>
          <w:tcPr>
            <w:tcW w:w="4876" w:type="dxa"/>
          </w:tcPr>
          <w:p w:rsidR="00D27DDF" w:rsidRPr="006E15F6" w:rsidRDefault="00D27DDF" w:rsidP="007757F0">
            <w:pPr>
              <w:pStyle w:val="Normal6a"/>
            </w:pPr>
            <w:r w:rsidRPr="006E15F6">
              <w:t>1.</w:t>
            </w:r>
            <w:r w:rsidRPr="006E15F6">
              <w:tab/>
              <w:t>Komissio antaa Euroopan parlamentille ja neuvostolle kertomuksen 8 c artiklan 1 kohdan mukaisesti toteutetusta sellaisten kolmansien maiden seurannasta, jotka on sisällytetty liitteeseen II.</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lastRenderedPageBreak/>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d artikla – 1 a 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 a.</w:t>
            </w:r>
            <w:r w:rsidRPr="006E15F6">
              <w:tab/>
            </w:r>
            <w:r w:rsidRPr="006E15F6">
              <w:rPr>
                <w:b/>
                <w:i/>
              </w:rPr>
              <w:t>Komissio antaa kertomuksena määräajoin ja varmistaa siten, että kustakin kolmannesta maasta raportoidaan vähintään kerran neljän vuoden kuluessa.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d artikla – 1 b 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 b.</w:t>
            </w:r>
            <w:r w:rsidRPr="006E15F6">
              <w:tab/>
            </w:r>
            <w:r w:rsidRPr="006E15F6">
              <w:rPr>
                <w:b/>
                <w:i/>
              </w:rPr>
              <w:t>Niiden kolmansien maiden osalta, jotka on sisällytetty luetteloon unionin ja kyseisen kolmannen maan välisen viisumivapautta koskevan vuoropuhelun onnistuneen päätökseen saattamisen tuloksena, komissio antaa kertomuksen vuosittain seitsemän vuoden ajan kyseisiä kolmansia maita koskevan viisumivapauden voimaantulopäivästä.</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d artikla – 1 c 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 c.</w:t>
            </w:r>
            <w:r w:rsidRPr="006E15F6">
              <w:tab/>
            </w:r>
            <w:r w:rsidRPr="006E15F6">
              <w:rPr>
                <w:b/>
                <w:i/>
              </w:rPr>
              <w:t>Aina kun komissio katsoo sen tarpeelliseksi, se antaa kertomuksen niistä kolmansista maista, joiden komissio ei enää katso konkreettisten ja luotettavien tietojen perusteella täyttävän tiettyjä 1 artiklaan perustuvia vaatimuksia, joita on käytetty arvioitaessa viisumivapauden myöntämisen asianmukaisuutta.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119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d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Komissio antaa </w:t>
            </w:r>
            <w:r w:rsidRPr="006E15F6">
              <w:rPr>
                <w:b/>
                <w:i/>
              </w:rPr>
              <w:t>sen tarpeelliseksi katsoessaan tai</w:t>
            </w:r>
            <w:r w:rsidRPr="006E15F6">
              <w:t xml:space="preserve"> Euroopan parlamentin tai neuvoston pyynnöstä kertomuksen myös </w:t>
            </w:r>
            <w:r w:rsidRPr="006E15F6">
              <w:rPr>
                <w:b/>
                <w:i/>
              </w:rPr>
              <w:t>muista kuin tämän artiklan 1 kohdassa tarkoitetuista</w:t>
            </w:r>
            <w:r w:rsidRPr="006E15F6">
              <w:t xml:space="preserve"> liitteessä II mainituista kolmansista maista.</w:t>
            </w:r>
          </w:p>
        </w:tc>
        <w:tc>
          <w:tcPr>
            <w:tcW w:w="4876" w:type="dxa"/>
          </w:tcPr>
          <w:p w:rsidR="00D27DDF" w:rsidRPr="006E15F6" w:rsidRDefault="00D27DDF" w:rsidP="007757F0">
            <w:pPr>
              <w:pStyle w:val="Normal6a"/>
            </w:pPr>
            <w:r w:rsidRPr="006E15F6">
              <w:t>2.</w:t>
            </w:r>
            <w:r w:rsidRPr="006E15F6">
              <w:tab/>
              <w:t>Komissio antaa Euroopan parlamentin tai neuvoston pyynnöstä kertomuksen myös liitteessä II mainituista kolmansista maista.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120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otsikko</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Täytäntöönpanosäädökset</w:t>
            </w:r>
          </w:p>
        </w:tc>
        <w:tc>
          <w:tcPr>
            <w:tcW w:w="4876" w:type="dxa"/>
          </w:tcPr>
          <w:p w:rsidR="00D27DDF" w:rsidRPr="006E15F6" w:rsidRDefault="00D27DDF" w:rsidP="007757F0">
            <w:pPr>
              <w:pStyle w:val="Normal6a"/>
            </w:pPr>
            <w:r w:rsidRPr="006E15F6">
              <w:rPr>
                <w:b/>
                <w:i/>
              </w:rPr>
              <w:t>Delegoidut säädökset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lastRenderedPageBreak/>
        <w:t>&lt;Amend&gt;</w:t>
      </w:r>
      <w:r w:rsidRPr="006E15F6">
        <w:t>Tarkistus</w:t>
      </w:r>
      <w:r w:rsidRPr="006E15F6">
        <w:tab/>
      </w:r>
      <w:r w:rsidRPr="006E15F6">
        <w:tab/>
      </w:r>
      <w:r w:rsidRPr="00C216A7">
        <w:rPr>
          <w:rStyle w:val="HideTWBExt"/>
          <w:b w:val="0"/>
        </w:rPr>
        <w:t>&lt;NumAm&gt;</w:t>
      </w:r>
      <w:r w:rsidRPr="006E15F6">
        <w:t>121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1 kohta – 1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 xml:space="preserve">Jos komissio päättää 8 b artiklan 4 kohdassa tarkoitetun tarkastelun tai 8 c artiklan 2 kohdassa tarkoitetun analyysin pohjalta ja ottaen huomioon viisumivapauden keskeyttämisen seuraukset unionin ja sen jäsenvaltioiden sekä kyseisen kolmannen maan välisten yleisten ulkosuhteiden kannalta sekä toimien tiiviissä yhteistyössä kyseisen kolmannen maan kanssa vaihtoehtoisten pitkän aikavälin ratkaisujen löytämiseksi, että toimien toteuttaminen on tarpeen, tai jos jäsenvaltioiden yksinkertainen enemmistö on ilmoittanut komissiolle 8 a artiklan 1 kohdan a, b </w:t>
            </w:r>
            <w:r w:rsidRPr="006E15F6">
              <w:rPr>
                <w:b/>
                <w:i/>
              </w:rPr>
              <w:t>tai</w:t>
            </w:r>
            <w:r w:rsidRPr="006E15F6">
              <w:t xml:space="preserve"> c </w:t>
            </w:r>
            <w:r w:rsidRPr="006E15F6">
              <w:rPr>
                <w:b/>
                <w:i/>
              </w:rPr>
              <w:t>alakohdassa</w:t>
            </w:r>
            <w:r w:rsidRPr="006E15F6">
              <w:t xml:space="preserve"> tai d </w:t>
            </w:r>
            <w:r w:rsidRPr="006E15F6">
              <w:rPr>
                <w:b/>
                <w:i/>
              </w:rPr>
              <w:t>alakohdan i</w:t>
            </w:r>
            <w:r w:rsidRPr="006E15F6">
              <w:t xml:space="preserve"> alakohdassa tarkoitettujen olosuhteiden olemassaolosta, komissio hyväksyy </w:t>
            </w:r>
            <w:r w:rsidRPr="006E15F6">
              <w:rPr>
                <w:b/>
                <w:i/>
              </w:rPr>
              <w:t>täytäntöönpanosäädöksen</w:t>
            </w:r>
            <w:r w:rsidRPr="006E15F6">
              <w:t xml:space="preserve"> kyseisen kolmannen maan kansalaisia koskevan viisumivapauden tilapäisestä keskeyttämisestä 12 kuukaudeksi.</w:t>
            </w:r>
          </w:p>
        </w:tc>
        <w:tc>
          <w:tcPr>
            <w:tcW w:w="4876" w:type="dxa"/>
          </w:tcPr>
          <w:p w:rsidR="00D27DDF" w:rsidRPr="006E15F6" w:rsidRDefault="00D27DDF" w:rsidP="007757F0">
            <w:pPr>
              <w:pStyle w:val="Normal6a"/>
            </w:pPr>
            <w:r w:rsidRPr="006E15F6">
              <w:t xml:space="preserve">Jos komissio päättää 8 b artiklan 4 kohdassa tarkoitetun tarkastelun tai 8 c artiklan 2 kohdassa tarkoitetun analyysin pohjalta ja ottaen huomioon viisumivapauden keskeyttämisen </w:t>
            </w:r>
            <w:r w:rsidRPr="006E15F6">
              <w:rPr>
                <w:b/>
                <w:i/>
              </w:rPr>
              <w:t>tarpeellisuuden, oikeasuhteisuuden ja</w:t>
            </w:r>
            <w:r w:rsidRPr="006E15F6">
              <w:t xml:space="preserve"> seuraukset unionin ja sen jäsenvaltioiden sekä kyseisen kolmannen maan välisten yleisten ulkosuhteiden kannalta </w:t>
            </w:r>
            <w:r w:rsidRPr="006E15F6">
              <w:rPr>
                <w:b/>
                <w:i/>
              </w:rPr>
              <w:t xml:space="preserve">ja kyseisen kolmannen maan kansalaisten kannalta 8 b artiklan 4 a kohdan mukaisesti </w:t>
            </w:r>
            <w:r w:rsidRPr="006E15F6">
              <w:t>sekä toimien tiiviissä yhteistyössä kyseisen kolmannen maan kanssa vaihtoehtoisten pitkän aikavälin ratkaisujen löytämiseksi, että toimien toteuttaminen on tarpeen, tai jos jäsenvaltioiden yksinkertainen enemmistö on ilmoittanut komissiolle 8 a artiklan 1 kohdan a, b</w:t>
            </w:r>
            <w:r w:rsidRPr="006E15F6">
              <w:rPr>
                <w:b/>
                <w:i/>
              </w:rPr>
              <w:t>,</w:t>
            </w:r>
            <w:r w:rsidRPr="006E15F6">
              <w:t xml:space="preserve"> c tai d alakohdassa tarkoitettujen olosuhteiden olemassaolosta, komissio hyväksyy </w:t>
            </w:r>
            <w:r w:rsidRPr="006E15F6">
              <w:rPr>
                <w:b/>
                <w:i/>
              </w:rPr>
              <w:t>delegoidun säädöksen</w:t>
            </w:r>
            <w:r w:rsidRPr="006E15F6">
              <w:t xml:space="preserve"> kyseisen kolmannen maan kansalaisia koskevan viisumivapauden tilapäisestä keskeyttämisestä 12 kuukaudeksi.</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122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1 kohta – 2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 xml:space="preserve">Keskeyttämistä sovelletaan tiettyihin </w:t>
            </w:r>
            <w:r w:rsidRPr="006E15F6">
              <w:lastRenderedPageBreak/>
              <w:t xml:space="preserve">kyseisen kolmannen maan kansalaisten ryhmiin, ja sen yhteydessä viitataan asiaankuuluviin matkustusasiakirjojen tyyppeihin </w:t>
            </w:r>
            <w:r w:rsidRPr="006E15F6">
              <w:rPr>
                <w:b/>
                <w:i/>
              </w:rPr>
              <w:t>ja</w:t>
            </w:r>
            <w:r w:rsidRPr="006E15F6">
              <w:t xml:space="preserve"> tarvittaessa lisäkriteereihin. Päättäessään, mihin ryhmiin keskeyttämistä sovelletaan, komissio sisällyttää säädökseen käytettävissä olevien tietojen perusteella suhteellisuusperiaatetta ja Euroopan unionin perusoikeuskirjan 21 artiklan mukaista syrjintäkieltoa noudattaen ryhmiä, </w:t>
            </w:r>
            <w:r w:rsidRPr="006E15F6">
              <w:rPr>
                <w:b/>
                <w:i/>
              </w:rPr>
              <w:t>jotka ovat riittävän suuria</w:t>
            </w:r>
            <w:r w:rsidRPr="006E15F6">
              <w:t xml:space="preserve"> keskeyttämiseen johtaneiden olosuhteiden </w:t>
            </w:r>
            <w:r w:rsidRPr="006E15F6">
              <w:rPr>
                <w:b/>
                <w:i/>
              </w:rPr>
              <w:t>korjaamisen edistämiseksi</w:t>
            </w:r>
            <w:r w:rsidRPr="006E15F6">
              <w:t xml:space="preserve">. </w:t>
            </w:r>
            <w:r w:rsidRPr="006E15F6">
              <w:rPr>
                <w:b/>
                <w:i/>
              </w:rPr>
              <w:t>Täytäntöönpanosäädöksessä</w:t>
            </w:r>
            <w:r w:rsidRPr="006E15F6">
              <w:t xml:space="preserve"> määritetään päivä, jona viisumivapauden keskeyttäminen tulee voimaan.</w:t>
            </w:r>
          </w:p>
        </w:tc>
        <w:tc>
          <w:tcPr>
            <w:tcW w:w="4876" w:type="dxa"/>
          </w:tcPr>
          <w:p w:rsidR="00D27DDF" w:rsidRPr="006E15F6" w:rsidRDefault="00D27DDF" w:rsidP="007757F0">
            <w:pPr>
              <w:pStyle w:val="Normal6a"/>
            </w:pPr>
            <w:r w:rsidRPr="006E15F6">
              <w:lastRenderedPageBreak/>
              <w:t xml:space="preserve">Keskeyttämistä sovelletaan tiettyihin </w:t>
            </w:r>
            <w:r w:rsidRPr="006E15F6">
              <w:lastRenderedPageBreak/>
              <w:t>kyseisen kolmannen maan kansalaisten ryhmiin</w:t>
            </w:r>
            <w:r w:rsidRPr="006E15F6">
              <w:rPr>
                <w:b/>
                <w:i/>
              </w:rPr>
              <w:t xml:space="preserve"> tai valikoituihin henkilöihin</w:t>
            </w:r>
            <w:r w:rsidRPr="006E15F6">
              <w:t xml:space="preserve">, ja sen yhteydessä viitataan asiaankuuluviin matkustusasiakirjojen tyyppeihin </w:t>
            </w:r>
            <w:r w:rsidRPr="006E15F6">
              <w:rPr>
                <w:b/>
                <w:i/>
              </w:rPr>
              <w:t>tai</w:t>
            </w:r>
            <w:r w:rsidRPr="006E15F6">
              <w:t xml:space="preserve"> tarvittaessa lisäkriteereihin. Päättäessään, mihin ryhmiin </w:t>
            </w:r>
            <w:r w:rsidRPr="006E15F6">
              <w:rPr>
                <w:b/>
                <w:i/>
              </w:rPr>
              <w:t>tai valikoituihin henkilöihin</w:t>
            </w:r>
            <w:r w:rsidRPr="006E15F6">
              <w:t xml:space="preserve"> keskeyttämistä sovelletaan, komissio sisällyttää säädökseen käytettävissä olevien tietojen </w:t>
            </w:r>
            <w:r w:rsidRPr="006E15F6">
              <w:rPr>
                <w:b/>
                <w:i/>
              </w:rPr>
              <w:t>ja kyseisen keskeyttämisen vaikutusten ja seurausten arvioinnin</w:t>
            </w:r>
            <w:r w:rsidRPr="006E15F6">
              <w:t xml:space="preserve"> perusteella suhteellisuusperiaatetta ja Euroopan unionin perusoikeuskirjan 21 artiklan mukaista syrjintäkieltoa noudattaen ryhmiä </w:t>
            </w:r>
            <w:r w:rsidRPr="006E15F6">
              <w:rPr>
                <w:b/>
                <w:i/>
              </w:rPr>
              <w:t>tai henkilöitä</w:t>
            </w:r>
            <w:r w:rsidRPr="006E15F6">
              <w:t xml:space="preserve">, </w:t>
            </w:r>
            <w:r w:rsidRPr="006E15F6">
              <w:rPr>
                <w:b/>
                <w:i/>
              </w:rPr>
              <w:t>joiden sisällyttämisellä voidaan edistää tehokkaasti</w:t>
            </w:r>
            <w:r w:rsidRPr="006E15F6">
              <w:t xml:space="preserve"> keskeyttämiseen johtaneiden olosuhteiden </w:t>
            </w:r>
            <w:r w:rsidRPr="006E15F6">
              <w:rPr>
                <w:b/>
                <w:i/>
              </w:rPr>
              <w:t>korjaamista</w:t>
            </w:r>
            <w:r w:rsidRPr="006E15F6">
              <w:t xml:space="preserve">. </w:t>
            </w:r>
            <w:r w:rsidRPr="006E15F6">
              <w:rPr>
                <w:b/>
                <w:i/>
              </w:rPr>
              <w:t>Delegoidussa säädöksessä</w:t>
            </w:r>
            <w:r w:rsidRPr="006E15F6">
              <w:t xml:space="preserve"> määritetään päivä, jona viisumivapauden keskeyttäminen tulee voimaan.</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123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1 kohta – 3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 xml:space="preserve">Komissio hyväksyy ensimmäisessä alakohdassa tarkoitetun </w:t>
            </w:r>
            <w:r w:rsidRPr="006E15F6">
              <w:rPr>
                <w:b/>
                <w:i/>
              </w:rPr>
              <w:t>täytäntöönpanosäädöksen</w:t>
            </w:r>
            <w:r w:rsidRPr="006E15F6">
              <w:t xml:space="preserve"> yhden kuukauden kuluessa ajankohdasta, jona</w:t>
            </w:r>
          </w:p>
        </w:tc>
        <w:tc>
          <w:tcPr>
            <w:tcW w:w="4876" w:type="dxa"/>
          </w:tcPr>
          <w:p w:rsidR="00D27DDF" w:rsidRPr="006E15F6" w:rsidRDefault="00D27DDF" w:rsidP="007757F0">
            <w:pPr>
              <w:pStyle w:val="Normal6a"/>
            </w:pPr>
            <w:r w:rsidRPr="006E15F6">
              <w:t xml:space="preserve">Komissio hyväksyy ensimmäisessä alakohdassa tarkoitetun </w:t>
            </w:r>
            <w:r w:rsidRPr="006E15F6">
              <w:rPr>
                <w:b/>
                <w:i/>
              </w:rPr>
              <w:t>delegoidun säädöksen</w:t>
            </w:r>
            <w:r w:rsidRPr="006E15F6">
              <w:t xml:space="preserve"> yhden kuukauden kuluessa ajankohdasta, jona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124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lastRenderedPageBreak/>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1 kohta – 3 alakohta – c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c)</w:t>
            </w:r>
            <w:r w:rsidRPr="006E15F6">
              <w:tab/>
              <w:t>se on saanut jäsenvaltioiden yksinkertaiselta enemmistöltä ilmoituksen 8 a artiklan 1 kohdan a, b</w:t>
            </w:r>
            <w:r w:rsidRPr="006E15F6">
              <w:rPr>
                <w:b/>
                <w:i/>
              </w:rPr>
              <w:t xml:space="preserve"> tai</w:t>
            </w:r>
            <w:r w:rsidRPr="006E15F6">
              <w:t xml:space="preserve"> c </w:t>
            </w:r>
            <w:r w:rsidRPr="006E15F6">
              <w:rPr>
                <w:b/>
                <w:i/>
              </w:rPr>
              <w:t>alakohdassa</w:t>
            </w:r>
            <w:r w:rsidRPr="006E15F6">
              <w:t xml:space="preserve"> tai d </w:t>
            </w:r>
            <w:r w:rsidRPr="006E15F6">
              <w:rPr>
                <w:b/>
                <w:i/>
              </w:rPr>
              <w:t>alakohdan i </w:t>
            </w:r>
            <w:r w:rsidRPr="006E15F6">
              <w:t>alakohdassa tarkoitettujen perusteiden olemassaolosta.</w:t>
            </w:r>
          </w:p>
        </w:tc>
        <w:tc>
          <w:tcPr>
            <w:tcW w:w="4876" w:type="dxa"/>
          </w:tcPr>
          <w:p w:rsidR="00D27DDF" w:rsidRPr="006E15F6" w:rsidRDefault="00D27DDF" w:rsidP="007757F0">
            <w:pPr>
              <w:pStyle w:val="Normal6a"/>
            </w:pPr>
            <w:r w:rsidRPr="006E15F6">
              <w:t>c)</w:t>
            </w:r>
            <w:r w:rsidRPr="006E15F6">
              <w:tab/>
              <w:t>se on saanut jäsenvaltioiden yksinkertaiselta enemmistöltä ilmoituksen 8 a artiklan 1 kohdan a, b</w:t>
            </w:r>
            <w:r w:rsidRPr="006E15F6">
              <w:rPr>
                <w:b/>
                <w:i/>
              </w:rPr>
              <w:t>,</w:t>
            </w:r>
            <w:r w:rsidRPr="006E15F6">
              <w:t xml:space="preserve"> c tai d alakohdassa tarkoitettujen perusteiden olemassaolosta.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125</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1 kohta – 4 alakohta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 xml:space="preserve">Ensimmäisessä alakohdassa tarkoitetut </w:t>
            </w:r>
            <w:r w:rsidRPr="006E15F6">
              <w:rPr>
                <w:b/>
                <w:i/>
              </w:rPr>
              <w:t>täytäntöönpanosäädökset</w:t>
            </w:r>
            <w:r w:rsidRPr="006E15F6">
              <w:t xml:space="preserve"> hyväksytään </w:t>
            </w:r>
            <w:r w:rsidRPr="006E15F6">
              <w:rPr>
                <w:b/>
                <w:i/>
              </w:rPr>
              <w:t xml:space="preserve">11 artiklan 2 kohdassa tarkoitettua tarkastelumenettelyä </w:t>
            </w:r>
            <w:r w:rsidRPr="006E15F6">
              <w:t>noudattaen.</w:t>
            </w:r>
          </w:p>
        </w:tc>
        <w:tc>
          <w:tcPr>
            <w:tcW w:w="4876" w:type="dxa"/>
          </w:tcPr>
          <w:p w:rsidR="00D27DDF" w:rsidRPr="006E15F6" w:rsidRDefault="00D27DDF" w:rsidP="007757F0">
            <w:pPr>
              <w:pStyle w:val="Normal6a"/>
            </w:pPr>
            <w:r w:rsidRPr="006E15F6">
              <w:t xml:space="preserve">Ensimmäisessä alakohdassa tarkoitetut </w:t>
            </w:r>
            <w:r w:rsidRPr="006E15F6">
              <w:rPr>
                <w:b/>
                <w:i/>
              </w:rPr>
              <w:t>delegoidut säädökset</w:t>
            </w:r>
            <w:r w:rsidRPr="006E15F6">
              <w:t xml:space="preserve"> hyväksytään </w:t>
            </w:r>
            <w:r w:rsidRPr="006E15F6">
              <w:rPr>
                <w:b/>
                <w:i/>
              </w:rPr>
              <w:t>10 artiklaa</w:t>
            </w:r>
            <w:r w:rsidRPr="006E15F6">
              <w:t xml:space="preserve"> noudattaen.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126</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2.</w:t>
            </w:r>
            <w:r w:rsidRPr="006E15F6">
              <w:tab/>
            </w:r>
            <w:r w:rsidRPr="006E15F6">
              <w:rPr>
                <w:b/>
                <w:i/>
              </w:rPr>
              <w:t xml:space="preserve">Asianmukaisesti perustelluissa erittäin kiireellisissä tapauksissa komissio hyväksyy 11 artiklan 4 kohdassa tarkoitettua menettelyä noudattaen välittömästi sovellettavia </w:t>
            </w:r>
            <w:r w:rsidRPr="006E15F6">
              <w:rPr>
                <w:b/>
                <w:i/>
              </w:rPr>
              <w:lastRenderedPageBreak/>
              <w:t>täytäntöönpanosäädöksiä, joilla keskeytetään tilapäisesti kyseisen kolmannen maan kansalaisia koskeva viisumivapaus 12 kuukauden ajaksi.</w:t>
            </w:r>
          </w:p>
        </w:tc>
        <w:tc>
          <w:tcPr>
            <w:tcW w:w="4876" w:type="dxa"/>
          </w:tcPr>
          <w:p w:rsidR="00D27DDF" w:rsidRPr="006E15F6" w:rsidRDefault="00D27DDF" w:rsidP="007757F0">
            <w:pPr>
              <w:pStyle w:val="Normal6a"/>
            </w:pPr>
            <w:r w:rsidRPr="006E15F6">
              <w:rPr>
                <w:b/>
                <w:i/>
              </w:rPr>
              <w:lastRenderedPageBreak/>
              <w:t>Poistetaan.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127</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 xml:space="preserve">Asianmukaisesti perustelluissa erittäin kiireellisissä tapauksissa komissio </w:t>
            </w:r>
            <w:r w:rsidRPr="006E15F6">
              <w:rPr>
                <w:b/>
                <w:i/>
              </w:rPr>
              <w:t>hyväksyy</w:t>
            </w:r>
            <w:r w:rsidRPr="006E15F6">
              <w:t xml:space="preserve"> 11 artiklan 4 kohdassa tarkoitettua menettelyä noudattaen välittömästi sovellettavia täytäntöönpanosäädöksiä, joilla keskeytetään tilapäisesti kyseisen kolmannen maan kansalaisia koskeva viisumivapaus </w:t>
            </w:r>
            <w:r w:rsidRPr="006E15F6">
              <w:rPr>
                <w:b/>
                <w:i/>
              </w:rPr>
              <w:t>12</w:t>
            </w:r>
            <w:r w:rsidRPr="006E15F6">
              <w:t> kuukauden ajaksi.</w:t>
            </w:r>
          </w:p>
        </w:tc>
        <w:tc>
          <w:tcPr>
            <w:tcW w:w="4876" w:type="dxa"/>
          </w:tcPr>
          <w:p w:rsidR="00D27DDF" w:rsidRPr="006E15F6" w:rsidRDefault="00D27DDF" w:rsidP="007757F0">
            <w:pPr>
              <w:pStyle w:val="Normal6a"/>
            </w:pPr>
            <w:r w:rsidRPr="006E15F6">
              <w:t>2.</w:t>
            </w:r>
            <w:r w:rsidRPr="006E15F6">
              <w:tab/>
              <w:t>Asianmukaisesti perustelluissa erittäin kiireellisissä tapauksissa</w:t>
            </w:r>
            <w:r w:rsidRPr="006E15F6">
              <w:rPr>
                <w:b/>
                <w:i/>
              </w:rPr>
              <w:t>, joissa 8 a artiklan d alakohdan mukaisesti jäsenvaltion yleiseen järjestykseen tai sisäiseen turvallisuuteen kohdistuu vakava uhka, jota ei voitu ennakoida ja joka edellyttää välittömiä toimia,</w:t>
            </w:r>
            <w:r w:rsidRPr="006E15F6">
              <w:t xml:space="preserve"> 11 artiklan 4 kohdassa tarkoitettua menettelyä noudattaen välittömästi sovellettavia täytäntöönpanosäädöksiä, joilla keskeytetään tilapäisesti kyseisen kolmannen maan kansalaisia koskeva viisumivapaus </w:t>
            </w:r>
            <w:r w:rsidRPr="006E15F6">
              <w:rPr>
                <w:b/>
                <w:i/>
              </w:rPr>
              <w:t>enintään kolmen</w:t>
            </w:r>
            <w:r w:rsidRPr="006E15F6">
              <w:t xml:space="preserve"> kuukauden ajaksi.</w:t>
            </w:r>
            <w:r w:rsidRPr="006E15F6">
              <w:rPr>
                <w:b/>
                <w:i/>
              </w:rPr>
              <w:t xml:space="preserve"> Jos komissio päättää tämän määräajan kuluessa 8 c artiklassa tarkoitetun tarkastelun perusteella, että lisätoimet ovat tarpeen, se voi hyväksyä 8 e artiklan 1 kohdassa tarkoitettua menettelyä noudattaen täytäntöönpanosäädöksen viimeistään kuukautta ennen kolmen kuukauden määräajan päättymistä. Viisumien keskeyttämisen kokonaiskesto välittömästi sovellettavan täytäntöönpanosäädöksen ja täytäntöönpanosäädöksen nojalla saa olla enintään 12 kuukautta.</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lastRenderedPageBreak/>
        <w:t>&lt;Amend&gt;</w:t>
      </w:r>
      <w:r w:rsidRPr="006E15F6">
        <w:t>Tarkistus</w:t>
      </w:r>
      <w:r w:rsidRPr="006E15F6">
        <w:tab/>
      </w:r>
      <w:r w:rsidRPr="006E15F6">
        <w:tab/>
      </w:r>
      <w:r w:rsidRPr="00C216A7">
        <w:rPr>
          <w:rStyle w:val="HideTWBExt"/>
          <w:b w:val="0"/>
        </w:rPr>
        <w:t>&lt;NumAm&gt;</w:t>
      </w:r>
      <w:r w:rsidRPr="006E15F6">
        <w:t>128</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2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2.</w:t>
            </w:r>
            <w:r w:rsidRPr="006E15F6">
              <w:tab/>
              <w:t>Asianmukaisesti perustelluissa erittäin kiireellisissä tapauksissa komissio hyväksyy 11 artiklan 4 kohdassa tarkoitettua menettelyä noudattaen välittömästi sovellettavia täytäntöönpanosäädöksiä, joilla keskeytetään tilapäisesti kyseisen kolmannen maan kansalaisia koskeva viisumivapaus 12 kuukauden ajaksi.</w:t>
            </w:r>
          </w:p>
        </w:tc>
        <w:tc>
          <w:tcPr>
            <w:tcW w:w="4876" w:type="dxa"/>
          </w:tcPr>
          <w:p w:rsidR="00D27DDF" w:rsidRPr="006E15F6" w:rsidRDefault="00D27DDF" w:rsidP="007757F0">
            <w:pPr>
              <w:pStyle w:val="Normal6a"/>
            </w:pPr>
            <w:r w:rsidRPr="006E15F6">
              <w:t>2.</w:t>
            </w:r>
            <w:r w:rsidRPr="006E15F6">
              <w:tab/>
              <w:t xml:space="preserve">Asianmukaisesti perustelluissa erittäin kiireellisissä tapauksissa komissio hyväksyy 11 artiklan 4 kohdassa tarkoitettua menettelyä noudattaen välittömästi sovellettavia täytäntöönpanosäädöksiä, joilla keskeytetään tilapäisesti kyseisen kolmannen maan kansalaisia koskeva viisumivapaus 12 kuukauden ajaksi. </w:t>
            </w:r>
            <w:r w:rsidRPr="006E15F6">
              <w:rPr>
                <w:b/>
                <w:i/>
              </w:rPr>
              <w:t>Tällaisissa tapauksissa komissio antaa neuvostolle ja parlamentille tietoja avoimesti, kattavasti ja johdonmukaisesti koko menettelyn ajan.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129</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Malik Azmani, Olivier Chastel, Jan-Christoph Oetjen, Moritz Körner</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3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Komissio aloittaa keskeyttämiskauden aikana kyseisen kolmannen maan kanssa tehostetun vuoropuhelun kyseisten olosuhteiden korjaamiseksi.</w:t>
            </w:r>
          </w:p>
        </w:tc>
        <w:tc>
          <w:tcPr>
            <w:tcW w:w="4876" w:type="dxa"/>
          </w:tcPr>
          <w:p w:rsidR="00D27DDF" w:rsidRPr="006E15F6" w:rsidRDefault="00D27DDF" w:rsidP="007757F0">
            <w:pPr>
              <w:pStyle w:val="Normal6a"/>
            </w:pPr>
            <w:r w:rsidRPr="006E15F6">
              <w:t>3.</w:t>
            </w:r>
            <w:r w:rsidRPr="006E15F6">
              <w:tab/>
              <w:t xml:space="preserve">Komissio aloittaa keskeyttämiskauden aikana kyseisen kolmannen maan kanssa tehostetun vuoropuhelun kyseisten olosuhteiden korjaamiseksi. </w:t>
            </w:r>
            <w:r w:rsidRPr="006E15F6">
              <w:rPr>
                <w:b/>
                <w:i/>
              </w:rPr>
              <w:t>Keskeyttämiskauden aikana kyseisen kolmannen maan kansalaisilla on oltava viisumi jäsenvaltioiden ulkorajoja ylittäessään, sanotun kuitenkaan rajoittamatta 6 artiklan soveltamista.</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130</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3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3.</w:t>
            </w:r>
            <w:r w:rsidRPr="006E15F6">
              <w:tab/>
              <w:t>Komissio aloittaa keskeyttämiskauden aikana kyseisen kolmannen maan kanssa tehostetun vuoropuhelun kyseisten olosuhteiden korjaamiseksi.</w:t>
            </w:r>
          </w:p>
        </w:tc>
        <w:tc>
          <w:tcPr>
            <w:tcW w:w="4876" w:type="dxa"/>
          </w:tcPr>
          <w:p w:rsidR="00D27DDF" w:rsidRPr="006E15F6" w:rsidRDefault="00D27DDF" w:rsidP="007757F0">
            <w:pPr>
              <w:pStyle w:val="Normal6a"/>
            </w:pPr>
            <w:r w:rsidRPr="006E15F6">
              <w:t>3.</w:t>
            </w:r>
            <w:r w:rsidRPr="006E15F6">
              <w:tab/>
              <w:t xml:space="preserve">Komissio aloittaa keskeyttämiskauden aikana kyseisen kolmannen maan kanssa tehostetun vuoropuhelun kyseisten olosuhteiden korjaamiseksi </w:t>
            </w:r>
            <w:r w:rsidRPr="006E15F6">
              <w:rPr>
                <w:b/>
                <w:i/>
              </w:rPr>
              <w:t>ja antaa Euroopan parlamentille ja neuvostolle säännöllisen kertomuksen sen edistymisestä ja tuloksista sekä sovelletun keskeytyksen tehokkuudesta</w:t>
            </w:r>
            <w:r w:rsidRPr="006E15F6">
              <w:t>.</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131</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e artikla – 4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4.</w:t>
            </w:r>
            <w:r w:rsidRPr="006E15F6">
              <w:tab/>
              <w:t xml:space="preserve">Jos viisumivapauden tilapäiseen keskeyttämiseen johtaneet olosuhteet korjataan ennen 1 ja 2 kohdan nojalla hyväksyttyjen </w:t>
            </w:r>
            <w:r w:rsidRPr="006E15F6">
              <w:rPr>
                <w:b/>
                <w:i/>
              </w:rPr>
              <w:t>täytäntöönpanosäädösten</w:t>
            </w:r>
            <w:r w:rsidRPr="006E15F6">
              <w:t xml:space="preserve"> voimassaoloajan päättymistä, komissio hyväksyy </w:t>
            </w:r>
            <w:r w:rsidRPr="006E15F6">
              <w:rPr>
                <w:b/>
                <w:i/>
              </w:rPr>
              <w:t>11 artiklan 2 kohdassa tarkoitettua tarkastelumenettelyä</w:t>
            </w:r>
            <w:r w:rsidRPr="006E15F6">
              <w:t xml:space="preserve"> noudattaen </w:t>
            </w:r>
            <w:r w:rsidRPr="006E15F6">
              <w:rPr>
                <w:b/>
                <w:i/>
              </w:rPr>
              <w:t>täytäntöönpanosäädöksen</w:t>
            </w:r>
            <w:r w:rsidRPr="006E15F6">
              <w:t xml:space="preserve"> tilapäisen keskeyttämisen lopettamiseksi.</w:t>
            </w:r>
          </w:p>
        </w:tc>
        <w:tc>
          <w:tcPr>
            <w:tcW w:w="4876" w:type="dxa"/>
          </w:tcPr>
          <w:p w:rsidR="00D27DDF" w:rsidRPr="006E15F6" w:rsidRDefault="00D27DDF" w:rsidP="007757F0">
            <w:pPr>
              <w:pStyle w:val="Normal6a"/>
            </w:pPr>
            <w:r w:rsidRPr="006E15F6">
              <w:t>4.</w:t>
            </w:r>
            <w:r w:rsidRPr="006E15F6">
              <w:tab/>
              <w:t xml:space="preserve">Jos viisumivapauden tilapäiseen keskeyttämiseen johtaneet olosuhteet korjataan ennen 1 ja 2 kohdan nojalla hyväksyttyjen </w:t>
            </w:r>
            <w:r w:rsidRPr="006E15F6">
              <w:rPr>
                <w:b/>
                <w:i/>
              </w:rPr>
              <w:t>delegoitujen säädösten</w:t>
            </w:r>
            <w:r w:rsidRPr="006E15F6">
              <w:t xml:space="preserve"> voimassaoloajan päättymistä, komissio hyväksyy </w:t>
            </w:r>
            <w:r w:rsidRPr="006E15F6">
              <w:rPr>
                <w:b/>
                <w:i/>
              </w:rPr>
              <w:t>10 artiklaa</w:t>
            </w:r>
            <w:r w:rsidRPr="006E15F6">
              <w:t xml:space="preserve"> noudattaen</w:t>
            </w:r>
            <w:r w:rsidRPr="006E15F6">
              <w:rPr>
                <w:b/>
                <w:i/>
              </w:rPr>
              <w:t xml:space="preserve"> uuden delegoidun säädöksen</w:t>
            </w:r>
            <w:r w:rsidRPr="006E15F6">
              <w:t xml:space="preserve"> tilapäisen keskeyttämisen lopettamiseksi.</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lastRenderedPageBreak/>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132</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f artikla – otsikko</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rPr>
                <w:b/>
                <w:i/>
              </w:rPr>
              <w:t>Delegoidut säädökset</w:t>
            </w:r>
          </w:p>
        </w:tc>
        <w:tc>
          <w:tcPr>
            <w:tcW w:w="4876" w:type="dxa"/>
          </w:tcPr>
          <w:p w:rsidR="00D27DDF" w:rsidRPr="006E15F6" w:rsidRDefault="00D27DDF" w:rsidP="007757F0">
            <w:pPr>
              <w:pStyle w:val="Normal6a"/>
            </w:pPr>
            <w:r w:rsidRPr="006E15F6">
              <w:rPr>
                <w:b/>
                <w:i/>
              </w:rPr>
              <w:t>Keskeyttämisen jatkaminen</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133</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f artikla – 1 kohta</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r w:rsidRPr="006E15F6">
              <w:t>1.</w:t>
            </w:r>
            <w:r w:rsidRPr="006E15F6">
              <w:tab/>
              <w:t xml:space="preserve">Jos 8 a artiklassa tarkoitettujen perusteiden olemassaolo jatkuu, komissio hyväksyy viimeistään kaksi kuukautta ennen 8 e artiklan 1 kohdassa tarkoitetun 12 kuukauden jakson päättymistä 10 artiklan mukaisesti delegoidun säädöksen, jolla muutetaan liitettä II siten, että kyseisen liitteen soveltaminen keskeytetään tilapäisesti 24 kuukauden ajaksi kyseisen kolmannen maan kaikkien kansalaisten osalta. Tämä muutos tehdään lisäämällä kyseisen kolmannen maan nimen kohdalle alaviite, jossa ilmoitetaan, että kyseistä kolmatta maata koskeva viisumivapaus keskeytetään, ja täsmennetään keskeyttämiskausi. Delegoitu säädös tulee voimaan 8 e artiklan 1 kohdassa tarkoitetun </w:t>
            </w:r>
            <w:r w:rsidRPr="006E15F6">
              <w:rPr>
                <w:b/>
                <w:i/>
              </w:rPr>
              <w:t>täytäntöönpanosäädöksen</w:t>
            </w:r>
            <w:r w:rsidRPr="006E15F6">
              <w:t xml:space="preserve"> voimassaolon päättymispäivästä.</w:t>
            </w:r>
          </w:p>
        </w:tc>
        <w:tc>
          <w:tcPr>
            <w:tcW w:w="4876" w:type="dxa"/>
          </w:tcPr>
          <w:p w:rsidR="00D27DDF" w:rsidRPr="006E15F6" w:rsidRDefault="00D27DDF" w:rsidP="007757F0">
            <w:pPr>
              <w:pStyle w:val="Normal6a"/>
            </w:pPr>
            <w:r w:rsidRPr="006E15F6">
              <w:t>1.</w:t>
            </w:r>
            <w:r w:rsidRPr="006E15F6">
              <w:tab/>
              <w:t xml:space="preserve">Jos 8 a artiklassa tarkoitettujen perusteiden olemassaolo jatkuu, komissio hyväksyy viimeistään kaksi kuukautta ennen 8 e artiklan 1 kohdassa tarkoitetun 12 kuukauden jakson päättymistä 10 artiklan mukaisesti delegoidun säädöksen, jolla muutetaan liitettä II siten, että kyseisen liitteen soveltaminen keskeytetään tilapäisesti 24 kuukauden ajaksi kyseisen kolmannen maan kaikkien kansalaisten osalta. Tämä muutos tehdään lisäämällä kyseisen kolmannen maan nimen kohdalle alaviite, jossa ilmoitetaan, että kyseistä kolmatta maata koskeva viisumivapaus keskeytetään, ja täsmennetään keskeyttämiskausi. Delegoitu säädös tulee voimaan 8 e artiklan 1 kohdassa tarkoitetun </w:t>
            </w:r>
            <w:r w:rsidRPr="006E15F6">
              <w:rPr>
                <w:b/>
                <w:i/>
              </w:rPr>
              <w:t>delegoidun säädöksen</w:t>
            </w:r>
            <w:r w:rsidRPr="006E15F6">
              <w:t xml:space="preserve"> voimassaolon päättymispäivästä.</w:t>
            </w:r>
          </w:p>
        </w:tc>
      </w:tr>
    </w:tbl>
    <w:p w:rsidR="00D27DDF" w:rsidRPr="006E15F6" w:rsidRDefault="00D27DDF" w:rsidP="00D27DDF">
      <w:pPr>
        <w:pStyle w:val="AmOrLang"/>
      </w:pPr>
      <w:r w:rsidRPr="006E15F6">
        <w:lastRenderedPageBreak/>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w:t>
      </w:r>
    </w:p>
    <w:p w:rsidR="00D27DDF" w:rsidRPr="006E15F6" w:rsidRDefault="00D27DDF" w:rsidP="00D27DDF">
      <w:pPr>
        <w:pStyle w:val="AmNumberTabs"/>
      </w:pPr>
      <w:r w:rsidRPr="00C216A7">
        <w:rPr>
          <w:rStyle w:val="HideTWBExt"/>
          <w:b w:val="0"/>
        </w:rPr>
        <w:t>&lt;Amend&gt;</w:t>
      </w:r>
      <w:r w:rsidRPr="006E15F6">
        <w:t>Tarkistus</w:t>
      </w:r>
      <w:r w:rsidRPr="006E15F6">
        <w:tab/>
      </w:r>
      <w:r w:rsidRPr="006E15F6">
        <w:tab/>
      </w:r>
      <w:r w:rsidRPr="00C216A7">
        <w:rPr>
          <w:rStyle w:val="HideTWBExt"/>
          <w:b w:val="0"/>
        </w:rPr>
        <w:t>&lt;NumAm&gt;</w:t>
      </w:r>
      <w:r w:rsidRPr="006E15F6">
        <w:t>134</w:t>
      </w:r>
      <w:r w:rsidRPr="00C216A7">
        <w:rPr>
          <w:rStyle w:val="HideTWBExt"/>
          <w:b w:val="0"/>
        </w:rPr>
        <w:t>&lt;/NumAm&gt;</w:t>
      </w:r>
    </w:p>
    <w:p w:rsidR="00D27DDF" w:rsidRPr="006E15F6" w:rsidRDefault="00D27DDF" w:rsidP="00D27DDF">
      <w:pPr>
        <w:pStyle w:val="NormalBold"/>
      </w:pPr>
      <w:r w:rsidRPr="00C216A7">
        <w:rPr>
          <w:rStyle w:val="HideTWBExt"/>
          <w:b w:val="0"/>
        </w:rPr>
        <w:t>&lt;RepeatBlock-By&gt;&lt;Members&gt;</w:t>
      </w:r>
      <w:r w:rsidRPr="006E15F6">
        <w:t>Tineke Strik</w:t>
      </w:r>
      <w:r w:rsidRPr="00C216A7">
        <w:rPr>
          <w:rStyle w:val="HideTWBExt"/>
          <w:b w:val="0"/>
        </w:rPr>
        <w:t>&lt;/Members&gt;</w:t>
      </w:r>
    </w:p>
    <w:p w:rsidR="00D27DDF" w:rsidRPr="006E15F6" w:rsidRDefault="00D27DDF" w:rsidP="00D27DDF">
      <w:pPr>
        <w:pStyle w:val="NormalBold"/>
      </w:pPr>
      <w:r w:rsidRPr="00C216A7">
        <w:rPr>
          <w:rStyle w:val="HideTWBExt"/>
          <w:b w:val="0"/>
        </w:rPr>
        <w:t>&lt;/RepeatBlock-By&gt;</w:t>
      </w:r>
    </w:p>
    <w:p w:rsidR="00D27DDF" w:rsidRPr="006E15F6" w:rsidRDefault="00D27DDF" w:rsidP="00D27DDF">
      <w:pPr>
        <w:pStyle w:val="NormalBold"/>
      </w:pPr>
      <w:r w:rsidRPr="00C216A7">
        <w:rPr>
          <w:rStyle w:val="HideTWBExt"/>
          <w:b w:val="0"/>
        </w:rPr>
        <w:t>&lt;DocAmend&gt;</w:t>
      </w:r>
      <w:r w:rsidRPr="006E15F6">
        <w:t>Ehdotus asetukseksi</w:t>
      </w:r>
      <w:r w:rsidRPr="00C216A7">
        <w:rPr>
          <w:rStyle w:val="HideTWBExt"/>
          <w:b w:val="0"/>
        </w:rPr>
        <w:t>&lt;/DocAmend&gt;</w:t>
      </w:r>
    </w:p>
    <w:p w:rsidR="00D27DDF" w:rsidRPr="006E15F6" w:rsidRDefault="00D27DDF" w:rsidP="00D27DDF">
      <w:pPr>
        <w:pStyle w:val="NormalBold"/>
      </w:pPr>
      <w:r w:rsidRPr="00C216A7">
        <w:rPr>
          <w:rStyle w:val="HideTWBExt"/>
          <w:b w:val="0"/>
        </w:rPr>
        <w:t>&lt;Article&gt;</w:t>
      </w:r>
      <w:r w:rsidRPr="006E15F6">
        <w:t>1 artikla – 1 kohta – 2 alakohta</w:t>
      </w:r>
      <w:r w:rsidRPr="00C216A7">
        <w:rPr>
          <w:rStyle w:val="HideTWBExt"/>
          <w:b w:val="0"/>
        </w:rPr>
        <w:t>&lt;/Article&gt;</w:t>
      </w:r>
    </w:p>
    <w:p w:rsidR="00D27DDF" w:rsidRPr="006E15F6" w:rsidRDefault="00D27DDF" w:rsidP="00D27DDF">
      <w:r w:rsidRPr="00C216A7">
        <w:rPr>
          <w:rStyle w:val="HideTWBExt"/>
        </w:rPr>
        <w:t>&lt;DocAmend2&gt;</w:t>
      </w:r>
      <w:r w:rsidRPr="006E15F6">
        <w:t>Asetus (EU) 2018/1806</w:t>
      </w:r>
      <w:r w:rsidRPr="00C216A7">
        <w:rPr>
          <w:rStyle w:val="HideTWBExt"/>
        </w:rPr>
        <w:t>&lt;/DocAmend2&gt;</w:t>
      </w:r>
    </w:p>
    <w:p w:rsidR="00D27DDF" w:rsidRPr="006E15F6" w:rsidRDefault="00D27DDF" w:rsidP="00D27DDF">
      <w:r w:rsidRPr="00C216A7">
        <w:rPr>
          <w:rStyle w:val="HideTWBExt"/>
        </w:rPr>
        <w:t>&lt;Article2&gt;</w:t>
      </w:r>
      <w:r w:rsidRPr="006E15F6">
        <w:t>8 f artikla – 1 a kohta (uusi)</w:t>
      </w:r>
      <w:r w:rsidRPr="00C216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7DDF" w:rsidRPr="006E15F6" w:rsidTr="007757F0">
        <w:trPr>
          <w:trHeight w:hRule="exact" w:val="240"/>
          <w:jc w:val="center"/>
        </w:trPr>
        <w:tc>
          <w:tcPr>
            <w:tcW w:w="9752" w:type="dxa"/>
            <w:gridSpan w:val="2"/>
          </w:tcPr>
          <w:p w:rsidR="00D27DDF" w:rsidRPr="006E15F6" w:rsidRDefault="00D27DDF" w:rsidP="007757F0"/>
        </w:tc>
      </w:tr>
      <w:tr w:rsidR="00D27DDF" w:rsidRPr="006E15F6" w:rsidTr="007757F0">
        <w:trPr>
          <w:trHeight w:val="240"/>
          <w:jc w:val="center"/>
        </w:trPr>
        <w:tc>
          <w:tcPr>
            <w:tcW w:w="4876" w:type="dxa"/>
          </w:tcPr>
          <w:p w:rsidR="00D27DDF" w:rsidRPr="006E15F6" w:rsidRDefault="00D27DDF" w:rsidP="007757F0">
            <w:pPr>
              <w:pStyle w:val="AmColumnHeading"/>
            </w:pPr>
            <w:r w:rsidRPr="006E15F6">
              <w:t>Komission teksti</w:t>
            </w:r>
          </w:p>
        </w:tc>
        <w:tc>
          <w:tcPr>
            <w:tcW w:w="4876" w:type="dxa"/>
          </w:tcPr>
          <w:p w:rsidR="00D27DDF" w:rsidRPr="006E15F6" w:rsidRDefault="00D27DDF" w:rsidP="007757F0">
            <w:pPr>
              <w:pStyle w:val="AmColumnHeading"/>
            </w:pPr>
            <w:r w:rsidRPr="006E15F6">
              <w:t>Tarkistus</w:t>
            </w:r>
          </w:p>
        </w:tc>
      </w:tr>
      <w:tr w:rsidR="00D27DDF" w:rsidRPr="006E15F6" w:rsidTr="007757F0">
        <w:trPr>
          <w:jc w:val="center"/>
        </w:trPr>
        <w:tc>
          <w:tcPr>
            <w:tcW w:w="4876" w:type="dxa"/>
          </w:tcPr>
          <w:p w:rsidR="00D27DDF" w:rsidRPr="006E15F6" w:rsidRDefault="00D27DDF" w:rsidP="007757F0">
            <w:pPr>
              <w:pStyle w:val="Normal6a"/>
            </w:pPr>
          </w:p>
        </w:tc>
        <w:tc>
          <w:tcPr>
            <w:tcW w:w="4876" w:type="dxa"/>
          </w:tcPr>
          <w:p w:rsidR="00D27DDF" w:rsidRPr="006E15F6" w:rsidRDefault="00D27DDF" w:rsidP="007757F0">
            <w:pPr>
              <w:pStyle w:val="Normal6a"/>
            </w:pPr>
            <w:r w:rsidRPr="006E15F6">
              <w:rPr>
                <w:b/>
                <w:i/>
              </w:rPr>
              <w:t>1 a.</w:t>
            </w:r>
            <w:r w:rsidRPr="006E15F6">
              <w:tab/>
            </w:r>
            <w:r w:rsidRPr="006E15F6">
              <w:rPr>
                <w:b/>
                <w:i/>
              </w:rPr>
              <w:t>Delegoituun säädökseen liitetään kertomus Euroopan parlamentille ja neuvostolle, jossa esitetään yksityiskohtaisesti kyseisen kolmannen maan kanssa käydyn tehostetun vuoropuhelun tulokset, kyseisen kolmannen maan ja asianomaisten jäsenvaltioiden toteuttamat toimenpiteet sekä syyt katsoa, että väliaikaiseen keskeyttämiseen johtaneita olosuhteita ei ole korjattu.</w:t>
            </w:r>
          </w:p>
        </w:tc>
      </w:tr>
    </w:tbl>
    <w:p w:rsidR="00D27DDF" w:rsidRPr="006E15F6" w:rsidRDefault="00D27DDF" w:rsidP="00D27DDF">
      <w:pPr>
        <w:pStyle w:val="AmOrLang"/>
      </w:pPr>
      <w:r w:rsidRPr="006E15F6">
        <w:t xml:space="preserve">Or. </w:t>
      </w:r>
      <w:r w:rsidRPr="00C216A7">
        <w:rPr>
          <w:rStyle w:val="HideTWBExt"/>
        </w:rPr>
        <w:t>&lt;Original&gt;</w:t>
      </w:r>
      <w:r w:rsidRPr="00C216A7">
        <w:rPr>
          <w:rStyle w:val="HideTWBInt"/>
        </w:rPr>
        <w:t>{EN}</w:t>
      </w:r>
      <w:r w:rsidRPr="006E15F6">
        <w:t>en</w:t>
      </w:r>
      <w:r w:rsidRPr="00C216A7">
        <w:rPr>
          <w:rStyle w:val="HideTWBExt"/>
        </w:rPr>
        <w:t>&lt;/Original&gt;</w:t>
      </w:r>
    </w:p>
    <w:p w:rsidR="00D27DDF" w:rsidRPr="006E15F6" w:rsidRDefault="00D27DDF" w:rsidP="00D27DDF">
      <w:r w:rsidRPr="00C216A7">
        <w:rPr>
          <w:rStyle w:val="HideTWBExt"/>
        </w:rPr>
        <w:t>&lt;/Amend&gt;&lt;/RepeatBlock-Amend&gt;</w:t>
      </w:r>
    </w:p>
    <w:p w:rsidR="003672CD" w:rsidRPr="006E15F6" w:rsidRDefault="003672CD" w:rsidP="00D27DDF"/>
    <w:sectPr w:rsidR="003672CD" w:rsidRPr="006E15F6" w:rsidSect="00B62C86">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7F0" w:rsidRPr="000E33D4" w:rsidRDefault="007757F0">
      <w:r w:rsidRPr="000E33D4">
        <w:separator/>
      </w:r>
    </w:p>
  </w:endnote>
  <w:endnote w:type="continuationSeparator" w:id="0">
    <w:p w:rsidR="007757F0" w:rsidRPr="000E33D4" w:rsidRDefault="007757F0">
      <w:r w:rsidRPr="000E33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7F0" w:rsidRPr="000E33D4" w:rsidRDefault="007757F0" w:rsidP="00B62C86">
    <w:pPr>
      <w:pStyle w:val="EPFooter"/>
    </w:pPr>
    <w:r w:rsidRPr="000E33D4">
      <w:t>PE</w:t>
    </w:r>
    <w:r w:rsidRPr="00C216A7">
      <w:rPr>
        <w:rStyle w:val="HideTWBExt"/>
      </w:rPr>
      <w:t>&lt;NoPE&gt;</w:t>
    </w:r>
    <w:r w:rsidRPr="000E33D4">
      <w:t>759.969</w:t>
    </w:r>
    <w:r w:rsidRPr="00C216A7">
      <w:rPr>
        <w:rStyle w:val="HideTWBExt"/>
      </w:rPr>
      <w:t>&lt;/NoPE&gt;&lt;Version&gt;</w:t>
    </w:r>
    <w:r w:rsidRPr="000E33D4">
      <w:t>v01-00</w:t>
    </w:r>
    <w:r w:rsidRPr="00C216A7">
      <w:rPr>
        <w:rStyle w:val="HideTWBExt"/>
      </w:rPr>
      <w:t>&lt;/Version&gt;</w:t>
    </w:r>
    <w:r w:rsidRPr="000E33D4">
      <w:tab/>
    </w:r>
    <w:r w:rsidRPr="000E33D4">
      <w:fldChar w:fldCharType="begin"/>
    </w:r>
    <w:r w:rsidRPr="000E33D4">
      <w:instrText xml:space="preserve"> PAGE  \* MERGEFORMAT </w:instrText>
    </w:r>
    <w:r w:rsidRPr="000E33D4">
      <w:fldChar w:fldCharType="separate"/>
    </w:r>
    <w:r w:rsidR="007B0115">
      <w:rPr>
        <w:noProof/>
      </w:rPr>
      <w:t>2</w:t>
    </w:r>
    <w:r w:rsidRPr="000E33D4">
      <w:fldChar w:fldCharType="end"/>
    </w:r>
    <w:r w:rsidRPr="000E33D4">
      <w:t>/</w:t>
    </w:r>
    <w:fldSimple w:instr=" NUMPAGES  \* MERGEFORMAT ">
      <w:r w:rsidR="007B0115">
        <w:rPr>
          <w:noProof/>
        </w:rPr>
        <w:t>72</w:t>
      </w:r>
    </w:fldSimple>
    <w:r w:rsidRPr="000E33D4">
      <w:tab/>
    </w:r>
    <w:r w:rsidRPr="00C216A7">
      <w:rPr>
        <w:rStyle w:val="HideTWBExt"/>
      </w:rPr>
      <w:t>&lt;PathFdR&gt;</w:t>
    </w:r>
    <w:r w:rsidRPr="000E33D4">
      <w:t>AM\1299078FI.docx</w:t>
    </w:r>
    <w:r w:rsidRPr="00C216A7">
      <w:rPr>
        <w:rStyle w:val="HideTWBExt"/>
      </w:rPr>
      <w:t>&lt;/PathFdR&gt;</w:t>
    </w:r>
  </w:p>
  <w:p w:rsidR="007757F0" w:rsidRPr="000E33D4" w:rsidRDefault="007757F0" w:rsidP="00B62C86">
    <w:pPr>
      <w:pStyle w:val="EPFooter2"/>
    </w:pPr>
    <w:r w:rsidRPr="000E33D4">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7F0" w:rsidRPr="000E33D4" w:rsidRDefault="007757F0" w:rsidP="00B62C86">
    <w:pPr>
      <w:pStyle w:val="EPFooter"/>
    </w:pPr>
    <w:r w:rsidRPr="00C216A7">
      <w:rPr>
        <w:rStyle w:val="HideTWBExt"/>
      </w:rPr>
      <w:t>&lt;PathFdR&gt;</w:t>
    </w:r>
    <w:r w:rsidRPr="000E33D4">
      <w:t>AM\1299078FI.docx</w:t>
    </w:r>
    <w:r w:rsidRPr="00C216A7">
      <w:rPr>
        <w:rStyle w:val="HideTWBExt"/>
      </w:rPr>
      <w:t>&lt;/PathFdR&gt;</w:t>
    </w:r>
    <w:r w:rsidRPr="000E33D4">
      <w:tab/>
    </w:r>
    <w:r w:rsidRPr="000E33D4">
      <w:fldChar w:fldCharType="begin"/>
    </w:r>
    <w:r w:rsidRPr="000E33D4">
      <w:instrText xml:space="preserve"> PAGE  \* MERGEFORMAT </w:instrText>
    </w:r>
    <w:r w:rsidRPr="000E33D4">
      <w:fldChar w:fldCharType="separate"/>
    </w:r>
    <w:r w:rsidR="007B0115">
      <w:rPr>
        <w:noProof/>
      </w:rPr>
      <w:t>71</w:t>
    </w:r>
    <w:r w:rsidRPr="000E33D4">
      <w:fldChar w:fldCharType="end"/>
    </w:r>
    <w:r w:rsidRPr="000E33D4">
      <w:t>/</w:t>
    </w:r>
    <w:fldSimple w:instr=" NUMPAGES  \* MERGEFORMAT ">
      <w:r w:rsidR="007B0115">
        <w:rPr>
          <w:noProof/>
        </w:rPr>
        <w:t>72</w:t>
      </w:r>
    </w:fldSimple>
    <w:r w:rsidRPr="000E33D4">
      <w:tab/>
      <w:t>PE</w:t>
    </w:r>
    <w:r w:rsidRPr="00C216A7">
      <w:rPr>
        <w:rStyle w:val="HideTWBExt"/>
      </w:rPr>
      <w:t>&lt;NoPE&gt;</w:t>
    </w:r>
    <w:r w:rsidRPr="000E33D4">
      <w:t>759.969</w:t>
    </w:r>
    <w:r w:rsidRPr="00C216A7">
      <w:rPr>
        <w:rStyle w:val="HideTWBExt"/>
      </w:rPr>
      <w:t>&lt;/NoPE&gt;&lt;Version&gt;</w:t>
    </w:r>
    <w:r w:rsidRPr="000E33D4">
      <w:t>v01-00</w:t>
    </w:r>
    <w:r w:rsidRPr="00C216A7">
      <w:rPr>
        <w:rStyle w:val="HideTWBExt"/>
      </w:rPr>
      <w:t>&lt;/Version&gt;</w:t>
    </w:r>
  </w:p>
  <w:p w:rsidR="007757F0" w:rsidRPr="000E33D4" w:rsidRDefault="007757F0" w:rsidP="00B62C86">
    <w:pPr>
      <w:pStyle w:val="EPFooter2"/>
    </w:pPr>
    <w:r w:rsidRPr="000E33D4">
      <w:tab/>
    </w:r>
    <w:r w:rsidRPr="000E33D4">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7F0" w:rsidRPr="000E33D4" w:rsidRDefault="007757F0" w:rsidP="00B62C86">
    <w:pPr>
      <w:pStyle w:val="EPFooter"/>
    </w:pPr>
    <w:r w:rsidRPr="00C216A7">
      <w:rPr>
        <w:rStyle w:val="HideTWBExt"/>
      </w:rPr>
      <w:t>&lt;PathFdR&gt;</w:t>
    </w:r>
    <w:r w:rsidRPr="000E33D4">
      <w:t>AM\1299078FI.docx</w:t>
    </w:r>
    <w:r w:rsidRPr="00C216A7">
      <w:rPr>
        <w:rStyle w:val="HideTWBExt"/>
      </w:rPr>
      <w:t>&lt;/PathFdR&gt;</w:t>
    </w:r>
    <w:r w:rsidRPr="000E33D4">
      <w:tab/>
    </w:r>
    <w:r w:rsidRPr="000E33D4">
      <w:tab/>
      <w:t>PE</w:t>
    </w:r>
    <w:r w:rsidRPr="00C216A7">
      <w:rPr>
        <w:rStyle w:val="HideTWBExt"/>
      </w:rPr>
      <w:t>&lt;NoPE&gt;</w:t>
    </w:r>
    <w:r w:rsidRPr="000E33D4">
      <w:t>759.969</w:t>
    </w:r>
    <w:r w:rsidRPr="00C216A7">
      <w:rPr>
        <w:rStyle w:val="HideTWBExt"/>
      </w:rPr>
      <w:t>&lt;/NoPE&gt;&lt;Version&gt;</w:t>
    </w:r>
    <w:r w:rsidRPr="000E33D4">
      <w:t>v01-00</w:t>
    </w:r>
    <w:r w:rsidRPr="00C216A7">
      <w:rPr>
        <w:rStyle w:val="HideTWBExt"/>
      </w:rPr>
      <w:t>&lt;/Version&gt;</w:t>
    </w:r>
  </w:p>
  <w:p w:rsidR="007757F0" w:rsidRPr="000E33D4" w:rsidRDefault="007757F0" w:rsidP="00B62C86">
    <w:pPr>
      <w:pStyle w:val="EPFooter2"/>
    </w:pPr>
    <w:r w:rsidRPr="000E33D4">
      <w:t>FI</w:t>
    </w:r>
    <w:r w:rsidRPr="000E33D4">
      <w:tab/>
    </w:r>
    <w:r w:rsidRPr="000E33D4">
      <w:rPr>
        <w:b w:val="0"/>
        <w:i/>
        <w:color w:val="C0C0C0"/>
        <w:sz w:val="22"/>
      </w:rPr>
      <w:t>Moninaisuudessaan yhtenäinen</w:t>
    </w:r>
    <w:r w:rsidRPr="000E33D4">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7F0" w:rsidRPr="000E33D4" w:rsidRDefault="007757F0">
      <w:r w:rsidRPr="000E33D4">
        <w:separator/>
      </w:r>
    </w:p>
  </w:footnote>
  <w:footnote w:type="continuationSeparator" w:id="0">
    <w:p w:rsidR="007757F0" w:rsidRPr="000E33D4" w:rsidRDefault="007757F0">
      <w:r w:rsidRPr="000E33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7F0" w:rsidRDefault="00775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7F0" w:rsidRDefault="007757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7F0" w:rsidRDefault="007757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XTLANGUE" w:val="FI"/>
    <w:docVar w:name="TXTLANGUEMIN" w:val="fi"/>
    <w:docVar w:name="TXTNRPE" w:val="759.969"/>
    <w:docVar w:name="TXTPEorAP" w:val="PE"/>
    <w:docVar w:name="TXTROUTE" w:val="AM\1299078FI.docx"/>
    <w:docVar w:name="TXTVERSION" w:val="01-00"/>
  </w:docVars>
  <w:rsids>
    <w:rsidRoot w:val="00A77B3E"/>
    <w:rsid w:val="000E33D4"/>
    <w:rsid w:val="001C0488"/>
    <w:rsid w:val="003672CD"/>
    <w:rsid w:val="0040574B"/>
    <w:rsid w:val="00515A16"/>
    <w:rsid w:val="006E15F6"/>
    <w:rsid w:val="006F4480"/>
    <w:rsid w:val="006F6EA5"/>
    <w:rsid w:val="007757F0"/>
    <w:rsid w:val="007B0115"/>
    <w:rsid w:val="00905B85"/>
    <w:rsid w:val="00A77B3E"/>
    <w:rsid w:val="00B62C86"/>
    <w:rsid w:val="00C216A7"/>
    <w:rsid w:val="00CA2A55"/>
    <w:rsid w:val="00D27DDF"/>
    <w:rsid w:val="00E00954"/>
  </w:rsids>
  <m:mathPr>
    <m:mathFont m:val="Cambria Math"/>
    <m:brkBin m:val="before"/>
    <m:brkBinSub m:val="--"/>
    <m:smallFrac m:val="0"/>
    <m:dispDef/>
    <m:lMargin m:val="0"/>
    <m:rMargin m:val="0"/>
    <m:defJc m:val="centerGroup"/>
    <m:wrapIndent m:val="1440"/>
    <m:intLim m:val="subSup"/>
    <m:naryLim m:val="undOvr"/>
  </m:mathPr>
  <w:themeFontLang w:val="en-US"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95DF6EC"/>
  <w15:docId w15:val="{0E6E3052-0CBE-4C5A-88DA-EB691326C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00954"/>
    <w:pPr>
      <w:tabs>
        <w:tab w:val="center" w:pos="4680"/>
        <w:tab w:val="right" w:pos="9360"/>
      </w:tabs>
    </w:pPr>
  </w:style>
  <w:style w:type="character" w:customStyle="1" w:styleId="HeaderChar">
    <w:name w:val="Header Char"/>
    <w:basedOn w:val="DefaultParagraphFont"/>
    <w:link w:val="Header"/>
    <w:rsid w:val="00E00954"/>
    <w:rPr>
      <w:sz w:val="24"/>
      <w:szCs w:val="24"/>
    </w:rPr>
  </w:style>
  <w:style w:type="paragraph" w:styleId="Footer">
    <w:name w:val="footer"/>
    <w:basedOn w:val="Normal"/>
    <w:link w:val="FooterChar"/>
    <w:semiHidden/>
    <w:unhideWhenUsed/>
    <w:rsid w:val="00D27DDF"/>
    <w:pPr>
      <w:tabs>
        <w:tab w:val="center" w:pos="4680"/>
        <w:tab w:val="right" w:pos="9360"/>
      </w:tabs>
    </w:pPr>
  </w:style>
  <w:style w:type="character" w:customStyle="1" w:styleId="FooterChar">
    <w:name w:val="Footer Char"/>
    <w:basedOn w:val="DefaultParagraphFont"/>
    <w:link w:val="Footer"/>
    <w:semiHidden/>
    <w:rsid w:val="00D27D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2F478C4C97714EBB3886DE6AD70FF6" ma:contentTypeVersion="0" ma:contentTypeDescription="Create a new document." ma:contentTypeScope="" ma:versionID="409876a5464e433a8ddd60e19cf9a55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A29EEF-D0E0-4459-9EB1-16AB5374FC37}">
  <ds:schemaRefs>
    <ds:schemaRef ds:uri="http://schemas.microsoft.com/office/2006/metadata/properties"/>
  </ds:schemaRefs>
</ds:datastoreItem>
</file>

<file path=customXml/itemProps2.xml><?xml version="1.0" encoding="utf-8"?>
<ds:datastoreItem xmlns:ds="http://schemas.openxmlformats.org/officeDocument/2006/customXml" ds:itemID="{64204235-1824-478B-A467-D02933D8F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E1D9F88-9F6E-4227-8390-1CCE48FD2D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12262</Words>
  <Characters>92863</Characters>
  <Application>Microsoft Office Word</Application>
  <DocSecurity>0</DocSecurity>
  <Lines>3849</Lines>
  <Paragraphs>1337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KONTKANEN Ari Petri</cp:lastModifiedBy>
  <cp:revision>2</cp:revision>
  <dcterms:created xsi:type="dcterms:W3CDTF">2024-04-02T07:10:00Z</dcterms:created>
  <dcterms:modified xsi:type="dcterms:W3CDTF">2024-04-02T07:10:00Z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54925</vt:lpwstr>
  </property>
  <property fmtid="{D5CDD505-2E9C-101B-9397-08002B2CF9AE}" pid="7" name="dmxml.render.traceId">
    <vt:lpwstr>65f870855e19d4db5731cd5ce04254ba</vt:lpwstr>
  </property>
  <property fmtid="{D5CDD505-2E9C-101B-9397-08002B2CF9AE}" pid="8" name="FooterPath">
    <vt:lpwstr>AM\1299078FI.docx</vt:lpwstr>
  </property>
  <property fmtid="{D5CDD505-2E9C-101B-9397-08002B2CF9AE}" pid="9" name="PE Number">
    <vt:lpwstr>759.969</vt:lpwstr>
  </property>
  <property fmtid="{D5CDD505-2E9C-101B-9397-08002B2CF9AE}" pid="10" name="UID">
    <vt:lpwstr>eu.europa.europarl-DIN1-2024-0000017064_02.00-xm-01.00_text-xml</vt:lpwstr>
  </property>
  <property fmtid="{D5CDD505-2E9C-101B-9397-08002B2CF9AE}" pid="11" name="LastEdited with">
    <vt:lpwstr>9.17.2 Build [20240301]</vt:lpwstr>
  </property>
  <property fmtid="{D5CDD505-2E9C-101B-9397-08002B2CF9AE}" pid="12" name="ContentTypeId">
    <vt:lpwstr>0x010100D62F478C4C97714EBB3886DE6AD70FF6</vt:lpwstr>
  </property>
  <property fmtid="{D5CDD505-2E9C-101B-9397-08002B2CF9AE}" pid="13" name="Bookout">
    <vt:lpwstr>OK - 2024/04/02 09:10</vt:lpwstr>
  </property>
</Properties>
</file>