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52</w:t>
      </w:r>
      <w:r>
        <w:t xml:space="preserve"> - </w:t>
      </w:r>
      <w:r>
        <w:t>376</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Lapsiin kohdistuvan seksuaaliväkivallan ja seksuaalisen riiston sekä lapsiin kohdistuvaa seksuaaliväkivaltaa todistavan materiaalin torjuminen ja neuvoston puitepäätöksen 2004/68/YOS korvaaminen (uudelleenlaadittu teksti)</w:t>
      </w:r>
      <w:r>
        <w:rPr>
          <w:rStyle w:val="HideTWBExt"/>
        </w:rPr>
        <w:t>&lt;/Titre&gt;</w:t>
      </w:r>
    </w:p>
    <w:p>
      <w:pPr>
        <w:pStyle w:val="CoverNormal"/>
      </w:pPr>
      <w:r>
        <w:rPr>
          <w:rStyle w:val="HideTWBExt"/>
        </w:rPr>
        <w:t>&lt;DocAmend&gt;</w:t>
      </w:r>
      <w:r>
        <w:t>Ehdotus direktiiviksi</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Lapsiin kohdistuva seksuaaliväkivalta</w:t>
            </w:r>
            <w:r>
              <w:rPr>
                <w:b/>
                <w:i/>
              </w:rPr>
              <w:t xml:space="preserve">  </w:t>
            </w:r>
            <w:r>
              <w:t>ja seksuaalinen riisto sekä</w:t>
            </w:r>
            <w:r>
              <w:rPr>
                <w:b/>
                <w:i/>
              </w:rPr>
              <w:t xml:space="preserve">  </w:t>
            </w:r>
            <w:r>
              <w:t>lapsiin kohdistuvaa seksuaaliväkivaltaa todistava materiaali</w:t>
            </w:r>
            <w:r>
              <w:rPr>
                <w:b/>
                <w:i/>
              </w:rPr>
              <w:t xml:space="preserve">  </w:t>
            </w:r>
            <w:r>
              <w:t>loukkaavat vakavasti perusoikeuksia ja erityisesti lasten oikeutta heidän hyvinvointinsa kannalta tarpeelliseen suojeluun ja hoivaan, kuten todetaan Yhdistyneiden Kansakuntien vuoden 1989 yleissopimuksessa lapsen oikeuksista ja Euroopan unionin perusoikeuskirjassa</w:t>
            </w:r>
            <w:r>
              <w:rPr>
                <w:vertAlign w:val="superscript"/>
              </w:rPr>
              <w:t>2</w:t>
            </w:r>
            <w:r>
              <w:t>.</w:t>
            </w:r>
          </w:p>
        </w:tc>
        <w:tc>
          <w:tcPr>
            <w:tcW w:w="4876" w:type="dxa"/>
            <w:tcBorders>
              <w:top w:val="nil"/>
              <w:left w:val="nil"/>
              <w:bottom w:val="nil"/>
              <w:right w:val="nil"/>
            </w:tcBorders>
          </w:tcPr>
          <w:p>
            <w:pPr>
              <w:pStyle w:val="Normal6a"/>
            </w:pPr>
            <w:r>
              <w:t>(2)</w:t>
            </w:r>
            <w:r>
              <w:tab/>
            </w:r>
            <w:r>
              <w:t xml:space="preserve">Lapsiin kohdistuva seksuaaliväkivalta ja seksuaalinen riisto sekä lapsiin kohdistuvaa seksuaaliväkivaltaa todistava materiaali </w:t>
            </w:r>
            <w:r>
              <w:rPr>
                <w:b/>
                <w:i/>
              </w:rPr>
              <w:t>ovat barbaarisia tekoja, jotka aiheuttavat uhreille huomattavaa kärsimystä. Ne järkyttävät ja tyrmistyttävät yhteiskuntaa, koska uhreina ovat sen viattomimmat ja hauraimmat yksilöt, jotka edustavat yhteiskunnan tulevaisuutta.</w:t>
            </w:r>
            <w:r>
              <w:t xml:space="preserve"> </w:t>
            </w:r>
            <w:r>
              <w:rPr>
                <w:b/>
                <w:i/>
              </w:rPr>
              <w:t>Oikeudellisesti katsoen ne</w:t>
            </w:r>
            <w:r>
              <w:t xml:space="preserve"> loukkaavat vakavasti perusoikeuksia ja erityisesti lasten oikeutta heidän hyvinvointinsa kannalta tarpeelliseen suojeluun ja hoivaan, kuten todetaan Yhdistyneiden Kansakuntien vuoden 1989 yleissopimuksessa lapsen oikeuksista ja Euroopan unionin perusoikeuskirjassa</w:t>
            </w:r>
            <w:r>
              <w:rPr>
                <w:vertAlign w:val="superscript"/>
              </w:rPr>
              <w:t>2</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EYVL C 364, 18.12.2000, s. 1.</w:t>
            </w:r>
          </w:p>
        </w:tc>
        <w:tc>
          <w:tcPr>
            <w:tcW w:w="4876" w:type="dxa"/>
            <w:tcBorders>
              <w:top w:val="nil"/>
              <w:left w:val="nil"/>
              <w:bottom w:val="nil"/>
              <w:right w:val="nil"/>
            </w:tcBorders>
          </w:tcPr>
          <w:p>
            <w:pPr>
              <w:pStyle w:val="Normal6a"/>
            </w:pPr>
            <w:r>
              <w:rPr>
                <w:vertAlign w:val="superscript"/>
              </w:rPr>
              <w:t>2</w:t>
            </w:r>
            <w:r>
              <w:t xml:space="preserve"> </w:t>
            </w:r>
            <w:r>
              <w:t>EYVL C 364, 18.12.2000, s. 1.</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Olisi ensisijaisesti pidettävä mielessä rikosten uhrien todellisuus sen sijaan, että keskityttäisiin oikeushenkilöllisyyteen, joka ei luonteensa vuoksi voi kärsiä kuten todelliset uhrit.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Lapsiin kohdistuvaa seksuaaliväkivaltaa todistava materiaali </w:t>
            </w:r>
            <w:r>
              <w:rPr>
                <w:b/>
                <w:i/>
              </w:rPr>
              <w:t xml:space="preserve">ja  </w:t>
            </w:r>
            <w:r>
              <w:t>muut erityisen vakavat</w:t>
            </w:r>
            <w:r>
              <w:rPr>
                <w:b/>
                <w:i/>
              </w:rPr>
              <w:t xml:space="preserve">   </w:t>
            </w:r>
            <w:r>
              <w:t>lapsiin kohdistuvan seksuaaliväkivallan</w:t>
            </w:r>
            <w:r>
              <w:rPr>
                <w:b/>
                <w:i/>
              </w:rPr>
              <w:t xml:space="preserve">  </w:t>
            </w:r>
            <w:r>
              <w:t>ja seksuaalisen riiston muodot ovat lisääntymässä ja leviävät uusien tekniikoiden ja Internetin käytön myötä.</w:t>
            </w:r>
          </w:p>
        </w:tc>
        <w:tc>
          <w:tcPr>
            <w:tcW w:w="4876" w:type="dxa"/>
            <w:tcBorders>
              <w:top w:val="nil"/>
              <w:left w:val="nil"/>
              <w:bottom w:val="nil"/>
              <w:right w:val="nil"/>
            </w:tcBorders>
          </w:tcPr>
          <w:p>
            <w:pPr>
              <w:pStyle w:val="Normal6a"/>
            </w:pPr>
            <w:r>
              <w:t>(4)</w:t>
            </w:r>
            <w:r>
              <w:tab/>
            </w:r>
            <w:r>
              <w:t>Lapsiin kohdistuvaa seksuaaliväkivaltaa todistava materiaali</w:t>
            </w:r>
            <w:r>
              <w:rPr>
                <w:b/>
                <w:i/>
              </w:rPr>
              <w:t>, joka on tuotettu tekoälyllä tai luotu millä tahansa muilla tietokoneistetuilla keinoilla, ja</w:t>
            </w:r>
            <w:r>
              <w:t xml:space="preserve"> muut erityisen vakavat</w:t>
            </w:r>
            <w:r>
              <w:rPr>
                <w:b/>
                <w:i/>
              </w:rPr>
              <w:t> </w:t>
            </w:r>
            <w:r>
              <w:t>lapsiin kohdistuvan seksuaaliväkivallan ja seksuaalisen riiston muodot ovat lisääntymässä ja leviävät uusien tekniikoiden ja Internetin käytön myötä.</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6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Lapsen oikeuksien yleissopimuksen, Euroopan unionin perusoikeuskirjan sekä ihmisoikeuksien ja perusvapauksien suojaamiseksi tehdyn eurooppalaisen yleissopimuksen mukaan lapsen etu on asetettava etusijalle toteutettaessa toimenpiteitä, joilla pyritään suojelemaan lapsia altistumiselta pornografiselle sisällölle.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Vakavat rikokset, kuten lasten seksuaalinen riisto ja lapsiin kohdistuvaa seksuaaliväkivaltaa todistava materiaali, edellyttävät kokonaisvaltaista lähestymistapaa, joka kattaa rikoksentekijöiden syytteeseenpanon, lapsiuhrien suojelun ja rikosten ehkäisyn, mukaan lukien ilmiön viimeaikaiset ja ennustettavissa olevat kehitys ja suuntaukset, joihin liittyy yhä laajemmin verkkoteknologian käyttö. Sen vuoksi nykyistä oikeudellista kehystä on päivitettävä sen varmistamiseksi, että se pysyy toimivana. Lapsen etu on asetettava etusijalle kaikissa näitä rikoksia koskevissa torjuntatoimissa Euroopan unionin perusoikeuskirjan ja lapsen oikeuksia koskevan Yhdistyneiden Kansakuntien yleissopimuksen mukaisesti.</w:t>
            </w:r>
          </w:p>
        </w:tc>
        <w:tc>
          <w:tcPr>
            <w:tcW w:w="4876" w:type="dxa"/>
            <w:tcBorders>
              <w:top w:val="nil"/>
              <w:left w:val="nil"/>
              <w:bottom w:val="nil"/>
              <w:right w:val="nil"/>
            </w:tcBorders>
          </w:tcPr>
          <w:p>
            <w:pPr>
              <w:pStyle w:val="Normal6a"/>
            </w:pPr>
            <w:r>
              <w:t>(7)</w:t>
            </w:r>
            <w:r>
              <w:tab/>
            </w:r>
            <w:r>
              <w:t xml:space="preserve">Vakavat rikokset, kuten lasten seksuaalinen riisto ja lapsiin kohdistuvaa seksuaaliväkivaltaa todistava materiaali, edellyttävät kokonaisvaltaista lähestymistapaa, joka kattaa rikoksentekijöiden syytteeseenpanon, lapsiuhrien suojelun ja rikosten ehkäisyn, mukaan lukien ilmiön viimeaikaiset ja ennustettavissa olevat kehitys ja suuntaukset, joihin liittyy yhä laajemmin verkkoteknologian käyttö. Sen vuoksi nykyistä oikeudellista kehystä on päivitettävä sen varmistamiseksi, että se pysyy </w:t>
            </w:r>
            <w:r>
              <w:rPr>
                <w:b/>
                <w:i/>
              </w:rPr>
              <w:t>kattavana ja</w:t>
            </w:r>
            <w:r>
              <w:t xml:space="preserve"> toimivana. Lapsen etu on asetettava etusijalle kaikissa näitä rikoksia koskevissa torjuntatoimissa Euroopan unionin perusoikeuskirjan</w:t>
            </w:r>
            <w:r>
              <w:rPr>
                <w:b/>
                <w:i/>
              </w:rPr>
              <w:t>, Euroopan neuvoston lapsen oikeuksia koskevan strategian, Yhdistyneiden kansakuntien lapsen oikeuksien julistuksen</w:t>
            </w:r>
            <w:r>
              <w:t xml:space="preserve"> ja lapsen oikeuksia koskevan Yhdistyneiden Kansakuntien yleissopimuksen mukaisesti.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Vakavat rikokset, kuten lasten seksuaalinen riisto ja lapsiin kohdistuvaa seksuaaliväkivaltaa todistava materiaali, edellyttävät kokonaisvaltaista lähestymistapaa, joka kattaa rikoksentekijöiden syytteeseenpanon, lapsiuhrien suojelun ja rikosten ehkäisyn, mukaan lukien ilmiön viimeaikaiset ja ennustettavissa olevat kehitys ja suuntaukset, joihin liittyy yhä laajemmin verkkoteknologian käyttö. Sen vuoksi nykyistä oikeudellista kehystä on päivitettävä sen varmistamiseksi, että se pysyy toimivana. Lapsen etu on asetettava etusijalle kaikissa näitä rikoksia koskevissa torjuntatoimissa Euroopan unionin perusoikeuskirjan ja lapsen oikeuksia koskevan Yhdistyneiden Kansakuntien yleissopimuksen mukaisesti.</w:t>
            </w:r>
          </w:p>
        </w:tc>
        <w:tc>
          <w:tcPr>
            <w:tcW w:w="4876" w:type="dxa"/>
            <w:tcBorders>
              <w:top w:val="nil"/>
              <w:left w:val="nil"/>
              <w:bottom w:val="nil"/>
              <w:right w:val="nil"/>
            </w:tcBorders>
          </w:tcPr>
          <w:p>
            <w:pPr>
              <w:pStyle w:val="Normal6a"/>
            </w:pPr>
            <w:r>
              <w:t>(7)</w:t>
            </w:r>
            <w:r>
              <w:tab/>
            </w:r>
            <w:r>
              <w:t xml:space="preserve">Vakavat rikokset, kuten lasten seksuaalinen riisto ja lapsiin kohdistuvaa seksuaaliväkivaltaa todistava materiaali, </w:t>
            </w:r>
            <w:r>
              <w:rPr>
                <w:b/>
                <w:i/>
              </w:rPr>
              <w:t>joka on tuotettu tekoälyllä tai luotu millä tahansa muilla tietokoneistetuilla keinoilla,</w:t>
            </w:r>
            <w:r>
              <w:t xml:space="preserve"> edellyttävät kokonaisvaltaista lähestymistapaa, joka kattaa rikoksentekijöiden syytteeseenpanon, lapsiuhrien suojelun ja rikosten ehkäisyn, mukaan lukien ilmiön viimeaikaiset ja ennustettavissa olevat kehitys ja suuntaukset, joihin liittyy yhä laajemmin verkkoteknologian käyttö. Sen vuoksi nykyistä oikeudellista kehystä on päivitettävä sen varmistamiseksi, että se pysyy toimivana. Lapsen etu on asetettava etusijalle kaikissa näitä rikoksia koskevissa torjuntatoimissa Euroopan unionin perusoikeuskirjan ja lapsen oikeuksia koskevan Yhdistyneiden Kansakuntien yleissopimuksen mukaisesti.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7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Riski siitä, että lapset saattavat altistua pornografiselle sisällölle, kuten verkkoviettelylle, seksuaaliselle houkuttelulle, verkkovälitteiselle lasten hyväksikäytölle ja riistolle, ja tällaisen altistumisen haitallinen vaikutus lapsen fyysiseen, psyykkiseen ja emotionaaliseen kehitykseen ovat jo saaneet tietyt jäsenvaltiot muuttamaan rikoslainsäädäntöään siten, että pornografisen sisällön levittäminen lapsille on nimenomaisesti kriminalisoitu.</w:t>
            </w:r>
            <w:r>
              <w:t xml:space="preserve"> </w:t>
            </w:r>
            <w:r>
              <w:rPr>
                <w:b/>
                <w:i/>
              </w:rPr>
              <w:t>Yhdenmukaistamisen puute tällä alalla johtaa epätasaiseen suojaan unionin eri puolilla sekä vaikeuksiin lainvalvonnassa.</w:t>
            </w:r>
            <w:r>
              <w:t xml:space="preserve"> </w:t>
            </w:r>
            <w:r>
              <w:rPr>
                <w:b/>
                <w:i/>
              </w:rPr>
              <w:t>On tärkeää, että lapsia suojellaan yhtäläisesti kaikkialla 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9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Tällä direktiivillä olisi puututtava tarpeeseen torjua ilmoittamatonta lapsiin kohdistuvaa seksuaaliväkivaltaa ja riistoa, jotka edustavat suurinta osaa tapauksista.</w:t>
            </w:r>
            <w:r>
              <w:t xml:space="preserve"> </w:t>
            </w:r>
            <w:r>
              <w:rPr>
                <w:b/>
                <w:i/>
              </w:rPr>
              <w:t>Lähtökohtana täytyy olla sen ottaminen huomioon, että lapsiin kohdistuvaa väkivaltaa esiintyy usein lähi- ja perhesuhteissa, mikä vaikeuttaa sen tunnistamista ja siitä ilmoittamista, ja että tilannetta pahentaa entisestään tällaisen rikollisuuden leviäminen uuden teknologian välityksellä.</w:t>
            </w:r>
            <w:r>
              <w:t xml:space="preserve"> </w:t>
            </w:r>
            <w:r>
              <w:rPr>
                <w:b/>
                <w:i/>
              </w:rPr>
              <w:t>Tämä korostaa sellaisen lainsäädännön tarvetta, joka suojelee ja tukee uhreja ja selviytyjiä ja tarjoaa heille kattavia oikeussuojakeinoja rikosoikeudellisten menettelyjen aloittamisesta riippumatta.</w:t>
            </w:r>
            <w:r>
              <w:t xml:space="preserve"> </w:t>
            </w:r>
            <w:r>
              <w:rPr>
                <w:b/>
                <w:i/>
              </w:rPr>
              <w:t>Asianmukainen institutionaalinen kehys on olennaisen tärkeä lasten oikeuksien takaamiseksi.</w:t>
            </w:r>
            <w:r>
              <w:t xml:space="preserve"> </w:t>
            </w:r>
            <w:r>
              <w:rPr>
                <w:b/>
                <w:i/>
              </w:rPr>
              <w:t>Tältä osin direktiivissä täytyy säätää oikeudellisesta kehyksestä, jolla luodaan yhdenmukaiset mekanismit ennaltaehkäisy-, tunnistamis-, suojelu-, ilmoittamis- ja vahingonkorvausvaiheisiin, jotta voidaan varmistaa kattava ja tehokas reagointi näihin rikoksiin.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niin kutsuttuja pedofiilin oppaita.</w:t>
            </w:r>
          </w:p>
        </w:tc>
        <w:tc>
          <w:tcPr>
            <w:tcW w:w="4876" w:type="dxa"/>
            <w:tcBorders>
              <w:top w:val="nil"/>
              <w:left w:val="nil"/>
              <w:bottom w:val="nil"/>
              <w:right w:val="nil"/>
            </w:tcBorders>
          </w:tcPr>
          <w:p>
            <w:pPr>
              <w:pStyle w:val="Normal6a"/>
            </w:pPr>
            <w:r>
              <w:t>(10)</w:t>
            </w:r>
            <w:r>
              <w:tab/>
            </w:r>
            <w:r>
              <w:t xml:space="preserve">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niin kutsuttuja pedofiilin oppaita. </w:t>
            </w:r>
            <w:r>
              <w:rPr>
                <w:b/>
                <w:i/>
              </w:rPr>
              <w:t>Erityistä huomiota olisi kiinnitettävä kehitysvammaisiin lapsiin, jotka ovat alttiimpia riistolle ja seksuaaliväkivallalle sekä haitalliselle sisällölle altistamiselle.</w:t>
            </w:r>
            <w:r>
              <w:t xml:space="preserve"> </w:t>
            </w:r>
            <w:r>
              <w:rPr>
                <w:b/>
                <w:i/>
              </w:rPr>
              <w:t>Jäsenvaltioiden olisi otettava käyttöön kohdennettuja suojelu- ja tukipalveluja kehitysvammaisille lapsille ottaen huomioon heidän erityiset riskitekijänsä ja erityisen avun tarve.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niin kutsuttuja pedofiilin oppaita.</w:t>
            </w:r>
          </w:p>
        </w:tc>
        <w:tc>
          <w:tcPr>
            <w:tcW w:w="4876" w:type="dxa"/>
            <w:tcBorders>
              <w:top w:val="nil"/>
              <w:left w:val="nil"/>
              <w:bottom w:val="nil"/>
              <w:right w:val="nil"/>
            </w:tcBorders>
          </w:tcPr>
          <w:p>
            <w:pPr>
              <w:pStyle w:val="Normal6a"/>
            </w:pPr>
            <w:r>
              <w:t>(10)</w:t>
            </w:r>
            <w:r>
              <w:tab/>
            </w:r>
            <w:r>
              <w:t>Lapsiin kohdistuvaa seksuaaliväkivaltaa todistavassa materiaalissa</w:t>
            </w:r>
            <w:r>
              <w:rPr>
                <w:b/>
                <w:i/>
              </w:rPr>
              <w:t>, mukaan lukien materiaali, joka on tuotettu tekoälyllä tai luotu millä tahansa tietokoneistetuilla keinoilla,</w:t>
            </w:r>
            <w:r>
              <w:t xml:space="preserve"> näytetään usein aikuisia harjoittamassa lapsiin kohdistuvaa seksuaaliväkivaltaa. Siihen voi kuulua myös seksuaaliseen tekoon osallistuvan lapsen tai hänen sukupuolielimiensä </w:t>
            </w:r>
            <w:r>
              <w:rPr>
                <w:b/>
                <w:i/>
              </w:rPr>
              <w:t>tai intiimialueidensa</w:t>
            </w:r>
            <w:r>
              <w:t xml:space="preserve"> esittäminen, ja näitä kuvia tuotetaan tai käytetään ensisijaisesti seksuaalisessa tarkoituksessa ja hyödynnetään lapsen tieten tai tietämättä. Lisäksi lapsiin kohdistuvaa seksuaaliväkivaltaa todistavaan materiaaliin kuuluu todenmukaisilta näyttäviä kuvia</w:t>
            </w:r>
            <w:r>
              <w:rPr>
                <w:b/>
                <w:i/>
              </w:rPr>
              <w:t>, mukaan lukien kuvat, jotka on tuotettu tekoälyllä tai luotu millä tahansa muilla tietokoneistetuilla keinoilla,</w:t>
            </w:r>
            <w:r>
              <w:t xml:space="preserve"> lapsesta, joka osallistuu seksuaaliseen tekoon tai jonka kuvataan osallistuvan seksuaaliseen tekoon ensisijaisesti seksuaalisessa tarkoituksessa, sekä niin kutsuttuja pedofiilin oppaita.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niin kutsuttuja pedofiilin oppaita.</w:t>
            </w:r>
          </w:p>
        </w:tc>
        <w:tc>
          <w:tcPr>
            <w:tcW w:w="4876" w:type="dxa"/>
            <w:tcBorders>
              <w:top w:val="nil"/>
              <w:left w:val="nil"/>
              <w:bottom w:val="nil"/>
              <w:right w:val="nil"/>
            </w:tcBorders>
          </w:tcPr>
          <w:p>
            <w:pPr>
              <w:pStyle w:val="Normal6a"/>
            </w:pPr>
            <w:r>
              <w:t>(10)</w:t>
            </w:r>
            <w:r>
              <w:tab/>
            </w:r>
            <w:r>
              <w:t xml:space="preserve">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w:t>
            </w:r>
            <w:r>
              <w:rPr>
                <w:b/>
                <w:i/>
              </w:rPr>
              <w:t>lapsiin kohdistuvan seksuaaliväkivallan harjoittamista koskevia oppaita (</w:t>
            </w:r>
            <w:r>
              <w:t>niin kutsuttuja pedofiilin oppaita</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niin kutsuttuja pedofiilin oppaita.</w:t>
            </w:r>
          </w:p>
        </w:tc>
        <w:tc>
          <w:tcPr>
            <w:tcW w:w="4876" w:type="dxa"/>
            <w:tcBorders>
              <w:top w:val="nil"/>
              <w:left w:val="nil"/>
              <w:bottom w:val="nil"/>
              <w:right w:val="nil"/>
            </w:tcBorders>
          </w:tcPr>
          <w:p>
            <w:pPr>
              <w:pStyle w:val="Normal6a"/>
            </w:pPr>
            <w:r>
              <w:t>(10)</w:t>
            </w:r>
            <w:r>
              <w:tab/>
            </w:r>
            <w:r>
              <w:t xml:space="preserve">Lapsiin kohdistuvaa seksuaaliväkivaltaa todistavassa materiaalissa näytetään usein aikuisia harjoittamassa lapsiin kohdistuvaa seksuaaliväkivaltaa. Siihen voi kuulua myös seksuaaliseen tekoon osallistuvan lapsen tai hänen sukupuolielimiensä </w:t>
            </w:r>
            <w:r>
              <w:rPr>
                <w:b/>
                <w:i/>
              </w:rPr>
              <w:t>tai intiimialueidensa</w:t>
            </w:r>
            <w:r>
              <w:t xml:space="preserve">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 sekä niin kutsuttuja pedofiilin oppaita.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Yhdenmukaistetaan muiden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w:t>
            </w:r>
            <w:r>
              <w:rPr>
                <w:b/>
                <w:i/>
              </w:rPr>
              <w:t>, sekä niin kutsuttuja pedofiilin oppaita</w:t>
            </w:r>
            <w:r>
              <w:t>.</w:t>
            </w:r>
          </w:p>
        </w:tc>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harjoittamiseen opastusta antavien oppaiden (nk. pedofiilin oppaat) olisi oltava erillisessä säännöksessä sen sijaan, että ne ovat osa lapsiin kohdistuvan seksuaaliväkivallan määritelmää. Tällä otetaan huomioon laittomassa materiaalissa luonnostaan olevat erot ja vältetään odottamattomat seuraukset muissa säädöksissä, joissa käytetään tässä direktiivissä olevaa, lapsiin kohdistuvaa seksuaaliväkivaltaa todistavan materiaalin määritelmää. Oppaat eivät itsessään ole lapsiin kohdistuvaa seksuaaliväkivaltaa todistavaa materiaalia, eikä niitä pitäisi kohdella sellaisina, vaikka niiden laatiminen tai jakelu säädetään rangaistavaksi. On myös tärkeää selventää, että vaikka ”[neuvojen antaminen] lasten löytämisestä, heidän houkuttelustaan seksuaalisiin tarkoituksiin ja heihin kohdistuvasta seksuaaliväkivallasta sekä tavoista välttää henkilöllisyyden paljastuminen ja syytteeseen joutuminen” kriminalisoidaan, tämä ei saisi kattaa yksityisyyttä, anonyymiyttä verkossa ja valvonnan välttämistä koskevaa yleisluonteista neuvontaa, joka on olennaisen tärkeää yksittäisten kansalaisten perustavaa laatua olevien ihmisoikeuksien suojelemiseksi.</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w:t>
            </w:r>
            <w:r>
              <w:rPr>
                <w:b/>
                <w:i/>
              </w:rPr>
              <w:t>, sekä niin kutsuttuja pedofiilin oppaita</w:t>
            </w:r>
            <w:r>
              <w:t>.</w:t>
            </w:r>
          </w:p>
        </w:tc>
        <w:tc>
          <w:tcPr>
            <w:tcW w:w="4876" w:type="dxa"/>
            <w:tcBorders>
              <w:top w:val="nil"/>
              <w:left w:val="nil"/>
              <w:bottom w:val="nil"/>
              <w:right w:val="nil"/>
            </w:tcBorders>
          </w:tcPr>
          <w:p>
            <w:pPr>
              <w:pStyle w:val="Normal6a"/>
            </w:pPr>
            <w:r>
              <w:t>(10)</w:t>
            </w:r>
            <w:r>
              <w:tab/>
            </w:r>
            <w:r>
              <w:t>Lapsiin kohdistuvaa seksuaaliväkivaltaa todistavassa materiaalissa näytetään usein aikuisia harjoittamassa lapsiin kohdistuvaa seksuaaliväkivaltaa. Siihen voi kuulua myös seksuaaliseen tekoon osallistuvan lapsen tai hänen sukupuolielimiensä esittäminen, ja näitä kuvia tuotetaan tai käytetään ensisijaisesti seksuaalisessa tarkoituksessa ja hyödynnetään lapsen tieten tai tietämättä. Lisäksi lapsiin kohdistuvaa seksuaaliväkivaltaa todistavaan materiaaliin kuuluu todenmukaisilta näyttäviä kuvia lapsesta, joka osallistuu seksuaaliseen tekoon tai jonka kuvataan osallistuvan seksuaaliseen tekoon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harjoittamiseen opastusta antavien oppaiden (nk. pedofiilin oppaat) olisi oltava erillisessä säännöksessä sen sijaan, että ne ovat osa "lapsiin kohdistuvan seksuaaliväkivallan" määritelmää.</w:t>
      </w:r>
      <w:r>
        <w:t xml:space="preserve"> </w:t>
      </w:r>
      <w:r>
        <w:t>Näin otetaan huomioon erilaisten laittomien materiaalien luontaiset erot ja vältetään ennakoimattomat seuraukset muille säädöksille, jotka perustuvat lapsiin kohdistuvaa seksuaaliväkivaltaa kuvaavan aineiston määritelmään lasten seksuaalisen hyväksikäytön torjumista koskevassa direktiivissä (esim. ehdotuksessa asetukseksi lapsiin kohdistuvan seksuaaliväkivallan ehkäisyä ja torjuntaa koskevista säännöistä esitetyn tunnistamismääräyksen osalta).</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t>(11)</w:t>
            </w:r>
            <w:r>
              <w:tab/>
            </w:r>
            <w:r>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w:t>
            </w:r>
            <w:r>
              <w:rPr>
                <w:b/>
                <w:i/>
              </w:rPr>
              <w:t>Tutkimukset ovat myös osoittaneet, että intiimeihin kuviin ja pornografiseen materiaaliin kohdistuvalla riippuvuudella on vakavia lääketieteellisiä seurauksia, erityisesti neurologisia seurauksia, minkä vuoksi jäsenvaltioiden olisi otettava tämä tutkimusnäyttö huomioon.</w:t>
            </w:r>
            <w:r>
              <w:t xml:space="preserve">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w:t>
            </w:r>
            <w:r>
              <w:rPr>
                <w:b/>
                <w:i/>
              </w:rPr>
              <w:t>.</w:t>
            </w:r>
            <w:r>
              <w:t xml:space="preserve"> </w:t>
            </w:r>
            <w:r>
              <w:rPr>
                <w:b/>
                <w:i/>
              </w:rPr>
              <w:t>Kun otetaan huomioon tällaisen sisällön vaarallisuus, Euroopan unionin ja jäsenvaltioiden on tehostettava toimiaan, joilla estetään lasten altistuminen haitalliselle materiaalille</w:t>
            </w:r>
            <w:r>
              <w:t>.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t>(11)</w:t>
            </w:r>
            <w:r>
              <w:tab/>
            </w:r>
            <w:r>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w:t>
            </w:r>
            <w:r>
              <w:rPr>
                <w:b/>
                <w:i/>
              </w:rPr>
              <w:t>Sanalla ”todenmukainen” on näin ollen tarkoitettava kuvia, jotka ovat laadultaan kehittyneitä tai muistuttavat todellisia henkilöitä ja jotka siksi hämärtävät todellisten ja kuvitteellisten tilanteiden välistä rajaa.</w:t>
            </w:r>
            <w:r>
              <w:t xml:space="preserve">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t>(11)</w:t>
            </w:r>
            <w:r>
              <w:tab/>
            </w:r>
            <w:r>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w:t>
            </w:r>
            <w:r>
              <w:rPr>
                <w:b/>
                <w:i/>
              </w:rPr>
              <w:t>ja onko se tuotettu tekoälyllä tai luotu millä tahansa muilla tietokoneistetuilla keinoilla</w:t>
            </w:r>
            <w:r>
              <w:t>.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t>(11)</w:t>
            </w:r>
            <w:r>
              <w:tab/>
            </w:r>
            <w:r>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w:t>
            </w:r>
            <w:r>
              <w:rPr>
                <w:b/>
                <w:i/>
              </w:rPr>
              <w:t>sekä tekoälyllä luotujen kuvien ja videoiden</w:t>
            </w:r>
            <w:r>
              <w:t xml:space="preserve">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t>(11)</w:t>
            </w:r>
            <w:r>
              <w:tab/>
            </w:r>
            <w:r>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w:t>
            </w:r>
            <w:r>
              <w:rPr>
                <w:b/>
                <w:i/>
              </w:rPr>
              <w:t>sekä tekoälyllä luotujen kuvien ja videoiden</w:t>
            </w:r>
            <w:r>
              <w:t xml:space="preserve">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t>(11)</w:t>
            </w:r>
            <w:r>
              <w:tab/>
            </w:r>
            <w:r>
              <w:t xml:space="preserve">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w:t>
            </w:r>
            <w:r>
              <w:rPr>
                <w:b/>
                <w:i/>
              </w:rPr>
              <w:t>sekä tekoälyllä luotujen kuvien ja videoiden </w:t>
            </w:r>
            <w:r>
              <w:t>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Tutkimukset ovat osoittaneet, että on ratkaisevan tärkeää rajoittaa lapsiin kohdistuvaa seksuaaliväkivaltaa todistavan materiaalin levittämistä, jotta vältetään tällaista seksuaaliväkivaltaa koskevien kuvien ja videoiden levittämiseen liittyvä uudelleen uhriksi joutuminen, mutta se on olennaista myös rikoksentekijöihin kohdistuvana ennaltaehkäisyn muotona, sillä lapsiin kohdistuvaa seksuaaliväkivaltaa todistavan materiaalin katselu on usein ensimmäinen askel kohti itse harjoitettua todellista seksuaaliväkivaltaa riippumatta siitä, esitetäänkö materiaalissa todellista vai pelkästään todenmukaiselta näyttävää seksuaaliväkivaltaa ja seksuaalista riistoa. Koska tekoälysovellukset kehittyvät jatkuvasti ja niillä voidaan luoda todenmukaisilta näyttäviä kuvia, jotka eivät ole erotettavissa todellisista kuvista, odotettavissa on, että lapsiin kohdistuvaa seksuaaliväkivaltaa todistavien niin kutsuttujen syväväärennöskuvien ja -videoiden määrä kasvaa tulevina vuosina jyrkästi. Nykyinen määritelmä ei myöskään kata kaikkea sellaisen täydennetyn, laajennetun ja virtuaalisen todellisuuden kehitystä, jossa voidaan hyödyntää virtuaalihahmoja ja aistipalautetta esimerkiksi kosketusta vastaavan kokemuksen välittävien laitteiden avulla. Lisäämällä nimenomainen viittaus ’jäljennöksiin ja tallenteisiin’ on tarkoitus varmistaa, että lapsiin kohdistuvaa seksuaaliväkivaltaa todistavan materiaalin määritelmä kattaa tämän ja tulevan teknologisen kehityksen riittävän teknologianeutraalilla ja siten tulevaisuuden vaatimukset huomioon ottavalla tavalla.</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Lapsiin kohdistuvaan seksuaaliväkivaltaan liittyvien rikosten ehkäisemiseksi </w:t>
            </w:r>
            <w:r>
              <w:rPr>
                <w:b/>
                <w:i/>
              </w:rPr>
              <w:t>lapsiin kohdistuvaa seksuaaliväkivaltaa todistavan materiaalin määritelmän olisi sisällettävä niin kutsutut pedofiilin oppaat.</w:t>
            </w:r>
            <w:r>
              <w:t xml:space="preserve"> </w:t>
            </w:r>
            <w:r>
              <w:rPr>
                <w:b/>
                <w:i/>
              </w:rPr>
              <w:t>Pedofiilin</w:t>
            </w:r>
            <w:r>
              <w:t xml:space="preserve"> oppaissa annetaan neuvoja lasten löytämisestä, heidän houkuttelustaan seksuaalisiin tarkoituksiin ja heihin kohdistuvasta seksuaaliväkivallasta sekä tavoista välttää henkilöllisyyden paljastuminen ja syytteeseen joutuminen. </w:t>
            </w:r>
            <w:r>
              <w:rPr>
                <w:b/>
                <w:i/>
              </w:rPr>
              <w:t>Tällaisilla</w:t>
            </w:r>
            <w:r>
              <w:t xml:space="preserve">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c>
          <w:tcPr>
            <w:tcW w:w="4876" w:type="dxa"/>
            <w:tcBorders>
              <w:top w:val="nil"/>
              <w:left w:val="nil"/>
              <w:bottom w:val="nil"/>
              <w:right w:val="nil"/>
            </w:tcBorders>
          </w:tcPr>
          <w:p>
            <w:pPr>
              <w:pStyle w:val="Normal6a"/>
            </w:pPr>
            <w:r>
              <w:t>(12)</w:t>
            </w:r>
            <w:r>
              <w:tab/>
            </w:r>
            <w:r>
              <w:t xml:space="preserve">Lapsiin kohdistuvaan seksuaaliväkivaltaan liittyvien rikosten ehkäisemiseksi </w:t>
            </w:r>
            <w:r>
              <w:rPr>
                <w:b/>
                <w:i/>
              </w:rPr>
              <w:t>direktiivin olisi sisällettävä lapsiin kohdistuvan seksuaaliväkivallan harjoittamista koskevat oppaat.</w:t>
            </w:r>
            <w:r>
              <w:t xml:space="preserve"> </w:t>
            </w:r>
            <w:r>
              <w:rPr>
                <w:b/>
                <w:i/>
              </w:rPr>
              <w:t>Lapsiin kohdistuvan seksuaaliväkivallan harjoittamista koskevissa</w:t>
            </w:r>
            <w:r>
              <w:t xml:space="preserve"> oppaissa annetaan neuvoja lasten löytämisestä, heidän houkuttelustaan seksuaalisiin tarkoituksiin ja heihin kohdistuvasta seksuaaliväkivallasta sekä tavoista välttää henkilöllisyyden paljastuminen ja syytteeseen joutuminen. </w:t>
            </w:r>
            <w:r>
              <w:rPr>
                <w:b/>
                <w:i/>
              </w:rPr>
              <w:t>Koska tällaiset oppaat keskittyvät nimenomaisesti ja erityisesti siihen, miten lapsiin kohdistuvaa seksuaaliväkivaltaa voidaan harjoittaa ilman havaituksi tulemista, ne voidaan erottaa selvästi yleisistä ohjeista, jotka koskevat muun muassa yksityisyyttä, anonymiteettiä verkossa ja valvonnan välttämistä ja joita ei pitäisi kriminalisoida tällä direktiivillä.</w:t>
            </w:r>
            <w:r>
              <w:t xml:space="preserve"> </w:t>
            </w:r>
            <w:r>
              <w:rPr>
                <w:b/>
                <w:i/>
              </w:rPr>
              <w:t>Lapsiin kohdistuvan seksuaaliväkivallan harjoittamista koskevilla</w:t>
            </w:r>
            <w:r>
              <w:t xml:space="preserve">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harjoittamiseen opastusta antavien oppaiden (nk. pedofiilin oppaat) olisi oltava erillisessä säännöksessä sen sijaan, että ne ovat osa lapsiin kohdistuvan seksuaaliväkivallan määritelmää. Tällä otetaan huomioon laittomassa materiaalissa luonnostaan olevat erot ja vältetään odottamattomat seuraukset muissa säädöksissä, joissa käytetään tässä direktiivissä olevaa, lapsiin kohdistuvaa seksuaaliväkivaltaa todistavan materiaalin määritelmää. Oppaat eivät itsessään ole lapsiin kohdistuvaa seksuaaliväkivaltaa todistavaa materiaalia, eikä niitä pitäisi kohdella sellaisina, vaikka niiden laatiminen tai jakelu säädetään rangaistavaksi. On myös tärkeää selventää, että vaikka ”[neuvojen antaminen] lasten löytämisestä, heidän houkuttelustaan seksuaalisiin tarkoituksiin ja heihin kohdistuvasta seksuaaliväkivallasta sekä tavoista välttää henkilöllisyyden paljastuminen ja syytteeseen joutuminen” kriminalisoidaan, tämä ei saisi kattaa yksityisyyttä, anonyymiyttä verkossa ja valvonnan välttämistä koskevaa yleisluonteista neuvontaa, joka on olennaisen tärkeää yksittäisten kansalaisten perustavaa laatua olevien ihmisoikeuksien suojelemiseksi.</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Lapsiin kohdistuvaan seksuaaliväkivaltaan liittyvien rikosten ehkäisemiseksi </w:t>
            </w:r>
            <w:r>
              <w:rPr>
                <w:b/>
                <w:i/>
              </w:rPr>
              <w:t>lapsiin kohdistuvaa seksuaaliväkivaltaa todistavan materiaalin määritelmän olisi sisällettävä</w:t>
            </w:r>
            <w:r>
              <w:t xml:space="preserve"> niin kutsutut pedofiilin oppaat. Pedofiilin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c>
          <w:tcPr>
            <w:tcW w:w="4876" w:type="dxa"/>
            <w:tcBorders>
              <w:top w:val="nil"/>
              <w:left w:val="nil"/>
              <w:bottom w:val="nil"/>
              <w:right w:val="nil"/>
            </w:tcBorders>
          </w:tcPr>
          <w:p>
            <w:pPr>
              <w:pStyle w:val="Normal6a"/>
            </w:pPr>
            <w:r>
              <w:t>(12)</w:t>
            </w:r>
            <w:r>
              <w:tab/>
            </w:r>
            <w:r>
              <w:t xml:space="preserve">Lapsiin kohdistuvaan seksuaaliväkivaltaan liittyvien rikosten ehkäisemiseksi </w:t>
            </w:r>
            <w:r>
              <w:rPr>
                <w:b/>
                <w:i/>
              </w:rPr>
              <w:t>direktiivin olisi myös sisällettävä lapsiin kohdistuvan seksuaaliväkivallan harjoittamista koskevat oppaat eli</w:t>
            </w:r>
            <w:r>
              <w:t xml:space="preserve"> niin kutsutut pedofiilin oppaat. Pedofiilin oppaissa annetaan neuvoja lasten löytämisestä, heidän houkuttelustaan seksuaalisiin tarkoituksiin ja heihin kohdistuvasta seksuaaliväkivallasta sekä tavoista välttää henkilöllisyyden paljastuminen ja syytteeseen joutuminen</w:t>
            </w:r>
            <w:r>
              <w:rPr>
                <w:b/>
                <w:i/>
              </w:rPr>
              <w:t>.</w:t>
            </w:r>
            <w:r>
              <w:t xml:space="preserve"> </w:t>
            </w:r>
            <w:r>
              <w:rPr>
                <w:b/>
                <w:i/>
              </w:rPr>
              <w:t>Koska tällaiset oppaat keskittyvät nimenomaisesti ja erityisesti siihen, miten lapsiin kohdistuvaa seksuaaliväkivaltaa voidaan harjoittaa ilman havaituksi tulemista, ne voidaan erottaa selvästi yleisistä ohjeista, jotka koskevat muun muassa yksityisyyttä, anonymiteettiä verkossa ja valvonnan välttämistä ja joita ei pitäisi kriminalisoida</w:t>
            </w:r>
            <w:r>
              <w:t>.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Selvennetään, että yksityisyyden suojaa, anonymiteettiä verkossa ja valvonnan välttämistä koskevia yleisiä neuvoja olisi edelleen pidettävä täysin oikeutettuina ja laillisina perusoikeuskirjan mukaisesti.</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w:t>
            </w:r>
            <w:r>
              <w:rPr>
                <w:b/>
                <w:i/>
              </w:rPr>
              <w:t>niin kutsutut pedofiilin</w:t>
            </w:r>
            <w:r>
              <w:t xml:space="preserve"> oppaat. Pedofiilin oppaissa annetaan neuvoja lasten löytämisestä, heidän houkuttelustaan seksuaalisiin tarkoituksiin ja heihin kohdistuvasta seksuaaliväkivallasta sekä tavoista välttää henkilöllisyyden paljastuminen ja syytteeseen joutuminen.</w:t>
            </w:r>
            <w:r>
              <w:rPr>
                <w:b/>
                <w:i/>
              </w:rPr>
              <w:t xml:space="preserve"> </w:t>
            </w:r>
            <w:r>
              <w:t xml:space="preserve">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w:t>
            </w:r>
            <w:r>
              <w:rPr>
                <w:b/>
                <w:i/>
              </w:rPr>
              <w:t>lapsiin kohdistuvan seksuaaliväkivallan harjoittamista koskevat</w:t>
            </w:r>
            <w:r>
              <w:t xml:space="preserve"> oppaat. </w:t>
            </w:r>
            <w:r>
              <w:rPr>
                <w:b/>
                <w:i/>
              </w:rPr>
              <w:t>Tällaisissa oppaissa eli niin kutsutuissa</w:t>
            </w:r>
            <w:r>
              <w:t xml:space="preserve"> pedofiilin oppaissa annetaan neuvoja </w:t>
            </w:r>
            <w:r>
              <w:rPr>
                <w:b/>
                <w:i/>
              </w:rPr>
              <w:t>lapsiin kohdistuvan seksuaaliväkivallan harjoittamisesta, pääasiassa seksuaaliväkivallan toteuttamistavoista,</w:t>
            </w:r>
            <w:r>
              <w:t xml:space="preserve">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niin kutsutut </w:t>
            </w:r>
            <w:r>
              <w:rPr>
                <w:b/>
                <w:i/>
              </w:rPr>
              <w:t>pedofiilin</w:t>
            </w:r>
            <w:r>
              <w:t xml:space="preserve"> oppaat. </w:t>
            </w:r>
            <w:r>
              <w:rPr>
                <w:b/>
                <w:i/>
              </w:rPr>
              <w:t>Pedofiilin</w:t>
            </w:r>
            <w:r>
              <w:t xml:space="preserve">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niin kutsutut </w:t>
            </w:r>
            <w:r>
              <w:rPr>
                <w:b/>
                <w:i/>
              </w:rPr>
              <w:t>lapsiin kohdistuvan seksuaaliväkivallan harjoittamista koskevat</w:t>
            </w:r>
            <w:r>
              <w:t xml:space="preserve"> oppaat. </w:t>
            </w:r>
            <w:r>
              <w:rPr>
                <w:b/>
                <w:i/>
              </w:rPr>
              <w:t>Lapsiin kohdistuvan seksuaaliväkivallan harjoittamista koskevissa</w:t>
            </w:r>
            <w:r>
              <w:t xml:space="preserve">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w:t>
            </w:r>
            <w:r>
              <w:rPr>
                <w:b/>
                <w:i/>
              </w:rPr>
              <w:t>niin kutsutut pedofiilin</w:t>
            </w:r>
            <w:r>
              <w:t xml:space="preserve"> oppaat. </w:t>
            </w:r>
            <w:r>
              <w:rPr>
                <w:b/>
                <w:i/>
              </w:rPr>
              <w:t>Pedofiilin</w:t>
            </w:r>
            <w:r>
              <w:t xml:space="preserve">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w:t>
            </w:r>
            <w:r>
              <w:rPr>
                <w:b/>
                <w:i/>
              </w:rPr>
              <w:t>lapsiin kohdistuvan seksuaaliväkivallan harjoittamista koskevat</w:t>
            </w:r>
            <w:r>
              <w:t xml:space="preserve"> oppaat. </w:t>
            </w:r>
            <w:r>
              <w:rPr>
                <w:b/>
                <w:i/>
              </w:rPr>
              <w:t>Lapsiin kohdistuvan seksuaaliväkivallan harjoittamista koskevissa</w:t>
            </w:r>
            <w:r>
              <w:t xml:space="preserve">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Lapsiin kohdistuvaan seksuaaliväkivaltaan liittyvien rikosten ehkäisemiseksi lapsiin kohdistuvaa seksuaaliväkivaltaa todistavan materiaalin määritelmän olisi sisällettävä niin kutsutut pedofiilin oppaat. Pedofiilin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Yhdenmukaisuuden puutteen vuoksi suoja ei ole yhtä hyvällä tasolla kaikkialla EU:ssa.</w:t>
            </w:r>
          </w:p>
        </w:tc>
        <w:tc>
          <w:tcPr>
            <w:tcW w:w="4876" w:type="dxa"/>
            <w:tcBorders>
              <w:top w:val="nil"/>
              <w:left w:val="nil"/>
              <w:bottom w:val="nil"/>
              <w:right w:val="nil"/>
            </w:tcBorders>
          </w:tcPr>
          <w:p>
            <w:pPr>
              <w:pStyle w:val="Normal6a"/>
            </w:pPr>
            <w:r>
              <w:t>(12)</w:t>
            </w:r>
            <w:r>
              <w:tab/>
            </w:r>
            <w:r>
              <w:t xml:space="preserve">Lapsiin kohdistuvaan seksuaaliväkivaltaan liittyvien rikosten ehkäisemiseksi lapsiin kohdistuvaa seksuaaliväkivaltaa todistavan materiaalin määritelmän olisi sisällettävä niin kutsutut pedofiilin oppaat. Pedofiilin oppaissa annetaan neuvoja lasten löytämisestä, heidän houkuttelustaan seksuaalisiin tarkoituksiin ja heihin kohdistuvasta seksuaaliväkivallasta sekä tavoista välttää henkilöllisyyden paljastuminen ja syytteeseen joutuminen. Tällaisilla oppailla madalletaan kynnystä ja levitetään tarvittavaa taitotietoa, millä yllytetään rikoksentekijöitä ja tuetaan seksuaaliväkivallan toteuttamista. Niiden levittäminen verkossa on jo saanut eräät jäsenvaltiot muuttamaan rikoslainsäädäntöään ja kriminalisoimaan nimenomaisesti tällaisten oppaiden hallussapidon ja jakelun. </w:t>
            </w:r>
            <w:r>
              <w:rPr>
                <w:b/>
                <w:i/>
              </w:rPr>
              <w:t>Lainsäädännön</w:t>
            </w:r>
            <w:r>
              <w:t xml:space="preserve"> yhdenmukaisuuden puutteen vuoksi suoja ei ole yhtä hyvällä tasolla kaikkialla EU:ssa.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Pelkkä vammaisuus ei automaattisesti estä ryhtymistä vapaaehtoisesti seksuaaliseen kanssakäymiseen. Vammaisuuden hyväksikäyttäminen seksuaalisen toiminnan harjoittamiseksi lapsen kanssa olisi kuitenkin </w:t>
            </w:r>
            <w:r>
              <w:rPr>
                <w:b/>
                <w:i/>
              </w:rPr>
              <w:t>kriminalisoitava</w:t>
            </w:r>
            <w:r>
              <w:t>.</w:t>
            </w:r>
          </w:p>
        </w:tc>
        <w:tc>
          <w:tcPr>
            <w:tcW w:w="4876" w:type="dxa"/>
            <w:tcBorders>
              <w:top w:val="nil"/>
              <w:left w:val="nil"/>
              <w:bottom w:val="nil"/>
              <w:right w:val="nil"/>
            </w:tcBorders>
          </w:tcPr>
          <w:p>
            <w:pPr>
              <w:pStyle w:val="Normal6a"/>
            </w:pPr>
            <w:r>
              <w:t>(13)</w:t>
            </w:r>
            <w:r>
              <w:tab/>
            </w:r>
            <w:r>
              <w:t xml:space="preserve">Pelkkä vammaisuus ei automaattisesti estä ryhtymistä vapaaehtoisesti seksuaaliseen kanssakäymiseen. Vammaisuuden hyväksikäyttäminen seksuaalisen toiminnan harjoittamiseksi lapsen kanssa olisi kuitenkin </w:t>
            </w:r>
            <w:r>
              <w:rPr>
                <w:b/>
                <w:i/>
              </w:rPr>
              <w:t>katsottava rikoksen ja tekijän syyllisyyden asteen suhteen raskauttavaksi asianhaaraksi</w:t>
            </w:r>
            <w:r>
              <w:t xml:space="preserve"> .</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Pelkkä vammaisuus ei automaattisesti estä ryhtymistä vapaaehtoisesti seksuaaliseen kanssakäymiseen. Vammaisuuden hyväksikäyttäminen seksuaalisen toiminnan harjoittamiseksi lapsen kanssa olisi kuitenkin </w:t>
            </w:r>
            <w:r>
              <w:rPr>
                <w:b/>
                <w:i/>
              </w:rPr>
              <w:t>kriminalisoitava</w:t>
            </w:r>
            <w:r>
              <w:t>.</w:t>
            </w:r>
          </w:p>
        </w:tc>
        <w:tc>
          <w:tcPr>
            <w:tcW w:w="4876" w:type="dxa"/>
            <w:tcBorders>
              <w:top w:val="nil"/>
              <w:left w:val="nil"/>
              <w:bottom w:val="nil"/>
              <w:right w:val="nil"/>
            </w:tcBorders>
          </w:tcPr>
          <w:p>
            <w:pPr>
              <w:pStyle w:val="Normal6a"/>
            </w:pPr>
            <w:r>
              <w:t>(13)</w:t>
            </w:r>
            <w:r>
              <w:tab/>
            </w:r>
            <w:r>
              <w:t xml:space="preserve">Pelkkä vammaisuus ei automaattisesti estä ryhtymistä vapaaehtoisesti seksuaaliseen kanssakäymiseen. Vammaisuuden hyväksikäyttäminen seksuaalisen toiminnan harjoittamiseksi lapsen kanssa olisi kuitenkin </w:t>
            </w:r>
            <w:r>
              <w:rPr>
                <w:b/>
                <w:i/>
              </w:rPr>
              <w:t>katsottava tällaisen rikoksen suhteen raskauttavaksi asianhaaraksi</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Kyse ei ole pelkästään rikoksesta itsestään vaan rikoksesta, joka on tehty tiettyä tilannetta hyödyntäen.</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Hyväksyessään lainsäädäntöä aineellisen rikosoikeuden alalla unionin olisi varmistettava koko tällaisen lainsäädännön yhtenäisyys erityisesti seuraamusten tason osalta. Koska tämä direktiivi kattaa poikkeuksellisen suuren määrän erilaisia rikoksia, seuraamusten taso on eriytettävä tavalla, joka menee unionin oikeudellisissa välineissä yleensä säädeltyä pidemmälle, jotta eri vakavuusasteet voidaan ottaa asianmukaisesti huomioon.</w:t>
            </w:r>
          </w:p>
        </w:tc>
        <w:tc>
          <w:tcPr>
            <w:tcW w:w="4876" w:type="dxa"/>
            <w:tcBorders>
              <w:top w:val="nil"/>
              <w:left w:val="nil"/>
              <w:bottom w:val="nil"/>
              <w:right w:val="nil"/>
            </w:tcBorders>
          </w:tcPr>
          <w:p>
            <w:pPr>
              <w:pStyle w:val="Normal6a"/>
            </w:pPr>
            <w:r>
              <w:t>(14)</w:t>
            </w:r>
            <w:r>
              <w:tab/>
            </w:r>
            <w:r>
              <w:t xml:space="preserve">Hyväksyessään lainsäädäntöä aineellisen rikosoikeuden alalla unionin olisi varmistettava koko tällaisen lainsäädännön yhtenäisyys erityisesti seuraamusten tason osalta. Koska tämä direktiivi kattaa poikkeuksellisen suuren määrän erilaisia rikoksia, seuraamusten taso on eriytettävä tavalla, joka menee unionin oikeudellisissa välineissä yleensä säädeltyä pidemmälle, jotta eri vakavuusasteet voidaan ottaa asianmukaisesti huomioon. </w:t>
            </w:r>
            <w:r>
              <w:rPr>
                <w:b/>
                <w:i/>
              </w:rPr>
              <w:t>Tällä direktiivillä täytyy varmistaa, että teknologian avulla tehdyistä rikoksista määrätään samat rangaistukset kuin muista rikoksista, koska näiden rikosten vakavuus ja niistä johtuvat traumat ovat vastaavat.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Hyväksyessään lainsäädäntöä aineellisen rikosoikeuden alalla unionin olisi varmistettava koko tällaisen lainsäädännön yhtenäisyys erityisesti seuraamusten tason osalta. Koska tämä direktiivi kattaa poikkeuksellisen suuren määrän erilaisia rikoksia, seuraamusten taso on eriytettävä tavalla, joka menee unionin oikeudellisissa välineissä yleensä säädeltyä pidemmälle, jotta eri vakavuusasteet voidaan ottaa asianmukaisesti huomioon.</w:t>
            </w:r>
          </w:p>
        </w:tc>
        <w:tc>
          <w:tcPr>
            <w:tcW w:w="4876" w:type="dxa"/>
            <w:tcBorders>
              <w:top w:val="nil"/>
              <w:left w:val="nil"/>
              <w:bottom w:val="nil"/>
              <w:right w:val="nil"/>
            </w:tcBorders>
          </w:tcPr>
          <w:p>
            <w:pPr>
              <w:pStyle w:val="Normal6a"/>
            </w:pPr>
            <w:r>
              <w:t>(14)</w:t>
            </w:r>
            <w:r>
              <w:tab/>
            </w:r>
            <w:r>
              <w:t xml:space="preserve">Hyväksyessään lainsäädäntöä aineellisen rikosoikeuden alalla unionin olisi varmistettava koko tällaisen lainsäädännön yhtenäisyys erityisesti seuraamusten tason osalta. Koska tämä direktiivi kattaa poikkeuksellisen suuren määrän erilaisia rikoksia, seuraamusten taso on eriytettävä tavalla, joka menee unionin oikeudellisissa välineissä yleensä säädeltyä pidemmälle, jotta eri vakavuusasteet voidaan ottaa asianmukaisesti huomioon. </w:t>
            </w:r>
            <w:r>
              <w:rPr>
                <w:b/>
                <w:i/>
              </w:rPr>
              <w:t>Tällä direktiivillä täytyy kuitenkin varmistaa, että teknologian avulla tehdyistä rikoksista määrätään samat rangaistukset kuin muista rikoksista, koska näiden rikosten vakavuus ja niistä johtuvat traumat ovat vastaavat.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15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Tämän direktiivin ytimessä ovat lasten suojelun parantaminen verkkoympäristössä ja ennaltaehkäisevien toimenpiteiden tehostaminen, ja siksi lasten altistaminen pornografiselle sisällölle olisi kriminalisoitava.</w:t>
            </w:r>
            <w:r>
              <w:t xml:space="preserve"> </w:t>
            </w:r>
            <w:r>
              <w:rPr>
                <w:b/>
                <w:i/>
              </w:rPr>
              <w:t>Jäsenvaltioiden olisi kriminalisoitava paitsi tilanteet, joissa aikuinen altistaa lapsen tahallisesti pornografiselle sisällölle ja tarkoituksena on hyväksikäyttää lasta, myös tilanteet, joissa lapsi altistuu pornografiselle sisällölle sen vuoksi, että internetpalveluntarjoaja tai verkkoalusta, erityisesti ensisijaisesti pornografisen sisällön levittämiseen yleisölle käytettävä alusta, ei ole toteuttanut tarvittavia toimenpiteitä estääkseen lapsia saamasta pääsyä pornografiseen sisältöön verkossa.</w:t>
            </w:r>
            <w:r>
              <w:t xml:space="preserve"> </w:t>
            </w:r>
            <w:r>
              <w:rPr>
                <w:b/>
                <w:i/>
              </w:rPr>
              <w:t>Selvitettäessä, onko internetpalveluntarjoaja tai verkkoalusta vastuussa pornografisen sisällön tarkoituksellisesta levittämisestä verkossa siten, että lapset voivat todennäköisesti saada pääsyn siihen, rikos voitaisiin katsoa tahalliseksi, jos luotettavia ja tehokkaita iäntarkistustoimenpiteitä ei ole tai jos internetpalveluntarjoaja tai verkkoalusta ei noudata asetuksessa (EU) 2022/2065</w:t>
            </w:r>
            <w:r>
              <w:rPr>
                <w:b/>
                <w:i/>
                <w:vertAlign w:val="superscript"/>
              </w:rPr>
              <w:t>1 a</w:t>
            </w:r>
            <w:r>
              <w:rPr>
                <w:b/>
                <w:i/>
              </w:rPr>
              <w:t>, erityisesti sen 28 artiklassa, ja direktiivissä (EU) 2010/13/EU</w:t>
            </w:r>
            <w:r>
              <w:rPr>
                <w:b/>
                <w:i/>
                <w:vertAlign w:val="superscript"/>
              </w:rPr>
              <w:t>1 b</w:t>
            </w:r>
            <w:r>
              <w:rPr>
                <w:b/>
                <w:i/>
              </w:rPr>
              <w:t>, erityisesti sen 6 a ja 28 b artiklassa, säädettyjä velvoitteita.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parlamentin ja neuvoston asetus (EU) 2022/2065, annettu 19 päivänä lokakuuta 2022, digitaalisten palvelujen sisämarkkinoista ja direktiivin 2000/31/EY muuttamisesta (digipalvelusäädös) (EUVL L 277, 27.10.2022,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Euroopan parlamentin ja neuvoston direktiivi 2010/13/EU, annettu 10 päivänä maaliskuuta 2010, audiovisuaalisten mediapalvelujen tarjoamista koskevien jäsenvaltioiden tiettyjen lakien, asetusten ja hallinnollisten määräysten yhteensovittamisesta (audiovisuaalisia mediapalveluja koskeva direktiivi) (EUVL L 95, 15.4.2010, s.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15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Tässä direktiivissä ilmaisun ”pornografisen sisällön tarkoituksellinen levittäminen verkossa siten, että lapset voivat todennäköisesti saada pääsyn siihen” olisi ymmärrettävä tarkoittavan sellaisten toimenpiteiden puuttumista, joilla estetään lapsia saamasta pääsyä pornografiseen sisältöön, kuten luotettavia ja tehokkaita iäntarkistusvälineitä, jotka ovat suojattuja ja kunnioittavat käyttäjien tietojen yksityisyyttä.</w:t>
            </w:r>
            <w:r>
              <w:t xml:space="preserve"> </w:t>
            </w:r>
            <w:r>
              <w:rPr>
                <w:b/>
                <w:i/>
              </w:rPr>
              <w:t>Pelkästään se, että henkilö ilmoittaa oman ikänsä, ei ole luotettava ja tehokas iäntarkistusväline.</w:t>
            </w:r>
            <w:r>
              <w:t xml:space="preserve"> </w:t>
            </w:r>
            <w:r>
              <w:rPr>
                <w:b/>
                <w:i/>
              </w:rPr>
              <w:t>Jäsenvaltioiden olisi voitava harkintansa mukaan määrittää tekniset vähimmäisvaatimukset, jotka ensisijaisesti pornografisen sisällön levittämiseen yleisölle käytettävien verkkoalustojen iäntarkistusjärjestelmien olisi täytettävä.</w:t>
            </w:r>
            <w:r>
              <w:t xml:space="preserve"> </w:t>
            </w:r>
            <w:r>
              <w:rPr>
                <w:b/>
                <w:i/>
              </w:rPr>
              <w:t>Jäsenvaltioiden olisi varmistettava, että asiaankuuluvat lainvalvontaelimet seuraavat järjestelmällisesti, onko iäntarkistusvälineitä käytössä.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15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Jotta kunnioitetaan jäsenvaltioiden vapautta rikosasioissa, tässä direktiivissä ei pitäisi suoraan vahvistaa kuhunkin rikokseen sovellettavien seuraamusten tasoa, vaan siinä olisi vahvistettava ainoastaan seuraamusten vähimmäistaso.</w:t>
            </w:r>
            <w:r>
              <w:t xml:space="preserve"> </w:t>
            </w:r>
            <w:r>
              <w:rPr>
                <w:b/>
                <w:i/>
              </w:rPr>
              <w:t>Näin jäsenvaltiot voivat päättää asettaa toisiinsa nähden samat tai tiukemmat enimmäisrangaistukset sekä lievemmät, samat tai tiukemmat vähimmäisrangaistukset.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Selvennetään käsitettä ”enimmäisrangaistus, joka on vähintään X vuotta vankeutta”, sillä se on kansalaisille epäselvä.</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Tässä direktiivissä tarkoitetuista rikoksista säädettyä tämän direktiivin mukaista vankeusrangaistuksen enimmäiskestoa olisi sovellettava </w:t>
            </w:r>
            <w:r>
              <w:rPr>
                <w:b/>
                <w:i/>
              </w:rPr>
              <w:t>ainakin</w:t>
            </w:r>
            <w:r>
              <w:t xml:space="preserve"> kyseisten rikosten vakavimpiin muotoihin.</w:t>
            </w:r>
          </w:p>
        </w:tc>
        <w:tc>
          <w:tcPr>
            <w:tcW w:w="4876" w:type="dxa"/>
            <w:tcBorders>
              <w:top w:val="nil"/>
              <w:left w:val="nil"/>
              <w:bottom w:val="nil"/>
              <w:right w:val="nil"/>
            </w:tcBorders>
          </w:tcPr>
          <w:p>
            <w:pPr>
              <w:pStyle w:val="Normal6a"/>
            </w:pPr>
            <w:r>
              <w:t>(16)</w:t>
            </w:r>
            <w:r>
              <w:tab/>
            </w:r>
            <w:r>
              <w:t xml:space="preserve">Tässä direktiivissä tarkoitetuista rikoksista säädettyä tämän direktiivin mukaista vankeusrangaistuksen enimmäiskestoa olisi sovellettava kyseisten rikosten vakavimpiin muotoihin. </w:t>
            </w:r>
            <w:r>
              <w:rPr>
                <w:b/>
                <w:i/>
              </w:rPr>
              <w:t>Jäsenvaltiot voivat edelleen harkintansa mukaan pidentää rangaistuksen kestoa rikoksen vakavuuden ja erityisten olosuhteiden perusteella kansallisten oikeudellisten periaatteiden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Erityisesti tapauksissa, joissa tässä direktiivissä tarkoitettujen rikosten vaikuttimena on taloudellinen hyöty, jäsenvaltioita kehotetaan harkitsemaan taloudellisten seuraamusten langettamista </w:t>
            </w:r>
            <w:r>
              <w:rPr>
                <w:b/>
                <w:i/>
              </w:rPr>
              <w:t>vankeusrangaistuksen</w:t>
            </w:r>
            <w:r>
              <w:t xml:space="preserve"> lisäksi.</w:t>
            </w:r>
          </w:p>
        </w:tc>
        <w:tc>
          <w:tcPr>
            <w:tcW w:w="4876" w:type="dxa"/>
            <w:tcBorders>
              <w:top w:val="nil"/>
              <w:left w:val="nil"/>
              <w:bottom w:val="nil"/>
              <w:right w:val="nil"/>
            </w:tcBorders>
          </w:tcPr>
          <w:p>
            <w:pPr>
              <w:pStyle w:val="Normal6a"/>
            </w:pPr>
            <w:r>
              <w:t>(19)</w:t>
            </w:r>
            <w:r>
              <w:tab/>
            </w:r>
            <w:r>
              <w:t xml:space="preserve">Erityisesti tapauksissa, joissa tässä direktiivissä tarkoitettujen rikosten vaikuttimena on taloudellinen hyöty, jäsenvaltioita kehotetaan harkitsemaan taloudellisten seuraamusten langettamista </w:t>
            </w:r>
            <w:r>
              <w:rPr>
                <w:b/>
                <w:i/>
              </w:rPr>
              <w:t>vankeustuomion</w:t>
            </w:r>
            <w:r>
              <w:t xml:space="preserve"> lisäksi.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Lapsiin kohdistuvaa seksuaaliväkivaltaa todistavan materiaalin yhteydessä</w:t>
            </w:r>
            <w:r>
              <w:rPr>
                <w:b/>
                <w:i/>
              </w:rPr>
              <w:t xml:space="preserve">  </w:t>
            </w:r>
            <w:r>
              <w:t>ilmaisu</w:t>
            </w:r>
            <w:r>
              <w:rPr>
                <w:b/>
                <w:i/>
              </w:rPr>
              <w:t xml:space="preserve">  </w:t>
            </w:r>
            <w:r>
              <w:t>”ei katsota tapahtuneen oikeudettomasti”</w:t>
            </w:r>
            <w:r>
              <w:rPr>
                <w:b/>
                <w:i/>
              </w:rPr>
              <w:t xml:space="preserve">   </w:t>
            </w:r>
            <w:r>
              <w:t>antaa jäsenvaltioille mahdollisuuden säätää</w:t>
            </w:r>
            <w:r>
              <w:rPr>
                <w:b/>
                <w:i/>
              </w:rPr>
              <w:t xml:space="preserve">  </w:t>
            </w:r>
            <w:r>
              <w:t>materiaaliin, joka saattaa olla lapsiin kohdistuvaa seksuaaliväkivaltaa todistavaa materiaalia,</w:t>
            </w:r>
            <w:r>
              <w:rPr>
                <w:b/>
                <w:i/>
              </w:rPr>
              <w:t xml:space="preserve">  </w:t>
            </w:r>
            <w:r>
              <w:t>liittyvien tekojen perustelemisesta lääketieteellisillä, tieteellisillä tai vastaavilla tarkoituksilla. Se mahdollistaa myös kansalliseen lainsäädäntöön perustuvien valtuuksien nojalla suoritetun toiminnan, kuten viranomaisten oikeuden pitää hallussa</w:t>
            </w:r>
            <w:r>
              <w:rPr>
                <w:b/>
                <w:i/>
              </w:rPr>
              <w:t xml:space="preserve">   </w:t>
            </w:r>
            <w:r>
              <w:t>lapsiin kohdistuvaa seksuaaliväkivaltaa todistavaa materiaalia</w:t>
            </w:r>
            <w:r>
              <w:rPr>
                <w:b/>
                <w:i/>
              </w:rPr>
              <w:t xml:space="preserve">  </w:t>
            </w:r>
            <w:r>
              <w:t>rikosoikeudellisia menettelyjä varten tai rikosten ehkäisemiseksi, havaitsemiseksi tai tutkimiseksi,</w:t>
            </w:r>
            <w:r>
              <w:rPr>
                <w:b/>
                <w:i/>
              </w:rPr>
              <w:t xml:space="preserve">  </w:t>
            </w:r>
            <w:r>
              <w:t xml:space="preserve">ja lapsiin kohdistuvaa seksuaaliväkivaltaa torjuvien yleishyödyllisten järjestöjen 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verkkokäyttäjien tai muiden lapsiin kohdistuvaa seksuaaliväkivaltaa torjuvien yleishyödyllisten järjestöjen </w:t>
            </w:r>
            <w:r>
              <w:rPr>
                <w:b/>
                <w:i/>
              </w:rPr>
              <w:t>toimittamissa ilmoituksissa tarkoitettua materiaalia säilytetään</w:t>
            </w:r>
            <w:r>
              <w:t>, sekä hakujen tekeminen lapsiin kohdistuvaa seksuaaliväkivaltaa todistavan materiaalin levittämisen havaitsemiseksi. Ilmaisu ’oikeudettomasti’ ei myöskään estä vetoamasta oikeuttamisperusteisiin tai vastaaviin asiaankuuluviin periaatteisiin, jotka tietyissä olosuhteissa vapauttavat henkilön vastuusta.</w:t>
            </w:r>
          </w:p>
        </w:tc>
        <w:tc>
          <w:tcPr>
            <w:tcW w:w="4876" w:type="dxa"/>
            <w:tcBorders>
              <w:top w:val="nil"/>
              <w:left w:val="nil"/>
              <w:bottom w:val="nil"/>
              <w:right w:val="nil"/>
            </w:tcBorders>
          </w:tcPr>
          <w:p>
            <w:pPr>
              <w:pStyle w:val="Normal6a"/>
            </w:pPr>
            <w:r>
              <w:t>(20)</w:t>
            </w:r>
            <w:r>
              <w:tab/>
            </w:r>
            <w:r>
              <w:t>Lapsiin kohdistuvaa seksuaaliväkivaltaa todistavan materiaalin yhteydessä ilmaisu</w:t>
            </w:r>
            <w:r>
              <w:rPr>
                <w:b/>
                <w:i/>
              </w:rPr>
              <w:t> </w:t>
            </w:r>
            <w:r>
              <w:t>”ei katsota tapahtuneen oikeudettomasti” antaa jäsenvaltioille mahdollisuuden säätää</w:t>
            </w:r>
            <w:r>
              <w:rPr>
                <w:b/>
                <w:i/>
              </w:rPr>
              <w:t> </w:t>
            </w:r>
            <w:r>
              <w:t>materiaaliin, joka saattaa olla lapsiin kohdistuvaa seksuaaliväkivaltaa todistavaa materiaalia, liittyvien tekojen perustelemisesta lääketieteellisillä, tieteellisillä tai vastaavilla tarkoituksilla. Se mahdollistaa myös kansalliseen lainsäädäntöön perustuvien valtuuksien nojalla suoritetun toiminnan, kuten viranomaisten oikeuden pitää hallussa</w:t>
            </w:r>
            <w:r>
              <w:rPr>
                <w:b/>
                <w:i/>
              </w:rPr>
              <w:t> </w:t>
            </w:r>
            <w:r>
              <w:t>lapsiin kohdistuvaa seksuaaliväkivaltaa todistavaa materiaalia rikosoikeudellisia menettelyjä varten tai rikosten ehkäisemiseksi, havaitsemiseksi tai tutkimiseksi,</w:t>
            </w:r>
            <w:r>
              <w:rPr>
                <w:b/>
                <w:i/>
              </w:rPr>
              <w:t> </w:t>
            </w:r>
            <w:r>
              <w:t xml:space="preserve">ja lapsiin kohdistuvaa seksuaaliväkivaltaa torjuvien yleishyödyllisten järjestöjen 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w:t>
            </w:r>
            <w:r>
              <w:rPr>
                <w:b/>
                <w:i/>
              </w:rPr>
              <w:t>ilmoituksissa tarkoitettua materiaalia säilytetään riippumatta siitä, ovatko järjestöt ladanneet sen verkosta vai ovatko ilmoitukset</w:t>
            </w:r>
            <w:r>
              <w:t xml:space="preserve"> verkkokäyttäjien tai muiden lapsiin kohdistuvaa seksuaaliväkivaltaa torjuvien yleishyödyllisten järjestöjen </w:t>
            </w:r>
            <w:r>
              <w:rPr>
                <w:b/>
                <w:i/>
              </w:rPr>
              <w:t>toimittamia, jotta voidaan tarkastella ja analysoida sitä tai helpottaa sen poistamista internetistä</w:t>
            </w:r>
            <w:r>
              <w:t>, sekä hakujen tekeminen lapsiin kohdistuvaa seksuaaliväkivaltaa todistavan materiaalin levittämisen havaitsemiseksi. Ilmaisu ’oikeudettomasti’ ei myöskään estä vetoamasta oikeuttamisperusteisiin tai vastaaviin asiaankuuluviin periaatteisiin, jotka tietyissä olosuhteissa vapauttavat henkilön vastuusta.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Lapsiin kohdistuvaa seksuaaliväkivaltaa todistavan materiaalin yhteydessä</w:t>
            </w:r>
            <w:r>
              <w:rPr>
                <w:b/>
                <w:i/>
              </w:rPr>
              <w:t xml:space="preserve">  </w:t>
            </w:r>
            <w:r>
              <w:t>ilmaisu</w:t>
            </w:r>
            <w:r>
              <w:rPr>
                <w:b/>
                <w:i/>
              </w:rPr>
              <w:t xml:space="preserve">  </w:t>
            </w:r>
            <w:r>
              <w:t>”ei katsota tapahtuneen oikeudettomasti”</w:t>
            </w:r>
            <w:r>
              <w:rPr>
                <w:b/>
                <w:i/>
              </w:rPr>
              <w:t xml:space="preserve">   </w:t>
            </w:r>
            <w:r>
              <w:t>antaa jäsenvaltioille mahdollisuuden säätää</w:t>
            </w:r>
            <w:r>
              <w:rPr>
                <w:b/>
                <w:i/>
              </w:rPr>
              <w:t xml:space="preserve">  </w:t>
            </w:r>
            <w:r>
              <w:t>materiaaliin, joka saattaa olla lapsiin kohdistuvaa seksuaaliväkivaltaa todistavaa materiaalia,</w:t>
            </w:r>
            <w:r>
              <w:rPr>
                <w:b/>
                <w:i/>
              </w:rPr>
              <w:t xml:space="preserve">  </w:t>
            </w:r>
            <w:r>
              <w:t>liittyvien tekojen perustelemisesta lääketieteellisillä, tieteellisillä tai vastaavilla tarkoituksilla. Se mahdollistaa myös kansalliseen lainsäädäntöön perustuvien valtuuksien nojalla suoritetun toiminnan, kuten viranomaisten oikeuden pitää hallussa</w:t>
            </w:r>
            <w:r>
              <w:rPr>
                <w:b/>
                <w:i/>
              </w:rPr>
              <w:t xml:space="preserve">   </w:t>
            </w:r>
            <w:r>
              <w:t>lapsiin kohdistuvaa seksuaaliväkivaltaa todistavaa materiaalia</w:t>
            </w:r>
            <w:r>
              <w:rPr>
                <w:b/>
                <w:i/>
              </w:rPr>
              <w:t xml:space="preserve">  </w:t>
            </w:r>
            <w:r>
              <w:t>rikosoikeudellisia menettelyjä varten tai rikosten ehkäisemiseksi, havaitsemiseksi tai tutkimiseksi,</w:t>
            </w:r>
            <w:r>
              <w:rPr>
                <w:b/>
                <w:i/>
              </w:rPr>
              <w:t xml:space="preserve">  </w:t>
            </w:r>
            <w:r>
              <w:t xml:space="preserve">ja lapsiin kohdistuvaa seksuaaliväkivaltaa torjuvien yleishyödyllisten järjestöjen 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verkkokäyttäjien tai muiden lapsiin kohdistuvaa seksuaaliväkivaltaa torjuvien yleishyödyllisten järjestöjen toimittamissa ilmoituksissa tarkoitettua materiaalia säilytetään, sekä hakujen tekeminen lapsiin kohdistuvaa seksuaaliväkivaltaa todistavan materiaalin levittämisen havaitsemiseksi. </w:t>
            </w:r>
            <w:r>
              <w:rPr>
                <w:b/>
                <w:i/>
              </w:rPr>
              <w:t>Ilmaisu ’oikeudettomasti’ ei myöskään estä vetoamasta oikeuttamisperusteisiin tai vastaaviin asiaankuuluviin periaatteisiin, jotka tietyissä olosuhteissa vapauttavat henkilön vastuusta.</w:t>
            </w:r>
          </w:p>
        </w:tc>
        <w:tc>
          <w:tcPr>
            <w:tcW w:w="4876" w:type="dxa"/>
            <w:tcBorders>
              <w:top w:val="nil"/>
              <w:left w:val="nil"/>
              <w:bottom w:val="nil"/>
              <w:right w:val="nil"/>
            </w:tcBorders>
          </w:tcPr>
          <w:p>
            <w:pPr>
              <w:pStyle w:val="Normal6a"/>
            </w:pPr>
            <w:r>
              <w:t>(20)</w:t>
            </w:r>
            <w:r>
              <w:tab/>
            </w:r>
            <w:r>
              <w:t>Lapsiin kohdistuvaa seksuaaliväkivaltaa todistavan materiaalin yhteydessä ilmaisu</w:t>
            </w:r>
            <w:r>
              <w:rPr>
                <w:b/>
                <w:i/>
              </w:rPr>
              <w:t> </w:t>
            </w:r>
            <w:r>
              <w:t>”ei katsota tapahtuneen oikeudettomasti” antaa jäsenvaltioille mahdollisuuden säätää</w:t>
            </w:r>
            <w:r>
              <w:rPr>
                <w:b/>
                <w:i/>
              </w:rPr>
              <w:t> </w:t>
            </w:r>
            <w:r>
              <w:t xml:space="preserve">materiaaliin, joka saattaa olla lapsiin kohdistuvaa seksuaaliväkivaltaa todistavaa materiaalia, liittyvien tekojen perustelemisesta lääketieteellisillä, tieteellisillä tai vastaavilla tarkoituksilla. </w:t>
            </w:r>
            <w:r>
              <w:rPr>
                <w:b/>
                <w:i/>
              </w:rPr>
              <w:t>Ilmaisu ’oikeudettomasti’ ei myöskään estä vetoamasta oikeuttamisperusteisiin tai vastaaviin asiaankuuluviin periaatteisiin, jotka tietyissä olosuhteissa vapauttavat henkilön vastuusta.</w:t>
            </w:r>
            <w:r>
              <w:t xml:space="preserve"> Se mahdollistaa myös kansalliseen lainsäädäntöön perustuvien valtuuksien nojalla suoritetun toiminnan, kuten viranomaisten oikeuden pitää hallussa</w:t>
            </w:r>
            <w:r>
              <w:rPr>
                <w:b/>
                <w:i/>
              </w:rPr>
              <w:t> </w:t>
            </w:r>
            <w:r>
              <w:t>lapsiin kohdistuvaa seksuaaliväkivaltaa todistavaa materiaalia rikosoikeudellisia menettelyjä varten tai rikosten ehkäisemiseksi, havaitsemiseksi tai tutkimiseksi,</w:t>
            </w:r>
            <w:r>
              <w:rPr>
                <w:b/>
                <w:i/>
              </w:rPr>
              <w:t> </w:t>
            </w:r>
            <w:r>
              <w:t>ja lapsiin kohdistuvaa seksuaaliväkivaltaa torjuvien yleishyödyllisten järjestöjen</w:t>
            </w:r>
            <w:r>
              <w:rPr>
                <w:b/>
                <w:i/>
              </w:rPr>
              <w:t>, kuten vihjelinjojen,</w:t>
            </w:r>
            <w:r>
              <w:t> 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verkkokäyttäjien tai muiden lapsiin kohdistuvaa seksuaaliväkivaltaa torjuvien yleishyödyllisten järjestöjen toimittamissa ilmoituksissa tarkoitettua materiaalia säilytetään, sekä hakujen tekeminen lapsiin kohdistuvaa seksuaaliväkivaltaa todistavan materiaalin levittämisen havaitsemiseksi.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Lapsiin kohdistuvaa seksuaaliväkivaltaa todistavan materiaalin yhteydessä  ilmaisu  ”ei katsota tapahtuneen oikeudettomasti”   antaa jäsenvaltioille mahdollisuuden säätää  materiaaliin, joka saattaa olla lapsiin kohdistuvaa seksuaaliväkivaltaa todistavaa materiaalia,  liittyvien tekojen perustelemisesta lääketieteellisillä, tieteellisillä tai vastaavilla tarkoituksilla. Se mahdollistaa myös kansalliseen lainsäädäntöön perustuvien valtuuksien nojalla suoritetun toiminnan, kuten viranomaisten oikeuden pitää hallussa   lapsiin kohdistuvaa seksuaaliväkivaltaa todistavaa materiaalia  rikosoikeudellisia menettelyjä varten tai rikosten ehkäisemiseksi, havaitsemiseksi tai tutkimiseksi,  ja lapsiin kohdistuvaa seksuaaliväkivaltaa torjuvien yleishyödyllisten järjestöjen toiminnan, jos kyseiset järjestöt ovat saaneet luvan tähän toimintaan sen jäsenvaltion toimivaltaisilta viranomaisilta, johon ne ovat sijoittautuneet. Tällaiseen toimintaan kuuluvat erityisesti lapsiin kohdistuvaa seksuaaliväkivaltaa todistavaksi epäiltyä materiaalia koskevien ilmoitusten vastaanottaminen, analysointi ja tekeminen, mukaan lukien sen paikan määrittäminen, jossa verkkokäyttäjien tai muiden lapsiin kohdistuvaa seksuaaliväkivaltaa torjuvien yleishyödyllisten järjestöjen toimittamissa ilmoituksissa tarkoitettua materiaalia säilytetään, sekä hakujen tekeminen lapsiin kohdistuvaa seksuaaliväkivaltaa todistavan materiaalin levittämisen havaitsemiseksi. Ilmaisu ’oikeudettomasti’ ei myöskään estä vetoamasta oikeuttamisperusteisiin tai vastaaviin asiaankuuluviin periaatteisiin, jotka tietyissä olosuhteissa vapauttavat henkilön vastuusta.</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20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Lapsiin kohdistuvan seksuaaliväkivallan torjunnan parissa toimivat yleishyödylliset järjestöt, kuten INHOPE-vihjelinjaverkoston jäsenet, ovat toimineet useissa jäsenvaltioissa jo vuosia yhteistyössä lainvalvontaviranomaisten ja palveluntarjoajien kanssa helpottaakseen verkkovälitteistä lapsiin kohdistuvaa seksuaaliväkivaltaa todistavan materiaalin poistamiseen ja siitä ilmoittamiseen liittyvää prosessia.</w:t>
            </w:r>
            <w:r>
              <w:t xml:space="preserve"> </w:t>
            </w:r>
            <w:r>
              <w:rPr>
                <w:b/>
                <w:i/>
              </w:rPr>
              <w:t>Tällä työllä torjutaan uudelleen uhriksi joutumista rajoittamalla laittoman materiaalin levittämistä verkossa, ja sen välityksellä lainvalvontaviranomaiset voivat saada todisteita tapahtuneista rikoksista.</w:t>
            </w:r>
            <w:r>
              <w:t xml:space="preserve"> </w:t>
            </w:r>
            <w:r>
              <w:rPr>
                <w:b/>
                <w:i/>
              </w:rPr>
              <w:t>Oikeudellinen kehys, jossa tällaiset järjestöt toimivat, vaihtelee kuitenkin huomattavasti jäsenvaltiosta toiseen, eikä siinä useinkaan ole määritelty, mitä tehtäviä nämä järjestöt voivat laillisesti ja minkälaisin edellytyksin suorittaa.</w:t>
            </w:r>
            <w:r>
              <w:t xml:space="preserve"> </w:t>
            </w:r>
            <w:r>
              <w:rPr>
                <w:b/>
                <w:i/>
              </w:rPr>
              <w:t>Jäsenvaltioiden olisi voitava antaa näille järjestöille lupa suorittaa sopivia tehtäviä ja erityisesti käsitellä lapsiin kohdistuvaa seksuaaliväkivaltaa todistavaa materiaalia, jolloin käsittelyn ei tulisi katsoa tapahtuvan ”oikeudettomasti”.</w:t>
            </w:r>
            <w:r>
              <w:t xml:space="preserve"> </w:t>
            </w:r>
            <w:r>
              <w:rPr>
                <w:b/>
                <w:i/>
              </w:rPr>
              <w:t>Tällaiset luvat ovat suositeltavia, koska niillä lisätään oikeusvarmuutta, maksimoidaan kansallisten viranomaisten ja muiden lapsiin kohdistuvan seksuaaliväkivallan torjuntaan osallistuvien toimijoiden välinen synergia ja tuetaan uhrien oikeuksia, kun niiden myötä lapsiin kohdistuvaa seksuaaliväkivaltaa todistavaa materiaalia poistetaan julkisesta digitaalisesta ympäristöstä.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Tietoinen pääsyn hankkiminen</w:t>
            </w:r>
            <w:r>
              <w:rPr>
                <w:b/>
                <w:i/>
              </w:rPr>
              <w:t xml:space="preserve">   </w:t>
            </w:r>
            <w:r>
              <w:t>lapsiin kohdistuvaa seksuaaliväkivaltaa todistavaan materiaaliin</w:t>
            </w:r>
            <w:r>
              <w:rPr>
                <w:b/>
                <w:i/>
              </w:rPr>
              <w:t xml:space="preserve">  </w:t>
            </w:r>
            <w:r>
              <w:t>tieto- ja viestintätekniikkaa käyttäen olisi kriminalisoitava. Ollakseen vastuussa henkilöllä olisi oltava sekä aikomus käydä verkkosijainnissa, jossa on saatavilla lapsiin kohdistuvaa seksuaaliväkivaltaa todistavaa materiaalia, että tieto siitä, että verkkosijainnissa on tällaista materiaalia. Rangaistuksia ei pitäisi tuomita henkilöille, jotka tahattomasti käyvät lapsiin kohdistuvaa seksuaaliväkivaltaa todistavaa materiaalia sisältävissä verkkosijainneissa. Rikoksen tahallisuus voidaan päätellä siitä, että rikos on tehty toistuvasti tai maksullisen palvelun kautta.</w:t>
            </w:r>
          </w:p>
        </w:tc>
        <w:tc>
          <w:tcPr>
            <w:tcW w:w="4876" w:type="dxa"/>
            <w:tcBorders>
              <w:top w:val="nil"/>
              <w:left w:val="nil"/>
              <w:bottom w:val="nil"/>
              <w:right w:val="nil"/>
            </w:tcBorders>
          </w:tcPr>
          <w:p>
            <w:pPr>
              <w:pStyle w:val="Normal6a"/>
            </w:pPr>
            <w:r>
              <w:t>(21)</w:t>
            </w:r>
            <w:r>
              <w:tab/>
            </w:r>
            <w:r>
              <w:t>Tietoinen pääsyn hankkiminen</w:t>
            </w:r>
            <w:r>
              <w:rPr>
                <w:b/>
                <w:i/>
              </w:rPr>
              <w:t> </w:t>
            </w:r>
            <w:r>
              <w:t xml:space="preserve">lapsiin kohdistuvaa seksuaaliväkivaltaa todistavaan materiaaliin tieto- ja viestintätekniikkaa käyttäen olisi kriminalisoitava. Ollakseen </w:t>
            </w:r>
            <w:r>
              <w:rPr>
                <w:b/>
                <w:i/>
              </w:rPr>
              <w:t>rikosoikeudellisesti</w:t>
            </w:r>
            <w:r>
              <w:t xml:space="preserve"> vastuussa henkilöllä olisi oltava sekä aikomus käydä verkkosijainnissa, jossa on saatavilla lapsiin kohdistuvaa seksuaaliväkivaltaa todistavaa materiaalia, että tieto siitä, että verkkosijainnissa on tällaista materiaalia. Rangaistuksia ei pitäisi tuomita henkilöille, jotka tahattomasti käyvät lapsiin kohdistuvaa seksuaaliväkivaltaa todistavaa materiaalia sisältävissä verkkosijainneissa. Rikoksen tahallisuus voidaan päätellä siitä, että rikos on tehty toistuvasti tai maksullisen palvelun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w:t>
            </w:r>
            <w:r>
              <w:rPr>
                <w:b/>
                <w:i/>
              </w:rPr>
              <w:t>Jäsenvaltioita kannustetaan kriminalisoimaan</w:t>
            </w:r>
            <w:r>
              <w:t xml:space="preserve">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xml:space="preserve">  </w:t>
            </w:r>
            <w:r>
              <w:t>seksuaaliväkivallan</w:t>
            </w:r>
            <w:r>
              <w:rPr>
                <w:b/>
                <w:i/>
              </w:rPr>
              <w:t xml:space="preserve">  </w:t>
            </w:r>
            <w:r>
              <w:t xml:space="preserve">erityinen muoto. </w:t>
            </w:r>
            <w:r>
              <w:rPr>
                <w:b/>
                <w:i/>
              </w:rPr>
              <w:t>Riippumatta oikeudellisesta keinosta, jolla lapsen houkuttelu muualla kuin verkossa kriminalisoidaan, jäsenvaltioiden olisi varmistettava, että rikoksentekijät asetetaan syytteeseen.</w:t>
            </w:r>
          </w:p>
        </w:tc>
        <w:tc>
          <w:tcPr>
            <w:tcW w:w="4876" w:type="dxa"/>
            <w:tcBorders>
              <w:top w:val="nil"/>
              <w:left w:val="nil"/>
              <w:bottom w:val="nil"/>
              <w:right w:val="nil"/>
            </w:tcBorders>
          </w:tcPr>
          <w:p>
            <w:pPr>
              <w:pStyle w:val="Normal6a"/>
            </w:pPr>
            <w:r>
              <w:t>(22)</w:t>
            </w:r>
            <w:r>
              <w:tab/>
            </w:r>
            <w:r>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w:t>
            </w:r>
            <w:r>
              <w:rPr>
                <w:b/>
                <w:i/>
              </w:rPr>
              <w:t>Jäsenvaltioiden olisi kriminalisoitava</w:t>
            </w:r>
            <w:r>
              <w:t xml:space="preserve">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w:t>
            </w:r>
            <w:r>
              <w:t>seksuaaliväkivallan erityinen muoto.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w:t>
            </w:r>
            <w:r>
              <w:rPr>
                <w:b/>
                <w:i/>
              </w:rPr>
              <w:t>”</w:t>
            </w:r>
            <w:r>
              <w:t>seksuaalisen kiristämisen</w:t>
            </w:r>
            <w:r>
              <w:rPr>
                <w:b/>
                <w:i/>
              </w:rPr>
              <w:t>”</w:t>
            </w:r>
            <w:r>
              <w:t xml:space="preserve">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w:t>
            </w:r>
            <w:r>
              <w:rPr>
                <w:b/>
                <w:i/>
              </w:rPr>
              <w:t>Jäsenvaltioita kannustetaan kriminalisoimaan</w:t>
            </w:r>
            <w:r>
              <w:t xml:space="preserve">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xml:space="preserve">  </w:t>
            </w:r>
            <w:r>
              <w:t>seksuaaliväkivallan</w:t>
            </w:r>
            <w:r>
              <w:rPr>
                <w:b/>
                <w:i/>
              </w:rPr>
              <w:t xml:space="preserve">  </w:t>
            </w:r>
            <w:r>
              <w:t xml:space="preserve">erityinen muoto. </w:t>
            </w:r>
            <w:r>
              <w:rPr>
                <w:b/>
                <w:i/>
              </w:rPr>
              <w:t>Riippumatta oikeudellisesta keinosta, jolla lapsen houkuttelu muualla kuin verkossa kriminalisoidaan, jäsenvaltioiden olisi varmistettava, että rikoksentekijät asetetaan syytteeseen.</w:t>
            </w:r>
          </w:p>
        </w:tc>
        <w:tc>
          <w:tcPr>
            <w:tcW w:w="4876" w:type="dxa"/>
            <w:tcBorders>
              <w:top w:val="nil"/>
              <w:left w:val="nil"/>
              <w:bottom w:val="nil"/>
              <w:right w:val="nil"/>
            </w:tcBorders>
          </w:tcPr>
          <w:p>
            <w:pPr>
              <w:pStyle w:val="Normal6a"/>
            </w:pPr>
            <w:r>
              <w:t>(22)</w:t>
            </w:r>
            <w:r>
              <w:tab/>
            </w:r>
            <w:r>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w:t>
            </w:r>
            <w:r>
              <w:rPr>
                <w:b/>
                <w:i/>
              </w:rPr>
              <w:t>seksuaalisessa tarkoituksessa</w:t>
            </w:r>
            <w:r>
              <w:t xml:space="preserve"> myös, kun se tapahtuu muuten kuin Internetin kautta ja etenkin kun houkuttelemiseen ei käytetä tieto- ja viestintätekniikkaa. </w:t>
            </w:r>
            <w:r>
              <w:rPr>
                <w:b/>
                <w:i/>
              </w:rPr>
              <w:t>Jäsenvaltioiden olisi kriminalisoitava</w:t>
            </w:r>
            <w:r>
              <w:t xml:space="preserve">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w:t>
            </w:r>
            <w:r>
              <w:t>seksuaaliväkivallan erityinen muoto.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xml:space="preserve">  </w:t>
            </w:r>
            <w:r>
              <w:t>seksuaaliväkivallan</w:t>
            </w:r>
            <w:r>
              <w:rPr>
                <w:b/>
                <w:i/>
              </w:rPr>
              <w:t xml:space="preserve">  </w:t>
            </w:r>
            <w:r>
              <w:t>erityinen muoto. Riippumatta oikeudellisesta keinosta, jolla lapsen houkuttelu muualla kuin verkossa kriminalisoidaan, jäsenvaltioiden olisi varmistettava, että rikoksentekijät asetetaan syytteeseen.</w:t>
            </w:r>
          </w:p>
        </w:tc>
        <w:tc>
          <w:tcPr>
            <w:tcW w:w="4876" w:type="dxa"/>
            <w:tcBorders>
              <w:top w:val="nil"/>
              <w:left w:val="nil"/>
              <w:bottom w:val="nil"/>
              <w:right w:val="nil"/>
            </w:tcBorders>
          </w:tcPr>
          <w:p>
            <w:pPr>
              <w:pStyle w:val="Normal6a"/>
            </w:pPr>
            <w:r>
              <w:t>(22)</w:t>
            </w:r>
            <w:r>
              <w:tab/>
            </w:r>
            <w:r>
              <w:t xml:space="preserve">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w:t>
            </w:r>
            <w:r>
              <w:rPr>
                <w:b/>
                <w:i/>
              </w:rPr>
              <w:t>se vaikuttaa lapseen fyysisesti, kun</w:t>
            </w:r>
            <w:r>
              <w:t xml:space="preserve"> kyseessä on esimerkiksi erityinen rikoksen valmistelu, tässä direktiivissä tarkoitetun rikoksen yritys tai seksuaaliväkivallan erityinen muoto. Riippumatta oikeudellisesta keinosta, jolla lapsen houkuttelu muualla kuin verkossa kriminalisoidaan, jäsenvaltioiden olisi varmistettava, että rikoksentekijät asetetaan syytteeseen.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Jotta rikokseen johtanut teko voitaisiin erottaa rikoksen yrityksestä, on käytettävä kriteerinä lapseen kohdistuvaa fyysistä vaikutusta, joka voi toki tarkoittaa tapaamista rikoksentekijän kanssa. Jotta tällaisilta tapaamisilta kuitenkin vältyttäisiin, kriteerinä voisi olla myös lapsen fyysisen ympäristön muuttuminen, kuten lapsen pakottaminen matkustamaan, lapsen tuominen rikoksentekijän ulottuville ilman aiempaa yhteydenpitoa, lapsen vieminen pois huoltajiensa huomasta tai tiettyjen tarvikkeiden vieminen ennalta suunniteltuun tapaamispaikkaan.</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kyseessä on esimerkiksi erityinen rikoksen valmistelu, tässä direktiivissä tarkoitetun rikoksen yritys tai  seksuaaliväkivallan  erityinen muoto. Riippumatta oikeudellisesta keinosta, jolla lapsen houkuttelu muualla kuin verkossa kriminalisoidaan, jäsenvaltioiden olisi varmistettava, että rikoksentekijät asetetaan syytteeseen.</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xml:space="preserve">  </w:t>
            </w:r>
            <w:r>
              <w:t>seksuaaliväkivallan</w:t>
            </w:r>
            <w:r>
              <w:rPr>
                <w:b/>
                <w:i/>
              </w:rPr>
              <w:t xml:space="preserve">  </w:t>
            </w:r>
            <w:r>
              <w:t xml:space="preserve">erityinen muoto. Riippumatta oikeudellisesta keinosta, jolla lapsen houkuttelu muualla kuin verkossa kriminalisoidaan, jäsenvaltioiden olisi varmistettava, että rikoksentekijät </w:t>
            </w:r>
            <w:r>
              <w:rPr>
                <w:b/>
                <w:i/>
              </w:rPr>
              <w:t>asetetaan syytteeseen</w:t>
            </w:r>
            <w:r>
              <w:t>.</w:t>
            </w:r>
          </w:p>
        </w:tc>
        <w:tc>
          <w:tcPr>
            <w:tcW w:w="4876" w:type="dxa"/>
            <w:tcBorders>
              <w:top w:val="nil"/>
              <w:left w:val="nil"/>
              <w:bottom w:val="nil"/>
              <w:right w:val="nil"/>
            </w:tcBorders>
          </w:tcPr>
          <w:p>
            <w:pPr>
              <w:pStyle w:val="Normal6a"/>
            </w:pPr>
            <w:r>
              <w:t>(22)</w:t>
            </w:r>
            <w:r>
              <w:tab/>
            </w:r>
            <w:r>
              <w:t>Lasten verkkohoukuttelu seksuaalisiin tarkoituksiin on erityinen uhka, koska Internet tarjoaa käyttäjälle ennennäkemättömän anonyymiyden, ja siten he voivat salata todellisen henkilöllisyytensä ja tuntomerkkinsä, kuten ikänsä. Viimeksi kuluneiden kymmenen vuoden aikana tieto- ja viestintätekniikan käyttö on jatkuvasti helpottanut rikoksentekijöiden mahdollisuuksia lähestyä lapsia, ja yhteydenotto alkaa usein siten, että rikoksentekijä houkuttelee lapsen hänet vaarantavaan tilanteeseen esimerkiksi teeskentelemällä olevansa hänen vertaisensa tai käyttäytymällä muutoin vilpillisesti tai imartelevasti. Nämä lisääntyneet mahdollisuudet lähestyä lapsia ovat johtaneet siihen, että ”seksuaalisen kiristämisen” (uhkaaminen uhria kuvaavan intiimin materiaalin jakamisella rahan, lapsiin kohdistuvaa seksuaaliväkivaltaa todistavan materiaalin tai muun hyödyn saamiseksi) kaltaiset ilmiöt ovat yleistyneet nopeasti, ja ne vaikuttavat sekä seksuaalista itsemääräämisoikeutta koskevaa suojaikärajaa nuorempiin että sen saavuttaneisiin lapsiin. Viime vuosina on lisääntynyt nopeasti järjestäytyneiden rikollisryhmien erityisesti teini-ikäisiin poikiin kohdistama taloudellisen hyödyn saamiseksi toteutettava seksuaalinen kiristäminen, mikä on johtanut moniin tapauksiin, joissa lapset ovat riistäneet oman henkensä. Sen vuoksi on olennaisen tärkeää, että jäsenvaltioiden lainsäädännössä otetaan asianmukaisesti huomioon kaikki nämä ilmiöt. Toisaalta jäsenvaltiot tunnustavat, että on tärkeää torjua lasten houkuttelemista myös, kun se tapahtuu muuten kuin Internetin kautta ja etenkin kun houkuttelemiseen ei käytetä tieto- ja viestintätekniikkaa. Jäsenvaltioita kannustetaan kriminalisoimaan toiminta, jossa lapsen houkutteleminen tapaamaan rikoksentekijä seksuaalisessa tarkoituksessa tapahtuu lapsen läsnä ollessa tai läheisyydessä niin, että kyseessä on esimerkiksi erityinen rikoksen valmistelu, tässä direktiivissä tarkoitetun rikoksen yritys tai</w:t>
            </w:r>
            <w:r>
              <w:rPr>
                <w:b/>
                <w:i/>
              </w:rPr>
              <w:t> </w:t>
            </w:r>
            <w:r>
              <w:t xml:space="preserve">seksuaaliväkivallan erityinen muoto. Riippumatta oikeudellisesta keinosta, jolla lapsen houkuttelu muualla kuin verkossa kriminalisoidaan, jäsenvaltioiden olisi varmistettava, että rikoksentekijät </w:t>
            </w:r>
            <w:r>
              <w:rPr>
                <w:b/>
                <w:i/>
              </w:rPr>
              <w:t>saatetaan rikosoikeudelliseen vastuuseen</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Kun otetaan huomioon viimeaikainen teknologinen kehitys ja erityisesti täydennetyn, laajennetun ja virtuaalisen todellisuuden kehittyminen, seksuaalisiin tarkoituksiin tapahtuvan lasten houkuttelun kriminalisointia ei tulisi rajoittaa ääni-, teksti- tai sähköpostikeskusteluihin, vaan siihen olisi sisällyttävä myös yhteydenpito ja vuorovaikutus täydennetyn, laajennetun ja virtuaalisen todellisuuden ympäristöissä sekä lasten laajamittainen houkuttelu seksuaalisiin tarkoituksiin tätä varten koulutettujen chattibottien avulla</w:t>
            </w:r>
            <w:r>
              <w:rPr>
                <w:b/>
                <w:i/>
              </w:rPr>
              <w:t>, koska tämän ilmiön odotetaan yleistyvän tekoälysovellusten ennakoitavissa olevan kehityksen vuoksi</w:t>
            </w:r>
            <w:r>
              <w:t>. Sen vuoksi ilmaisu ”tieto- ja viestintätekniikkaa käyttäen” olisi ymmärrettävä riittävän laajasti, jotta se kattaa kaiken tällaisen teknologisen kehityksen.</w:t>
            </w:r>
          </w:p>
        </w:tc>
        <w:tc>
          <w:tcPr>
            <w:tcW w:w="4876" w:type="dxa"/>
            <w:tcBorders>
              <w:top w:val="nil"/>
              <w:left w:val="nil"/>
              <w:bottom w:val="nil"/>
              <w:right w:val="nil"/>
            </w:tcBorders>
          </w:tcPr>
          <w:p>
            <w:pPr>
              <w:pStyle w:val="Normal6a"/>
            </w:pPr>
            <w:r>
              <w:t>(23)</w:t>
            </w:r>
            <w:r>
              <w:tab/>
            </w:r>
            <w:r>
              <w:t>Kun otetaan huomioon viimeaikainen teknologinen kehitys ja erityisesti täydennetyn, laajennetun ja virtuaalisen todellisuuden kehittyminen, seksuaalisiin tarkoituksiin tapahtuvan lasten houkuttelun kriminalisointia ei tulisi rajoittaa ääni-, teksti- tai sähköpostikeskusteluihin, vaan siihen olisi sisällyttävä myös yhteydenpito ja vuorovaikutus täydennetyn, laajennetun ja virtuaalisen todellisuuden ympäristöissä sekä lasten laajamittainen houkuttelu seksuaalisiin tarkoituksiin tätä varten koulutettujen chattibottien avulla. Sen vuoksi ilmaisu ”tieto- ja viestintätekniikkaa käyttäen” olisi ymmärrettävä riittävän laajasti, jotta se kattaa kaiken tällaisen teknologisen kehityksen.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Tälle odotukselle ei ole perusteita.</w:t>
      </w:r>
      <w:r>
        <w:t xml:space="preserve"> </w:t>
      </w:r>
      <w:r>
        <w:t>Vaikuttaa pikemminkin siltä, että laajat kielimallit ovat saavuttaneet pisteen, josta ne eivät voi kehittyä paljon nykyistä pidemmälle pelkästään laskentatehoa tai -dataa lisäämällä.</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Kun otetaan huomioon viimeaikainen teknologinen kehitys ja erityisesti täydennetyn, laajennetun ja virtuaalisen todellisuuden kehittyminen, seksuaalisiin tarkoituksiin tapahtuvan lasten houkuttelun kriminalisointia ei tulisi rajoittaa ääni-, teksti- tai sähköpostikeskusteluihin, vaan siihen olisi sisällyttävä myös yhteydenpito ja vuorovaikutus täydennetyn, laajennetun ja virtuaalisen todellisuuden ympäristöissä sekä lasten laajamittainen houkuttelu seksuaalisiin tarkoituksiin tätä varten koulutettujen chattibottien avulla, koska tämän ilmiön odotetaan yleistyvän tekoälysovellusten ennakoitavissa olevan kehityksen vuoksi. Sen vuoksi ilmaisu ”tieto- ja viestintätekniikkaa käyttäen” olisi ymmärrettävä riittävän laajasti, jotta se kattaa kaiken tällaisen teknologisen kehityksen.</w:t>
            </w:r>
          </w:p>
        </w:tc>
        <w:tc>
          <w:tcPr>
            <w:tcW w:w="4876" w:type="dxa"/>
            <w:tcBorders>
              <w:top w:val="nil"/>
              <w:left w:val="nil"/>
              <w:bottom w:val="nil"/>
              <w:right w:val="nil"/>
            </w:tcBorders>
          </w:tcPr>
          <w:p>
            <w:pPr>
              <w:pStyle w:val="Normal6a"/>
            </w:pPr>
            <w:r>
              <w:t>(23)</w:t>
            </w:r>
            <w:r>
              <w:tab/>
            </w:r>
            <w:r>
              <w:t xml:space="preserve">Kun otetaan huomioon viimeaikainen teknologinen kehitys ja erityisesti </w:t>
            </w:r>
            <w:r>
              <w:rPr>
                <w:b/>
                <w:i/>
              </w:rPr>
              <w:t>tekoälyn sekä</w:t>
            </w:r>
            <w:r>
              <w:t xml:space="preserve"> täydennetyn, laajennetun ja virtuaalisen todellisuuden kehittyminen, seksuaalisiin tarkoituksiin tapahtuvan lasten houkuttelun kriminalisointia ei tulisi rajoittaa ääni-, teksti- tai sähköpostikeskusteluihin, vaan siihen olisi sisällyttävä myös yhteydenpito ja vuorovaikutus täydennetyn, laajennetun ja virtuaalisen todellisuuden ympäristöissä sekä lasten laajamittainen houkuttelu seksuaalisiin tarkoituksiin tätä varten koulutettujen chattibottien avulla, koska tämän ilmiön odotetaan yleistyvän tekoälysovellusten ennakoitavissa olevan kehityksen vuoksi. Sen vuoksi ilmaisu ”tieto- ja viestintätekniikkaa käyttäen” olisi ymmärrettävä riittävän laajasti, jotta se kattaa kaiken tällaisen teknologisen kehityksen.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23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rPr>
              <w:t>Joidenkin tietoyhteiskunnan palvelujen tarjoamisen pääasiallisena tarkoituksena on helpottaa lapsiin kohdistuvaa seksuaaliväkivaltaa tai seksuaalista riistoa.</w:t>
            </w:r>
            <w:r>
              <w:t xml:space="preserve"> </w:t>
            </w:r>
            <w:r>
              <w:rPr>
                <w:b/>
                <w:i/>
              </w:rPr>
              <w:t>Tämä pitäisi olla mahdollista päätellä palvelun tarjoamisen asiayhteydestä ja perusteesta, esimerkiksi siitä, että palveluntarjoaja ilmaisee nimenomaisesti, että palvelun tarkoituksena on helpottaa lapsiin kohdistuvaa seksuaaliväkivaltaa tai seksuaalista riistoa tai että palvelu on erityisesti luotu tätä tarkoitusta varten.</w:t>
            </w:r>
            <w:r>
              <w:t xml:space="preserve"> </w:t>
            </w:r>
            <w:r>
              <w:rPr>
                <w:b/>
                <w:i/>
              </w:rPr>
              <w:t>Tällaisten palvelujen tarjoaja ei voi vedota asetuksessa (EU) 2022/2065 (digipalvelusäädös) säädettyihin vastuuta koskeviin vapautuksiin.</w:t>
            </w:r>
            <w:r>
              <w:t xml:space="preserve"> </w:t>
            </w:r>
            <w:r>
              <w:rPr>
                <w:b/>
                <w:i/>
              </w:rPr>
              <w:t>Pelkästään sitä, että palvelu tarjoaa salattuja siirtoja tai jonkin muun järjestelmän, joka tekee käyttäjän tunnistamisen mahdottomaksi, ei saisi itsessään pitää laittoman toiminnan helpottamisena.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Komission ehdotuksessa ei ole 8 artiklaa koskevaa johdanto-osan kappaletta.</w:t>
      </w:r>
      <w:r>
        <w:t xml:space="preserve"> </w:t>
      </w:r>
      <w:r>
        <w:t>Perusteluissa on epäselvä viittaus ”anonyymiverkon rooliin”, joka aiheuttaa oikeudellista epävarmuutta 8 artiklan soveltamisalasta.</w:t>
      </w:r>
      <w:r>
        <w:t xml:space="preserve"> </w:t>
      </w:r>
      <w:r>
        <w:t>Edellä oleva sanamuoto on mukautettu digipalvelusäädöksen johdanto-osan 20 kappaleesta, jossa selvennetään, että tietoyhteiskunnan palveluihin, joiden pääasiallisena tarkoituksena on helpottaa laitonta toimintaa, ei pitäisi soveltaa digipalvelusäädöksen vastuuta koskevia vapautuksia.</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23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Joidenkin tietoyhteiskunnan palvelujen tarjoamisen pääasiallisena tarkoituksena on helpottaa lapsiin kohdistuvaa seksuaaliväkivaltaa tai seksuaalista riistoa.</w:t>
            </w:r>
            <w:r>
              <w:t xml:space="preserve"> </w:t>
            </w:r>
            <w:r>
              <w:rPr>
                <w:b/>
                <w:i/>
              </w:rPr>
              <w:t>Tämä pitäisi olla mahdollista päätellä palvelun tarjoamisen asiayhteydestä ja perusteesta, esimerkiksi siitä, että palveluntarjoaja mainostaa sitä, että palvelun tarkoituksena on helpottaa lapsiin kohdistuvaa seksuaaliväkivaltaa tai seksuaalista riistoa tai että palvelu on erityisesti luotu tätä tarkoitusta varten.</w:t>
            </w:r>
            <w:r>
              <w:t xml:space="preserve"> </w:t>
            </w:r>
            <w:r>
              <w:rPr>
                <w:b/>
                <w:i/>
              </w:rPr>
              <w:t>Tällaisten palvelujen tarjoaja ei voi vedota asetuksessa (EU) 2022/2065 (digipalvelusäädös) säädettyihin vastuuta koskeviin vapautuksiin.</w:t>
            </w:r>
            <w:r>
              <w:t xml:space="preserve"> </w:t>
            </w:r>
            <w:r>
              <w:rPr>
                <w:b/>
                <w:i/>
              </w:rPr>
              <w:t>Pelkästään sitä, että palvelu tarjoaa salattuja siirtoja tai tekee käyttäjän tunnistamisen mahdottomaksi, ei saisi itsessään pitää laittoman toiminnan helpottamisena.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Oikeudellisen epävarmuuden välttämiseksi 8 artiklan tukena olisi oltava johdanto-osan kappale, jossa selvennetään, mitä tarkoitetaan ”verkkopalvelulla lapsiin kohdistuvaa seksuaaliväkivaltaa tai seksuaalista riistoa varten”.</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w:t>
            </w:r>
            <w:r>
              <w:rPr>
                <w:b/>
                <w:i/>
              </w:rPr>
              <w:t>Jäsenvaltiot, jotka käyttävät tässä direktiivissä säädettyjä mahdollisuuksia, tekevät niin oman toimivaltansa nojalla.</w:t>
            </w:r>
            <w:r>
              <w:t xml:space="preserve"> </w:t>
            </w:r>
            <w:r>
              <w:rPr>
                <w:b/>
                <w:i/>
              </w:rPr>
              <w:t>Jäsenvaltioiden olisi erityisesti voitava jättää kriminalisoimatta</w:t>
            </w:r>
            <w:r>
              <w:t xml:space="preserve"> vapaaehtoisuuteen perustuva seksuaalinen kanssakäyminen, </w:t>
            </w:r>
            <w:r>
              <w:rPr>
                <w:b/>
                <w:i/>
              </w:rPr>
              <w:t>johon osallistuvat yksinomaan seksuaalista itsemääräämisoikeutta koskevan suojaikärajan saavuttaneet lapset, sekä</w:t>
            </w:r>
            <w:r>
              <w:t xml:space="preserve"> vapaaehtoisuuteen </w:t>
            </w:r>
            <w:r>
              <w:rPr>
                <w:b/>
                <w:i/>
              </w:rPr>
              <w:t>perustuva seksuaalinen kanssakäyminen, johon osallistuvat</w:t>
            </w:r>
            <w:r>
              <w:t xml:space="preserve">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w:t>
            </w:r>
            <w:r>
              <w:rPr>
                <w:b/>
                <w:i/>
              </w:rPr>
              <w:t>Muun muassa Yhdistyneiden kansakuntien lapsen oikeuksien komitea ja Lanzarote-komitea ovat todenneet, että iältään, kypsyydeltään ja kehitystasoltaan läheisten vertaisten välistä vapaaehtoisuuteen perustuvaa toimintaa ei pitäisi kriminalisoida, kun kyseessä on</w:t>
            </w:r>
            <w:r>
              <w:t xml:space="preserve"> vapaaehtoisuuteen </w:t>
            </w:r>
            <w:r>
              <w:rPr>
                <w:b/>
                <w:i/>
              </w:rPr>
              <w:t>ja yhteisymmärrykseen</w:t>
            </w:r>
            <w:r>
              <w:t xml:space="preserve"> perustuva seksuaalinen kanssakäyminen, </w:t>
            </w:r>
            <w:r>
              <w:rPr>
                <w:b/>
                <w:i/>
              </w:rPr>
              <w:t>kunhan tilanteeseen ei liity pakottamista, luottamuksen väärinkäyttöä tai osapuolten välistä riippuvuussuhdetta.</w:t>
            </w:r>
            <w:r>
              <w:t xml:space="preserve"> </w:t>
            </w:r>
            <w:r>
              <w:rPr>
                <w:b/>
                <w:i/>
              </w:rPr>
              <w:t>Näin ollen jäsenvaltioiden olisi suojeltava lapsia</w:t>
            </w:r>
            <w:r>
              <w:t xml:space="preserve"> vapaaehtoisuuteen </w:t>
            </w:r>
            <w:r>
              <w:rPr>
                <w:b/>
                <w:i/>
              </w:rPr>
              <w:t>perustuvan seksuaalisen kanssakäymisen kriminalisoinnilta, kun siinä osallisina ovat</w:t>
            </w:r>
            <w:r>
              <w:t xml:space="preserve">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 </w:t>
            </w:r>
            <w:r>
              <w:rPr>
                <w:b/>
                <w:i/>
              </w:rPr>
              <w:t>Tämä tarkoittaa, että vain ikänsä, kypsyytensä ja kehitystasonsa puolesta toisiaan lähellä olevien vertaisten välistä vapaaehtoisuuteen perustuvaa kanssakäymistä olisi suojeltava kriminalisoinnilta.</w:t>
            </w:r>
            <w:r>
              <w:t xml:space="preserve"> </w:t>
            </w:r>
            <w:r>
              <w:rPr>
                <w:b/>
                <w:i/>
              </w:rPr>
              <w:t>Suojaikärajaa koskevia säännöksiä ei pitäisi tulkita siten, että niillä rajoitetaan millään tavoin lapsiin kohdistuvan seksuaaliväkivallan ja riiston kriminalisointia tilanteissa, joissa lapsi on saavuttanut suojaikärajan, koska yksikään lapsi ei voi antaa suostumustaan häneen kohdistettavaan seksuaaliväkivaltaan.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w:t>
            </w:r>
            <w:r>
              <w:rPr>
                <w:b/>
                <w:i/>
              </w:rPr>
              <w:t>erityisesti</w:t>
            </w:r>
            <w:r>
              <w:t xml:space="preserve">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w:t>
            </w:r>
            <w:r>
              <w:rPr>
                <w:b/>
                <w:i/>
              </w:rPr>
              <w:t>Yhdistyneiden kansakuntien lapsen oikeuksien komitean ja Lanzarote-komitean suositusten mukaisesti</w:t>
            </w:r>
            <w:r>
              <w:t xml:space="preserve"> jäsenvaltioiden olisi </w:t>
            </w:r>
            <w:r>
              <w:rPr>
                <w:b/>
                <w:i/>
              </w:rPr>
              <w:t>kuitenkin</w:t>
            </w:r>
            <w:r>
              <w:t xml:space="preserve">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 </w:t>
            </w:r>
            <w:r>
              <w:rPr>
                <w:b/>
                <w:i/>
              </w:rPr>
              <w:t>Suojaikärajaa koskevia säännöksiä ei pitäisi tulkita siten, että niillä rajoitetaan millään tavoin lapsiin kohdistuvan seksuaaliväkivallan ja riiston kriminalisointia tilanteissa, joissa lapsi on saavuttanut suojaikärajan, koska yksikään lapsi ei voi antaa suostumustaan häneen kohdistettavaan seksuaaliseen hyväksikäyttöön ja siten seksuaaliväkivaltaan.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w:t>
            </w:r>
            <w:r>
              <w:rPr>
                <w:b/>
                <w:i/>
              </w:rPr>
              <w:t>Lasten seksuaalinen riisto, myös prostituution ja pornografian avulla, lasten iästä riippumatta on kriminalisoitava.</w:t>
            </w:r>
            <w:r>
              <w:t xml:space="preserve">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 </w:t>
            </w:r>
            <w:r>
              <w:rPr>
                <w:b/>
                <w:i/>
              </w:rPr>
              <w:t>Tästä syystä ikäero olisi rajattava kolmeen vuoteen, kun on kyse seksuaalista itsemääräämisoikeutta koskevan suojaikärajan saavuttaneista vertaisista.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w:t>
            </w:r>
            <w:r>
              <w:rPr>
                <w:b/>
                <w:i/>
              </w:rPr>
              <w:t>sosiaaliset,</w:t>
            </w:r>
            <w:r>
              <w:t xml:space="preserve">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voitava jättää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w:t>
            </w:r>
            <w:r>
              <w:rPr>
                <w:b/>
                <w:i/>
              </w:rPr>
              <w:t>voitava jättää</w:t>
            </w:r>
            <w:r>
              <w:t xml:space="preserve">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c>
          <w:tcPr>
            <w:tcW w:w="4876" w:type="dxa"/>
            <w:tcBorders>
              <w:top w:val="nil"/>
              <w:left w:val="nil"/>
              <w:bottom w:val="nil"/>
              <w:right w:val="nil"/>
            </w:tcBorders>
          </w:tcPr>
          <w:p>
            <w:pPr>
              <w:pStyle w:val="Normal6a"/>
            </w:pPr>
            <w:r>
              <w:t>(24)</w:t>
            </w:r>
            <w:r>
              <w:tab/>
            </w:r>
            <w:r>
              <w:t xml:space="preserve">Tällä direktiivillä ei säännellä jäsenvaltioiden toimia, jotka koskevat vapaaehtoisuuteen perustuvaa lasten keskinäistä seksuaalista kanssakäymistä, joka on osa ihmisen kehitykseen kuuluvaa normaalia seksuaalista heräämistä, ottaen huomioon monenlaiset kulttuuriset ja oikeudelliset perinteet sekä muun muassa tieto- ja viestintätekniikkaa hyödyntävät lasten ja nuorten uudet kanssakäymisen muodot. Jäsenvaltiot, jotka käyttävät tässä direktiivissä säädettyjä mahdollisuuksia, tekevät niin oman toimivaltansa nojalla. Jäsenvaltioiden olisi erityisesti </w:t>
            </w:r>
            <w:r>
              <w:rPr>
                <w:b/>
                <w:i/>
              </w:rPr>
              <w:t>jätettävä</w:t>
            </w:r>
            <w:r>
              <w:t xml:space="preserve"> kriminalisoimatta vapaaehtoisuuteen perustuva seksuaalinen kanssakäyminen, johon osallistuvat yksinomaan seksuaalista itsemääräämisoikeutta koskevan suojaikärajan saavuttaneet lapset, sekä vapaaehtoisuuteen perustuva seksuaalinen kanssakäyminen, johon osallistuvat vertaiset. Asianomaiseen artiklaan tehtävillä muutoksilla pyritään selventämään poikkeuksen soveltamisalaa, koska jotkin jäsenvaltiot näyttävät tulkinneen sen alkuperäistä sanamuotoa liian laajasti (esimerkiksi jättämällä kriminalisoimatta vapaaehtoisuuteen perustuvan seksuaalisen kanssakäymisen seksuaalista itsemääräämisoikeutta koskevan suojaikärajan saavuttaneiden alaikäisten ja sellaisten minkä tahansa ikäisten aikuisten välillä, joita pidetään merkittävästä ikäerosta huolimatta näiden alaikäisten ’vertaisina’).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26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Tässä direktiivissä fyysisen tai psyykkisen toimintakyvyn vajeeseen olisi luettava myös huumeiden tai alkoholin aiheuttama fyysinen tai psyykkinen toimintakyvyn vaje.</w:t>
            </w:r>
          </w:p>
        </w:tc>
        <w:tc>
          <w:tcPr>
            <w:tcW w:w="4876" w:type="dxa"/>
            <w:tcBorders>
              <w:top w:val="nil"/>
              <w:left w:val="nil"/>
              <w:bottom w:val="nil"/>
              <w:right w:val="nil"/>
            </w:tcBorders>
          </w:tcPr>
          <w:p>
            <w:pPr>
              <w:pStyle w:val="Normal6a"/>
            </w:pPr>
            <w:r>
              <w:t>(26)</w:t>
            </w:r>
            <w:r>
              <w:tab/>
            </w:r>
            <w:r>
              <w:t>Tässä direktiivissä fyysisen tai psyykkisen toimintakyvyn vajeeseen olisi luettava myös huumeiden</w:t>
            </w:r>
            <w:r>
              <w:rPr>
                <w:b/>
                <w:i/>
              </w:rPr>
              <w:t>, lääkkeiden</w:t>
            </w:r>
            <w:r>
              <w:t xml:space="preserve"> tai alkoholin </w:t>
            </w:r>
            <w:r>
              <w:rPr>
                <w:b/>
                <w:i/>
              </w:rPr>
              <w:t>tai minkä tahansa harkintakykyyn vaikuttavan aineen</w:t>
            </w:r>
            <w:r>
              <w:t xml:space="preserve"> aiheuttama fyysinen tai psyykkinen toimintakyvyn vaje.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w:t>
            </w:r>
            <w:r>
              <w:rPr>
                <w:b/>
                <w:i/>
              </w:rPr>
              <w:t>vanhentumissäännöillä annetaan uhreille huomattavan pitkä aika rikoksesta ilmoittamiseen</w:t>
            </w:r>
            <w:r>
              <w:t>.</w:t>
            </w:r>
          </w:p>
        </w:tc>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w:t>
            </w:r>
            <w:r>
              <w:rPr>
                <w:b/>
                <w:i/>
              </w:rPr>
              <w:t>Lasten erityisten haavoittuvuuksien ja kehitysrajoitteiden vuoksi he eivät välttämättä täysin ymmärrä, että heitä on hyväksikäytetty, varsinkaan jos hyväksikäyttäjä oli luotettu aikuinen.</w:t>
            </w:r>
            <w:r>
              <w:t xml:space="preserve"> </w:t>
            </w:r>
            <w:r>
              <w:rPr>
                <w:b/>
                <w:i/>
              </w:rPr>
              <w:t>Selviytyjä saattaa vasta aikuiseksi tultuaan olla emotionaalisesti riittävän kypsä tunnistamaan hyväksikäytön ja ymmärtämään sen pitkän aikavälin vaikutukset.</w:t>
            </w:r>
            <w:r>
              <w:t xml:space="preserve"> </w:t>
            </w:r>
            <w:r>
              <w:rPr>
                <w:b/>
                <w:i/>
              </w:rPr>
              <w:t>Traumat voivat saada uhrin itseään suojellakseen tukahduttamaan ja torjumaan muistot jopa vuosien ajan.</w:t>
            </w:r>
            <w:r>
              <w:t xml:space="preserve">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w:t>
            </w:r>
            <w:r>
              <w:rPr>
                <w:b/>
                <w:i/>
              </w:rPr>
              <w:t>vanhentumissäännöistä luovutaan.</w:t>
            </w:r>
            <w:r>
              <w:t xml:space="preserve"> </w:t>
            </w:r>
            <w:r>
              <w:rPr>
                <w:b/>
                <w:i/>
              </w:rPr>
              <w:t>Sen vuoksi direktiivissä säädettyjen vähimmäisvaatimusten olisi tulkittava olevan ensimmäinen askel kohti tällaisista säännöistä luopumista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vanhentumissäännöillä annetaan uhreille huomattavan pitkä aika rikoksesta ilmoittamiseen.</w:t>
            </w:r>
          </w:p>
        </w:tc>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w:t>
            </w:r>
            <w:r>
              <w:rPr>
                <w:b/>
                <w:i/>
              </w:rPr>
              <w:t>Lisäksi lapsiin kohdistuvaan seksuaaliväkivaltaan syyllistyvät henkilöt ovat useimmiten perheenjäseniä tai lapsen lähipiiriin kuuluvia henkilöitä, mikä vaikuttaa osaltaan hyväksikäytön pitkittymiseen, edellä mainittuun leimautumiseen ja siihen, miten helposti rikoksentekijät voivat päästä käsiksi lapseen.</w:t>
            </w:r>
            <w:r>
              <w:t xml:space="preserve">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vanhentumissäännöillä annetaan uhreille huomattavan pitkä aika rikoksesta ilmoittamiseen.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vanhentumissäännöillä annetaan uhreille huomattavan pitkä aika rikoksesta ilmoittamiseen.</w:t>
            </w:r>
          </w:p>
        </w:tc>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vanhentumissäännöillä annetaan uhreille huomattavan pitkä aika rikoksesta ilmoittamiseen </w:t>
            </w:r>
            <w:r>
              <w:rPr>
                <w:b/>
                <w:i/>
              </w:rPr>
              <w:t>estämättä kuitenkaan jäsenvaltioita määrittämästä vanhentumissäännöille vielä pidempää voimassaoloaikaa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w:t>
            </w:r>
            <w:r>
              <w:rPr>
                <w:b/>
                <w:i/>
              </w:rPr>
              <w:t>vanhentumissäännöillä annetaan uhreille huomattavan pitkä aika rikoksesta ilmoittamiseen</w:t>
            </w:r>
            <w:r>
              <w:t>.</w:t>
            </w:r>
          </w:p>
        </w:tc>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w:t>
            </w:r>
            <w:r>
              <w:rPr>
                <w:b/>
                <w:i/>
              </w:rPr>
              <w:t>rikokseen sovellettavalla vanhentumisajalla ei ole päättymispäivää</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Emme voi koskaan olla tarpeeksi ankaria, kun on kyse lasten suojelusta, ja sen vuoksi kaikista lapsiin kohdistuvista seksuaalirikoksista on langetettava mahdollisimman ankara rangaistus.</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vanhentumissäännöillä annetaan uhreille huomattavan </w:t>
            </w:r>
            <w:r>
              <w:rPr>
                <w:b/>
                <w:i/>
              </w:rPr>
              <w:t>pitkä</w:t>
            </w:r>
            <w:r>
              <w:t xml:space="preserve"> aika rikoksesta ilmoittamiseen.</w:t>
            </w:r>
          </w:p>
        </w:tc>
        <w:tc>
          <w:tcPr>
            <w:tcW w:w="4876" w:type="dxa"/>
            <w:tcBorders>
              <w:top w:val="nil"/>
              <w:left w:val="nil"/>
              <w:bottom w:val="nil"/>
              <w:right w:val="nil"/>
            </w:tcBorders>
          </w:tcPr>
          <w:p>
            <w:pPr>
              <w:pStyle w:val="Normal6a"/>
            </w:pPr>
            <w:r>
              <w:t>(31)</w:t>
            </w:r>
            <w:r>
              <w:tab/>
            </w:r>
            <w:r>
              <w:t xml:space="preserve">Lapsiin kohdistuvan seksuaaliväkivallan ja seksuaalisen riiston uhrit eivät useinkaan pysty ilmoittamaan rikoksesta vuosikymmeniin sen tapahtumisen jälkeen häpeän, syyllisyydentunteen ja itsesyytösten vuoksi, jotka voivat liittyä muun muassa seksuaaliväkivaltaan edelleen kytkeytyvään sosiaaliseen ja kulttuuriseen leimautumiseen, seksuaaliväkivaltaa ympäröivään salailuun, rikoksentekijän harjoittamaan uhkailuun tai syytöksiin ja/tai aiheutuneisiin traumoihin. Toisin kuin muihin väkivaltarikoksiin syyllistyneet, lapsiin kohdistuvaan seksuaaliväkivaltaan ja seksuaaliseen riistoon syyllistyneet ovat yleensä aktiivisia vanhuuteen asti ja pysyvät näin uhkana lapsille. Tämän vuoksi lapsiin kohdistuvaan seksuaaliväkivaltaan ja seksuaaliseen riistoon liittyvien rikosten tehokas tutkinta ja niihin liittyvä syytteeseenpano voidaan toteuttaa ja asianmukaista apua ja tukea uhreille voidaan tarjota vain, jos vanhentumissäännöillä annetaan uhreille huomattavan </w:t>
            </w:r>
            <w:r>
              <w:rPr>
                <w:b/>
                <w:i/>
              </w:rPr>
              <w:t>pitkäkestoinen</w:t>
            </w:r>
            <w:r>
              <w:t xml:space="preserve"> aika rikoksesta ilmoittamiseen.</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31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Vähintään kaksi kolmasosaa lapsiin kohdistuvan seksuaaliväkivallan ja riiston uhreista on tyttöjä.</w:t>
            </w:r>
            <w:r>
              <w:t xml:space="preserve"> </w:t>
            </w:r>
            <w:r>
              <w:rPr>
                <w:b/>
                <w:i/>
              </w:rPr>
              <w:t>Tyttölapsiin kohdistuvaan seksuaaliväkivaltaan ja seksuaaliseen riistoon liittyvät rikokset ovat naisiin kohdistuvan väkivallan muotoja naisiin kohdistuvan väkivallan ja perheväkivallan torjumisesta 14 päivänä toukokuuta 2024 annetun Euroopan parlamentin ja neuvoston direktiivin (EU) 2024/1385 2 artiklan a alakohdan mukaisesti.</w:t>
            </w:r>
            <w:r>
              <w:t xml:space="preserve"> </w:t>
            </w:r>
            <w:r>
              <w:rPr>
                <w:b/>
                <w:i/>
              </w:rPr>
              <w:t>Näin ollen tarkasteltavana olevan direktiivin täytäntöönpanossa olisi sovellettava sukupuolisensitiivistä lähestymistapaa.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Lähde:</w:t>
      </w:r>
      <w:r>
        <w:t xml:space="preserve"> </w:t>
      </w:r>
      <w:r>
        <w:t>National Center for Missing &amp; Exploited Children, https://search.app/cn3ep8LfJG2JKCvw9</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Tässä direktiivissä tarkoitettujen rikosten tutkinnasta ja</w:t>
            </w:r>
            <w:r>
              <w:rPr>
                <w:b/>
                <w:i/>
              </w:rPr>
              <w:t xml:space="preserve">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w:t>
            </w:r>
            <w:r>
              <w:rPr>
                <w:b/>
                <w:i/>
              </w:rPr>
              <w:t xml:space="preserve">  </w:t>
            </w:r>
            <w:r>
              <w:t>kuuluttava kansallisen lainsäädännön mukaisesti myös lainvalvontaviranomaisten mahdollisuus käyttää peitehenkilöllisyyttä Internetissä</w:t>
            </w:r>
            <w:r>
              <w:rPr>
                <w:b/>
                <w:i/>
              </w:rPr>
              <w:t xml:space="preserve">  </w:t>
            </w:r>
            <w:r>
              <w:t>ja jakaa lapsiin kohdistuvaa seksuaaliväkivaltaa todistavaa materiaalia tuomioistuimen valvonnassa.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 Tutkintatoimien ja syytteeseenpanon tehokkuuden varmistamiseksi jäsenvaltioiden toimivaltaisten viranomaisten olisi myös tehtävä yhteistyötä Europolin ja Eurojustin kautta ja niiden kanssa toimivaltuuksiensa puitteissa ja sovellettavan oikeudellisen kehyksen mukaisesti. Näiden toimivaltaisten viranomaisten olisi myös vaihdettava keskenään ja komission kanssa tietoja tutkintatoimissa ja syytteeseenpanossa esiin tulleista ongelmista.</w:t>
            </w:r>
          </w:p>
        </w:tc>
        <w:tc>
          <w:tcPr>
            <w:tcW w:w="4876" w:type="dxa"/>
            <w:tcBorders>
              <w:top w:val="nil"/>
              <w:left w:val="nil"/>
              <w:bottom w:val="nil"/>
              <w:right w:val="nil"/>
            </w:tcBorders>
          </w:tcPr>
          <w:p>
            <w:pPr>
              <w:pStyle w:val="Normal6a"/>
            </w:pPr>
            <w:r>
              <w:t>(32)</w:t>
            </w:r>
            <w:r>
              <w:tab/>
            </w:r>
            <w:r>
              <w:t>Tässä direktiivissä tarkoitettujen rikosten tutkinnasta ja</w:t>
            </w:r>
            <w:r>
              <w:rPr>
                <w:b/>
                <w:i/>
              </w:rPr>
              <w:t>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 kuuluttava kansallisen lainsäädännön mukaisesti myös lainvalvontaviranomaisten mahdollisuus käyttää peitehenkilöllisyyttä Internetissä</w:t>
            </w:r>
            <w:r>
              <w:rPr>
                <w:b/>
                <w:i/>
              </w:rPr>
              <w:t> </w:t>
            </w:r>
            <w:r>
              <w:t>ja jakaa lapsiin kohdistuvaa seksuaaliväkivaltaa todistavaa materiaalia tuomioistuimen valvonnassa.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w:t>
            </w:r>
            <w:r>
              <w:rPr>
                <w:b/>
                <w:i/>
              </w:rPr>
              <w:t>.</w:t>
            </w:r>
            <w:r>
              <w:t xml:space="preserve"> </w:t>
            </w:r>
            <w:r>
              <w:rPr>
                <w:b/>
                <w:i/>
              </w:rPr>
              <w:t>On kuitenkin olennaisen tärkeää, että näiden rikosten tutkinnasta ja syytteeseenpanosta vastaavat yksiköt eivät tässä yhteydessä ryhdy tekoihin, jotka itsessään olisivat rikollisia, kuten yllyttäminen, osallistuminen rikokseen tai neuvojen antaminen yhteyden ottamiseksi lapsiin, tai toimiin, jotka muuttaisivat rikoksen aineellisia ja tuottamuksellisia tunnusmerkistötekijöitä ja jotka näin ollen voisivat vaarantaa syytetoimien lopputuloksen</w:t>
            </w:r>
            <w:r>
              <w:t>. Tutkintatoimien ja syytteeseenpanon tehokkuuden varmistamiseksi jäsenvaltioiden toimivaltaisten viranomaisten olisi myös tehtävä yhteistyötä Europolin ja Eurojustin kautta ja niiden kanssa toimivaltuuksiensa puitteissa ja sovellettavan oikeudellisen kehyksen mukaisesti. Näiden toimivaltaisten viranomaisten olisi myös vaihdettava keskenään ja komission kanssa tietoja tutkintatoimissa ja syytteeseenpanossa esiin tulleista ongelmista.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Peiteoperaatiot ja ”hunajapurkkien” käyttö ovat prosesseja, joilla poliisi ja oikeuslaitos saavat tukea työlleen, kun rikosta tai sen yritystä vasta valmistellaan. Ne kuitenkin vahingoittavat poliisin ja oikeuslaitoksen imagoa ja voivat näiden tilanteiden suuren arvaamattomuuden vuoksi aiheuttaa rikosoikeudellisia seurauksia niistä vastuussa oleville virkamiehille tai heikentää rikoksentekijöiden rikosoikeudellista vastuuta.</w:t>
      </w:r>
      <w:r>
        <w:t xml:space="preserve"> </w:t>
      </w:r>
      <w:r>
        <w:t>Sen vuoksi on aiheellista asettaa selkeät rajat tällaisten prosessien käytölle.</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Tässä direktiivissä tarkoitettujen rikosten tutkinnasta ja</w:t>
            </w:r>
            <w:r>
              <w:rPr>
                <w:b/>
                <w:i/>
              </w:rPr>
              <w:t xml:space="preserve">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w:t>
            </w:r>
            <w:r>
              <w:rPr>
                <w:b/>
                <w:i/>
              </w:rPr>
              <w:t xml:space="preserve">  </w:t>
            </w:r>
            <w:r>
              <w:t>kuuluttava kansallisen lainsäädännön mukaisesti myös lainvalvontaviranomaisten mahdollisuus käyttää peitehenkilöllisyyttä Internetissä</w:t>
            </w:r>
            <w:r>
              <w:rPr>
                <w:b/>
                <w:i/>
              </w:rPr>
              <w:t xml:space="preserve">  ja jakaa lapsiin kohdistuvaa seksuaaliväkivaltaa todistavaa materiaalia tuomioistuimen valvonnassa</w:t>
            </w:r>
            <w:r>
              <w:t>.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 Tutkintatoimien ja syytteeseenpanon tehokkuuden varmistamiseksi jäsenvaltioiden toimivaltaisten viranomaisten olisi myös tehtävä yhteistyötä Europolin ja Eurojustin kautta ja niiden kanssa toimivaltuuksiensa puitteissa ja sovellettavan oikeudellisen kehyksen mukaisesti. Näiden toimivaltaisten viranomaisten olisi myös vaihdettava keskenään ja komission kanssa tietoja tutkintatoimissa ja syytteeseenpanossa esiin tulleista ongelmista.</w:t>
            </w:r>
          </w:p>
        </w:tc>
        <w:tc>
          <w:tcPr>
            <w:tcW w:w="4876" w:type="dxa"/>
            <w:tcBorders>
              <w:top w:val="nil"/>
              <w:left w:val="nil"/>
              <w:bottom w:val="nil"/>
              <w:right w:val="nil"/>
            </w:tcBorders>
          </w:tcPr>
          <w:p>
            <w:pPr>
              <w:pStyle w:val="Normal6a"/>
            </w:pPr>
            <w:r>
              <w:t>(32)</w:t>
            </w:r>
            <w:r>
              <w:tab/>
            </w:r>
            <w:r>
              <w:t>Tässä direktiivissä tarkoitettujen rikosten tutkinnasta ja</w:t>
            </w:r>
            <w:r>
              <w:rPr>
                <w:b/>
                <w:i/>
              </w:rPr>
              <w:t>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 kuuluttava kansallisen lainsäädännön mukaisesti myös lainvalvontaviranomaisten mahdollisuus käyttää peitehenkilöllisyyttä Internetissä.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w:t>
            </w:r>
            <w:r>
              <w:rPr>
                <w:b/>
                <w:i/>
              </w:rPr>
              <w:t>.</w:t>
            </w:r>
            <w:r>
              <w:t xml:space="preserve"> </w:t>
            </w:r>
            <w:r>
              <w:rPr>
                <w:b/>
                <w:i/>
              </w:rPr>
              <w:t>Rajatylittävissä tutkintatoimissa täytyy noudattaa alueperiaatetta, ja ne pitää suorittaa sen jäsenvaltion kansallisen lainsäädännön mukaisesti, jossa tutkinta tapahtuu.</w:t>
            </w:r>
            <w:r>
              <w:t xml:space="preserve"> </w:t>
            </w:r>
            <w:r>
              <w:rPr>
                <w:b/>
                <w:i/>
              </w:rPr>
              <w:t>Rajatylittävät tutkintatoimet eivät etenkään saa heikentää kansallisia ihmisoikeuksia koskevia takeita</w:t>
            </w:r>
            <w:r>
              <w:t>. Tutkintatoimien ja syytteeseenpanon tehokkuuden varmistamiseksi jäsenvaltioiden toimivaltaisten viranomaisten olisi myös tehtävä yhteistyötä Europolin ja Eurojustin kautta ja niiden kanssa toimivaltuuksiensa puitteissa ja sovellettavan oikeudellisen kehyksen mukaisesti. Näiden toimivaltaisten viranomaisten olisi myös vaihdettava keskenään ja komission kanssa tietoja tutkintatoimissa ja syytteeseenpanossa esiin tulleista ongelmista.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Lainvalvontaviranomaisilla ei pitäisi olla mahdollisuutta jakaa lapsiin kohdistuvaa seksuaaliväkivaltaa todistavaa materiaalia.</w:t>
      </w:r>
      <w:r>
        <w:t xml:space="preserve"> Rajatylittävissä tutkintatoimissa täytyy noudattaa alueperiaatetta, ja ne pitää suorittaa sen jäsenvaltion kansallisen lainsäädännön mukaisesti, jossa tutkinta tapahtuu. </w:t>
      </w:r>
      <w:r>
        <w:t>Rajatylittävät tutkintatoimet eivät etenkään saa heikentää kansallisia ihmisoikeuksia koskevia takeita.</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Tässä direktiivissä tarkoitettujen rikosten tutkinnasta ja</w:t>
            </w:r>
            <w:r>
              <w:rPr>
                <w:b/>
                <w:i/>
              </w:rPr>
              <w:t xml:space="preserve">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w:t>
            </w:r>
            <w:r>
              <w:rPr>
                <w:b/>
                <w:i/>
              </w:rPr>
              <w:t xml:space="preserve">  </w:t>
            </w:r>
            <w:r>
              <w:t>kuuluttava kansallisen lainsäädännön mukaisesti myös lainvalvontaviranomaisten mahdollisuus käyttää peitehenkilöllisyyttä Internetissä</w:t>
            </w:r>
            <w:r>
              <w:rPr>
                <w:b/>
                <w:i/>
              </w:rPr>
              <w:t xml:space="preserve">  ja jakaa lapsiin kohdistuvaa seksuaaliväkivaltaa todistavaa materiaalia tuomioistuimen valvonnassa</w:t>
            </w:r>
            <w:r>
              <w:t>.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 Tutkintatoimien ja syytteeseenpanon tehokkuuden varmistamiseksi jäsenvaltioiden toimivaltaisten viranomaisten olisi myös tehtävä yhteistyötä Europolin ja Eurojustin kautta ja niiden kanssa toimivaltuuksiensa puitteissa ja sovellettavan oikeudellisen kehyksen mukaisesti. Näiden toimivaltaisten viranomaisten olisi myös vaihdettava keskenään ja komission kanssa tietoja tutkintatoimissa ja syytteeseenpanossa esiin tulleista ongelmista.</w:t>
            </w:r>
          </w:p>
        </w:tc>
        <w:tc>
          <w:tcPr>
            <w:tcW w:w="4876" w:type="dxa"/>
            <w:tcBorders>
              <w:top w:val="nil"/>
              <w:left w:val="nil"/>
              <w:bottom w:val="nil"/>
              <w:right w:val="nil"/>
            </w:tcBorders>
          </w:tcPr>
          <w:p>
            <w:pPr>
              <w:pStyle w:val="Normal6a"/>
            </w:pPr>
            <w:r>
              <w:t>(32)</w:t>
            </w:r>
            <w:r>
              <w:tab/>
            </w:r>
            <w:r>
              <w:t>Tässä direktiivissä tarkoitettujen rikosten tutkinnasta ja</w:t>
            </w:r>
            <w:r>
              <w:rPr>
                <w:b/>
                <w:i/>
              </w:rPr>
              <w:t>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 kuuluttava kansallisen lainsäädännön mukaisesti myös lainvalvontaviranomaisten mahdollisuus käyttää peitehenkilöllisyyttä Internetissä.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 Tutkintatoimien ja syytteeseenpanon tehokkuuden varmistamiseksi jäsenvaltioiden toimivaltaisten viranomaisten olisi myös tehtävä yhteistyötä Europolin ja Eurojustin kautta ja niiden kanssa toimivaltuuksiensa puitteissa ja sovellettavan oikeudellisen kehyksen mukaisesti. Näiden toimivaltaisten viranomaisten olisi myös vaihdettava keskenään ja komission kanssa tietoja tutkintatoimissa ja syytteeseenpanossa esiin tulleista ongelmista.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Vaikka tästä voidaan säätää kansallisessa lainsäädännössä, sitä ei pitäisi mahdollistaa EU:n tasolla.</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Tässä direktiivissä tarkoitettujen rikosten tutkinnasta ja</w:t>
            </w:r>
            <w:r>
              <w:rPr>
                <w:b/>
                <w:i/>
              </w:rPr>
              <w:t xml:space="preserve">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w:t>
            </w:r>
            <w:r>
              <w:rPr>
                <w:b/>
                <w:i/>
              </w:rPr>
              <w:t xml:space="preserve">  </w:t>
            </w:r>
            <w:r>
              <w:t>kuuluttava kansallisen lainsäädännön mukaisesti myös lainvalvontaviranomaisten mahdollisuus käyttää peitehenkilöllisyyttä Internetissä</w:t>
            </w:r>
            <w:r>
              <w:rPr>
                <w:b/>
                <w:i/>
              </w:rPr>
              <w:t xml:space="preserve">  </w:t>
            </w:r>
            <w:r>
              <w:t xml:space="preserve">ja jakaa lapsiin kohdistuvaa seksuaaliväkivaltaa todistavaa materiaalia tuomioistuimen valvonnassa.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 Tutkintatoimien ja syytteeseenpanon tehokkuuden varmistamiseksi jäsenvaltioiden toimivaltaisten viranomaisten olisi myös tehtävä yhteistyötä </w:t>
            </w:r>
            <w:r>
              <w:rPr>
                <w:b/>
                <w:i/>
              </w:rPr>
              <w:t>Europolin ja Eurojustin kautta ja niiden</w:t>
            </w:r>
            <w:r>
              <w:t xml:space="preserve"> kanssa toimivaltuuksiensa puitteissa ja sovellettavan oikeudellisen kehyksen mukaisesti. Näiden toimivaltaisten viranomaisten olisi myös vaihdettava keskenään ja komission kanssa tietoja tutkintatoimissa ja syytteeseenpanossa esiin tulleista ongelmista.</w:t>
            </w:r>
          </w:p>
        </w:tc>
        <w:tc>
          <w:tcPr>
            <w:tcW w:w="4876" w:type="dxa"/>
            <w:tcBorders>
              <w:top w:val="nil"/>
              <w:left w:val="nil"/>
              <w:bottom w:val="nil"/>
              <w:right w:val="nil"/>
            </w:tcBorders>
          </w:tcPr>
          <w:p>
            <w:pPr>
              <w:pStyle w:val="Normal6a"/>
            </w:pPr>
            <w:r>
              <w:t>(32)</w:t>
            </w:r>
            <w:r>
              <w:tab/>
            </w:r>
            <w:r>
              <w:t>Tässä direktiivissä tarkoitettujen rikosten tutkinnasta ja</w:t>
            </w:r>
            <w:r>
              <w:rPr>
                <w:b/>
                <w:i/>
              </w:rPr>
              <w:t> </w:t>
            </w:r>
            <w:r>
              <w:t>niihin liittyvästä syytteeseenpanosta vastaavien tahojen käyttöön olisi annettava tehokkaat tutkintakeinot. Näitä voivat olla telekuuntelu, tarkkailu, myös sähköinen valvonta, pankkitilien seuranta tai muut rahoitusta koskevat tutkintakeinot ottaen huomioon muun muassa suhteellisuusperiaatteen sekä tutkittavien rikosten luonteen ja vakavuuden. Näihin keinoihin olisi kuuluttava kansallisen lainsäädännön mukaisesti myös lainvalvontaviranomaisten mahdollisuus käyttää peitehenkilöllisyyttä Internetissä</w:t>
            </w:r>
            <w:r>
              <w:rPr>
                <w:b/>
                <w:i/>
              </w:rPr>
              <w:t> </w:t>
            </w:r>
            <w:r>
              <w:t xml:space="preserve">ja jakaa lapsiin kohdistuvaa seksuaaliväkivaltaa todistavaa materiaalia tuomioistuimen valvonnassa. Jäsenvaltioiden velvoittaminen mahdollistamaan näiden tutkintatekniikoiden käyttö on olennaisen tärkeää, jotta voidaan varmistaa lapsiin kohdistuvaan seksuaaliväkivaltaan ja seksuaaliseen riistoon liittyvien rikosten tehokas tutkinta ja niihin liittyvä tehokas syytteeseenpano. Koska useimmissa tapauksissa tällaisia rikoksia helpotetaan tai ne mahdollistetaan verkkotyökaluilla ja ne ovat näin ollen luonnostaan rajatylittäviä, peitetoimintaoperaatiot ja niin kutsuttujen hunajapurkkien käyttö ovat osoittautuneet erityisen tehokkaiksi lapsiin kohdistuvaan seksuaaliväkivaltaan ja seksuaaliseen riistoon liittyvien rikosten tutkintavälineiksi. Tutkintatoimien ja syytteeseenpanon tehokkuuden varmistamiseksi jäsenvaltioiden toimivaltaisten viranomaisten olisi myös tehtävä yhteistyötä </w:t>
            </w:r>
            <w:r>
              <w:rPr>
                <w:b/>
                <w:i/>
              </w:rPr>
              <w:t>keskenään ja Europolin ja Eurojustin</w:t>
            </w:r>
            <w:r>
              <w:t xml:space="preserve"> kanssa toimivaltuuksiensa puitteissa ja sovellettavan oikeudellisen kehyksen mukaisesti. Näiden toimivaltaisten viranomaisten olisi myös vaihdettava keskenään ja komission kanssa tietoja tutkintatoimissa ja syytteeseenpanossa esiin tulleista ongelmista.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Jäsenvaltioiden olisi rohkaistava henkilöitä, jotka tietävät</w:t>
            </w:r>
            <w:r>
              <w:rPr>
                <w:b/>
                <w:i/>
              </w:rPr>
              <w:t xml:space="preserve">   </w:t>
            </w:r>
            <w:r>
              <w:t>lapseen kohdistuvasta seksuaaliväkivallasta</w:t>
            </w:r>
            <w:r>
              <w:rPr>
                <w:b/>
                <w:i/>
              </w:rPr>
              <w:t xml:space="preserve">  </w:t>
            </w:r>
            <w:r>
              <w:t>tai seksuaalisesta riistosta taikka epäilevät sitä, ilmoittamaan asiasta toimivaltaisille yksiköille. Jäsenvaltioiden olisi erityisesti tiedotettava lapsille mahdollisuudesta ilmoittaa seksuaaliväkivallasta, mukaan lukien tukipuhelinten kautta. Jäsenvaltioiden on itse määritettävä toimivaltaiset viranomaiset, joille näistä epäilyksistä voidaan ilmoittaa. Toimivaltaisia viranomaisia voivat olla muutkin kuin vain lastensuojeluviranomaiset tai asiaankuuluvat sosiaaliviranomaiset. Vaatimuksella epäilyn esittämisestä ”hyvässä uskossa” olisi pyrittävä ehkäisemään täysin kuviteltujen tai perättömien tietojen ilmoittamista säännöksen nojalla vahingoittamistarkoituksessa.</w:t>
            </w:r>
          </w:p>
        </w:tc>
        <w:tc>
          <w:tcPr>
            <w:tcW w:w="4876" w:type="dxa"/>
            <w:tcBorders>
              <w:top w:val="nil"/>
              <w:left w:val="nil"/>
              <w:bottom w:val="nil"/>
              <w:right w:val="nil"/>
            </w:tcBorders>
          </w:tcPr>
          <w:p>
            <w:pPr>
              <w:pStyle w:val="Normal6a"/>
            </w:pPr>
            <w:r>
              <w:t>(34)</w:t>
            </w:r>
            <w:r>
              <w:tab/>
            </w:r>
            <w:r>
              <w:t>Jäsenvaltioiden olisi rohkaistava henkilöitä, jotka tietävät</w:t>
            </w:r>
            <w:r>
              <w:rPr>
                <w:b/>
                <w:i/>
              </w:rPr>
              <w:t> </w:t>
            </w:r>
            <w:r>
              <w:t xml:space="preserve">lapseen kohdistuvasta seksuaaliväkivallasta tai seksuaalisesta riistosta taikka epäilevät sitä, ilmoittamaan asiasta toimivaltaisille yksiköille. Jäsenvaltioiden olisi erityisesti tiedotettava lapsille mahdollisuudesta ilmoittaa seksuaaliväkivallasta, mukaan lukien tukipuhelinten </w:t>
            </w:r>
            <w:r>
              <w:rPr>
                <w:b/>
                <w:i/>
              </w:rPr>
              <w:t>ja nuorten suosimien viestintäalustojen</w:t>
            </w:r>
            <w:r>
              <w:t xml:space="preserve"> kautta. Jäsenvaltioiden on itse määritettävä toimivaltaiset viranomaiset, joille näistä epäilyksistä voidaan ilmoittaa. Toimivaltaisia viranomaisia voivat olla muutkin kuin vain lastensuojeluviranomaiset tai asiaankuuluvat sosiaaliviranomaiset. Vaatimuksella epäilyn esittämisestä ”hyvässä uskossa” olisi pyrittävä ehkäisemään täysin kuviteltujen tai perättömien tietojen ilmoittamista säännöksen nojalla vahingoittamistarkoituksessa.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Jäsenvaltioiden olisi rohkaistava henkilöitä, jotka tietävät</w:t>
            </w:r>
            <w:r>
              <w:rPr>
                <w:b/>
                <w:i/>
              </w:rPr>
              <w:t xml:space="preserve">   </w:t>
            </w:r>
            <w:r>
              <w:t>lapseen kohdistuvasta seksuaaliväkivallasta</w:t>
            </w:r>
            <w:r>
              <w:rPr>
                <w:b/>
                <w:i/>
              </w:rPr>
              <w:t xml:space="preserve">  </w:t>
            </w:r>
            <w:r>
              <w:t>tai seksuaalisesta riistosta taikka epäilevät sitä, ilmoittamaan asiasta toimivaltaisille yksiköille. Jäsenvaltioiden olisi erityisesti tiedotettava lapsille mahdollisuudesta ilmoittaa seksuaaliväkivallasta, mukaan lukien tukipuhelinten kautta. Jäsenvaltioiden on itse määritettävä toimivaltaiset viranomaiset, joille näistä epäilyksistä voidaan ilmoittaa. Toimivaltaisia viranomaisia voivat olla muutkin kuin vain lastensuojeluviranomaiset tai asiaankuuluvat sosiaaliviranomaiset. Vaatimuksella epäilyn esittämisestä ”hyvässä uskossa” olisi pyrittävä ehkäisemään täysin kuviteltujen tai perättömien tietojen ilmoittamista säännöksen nojalla vahingoittamistarkoituksessa.</w:t>
            </w:r>
          </w:p>
        </w:tc>
        <w:tc>
          <w:tcPr>
            <w:tcW w:w="4876" w:type="dxa"/>
            <w:tcBorders>
              <w:top w:val="nil"/>
              <w:left w:val="nil"/>
              <w:bottom w:val="nil"/>
              <w:right w:val="nil"/>
            </w:tcBorders>
          </w:tcPr>
          <w:p>
            <w:pPr>
              <w:pStyle w:val="Normal6a"/>
            </w:pPr>
            <w:r>
              <w:t>(34)</w:t>
            </w:r>
            <w:r>
              <w:tab/>
            </w:r>
            <w:r>
              <w:t>Jäsenvaltioiden olisi rohkaistava henkilöitä, jotka tietävät</w:t>
            </w:r>
            <w:r>
              <w:rPr>
                <w:b/>
                <w:i/>
              </w:rPr>
              <w:t> </w:t>
            </w:r>
            <w:r>
              <w:t xml:space="preserve">lapseen kohdistuvasta seksuaaliväkivallasta tai seksuaalisesta riistosta taikka epäilevät sitä, ilmoittamaan asiasta toimivaltaisille yksiköille. Jäsenvaltioiden olisi erityisesti tiedotettava lapsille </w:t>
            </w:r>
            <w:r>
              <w:rPr>
                <w:b/>
                <w:i/>
              </w:rPr>
              <w:t>ja heidän perheilleen</w:t>
            </w:r>
            <w:r>
              <w:t xml:space="preserve"> mahdollisuudesta ilmoittaa seksuaaliväkivallasta, mukaan lukien tukipuhelinten kautta. Jäsenvaltioiden on itse määritettävä toimivaltaiset viranomaiset, joille näistä epäilyksistä voidaan ilmoittaa. Toimivaltaisia viranomaisia voivat olla muutkin kuin vain lastensuojeluviranomaiset tai asiaankuuluvat sosiaaliviranomaiset. Vaatimuksella epäilyn esittämisestä ”hyvässä uskossa” olisi pyrittävä ehkäisemään täysin kuviteltujen tai perättömien tietojen ilmoittamista säännöksen nojalla vahingoittamistarkoituksessa.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Lainkäyttövaltaa koskevia sääntöjä olisi muutettava, jotta</w:t>
            </w:r>
            <w:r>
              <w:rPr>
                <w:b/>
                <w:i/>
              </w:rPr>
              <w:t xml:space="preserve">  </w:t>
            </w:r>
            <w:r>
              <w:t>lapsiin kohdistuvaan seksuaaliväkivaltaan</w:t>
            </w:r>
            <w:r>
              <w:rPr>
                <w:b/>
                <w:i/>
              </w:rPr>
              <w:t xml:space="preserve">  </w:t>
            </w:r>
            <w:r>
              <w:t xml:space="preserve">tai seksuaaliseen riistoon syyllistyneet unionista lähtöisin olevat henkilöt voidaan </w:t>
            </w:r>
            <w:r>
              <w:rPr>
                <w:b/>
                <w:i/>
              </w:rPr>
              <w:t>asettaa syytteeseen</w:t>
            </w:r>
            <w:r>
              <w:t>, vaikka he tekisivät rikoksensa unionin ulkopuolella, erityisesti ns. seksiturismin puitteissa. Matkustamisen ja matkailun yhteydessä tapahtuvalla lasten seksuaalisella riistolla</w:t>
            </w:r>
            <w:r>
              <w:rPr>
                <w:b/>
                <w:i/>
              </w:rPr>
              <w:t xml:space="preserve">  </w:t>
            </w:r>
            <w:r>
              <w:t>tarkoitetaan lasten seksuaalista riistoa sellaisen henkilön tai sellaisten henkilöiden toimesta, jotka matkustavat tavanomaisesta ympäristöstään ulkomailla sijaitsevaan määränpäähän, jossa he harjoittavat seksuaalista toimintaa lasten kanssa. Kun</w:t>
            </w:r>
            <w:r>
              <w:rPr>
                <w:b/>
                <w:i/>
              </w:rPr>
              <w:t xml:space="preserve">  </w:t>
            </w:r>
            <w:r>
              <w:t>matkustamisen ja matkailun yhteydessä tapahtuvaa lasten seksuaalista riistoa</w:t>
            </w:r>
            <w:r>
              <w:rPr>
                <w:b/>
                <w:i/>
              </w:rPr>
              <w:t xml:space="preserve">  </w:t>
            </w:r>
            <w:r>
              <w:t>harjoitetaan unionin ulkopuolella, jäsenvaltioita kannustetaan hyödyntämään käytettävissä olevia kansallisia ja kansainvälisiä välineitä, mukaan lukien kahden- ja monenväliset sopimukset rikoksen johdosta tapahtuvasta luovuttamisesta, keskinäisestä oikeusavusta tai syytetoimien siirtämisestä, tiivistääkseen yhteistyötään kolmansien maiden ja kansainvälisten järjestöjen kanssa seksiturismin torjumiseksi. Jäsenvaltioiden olisi edistettävä avointa vuoropuhelua ja tiedonvaihtoa unionin ulkopuolisten maiden kanssa, jotta rikoksentekijät, jotka matkustavat unionin rajojen ulkopuolelle</w:t>
            </w:r>
            <w:r>
              <w:rPr>
                <w:b/>
                <w:i/>
              </w:rPr>
              <w:t xml:space="preserve">  </w:t>
            </w:r>
            <w:r>
              <w:t>matkustamisen ja matkailun yhteydessä tapahtuvaa lasten seksuaalista riistoa</w:t>
            </w:r>
            <w:r>
              <w:rPr>
                <w:b/>
                <w:i/>
              </w:rPr>
              <w:t xml:space="preserve">  </w:t>
            </w:r>
            <w:r>
              <w:t>varten, voidaan asettaa syytteeseen asiaankuuluvan kansallisen lainsäädännön mukaisesti.</w:t>
            </w:r>
          </w:p>
        </w:tc>
        <w:tc>
          <w:tcPr>
            <w:tcW w:w="4876" w:type="dxa"/>
            <w:tcBorders>
              <w:top w:val="nil"/>
              <w:left w:val="nil"/>
              <w:bottom w:val="nil"/>
              <w:right w:val="nil"/>
            </w:tcBorders>
          </w:tcPr>
          <w:p>
            <w:pPr>
              <w:pStyle w:val="Normal6a"/>
            </w:pPr>
            <w:r>
              <w:t>(35)</w:t>
            </w:r>
            <w:r>
              <w:tab/>
            </w:r>
            <w:r>
              <w:t>Lainkäyttövaltaa koskevia sääntöjä olisi muutettava, jotta</w:t>
            </w:r>
            <w:r>
              <w:rPr>
                <w:b/>
                <w:i/>
              </w:rPr>
              <w:t> </w:t>
            </w:r>
            <w:r>
              <w:t xml:space="preserve">lapsiin kohdistuvaan seksuaaliväkivaltaan tai seksuaaliseen riistoon syyllistyneet unionista lähtöisin olevat henkilöt voidaan </w:t>
            </w:r>
            <w:r>
              <w:rPr>
                <w:b/>
                <w:i/>
              </w:rPr>
              <w:t>saattaa rikosoikeudelliseen vastuuseen</w:t>
            </w:r>
            <w:r>
              <w:t>, vaikka he tekisivät rikoksensa unionin ulkopuolella, erityisesti ns. seksiturismin puitteissa. Matkustamisen ja matkailun yhteydessä tapahtuvalla lasten seksuaalisella riistolla tarkoitetaan lasten seksuaalista riistoa sellaisen henkilön tai sellaisten henkilöiden toimesta, jotka matkustavat tavanomaisesta ympäristöstään ulkomailla sijaitsevaan määränpäähän, jossa he harjoittavat seksuaalista toimintaa lasten kanssa. Kun</w:t>
            </w:r>
            <w:r>
              <w:rPr>
                <w:b/>
                <w:i/>
              </w:rPr>
              <w:t> </w:t>
            </w:r>
            <w:r>
              <w:t>matkustamisen ja matkailun yhteydessä tapahtuvaa lasten seksuaalista riistoa harjoitetaan unionin ulkopuolella, jäsenvaltioita kannustetaan hyödyntämään käytettävissä olevia kansallisia ja kansainvälisiä välineitä, mukaan lukien kahden- ja monenväliset sopimukset rikoksen johdosta tapahtuvasta luovuttamisesta, keskinäisestä oikeusavusta tai syytetoimien siirtämisestä, tiivistääkseen yhteistyötään kolmansien maiden ja kansainvälisten järjestöjen kanssa seksiturismin torjumiseksi. Jäsenvaltioiden olisi edistettävä avointa vuoropuhelua ja tiedonvaihtoa unionin ulkopuolisten maiden kanssa, jotta rikoksentekijät, jotka matkustavat unionin rajojen ulkopuolelle</w:t>
            </w:r>
            <w:r>
              <w:rPr>
                <w:b/>
                <w:i/>
              </w:rPr>
              <w:t> </w:t>
            </w:r>
            <w:r>
              <w:t>matkustamisen ja matkailun yhteydessä tapahtuvaa lasten seksuaalista riistoa varten, voidaan asettaa syytteeseen asiaankuuluvan kansallisen lainsäädännön mukaisesti.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35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 a)</w:t>
            </w:r>
            <w:r>
              <w:tab/>
            </w:r>
            <w:r>
              <w:rPr>
                <w:b/>
                <w:i/>
              </w:rPr>
              <w:t>Jäsenvaltioiden olisi taattava lapsille kattavat tukitoimet subjektiivisena oikeutena ja varmistettava, että uhrien ja selviytyjien vahingonkorvausohjelmat ovat tehokkaita ja helposti saatavilla.</w:t>
            </w:r>
            <w:r>
              <w:t xml:space="preserve"> </w:t>
            </w:r>
            <w:r>
              <w:rPr>
                <w:b/>
                <w:i/>
              </w:rPr>
              <w:t>Tältä osin ja käyttäen Barnahus-mallia positiivisena viitekehyksenä jäsenvaltioiden olisi sitouduttava siihen, että tukitoimet ovat taloudellisesti kestäviä, jotta taataan yleismaailmallisuus ja syrjimättömyys lasten oikeuksien toteutumisessa.</w:t>
            </w:r>
            <w:r>
              <w:t xml:space="preserve"> </w:t>
            </w:r>
            <w:r>
              <w:rPr>
                <w:b/>
                <w:i/>
              </w:rPr>
              <w:t>Tämä tarkoittaa, että lapsille tarjottava hoiva, tuki, suojelu ja vahingonkorvaukset täytyy sisällyttää järjestelmään ja niissä täytyy kunnioittaa heidän asemaansa täysivaltaisina oikeudenhaltijoina.</w:t>
            </w:r>
            <w:r>
              <w:t xml:space="preserve"> </w:t>
            </w:r>
            <w:r>
              <w:rPr>
                <w:b/>
                <w:i/>
              </w:rPr>
              <w:t>Vain tällaisilla lähestymistavoilla voidaan varmistaa heidän oikeuksiensa todellinen ja kestävä suojelu ja vastata heidän tarpeisiinsa oikeusjärjestelmässä, joka sovitetaan heidän yleiseen kehitykseensä ja jossa se otetaan huomioon.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Toimenpiteissä lapsiuhrien suojelemiseksi</w:t>
            </w:r>
            <w:r>
              <w:rPr>
                <w:b/>
                <w:i/>
              </w:rPr>
              <w:t xml:space="preserve">  </w:t>
            </w:r>
            <w:r>
              <w:t>kokonaisvaltaisesti</w:t>
            </w:r>
            <w:r>
              <w:rPr>
                <w:b/>
                <w:i/>
              </w:rPr>
              <w:t xml:space="preserve">  </w:t>
            </w:r>
            <w:r>
              <w:t xml:space="preserve">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w:t>
            </w:r>
            <w:r>
              <w:rPr>
                <w:b/>
                <w:i/>
              </w:rPr>
              <w:t>pyritään varmistamaan</w:t>
            </w:r>
            <w:r>
              <w:t xml:space="preserve">, että kaikki jäsenvaltiot noudattavat näitä periaatteita, mutta siinä ei velvoiteta jäsenvaltioita noudattamaan Barnahus-mallia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w:t>
            </w:r>
            <w:r>
              <w:rPr>
                <w:b/>
                <w:i/>
              </w:rPr>
              <w:t>Lapsiuhreilla</w:t>
            </w:r>
            <w:r>
              <w:t xml:space="preserve"> olisi oltava</w:t>
            </w:r>
            <w:r>
              <w:rPr>
                <w:b/>
                <w:i/>
              </w:rPr>
              <w:t xml:space="preserve">  </w:t>
            </w:r>
            <w:r>
              <w:t xml:space="preserve">mahdollisuus päästä vaivattomasti lapsiystävällisen oikeudenkäytön piiriin </w:t>
            </w:r>
            <w:r>
              <w:rPr>
                <w:b/>
                <w:i/>
              </w:rPr>
              <w:t xml:space="preserve">ja  </w:t>
            </w:r>
            <w:r>
              <w:t>helposti käytössään oikeussuojakeinoja ja toimenpiteitä, joilla ratkaistaan eturistiriidat silloin, kun</w:t>
            </w:r>
            <w:r>
              <w:rPr>
                <w:b/>
                <w:i/>
              </w:rPr>
              <w:t xml:space="preserve">  </w:t>
            </w:r>
            <w:r>
              <w:t>lapseen kohdistuva seksuaaliväkivalta</w:t>
            </w:r>
            <w:r>
              <w:rPr>
                <w:b/>
                <w:i/>
              </w:rPr>
              <w:t xml:space="preserve">  </w:t>
            </w:r>
            <w:r>
              <w:t>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xml:space="preserve">  </w:t>
            </w:r>
            <w:r>
              <w:t>seksuaaliväkivallasta</w:t>
            </w:r>
            <w:r>
              <w:rPr>
                <w:b/>
                <w:i/>
              </w:rPr>
              <w:t xml:space="preserve">  </w:t>
            </w:r>
            <w:r>
              <w:t xml:space="preserve">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w:t>
            </w:r>
            <w:r>
              <w:rPr>
                <w:b/>
                <w:i/>
              </w:rPr>
              <w:t>oikeudenkäynteihin osallistuville viranomaisille</w:t>
            </w:r>
            <w:r>
              <w:t xml:space="preserv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w:t>
            </w:r>
            <w:r>
              <w:rPr>
                <w:b/>
                <w:i/>
              </w:rPr>
              <w:t>lapsiuhrit</w:t>
            </w:r>
            <w:r>
              <w:t xml:space="preserve"> osallistuvat rikosoikeudenkäyntiin, tuomioistuimen olisi otettava oikeudenkäynnin yhteydessä joka suhteessa huomioon heidän ikänsä ja kypsyysasteensa ja varmistettava, että oikeudenkäynnit ovat lapsen kannalta helppotajuisia ja ymmärrettäviä.</w:t>
            </w:r>
          </w:p>
        </w:tc>
        <w:tc>
          <w:tcPr>
            <w:tcW w:w="4876" w:type="dxa"/>
            <w:tcBorders>
              <w:top w:val="nil"/>
              <w:left w:val="nil"/>
              <w:bottom w:val="nil"/>
              <w:right w:val="nil"/>
            </w:tcBorders>
          </w:tcPr>
          <w:p>
            <w:pPr>
              <w:pStyle w:val="Normal6a"/>
            </w:pPr>
            <w:r>
              <w:t>(36)</w:t>
            </w:r>
            <w:r>
              <w:tab/>
            </w:r>
            <w:r>
              <w:t>Toimenpiteissä lapsiuhrien suojelemiseksi</w:t>
            </w:r>
            <w:r>
              <w:rPr>
                <w:b/>
                <w:i/>
              </w:rPr>
              <w:t> </w:t>
            </w:r>
            <w:r>
              <w:t xml:space="preserve">kokonaisvaltaisesti 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w:t>
            </w:r>
            <w:r>
              <w:rPr>
                <w:b/>
                <w:i/>
              </w:rPr>
              <w:t>edellytetään</w:t>
            </w:r>
            <w:r>
              <w:t xml:space="preserve">, että kaikki jäsenvaltiot noudattavat näitä periaatteita </w:t>
            </w:r>
            <w:r>
              <w:rPr>
                <w:b/>
                <w:i/>
              </w:rPr>
              <w:t>ja perustavat ikätasolle sopivia monialaisia ja virastojen välisiä rakenteita hoivan ja oikeudellisen tuen tarjoamiseksi uhreille saman katon alla</w:t>
            </w:r>
            <w:r>
              <w:t xml:space="preserve">, mutta siinä ei velvoiteta jäsenvaltioita noudattamaan Barnahus-mallia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w:t>
            </w:r>
            <w:r>
              <w:rPr>
                <w:b/>
                <w:i/>
              </w:rPr>
              <w:t>Kaikilla lapsilla, jotka mistä tahansa syystä ja missä tahansa ominaisuudessa joutuvat todennäköisesti tekemisiin rikos-, siviili- tai hallinto-oikeusjärjestelmien kanssa,</w:t>
            </w:r>
            <w:r>
              <w:t xml:space="preserve"> olisi oltava mahdollisuus päästä vaivattomasti lapsiystävällisen oikeudenkäytön piiriin</w:t>
            </w:r>
            <w:r>
              <w:rPr>
                <w:b/>
                <w:i/>
              </w:rPr>
              <w:t>.</w:t>
            </w:r>
            <w:r>
              <w:t xml:space="preserve"> </w:t>
            </w:r>
            <w:r>
              <w:rPr>
                <w:b/>
                <w:i/>
              </w:rPr>
              <w:t>Lapsiystävällinen oikeudenkäyttö tarkoittaa oikeusjärjestelmiä, jotka takaavat kaikkien lasten oikeuksien kunnioittamisen ja tehokkaan täytäntöönpanon korkeimmalla saavutettavissa olevalla tasolla ja joissa otetaan asianmukaisesti huomioon lapsen kypsyysaste ja ymmärryksen taso sekä tapauksen olosuhteet.</w:t>
            </w:r>
            <w:r>
              <w:t xml:space="preserve"> </w:t>
            </w:r>
            <w:r>
              <w:rPr>
                <w:b/>
                <w:i/>
              </w:rPr>
              <w:t>On erityisen tärkeää, että oikeudenkäyttö on helppotajuista, iänmukaista, nopeaa, huolellista, mukautettu lapsen tarpeisiin ja oikeuksiin ja että lapsen oikeuksia kunnioitetaan, myös oikeutta oikeudenmukaiseen menettelyyn, oikeutta osallistua menettelyyn ja ymmärtää sitä, oikeutta yksityis- ja perhe-elämän kunnioittamiseen sekä oikeutta koskemattomuuteen ja ihmisarvoon.</w:t>
            </w:r>
            <w:r>
              <w:t xml:space="preserve"> </w:t>
            </w:r>
            <w:r>
              <w:rPr>
                <w:b/>
                <w:i/>
              </w:rPr>
              <w:t>Lapsiuhreilla olisi oltava</w:t>
            </w:r>
            <w:r>
              <w:t xml:space="preserve"> helposti käytössään oikeussuojakeinoja ja toimenpiteitä, joilla ratkaistaan eturistiriidat silloin, kun lapseen kohdistuva seksuaaliväkivalta 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w:t>
            </w:r>
            <w:r>
              <w:t xml:space="preserve">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w:t>
            </w:r>
            <w:r>
              <w:rPr>
                <w:b/>
                <w:i/>
              </w:rPr>
              <w:t>ammattilaisille, jotka ovat tekemisissä lasten kanssa oikeusjärjestelmässä,</w:t>
            </w:r>
            <w:r>
              <w:t xml:space="preserve"> olisi annettava koulutusta lapsiystävällisestä oikeudenkäytöstä.</w:t>
            </w:r>
            <w:r>
              <w:rPr>
                <w:b/>
                <w:i/>
              </w:rPr>
              <w:t xml:space="preserve"> </w:t>
            </w:r>
            <w:r>
              <w:t xml:space="preserve"> Lasten ja lasten käyttäytymisen ymmärtäminen traumaattisissa tilanteissa auttaa varmistamaan korkealaatuisen näytön hankkimisen ja vähentää lapsille tarvittavien toimien toteuttamisen yhteydessä aiheutuvaa stressiä. Jos </w:t>
            </w:r>
            <w:r>
              <w:rPr>
                <w:b/>
                <w:i/>
              </w:rPr>
              <w:t>lapset</w:t>
            </w:r>
            <w:r>
              <w:t xml:space="preserve"> osallistuvat rikosoikeudenkäyntiin, tuomioistuimen olisi otettava oikeudenkäynnin yhteydessä joka suhteessa huomioon heidän ikänsä ja kypsyysasteensa ja varmistettava, että oikeudenkäynnit ovat lapsen kannalta helppotajuisia ja ymmärrettäviä. </w:t>
            </w:r>
            <w:r>
              <w:rPr>
                <w:b/>
                <w:i/>
              </w:rPr>
              <w:t>Tuomioistuimen olisi asetettava etusijalle lapsen oikeus osallistua mielekkäällä tavalla ja varmistettava, että hänen näkemyksiään kuullaan ja kunnioitetaan koko menettelyn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Toimenpiteissä lapsiuhrien suojelemiseksi</w:t>
            </w:r>
            <w:r>
              <w:rPr>
                <w:b/>
                <w:i/>
              </w:rPr>
              <w:t xml:space="preserve">  </w:t>
            </w:r>
            <w:r>
              <w:t>kokonaisvaltaisesti</w:t>
            </w:r>
            <w:r>
              <w:rPr>
                <w:b/>
                <w:i/>
              </w:rPr>
              <w:t xml:space="preserve">  </w:t>
            </w:r>
            <w:r>
              <w:t xml:space="preserve">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pyritään varmistamaan, että kaikki jäsenvaltiot noudattavat näitä periaatteita, mutta siinä ei velvoiteta jäsenvaltioita </w:t>
            </w:r>
            <w:r>
              <w:rPr>
                <w:b/>
                <w:i/>
              </w:rPr>
              <w:t>noudattamaan Barnahus-mallia sellaisenaan</w:t>
            </w:r>
            <w:r>
              <w:t>.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xml:space="preserve">  </w:t>
            </w:r>
            <w:r>
              <w:t>mahdollisuus päästä vaivattomasti lapsiystävällisen oikeudenkäytön piiriin ja</w:t>
            </w:r>
            <w:r>
              <w:rPr>
                <w:b/>
                <w:i/>
              </w:rPr>
              <w:t xml:space="preserve">  </w:t>
            </w:r>
            <w:r>
              <w:t>helposti käytössään oikeussuojakeinoja ja toimenpiteitä, joilla ratkaistaan eturistiriidat silloin, kun</w:t>
            </w:r>
            <w:r>
              <w:rPr>
                <w:b/>
                <w:i/>
              </w:rPr>
              <w:t xml:space="preserve">  </w:t>
            </w:r>
            <w:r>
              <w:t>lapseen kohdistuva seksuaaliväkivalta</w:t>
            </w:r>
            <w:r>
              <w:rPr>
                <w:b/>
                <w:i/>
              </w:rPr>
              <w:t xml:space="preserve">  </w:t>
            </w:r>
            <w:r>
              <w:t>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xml:space="preserve">  </w:t>
            </w:r>
            <w:r>
              <w:t>seksuaaliväkivallasta</w:t>
            </w:r>
            <w:r>
              <w:rPr>
                <w:b/>
                <w:i/>
              </w:rPr>
              <w:t xml:space="preserve">  </w:t>
            </w:r>
            <w:r>
              <w:t>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c>
          <w:tcPr>
            <w:tcW w:w="4876" w:type="dxa"/>
            <w:tcBorders>
              <w:top w:val="nil"/>
              <w:left w:val="nil"/>
              <w:bottom w:val="nil"/>
              <w:right w:val="nil"/>
            </w:tcBorders>
          </w:tcPr>
          <w:p>
            <w:pPr>
              <w:pStyle w:val="Normal6a"/>
            </w:pPr>
            <w:r>
              <w:t>(36)</w:t>
            </w:r>
            <w:r>
              <w:tab/>
            </w:r>
            <w:r>
              <w:t>Toimenpiteissä lapsiuhrien suojelemiseksi</w:t>
            </w:r>
            <w:r>
              <w:rPr>
                <w:b/>
                <w:i/>
              </w:rPr>
              <w:t> </w:t>
            </w:r>
            <w:r>
              <w:t xml:space="preserve">kokonaisvaltaisesti 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w:t>
            </w:r>
            <w:r>
              <w:rPr>
                <w:b/>
                <w:i/>
              </w:rPr>
              <w:t>Lapsen etua olisi tulkittava varmistamalla lapsen suojelu ja suojaamalla häntä muilta haitoilta sekä tarjoamalla räätälöityä ja mukautettua tukea ja suojelemalla lapsen oikeuksia koko oikeusprosessin ajan ja sen jälkeen, myös huolehtimalla yhteydestä sosiaali-, terveydenhuolto-, koulutus- ja psykologisiin palveluihin.</w:t>
            </w:r>
            <w:r>
              <w:t xml:space="preserve">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w:t>
            </w:r>
            <w:r>
              <w:rPr>
                <w:b/>
                <w:i/>
              </w:rPr>
              <w:t>ja räätälöityjä</w:t>
            </w:r>
            <w:r>
              <w:t xml:space="preserve"> psykososiaalisia tukipalveluja ja lastensuojelupalveluja. Tällä direktiivillä pyritään varmistamaan, että kaikki jäsenvaltiot noudattavat näitä periaatteita, mutta siinä ei velvoiteta jäsenvaltioita </w:t>
            </w:r>
            <w:r>
              <w:rPr>
                <w:b/>
                <w:i/>
              </w:rPr>
              <w:t>rajoittamaan toimiaan Barnahus-malliin vaan laajentamaan sitä ja vahvistamaan lasten sosiaalipalvelujen tarjontaa muissa laitoksissa</w:t>
            </w:r>
            <w:r>
              <w:t>.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w:t>
            </w:r>
            <w:r>
              <w:t>mahdollisuus päästä vaivattomasti lapsiystävällisen oikeudenkäytön piiriin ja helposti käytössään oikeussuojakeinoja ja toimenpiteitä, joilla ratkaistaan eturistiriidat silloin, kun</w:t>
            </w:r>
            <w:r>
              <w:rPr>
                <w:b/>
                <w:i/>
              </w:rPr>
              <w:t> </w:t>
            </w:r>
            <w:r>
              <w:t>lapseen kohdistuva seksuaaliväkivalta 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w:t>
            </w:r>
            <w:r>
              <w:t>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Toimenpiteissä lapsiuhrien suojelemiseksi</w:t>
            </w:r>
            <w:r>
              <w:rPr>
                <w:b/>
                <w:i/>
              </w:rPr>
              <w:t xml:space="preserve">  </w:t>
            </w:r>
            <w:r>
              <w:t>kokonaisvaltaisesti</w:t>
            </w:r>
            <w:r>
              <w:rPr>
                <w:b/>
                <w:i/>
              </w:rPr>
              <w:t xml:space="preserve">  </w:t>
            </w:r>
            <w:r>
              <w:t xml:space="preserve">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w:t>
            </w:r>
            <w:r>
              <w:rPr>
                <w:b/>
                <w:i/>
              </w:rPr>
              <w:t>pyritään varmistamaan</w:t>
            </w:r>
            <w:r>
              <w:t>, että kaikki jäsenvaltiot noudattavat näitä periaatteita, mutta siinä ei velvoiteta jäsenvaltioita noudattamaan Barnahus-mallia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xml:space="preserve">  </w:t>
            </w:r>
            <w:r>
              <w:t>mahdollisuus päästä vaivattomasti lapsiystävällisen oikeudenkäytön piiriin ja</w:t>
            </w:r>
            <w:r>
              <w:rPr>
                <w:b/>
                <w:i/>
              </w:rPr>
              <w:t xml:space="preserve">  </w:t>
            </w:r>
            <w:r>
              <w:t>helposti käytössään oikeussuojakeinoja ja toimenpiteitä, joilla ratkaistaan eturistiriidat silloin, kun</w:t>
            </w:r>
            <w:r>
              <w:rPr>
                <w:b/>
                <w:i/>
              </w:rPr>
              <w:t xml:space="preserve">  </w:t>
            </w:r>
            <w:r>
              <w:t>lapseen kohdistuva seksuaaliväkivalta</w:t>
            </w:r>
            <w:r>
              <w:rPr>
                <w:b/>
                <w:i/>
              </w:rPr>
              <w:t xml:space="preserve">  </w:t>
            </w:r>
            <w:r>
              <w:t>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xml:space="preserve">  </w:t>
            </w:r>
            <w:r>
              <w:t>seksuaaliväkivallasta</w:t>
            </w:r>
            <w:r>
              <w:rPr>
                <w:b/>
                <w:i/>
              </w:rPr>
              <w:t xml:space="preserve">  </w:t>
            </w:r>
            <w:r>
              <w:t>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c>
          <w:tcPr>
            <w:tcW w:w="4876" w:type="dxa"/>
            <w:tcBorders>
              <w:top w:val="nil"/>
              <w:left w:val="nil"/>
              <w:bottom w:val="nil"/>
              <w:right w:val="nil"/>
            </w:tcBorders>
          </w:tcPr>
          <w:p>
            <w:pPr>
              <w:pStyle w:val="Normal6a"/>
            </w:pPr>
            <w:r>
              <w:t>(36)</w:t>
            </w:r>
            <w:r>
              <w:tab/>
            </w:r>
            <w:r>
              <w:t>Toimenpiteissä lapsiuhrien suojelemiseksi</w:t>
            </w:r>
            <w:r>
              <w:rPr>
                <w:b/>
                <w:i/>
              </w:rPr>
              <w:t> </w:t>
            </w:r>
            <w:r>
              <w:t xml:space="preserve">kokonaisvaltaisesti 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w:t>
            </w:r>
            <w:r>
              <w:rPr>
                <w:b/>
                <w:i/>
              </w:rPr>
              <w:t>edellytetään</w:t>
            </w:r>
            <w:r>
              <w:t xml:space="preserve">, että kaikki jäsenvaltiot noudattavat näitä periaatteita </w:t>
            </w:r>
            <w:r>
              <w:rPr>
                <w:b/>
                <w:i/>
              </w:rPr>
              <w:t>ja ottavat käyttöön ikätasolle sopivia, monialaisia ja integroituja lastensuojelujärjestelmiä hoivan ja oikeudellisen tuen tehokkaaksi tarjoamiseksi lapsiuhreille</w:t>
            </w:r>
            <w:r>
              <w:t>, mutta siinä ei velvoiteta jäsenvaltioita noudattamaan Barnahus-mallia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w:t>
            </w:r>
            <w:r>
              <w:t>mahdollisuus päästä vaivattomasti lapsiystävällisen oikeudenkäytön piiriin ja helposti käytössään oikeussuojakeinoja ja toimenpiteitä, joilla ratkaistaan eturistiriidat silloin, kun</w:t>
            </w:r>
            <w:r>
              <w:rPr>
                <w:b/>
                <w:i/>
              </w:rPr>
              <w:t> </w:t>
            </w:r>
            <w:r>
              <w:t>lapseen kohdistuva seksuaaliväkivalta 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w:t>
            </w:r>
            <w:r>
              <w:t xml:space="preserve">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 </w:t>
            </w:r>
            <w:r>
              <w:rPr>
                <w:b/>
                <w:i/>
              </w:rPr>
              <w:t>Lapsen oikeus tulla kuulluksi ja osallistua mielekkäällä tavalla olisi asetettava etusijalle varmistaen, että lapsen näkemyksiä kuullaan ja kunnioitetaan koko prosessin ajan.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Toimenpiteissä lapsiuhrien suojelemiseksi</w:t>
            </w:r>
            <w:r>
              <w:rPr>
                <w:b/>
                <w:i/>
              </w:rPr>
              <w:t xml:space="preserve">  </w:t>
            </w:r>
            <w:r>
              <w:t>kokonaisvaltaisesti</w:t>
            </w:r>
            <w:r>
              <w:rPr>
                <w:b/>
                <w:i/>
              </w:rPr>
              <w:t xml:space="preserve">  </w:t>
            </w:r>
            <w:r>
              <w:t>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pyritään varmistamaan, että kaikki jäsenvaltiot noudattavat näitä periaatteita</w:t>
            </w:r>
            <w:r>
              <w:rPr>
                <w:b/>
                <w:i/>
              </w:rPr>
              <w:t>, mutta siinä ei velvoiteta jäsenvaltioita noudattamaan Barnahus-mallia sellaisenaan</w:t>
            </w:r>
            <w:r>
              <w:t>.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xml:space="preserve">  </w:t>
            </w:r>
            <w:r>
              <w:t>mahdollisuus päästä vaivattomasti lapsiystävällisen oikeudenkäytön piiriin ja</w:t>
            </w:r>
            <w:r>
              <w:rPr>
                <w:b/>
                <w:i/>
              </w:rPr>
              <w:t xml:space="preserve">  </w:t>
            </w:r>
            <w:r>
              <w:t>helposti käytössään oikeussuojakeinoja ja toimenpiteitä, joilla ratkaistaan eturistiriidat silloin, kun</w:t>
            </w:r>
            <w:r>
              <w:rPr>
                <w:b/>
                <w:i/>
              </w:rPr>
              <w:t xml:space="preserve">  </w:t>
            </w:r>
            <w:r>
              <w:t>lapseen kohdistuva seksuaaliväkivalta</w:t>
            </w:r>
            <w:r>
              <w:rPr>
                <w:b/>
                <w:i/>
              </w:rPr>
              <w:t xml:space="preserve">  </w:t>
            </w:r>
            <w:r>
              <w:t>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xml:space="preserve">  </w:t>
            </w:r>
            <w:r>
              <w:t>seksuaaliväkivallasta</w:t>
            </w:r>
            <w:r>
              <w:rPr>
                <w:b/>
                <w:i/>
              </w:rPr>
              <w:t xml:space="preserve">  </w:t>
            </w:r>
            <w:r>
              <w:t>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c>
          <w:tcPr>
            <w:tcW w:w="4876" w:type="dxa"/>
            <w:tcBorders>
              <w:top w:val="nil"/>
              <w:left w:val="nil"/>
              <w:bottom w:val="nil"/>
              <w:right w:val="nil"/>
            </w:tcBorders>
          </w:tcPr>
          <w:p>
            <w:pPr>
              <w:pStyle w:val="Normal6a"/>
            </w:pPr>
            <w:r>
              <w:t>(36)</w:t>
            </w:r>
            <w:r>
              <w:tab/>
            </w:r>
            <w:r>
              <w:t>Toimenpiteissä lapsiuhrien suojelemiseksi</w:t>
            </w:r>
            <w:r>
              <w:rPr>
                <w:b/>
                <w:i/>
              </w:rPr>
              <w:t> </w:t>
            </w:r>
            <w:r>
              <w:t>kokonaisvaltaisesti 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pyritään varmistamaan, että kaikki jäsenvaltiot noudattavat näitä periaatteita.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w:t>
            </w:r>
            <w:r>
              <w:t>mahdollisuus päästä vaivattomasti lapsiystävällisen oikeudenkäytön piiriin ja helposti käytössään oikeussuojakeinoja ja toimenpiteitä, joilla ratkaistaan eturistiriidat silloin, kun</w:t>
            </w:r>
            <w:r>
              <w:rPr>
                <w:b/>
                <w:i/>
              </w:rPr>
              <w:t> </w:t>
            </w:r>
            <w:r>
              <w:t>lapseen kohdistuva seksuaaliväkivalta tai seksuaalinen riisto tapahtuu perheen sisällä. Kun lapselle on osoitettava erityinen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w:t>
            </w:r>
            <w:r>
              <w:t>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Toimenpiteissä lapsiuhrien suojelemiseksi</w:t>
            </w:r>
            <w:r>
              <w:rPr>
                <w:b/>
                <w:i/>
              </w:rPr>
              <w:t xml:space="preserve">  </w:t>
            </w:r>
            <w:r>
              <w:t>kokonaisvaltaisesti</w:t>
            </w:r>
            <w:r>
              <w:rPr>
                <w:b/>
                <w:i/>
              </w:rPr>
              <w:t xml:space="preserve">  </w:t>
            </w:r>
            <w:r>
              <w:t>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pyritään varmistamaan, että kaikki jäsenvaltiot noudattavat näitä periaatteita, mutta siinä ei velvoiteta jäsenvaltioita noudattamaan Barnahus-mallia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xml:space="preserve">  </w:t>
            </w:r>
            <w:r>
              <w:t>mahdollisuus päästä vaivattomasti lapsiystävällisen oikeudenkäytön piiriin ja</w:t>
            </w:r>
            <w:r>
              <w:rPr>
                <w:b/>
                <w:i/>
              </w:rPr>
              <w:t xml:space="preserve">  </w:t>
            </w:r>
            <w:r>
              <w:t>helposti käytössään oikeussuojakeinoja ja toimenpiteitä, joilla ratkaistaan eturistiriidat silloin, kun</w:t>
            </w:r>
            <w:r>
              <w:rPr>
                <w:b/>
                <w:i/>
              </w:rPr>
              <w:t xml:space="preserve">  </w:t>
            </w:r>
            <w:r>
              <w:t>lapseen kohdistuva seksuaaliväkivalta</w:t>
            </w:r>
            <w:r>
              <w:rPr>
                <w:b/>
                <w:i/>
              </w:rPr>
              <w:t xml:space="preserve">  </w:t>
            </w:r>
            <w:r>
              <w:t xml:space="preserve">tai seksuaalinen riisto tapahtuu perheen sisällä. Kun lapselle on osoitettava </w:t>
            </w:r>
            <w:r>
              <w:rPr>
                <w:b/>
                <w:i/>
              </w:rPr>
              <w:t>erityinen</w:t>
            </w:r>
            <w:r>
              <w:t xml:space="preserve">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xml:space="preserve">  </w:t>
            </w:r>
            <w:r>
              <w:t>seksuaaliväkivallasta</w:t>
            </w:r>
            <w:r>
              <w:rPr>
                <w:b/>
                <w:i/>
              </w:rPr>
              <w:t xml:space="preserve">  </w:t>
            </w:r>
            <w:r>
              <w:t>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c>
          <w:tcPr>
            <w:tcW w:w="4876" w:type="dxa"/>
            <w:tcBorders>
              <w:top w:val="nil"/>
              <w:left w:val="nil"/>
              <w:bottom w:val="nil"/>
              <w:right w:val="nil"/>
            </w:tcBorders>
          </w:tcPr>
          <w:p>
            <w:pPr>
              <w:pStyle w:val="Normal6a"/>
            </w:pPr>
            <w:r>
              <w:t>(36)</w:t>
            </w:r>
            <w:r>
              <w:tab/>
            </w:r>
            <w:r>
              <w:t>Toimenpiteissä lapsiuhrien suojelemiseksi</w:t>
            </w:r>
            <w:r>
              <w:rPr>
                <w:b/>
                <w:i/>
              </w:rPr>
              <w:t> </w:t>
            </w:r>
            <w:r>
              <w:t>kokonaisvaltaisesti olisi otettava huomioon lapsen etu ja lapsen tarpeista tehty arviointi. Lasten tehokas suojelu edellyttää koko yhteiskunnan kattavaa lähestymistapaa. Kaikkien asiaankuuluvien viranomaisten ja palveluiden olisi asetettava lapsi keskiöön ja tehtävä yhteistyötä lapsen suojelemiseksi tämän etujen mukaisesti. Tällä hetkellä edistynein esimerkki lapsiystävällisestä lähestymistavasta oikeudenkäyttöön ja uudelleen rikoksen uhriksi joutumisen välttämiseen on lapsiystävällisen ympäristön tarjoamiseen tähtäävä Barnahus-malli, jonka yhteydessä toimintaan osallistuu kaikkien asiaankuuluvien alojen asiantuntijoita. Tämän direktiivin asiaa koskevat säännökset perustuvat kyseisen mallin periaatteisiin. Mallilla pyritään varmistamaan, että kaikkia lapsiin kohdistuvaa seksuaaliväkivaltaa tai seksuaalista riistoa koskeviin tutkintatoimiin osallistuvia lapsia koskeva arviointi toteutetaan laadukkaasti lapsiystävällisissä ympäristöissä ja he saavat asianmukaisia psykososiaalisia tukipalveluja ja lastensuojelupalveluja. Tällä direktiivillä pyritään varmistamaan, että kaikki jäsenvaltiot noudattavat näitä periaatteita, mutta siinä ei velvoiteta jäsenvaltioita noudattamaan Barnahus-mallia sellaisenaan. Jos lapselle joudutaan tekemään lääkärintarkastuksia rikostutkintaa varten, esimerkiksi seksuaaliväkivaltaa koskevien todisteiden keräämiseksi, lääkärintarkastukset olisi rajoitettava ehdottoman välttämättömään uudelleen traumatisoitumisen ehkäisemiseksi. Tämän velvoitteen ei tulisi estää muita lääkärintarkastuksia, jotka ovat tarpeen lapsen hyvinvoinnin kannalta. Lapsiuhreilla olisi oltava</w:t>
            </w:r>
            <w:r>
              <w:rPr>
                <w:b/>
                <w:i/>
              </w:rPr>
              <w:t> </w:t>
            </w:r>
            <w:r>
              <w:t>mahdollisuus päästä vaivattomasti lapsiystävällisen oikeudenkäytön piiriin ja helposti käytössään oikeussuojakeinoja ja toimenpiteitä, joilla ratkaistaan eturistiriidat silloin, kun</w:t>
            </w:r>
            <w:r>
              <w:rPr>
                <w:b/>
                <w:i/>
              </w:rPr>
              <w:t> </w:t>
            </w:r>
            <w:r>
              <w:t xml:space="preserve">lapseen kohdistuva seksuaaliväkivalta tai seksuaalinen riisto tapahtuu perheen sisällä. Kun lapselle on osoitettava </w:t>
            </w:r>
            <w:r>
              <w:rPr>
                <w:b/>
                <w:i/>
              </w:rPr>
              <w:t>laillinen</w:t>
            </w:r>
            <w:r>
              <w:t xml:space="preserve"> edustaja rikostutkinnan tai rikosoikeudenkäynnin ajaksi, tehtävä voidaan antaa myös oikeushenkilölle, instituutiolle tai viranomaiselle. Lapsiuhreja olisi myös suojeltava esimerkiksi kansallisessa prostituutiolainsäädännössä säädetyiltä seuraamuksilta, jos he itse ilmoittavat</w:t>
            </w:r>
            <w:r>
              <w:rPr>
                <w:b/>
                <w:i/>
              </w:rPr>
              <w:t> </w:t>
            </w:r>
            <w:r>
              <w:t>seksuaaliväkivallasta toimivaltaisille viranomaisille. Myöskään rikosoikeudenkäyntiin osallistumisesta ei mahdollisuuksien mukaan saisi aiheutua lapsiuhrille lisää kärsimystä esimerkiksi silloin, kun lasta kuulustellaan tai kun hän joutuu kohtaamaan rikoksentekijän silmästä silmään. Kaikille oikeudenkäynteihin osallistuville viranomaisille olisi annettava koulutusta lapsiystävällisestä oikeudenkäytöstä. Lasten ja lasten käyttäytymisen ymmärtäminen traumaattisissa tilanteissa auttaa varmistamaan korkealaatuisen näytön hankkimisen ja vähentää lapsille tarvittavien toimien toteuttamisen yhteydessä aiheutuvaa stressiä. Jos lapsiuhrit osallistuvat rikosoikeudenkäyntiin, tuomioistuimen olisi otettava oikeudenkäynnin yhteydessä joka suhteessa huomioon heidän ikänsä ja kypsyysasteensa ja varmistettava, että oikeudenkäynnit ovat lapsen kannalta helppotajuisia ja ymmärrettäviä.</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Jäsenvaltioiden olisi annettava räätälöityä ja kokonaisvaltaista lyhyt- ja pitkäkestoista tukea lapsiuhreille. Kaikki</w:t>
            </w:r>
            <w:r>
              <w:rPr>
                <w:b/>
                <w:i/>
              </w:rPr>
              <w:t xml:space="preserve">   </w:t>
            </w:r>
            <w:r>
              <w:t>lapseen kohdistuvan seksuaaliväkivallan</w:t>
            </w:r>
            <w:r>
              <w:rPr>
                <w:b/>
                <w:i/>
              </w:rPr>
              <w:t xml:space="preserve">  </w:t>
            </w:r>
            <w:r>
              <w:t>ja seksuaalisen riiston aiheuttamat vauriot ovat merkittäviä, ja niihin olisi tarjottava apua</w:t>
            </w:r>
            <w:r>
              <w:rPr>
                <w:b/>
                <w:i/>
              </w:rPr>
              <w:t xml:space="preserve">  </w:t>
            </w:r>
            <w:r>
              <w:t>mahdollisimman pian sen jälkeen, kun uhri on ensimmäisen kerran ottanut yhteyttä viranomaisiin. On olennaisen tärkeää auttaa uhreja välittömästi ennen rikostutkintaa ja rikosoikeudenkäyntiä sekä niiden aikana, jotta voidaan vähentää seksuaaliväkivaltaan liittyviä pitkäaikaisia traumoja. Jotta voidaan helpottaa tuen nopeaa tarjoamista, mukaan lukien asianmukaisten tukipalvelujen määrittäminen, jäsenvaltioiden olisi laadittava toimintaohjeita ja -käytäntöjä terveydenhuollon, koulutusalan ja sosiaalipalvelujen ammattihenkilöstölle, mukaan lukien tukipuhelinten henkilöstö. Seksuaaliväkivallan</w:t>
            </w:r>
            <w:r>
              <w:rPr>
                <w:b/>
                <w:i/>
              </w:rPr>
              <w:t xml:space="preserve">  </w:t>
            </w:r>
            <w:r>
              <w:t>ja seksuaalisen riiston aiheuttamien vaurioiden luonteen vuoksi tuen olisi jatkuttava niin pitkään, kuin se on tarpeen lapsen fyysisen ja psyykkisen toipumisen kannalta, ja se voi tarvittaessa jatkua aikuisikään saakka. Jotta lapsiuhrien vanhemmat, heistä huolehtivat henkilöt tai huoltajat pystyisivät paremmin tukemaan lapsiuhreja rikosoikeudenkäynnin aikana, olisi harkittava tuen ja ohjeistuksen antamista myös heille, jollei heitä epäillä kyseisestä rikoksesta.</w:t>
            </w:r>
          </w:p>
        </w:tc>
        <w:tc>
          <w:tcPr>
            <w:tcW w:w="4876" w:type="dxa"/>
            <w:tcBorders>
              <w:top w:val="nil"/>
              <w:left w:val="nil"/>
              <w:bottom w:val="nil"/>
              <w:right w:val="nil"/>
            </w:tcBorders>
          </w:tcPr>
          <w:p>
            <w:pPr>
              <w:pStyle w:val="Normal6a"/>
            </w:pPr>
            <w:r>
              <w:t>(37)</w:t>
            </w:r>
            <w:r>
              <w:tab/>
            </w:r>
            <w:r>
              <w:t>Jäsenvaltioiden olisi annettava räätälöityä ja kokonaisvaltaista lyhyt- ja pitkäkestoista tukea lapsiuhreille</w:t>
            </w:r>
            <w:r>
              <w:rPr>
                <w:b/>
                <w:i/>
              </w:rPr>
              <w:t> ja selviytyjille riippumatta siitä, onko rikosilmoitus tehty tai syyte nostettu</w:t>
            </w:r>
            <w:r>
              <w:t>. Kaikki</w:t>
            </w:r>
            <w:r>
              <w:rPr>
                <w:b/>
                <w:i/>
              </w:rPr>
              <w:t> </w:t>
            </w:r>
            <w:r>
              <w:t>lapseen kohdistuvan seksuaaliväkivallan ja seksuaalisen riiston aiheuttamat vauriot ovat merkittäviä, ja niihin olisi tarjottava apua</w:t>
            </w:r>
            <w:r>
              <w:rPr>
                <w:b/>
                <w:i/>
              </w:rPr>
              <w:t> </w:t>
            </w:r>
            <w:r>
              <w:t xml:space="preserve">mahdollisimman pian sen jälkeen, kun uhri on ensimmäisen kerran ottanut yhteyttä viranomaisiin. On olennaisen tärkeää auttaa uhreja välittömästi ennen rikostutkintaa ja rikosoikeudenkäyntiä sekä niiden aikana, jotta voidaan vähentää seksuaaliväkivaltaan liittyviä pitkäaikaisia traumoja. Jotta voidaan helpottaa tuen nopeaa tarjoamista, mukaan lukien asianmukaisten tukipalvelujen määrittäminen, jäsenvaltioiden olisi laadittava toimintaohjeita ja -käytäntöjä terveydenhuollon, koulutusalan ja sosiaalipalvelujen ammattihenkilöstölle </w:t>
            </w:r>
            <w:r>
              <w:rPr>
                <w:b/>
                <w:i/>
              </w:rPr>
              <w:t>ja vapaaehtoistyöntekijöille</w:t>
            </w:r>
            <w:r>
              <w:t>, mukaan lukien tukipuhelinten henkilöstö</w:t>
            </w:r>
            <w:r>
              <w:rPr>
                <w:b/>
                <w:i/>
              </w:rPr>
              <w:t>, ottaen aina huomioon lapsen erityiset tarpeet</w:t>
            </w:r>
            <w:r>
              <w:t xml:space="preserve">. Seksuaaliväkivallan ja seksuaalisen riiston aiheuttamien vaurioiden luonteen vuoksi tuen olisi jatkuttava niin pitkään, kuin se on tarpeen lapsen fyysisen ja psyykkisen toipumisen kannalta, ja se voi tarvittaessa jatkua aikuisikään saakka. Jotta lapsiuhrien vanhemmat, heistä huolehtivat henkilöt tai huoltajat pystyisivät paremmin tukemaan lapsiuhreja rikosoikeudenkäynnin aikana, olisi harkittava tuen ja ohjeistuksen antamista myös heille, jollei heitä epäillä kyseisestä rikoksesta. </w:t>
            </w:r>
            <w:r>
              <w:rPr>
                <w:b/>
                <w:i/>
              </w:rPr>
              <w:t>Jäsenvaltioiden olisi ryhdyttävä tarpeellisiin toimiin, jotta kunnioitetaan lapsen oikeutta tulla kuulluksi.</w:t>
            </w:r>
            <w:r>
              <w:t xml:space="preserve"> </w:t>
            </w:r>
            <w:r>
              <w:rPr>
                <w:b/>
                <w:i/>
              </w:rPr>
              <w:t>Tältä osin lasten suojelu on tarpeen kytkeä perheoikeuteen sekä heidän oikeuteensa saada vahingonkorvausta ja oikeuteensa rikoksen toistumisen estämisestä erityisesti sellaisissa ympäristöissä, joissa hyväksikäyttöä on tapahtunut, kuten perhepiirissä.</w:t>
            </w:r>
            <w:r>
              <w:t xml:space="preserve"> </w:t>
            </w:r>
            <w:r>
              <w:rPr>
                <w:b/>
                <w:i/>
              </w:rPr>
              <w:t>Kun lapseen kohdistuvaa seksuaaliväkivaltaa on tapahtunut perhepiirissä, tekijällä on usein edelleen oikeuksia toimia hyväksikäytetyn lapsen ympäristössä, mikä ei kuitenkaan päde terveydenhuollon tai koulun aloilla.</w:t>
            </w:r>
            <w:r>
              <w:t xml:space="preserve"> </w:t>
            </w:r>
            <w:r>
              <w:rPr>
                <w:b/>
                <w:i/>
              </w:rPr>
              <w:t>Toisin sanoen silloin, kun perheoikeuden kanssa ristiriidassa on lapsen oikeus elää joutumatta kokemaan seksuaaliväkivaltaa, jälkimmäinen on asetettava etusijalle.</w:t>
            </w:r>
            <w:r>
              <w:t xml:space="preserve"> </w:t>
            </w:r>
            <w:r>
              <w:rPr>
                <w:b/>
                <w:i/>
              </w:rPr>
              <w:t>Suurin osa lapsista huolehtivista henkilöistä on naisia, ja valtioiden täytyy tukea heitä heidän pyrkimyksissään suojella lapsia sekä hakea oikeutta ja vahingonkorvauksia heidän hoidossaan olevien lasten kokeman seksuaaliväkivallan johdosta kiinnittäen erityistä huomiota perheen sisäiseen väkivaltaan.</w:t>
            </w:r>
            <w:r>
              <w:t xml:space="preserve"> </w:t>
            </w:r>
            <w:r>
              <w:rPr>
                <w:b/>
                <w:i/>
              </w:rPr>
              <w:t>Tämä koskee erityisesti suojelunhaluisia äitejä, joiden ainoana tavoitteena on suojella lasta ja estää uudet haitat ja hyväksikäyttö tapauksissa, joissa epäillään tapahtuneen lapsiin kohdistuvaa seksuaaliväkivaltaa.</w:t>
            </w:r>
            <w:r>
              <w:t xml:space="preserve"> </w:t>
            </w:r>
            <w:r>
              <w:rPr>
                <w:b/>
                <w:i/>
              </w:rPr>
              <w:t>Lapsista huolehtiviin henkilöihin ei saa kohdistaa rikosoikeudellista vainoa, ja heitä täytyy suojella yksityisoikeudellisilta vaateilta, jotka liittyvät suoraan heidän suojelutarkoituksessa tekemiinsä toimiin.</w:t>
            </w:r>
            <w:r>
              <w:t xml:space="preserve"> </w:t>
            </w:r>
            <w:r>
              <w:rPr>
                <w:b/>
                <w:i/>
              </w:rPr>
              <w:t>Pääasiallisia huoltajia ei saa asettaa syytteeseen suojelutoimista, jotka on toteutettu vilpittömässä mielessä epäillyn lapsiin kohdistuvan seksuaaliväkivallan estämiseksi tai siihen reagoimiseksi, mukaan lukien ilmoittaminen epäillystä hyväksikäytöstä lainvalvonta- tai lastensuojeluviranomaisille, väliaikaisten toimien toteuttaminen lapsen ja väitetyn hyväksikäyttäjän välisen yhteyden rajoittamiseksi tai estämiseksi, huoltajuuden kiireellisen muuttamisen hakeminen tai muut oikeudelliset toimet lapsen suojelemiseksi näihin kuitenkaan rajoittumatta.</w:t>
            </w:r>
            <w:r>
              <w:t xml:space="preserve"> </w:t>
            </w:r>
            <w:r>
              <w:rPr>
                <w:b/>
                <w:i/>
              </w:rPr>
              <w:t>Suojelunhaluisia lapsista huolehtivia henkilöitä vastaan nostetuissa kanteissa todistustaakka on kantajalla sen osoittamiseksi, että henkilön toimet on toteutettu muista kuin lapsen suojeluun liittyvistä syistä.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Lapsiin kohdistuvasta seksuaaliväkivallasta ja seksuaalisesta riistosta johtuvat traumat jatkuvat usein pitkälle aikuisuuteen, ja niillä on pitkäaikaisia vaikutuksia, jotka usein estävät uhreja vuosien tai jopa vuosikymmenten ajan ilmoittamasta rikoksesta ja hakemasta apua ja tukea. Sen vuoksi jäsenvaltioiden olisi tarjottava räätälöityä ja kokonaisvaltaista lyhyt- ja pitkäkestoista tukea lapsiuhrien lisäksi myös lapsiin kohdistuvasta seksuaaliväkivallasta ja seksuaalisesta riistosta selvinneille aikuisille.</w:t>
            </w:r>
          </w:p>
        </w:tc>
        <w:tc>
          <w:tcPr>
            <w:tcW w:w="4876" w:type="dxa"/>
            <w:tcBorders>
              <w:top w:val="nil"/>
              <w:left w:val="nil"/>
              <w:bottom w:val="nil"/>
              <w:right w:val="nil"/>
            </w:tcBorders>
          </w:tcPr>
          <w:p>
            <w:pPr>
              <w:pStyle w:val="Normal6a"/>
            </w:pPr>
            <w:r>
              <w:t>(38)</w:t>
            </w:r>
            <w:r>
              <w:tab/>
            </w:r>
            <w:r>
              <w:t xml:space="preserve">Lapsiin kohdistuvasta seksuaaliväkivallasta ja seksuaalisesta riistosta johtuvat traumat jatkuvat usein pitkälle aikuisuuteen, ja niillä on pitkäaikaisia vaikutuksia, jotka usein estävät uhreja vuosien tai jopa vuosikymmenten ajan ilmoittamasta rikoksesta ja hakemasta apua ja tukea. Sen vuoksi jäsenvaltioiden olisi tarjottava räätälöityä ja kokonaisvaltaista lyhyt- ja pitkäkestoista tukea lapsiuhrien lisäksi myös lapsiin kohdistuvasta seksuaaliväkivallasta ja seksuaalisesta riistosta selvinneille aikuisille. </w:t>
            </w:r>
            <w:r>
              <w:rPr>
                <w:b/>
                <w:i/>
              </w:rPr>
              <w:t>Lapsiin kohdistuvasta seksuaaliväkivallasta ja seksuaalisesta riistosta selviytyneellä henkilöllä tarkoitetaan jokaista henkilöä, joka on kokenut seksuaalista väkivaltaa lapsena, riippumatta hänen oikeudellisesta asemastaan sekä siitä, tunnustetaanko hänet rikoksen uhriksi oikeusjärjestelmässä.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Lapsiin kohdistuvasta seksuaaliväkivallasta ja seksuaalisesta riistosta johtuvat traumat jatkuvat usein pitkälle aikuisuuteen, ja niillä on pitkäaikaisia vaikutuksia, jotka usein estävät uhreja vuosien tai jopa vuosikymmenten ajan ilmoittamasta rikoksesta ja hakemasta apua ja tukea. Sen vuoksi jäsenvaltioiden olisi tarjottava räätälöityä ja kokonaisvaltaista lyhyt- ja pitkäkestoista tukea lapsiuhrien lisäksi myös lapsiin kohdistuvasta seksuaaliväkivallasta ja seksuaalisesta riistosta selvinneille aikuisille.</w:t>
            </w:r>
          </w:p>
        </w:tc>
        <w:tc>
          <w:tcPr>
            <w:tcW w:w="4876" w:type="dxa"/>
            <w:tcBorders>
              <w:top w:val="nil"/>
              <w:left w:val="nil"/>
              <w:bottom w:val="nil"/>
              <w:right w:val="nil"/>
            </w:tcBorders>
          </w:tcPr>
          <w:p>
            <w:pPr>
              <w:pStyle w:val="Normal6a"/>
            </w:pPr>
            <w:r>
              <w:t>(38)</w:t>
            </w:r>
            <w:r>
              <w:tab/>
            </w:r>
            <w:r>
              <w:t xml:space="preserve">Lapsiin </w:t>
            </w:r>
            <w:r>
              <w:rPr>
                <w:b/>
                <w:i/>
              </w:rPr>
              <w:t xml:space="preserve">kohdistuvalla seksuaaliväkivallalla ja seksuaalisella riistolla seksuaalisen väkivallan muotoina on syvällisiä ja pysyviä vaikutuksia uhreihin ja selviytyjiin, ja ne vaikuttavat heidän mielenterveyteensä, henkilökohtaiseen kehitykseensä ja tulevaan hyvinvointiinsa. </w:t>
            </w:r>
            <w:r>
              <w:t xml:space="preserve"> </w:t>
            </w:r>
            <w:r>
              <w:rPr>
                <w:b/>
                <w:i/>
              </w:rPr>
              <w:t>Lapsiin</w:t>
            </w:r>
            <w:r>
              <w:t xml:space="preserve"> kohdistuvasta seksuaaliväkivallasta ja seksuaalisesta riistosta johtuvat traumat jatkuvat usein pitkälle aikuisuuteen, ja niillä on pitkäaikaisia vaikutuksia, jotka usein estävät uhreja vuosien tai jopa vuosikymmenten ajan ilmoittamasta rikoksesta ja hakemasta apua ja tukea. Sen vuoksi jäsenvaltioiden olisi tarjottava räätälöityä ja kokonaisvaltaista lyhyt- ja pitkäkestoista tukea lapsiuhrien lisäksi myös lapsiin kohdistuvasta seksuaaliväkivallasta ja seksuaalisesta riistosta selvinneille aikuisille.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Lapsiin kohdistuvasta seksuaaliväkivallasta ja seksuaalisesta riistosta johtuvat traumat jatkuvat usein pitkälle aikuisuuteen, ja niillä on pitkäaikaisia vaikutuksia, jotka usein estävät uhreja vuosien tai jopa vuosikymmenten ajan ilmoittamasta rikoksesta ja hakemasta apua ja tukea. Sen vuoksi jäsenvaltioiden olisi tarjottava räätälöityä ja kokonaisvaltaista lyhyt- ja pitkäkestoista tukea lapsiuhrien lisäksi myös lapsiin kohdistuvasta seksuaaliväkivallasta ja seksuaalisesta riistosta selvinneille aikuisille.</w:t>
            </w:r>
          </w:p>
        </w:tc>
        <w:tc>
          <w:tcPr>
            <w:tcW w:w="4876" w:type="dxa"/>
            <w:tcBorders>
              <w:top w:val="nil"/>
              <w:left w:val="nil"/>
              <w:bottom w:val="nil"/>
              <w:right w:val="nil"/>
            </w:tcBorders>
          </w:tcPr>
          <w:p>
            <w:pPr>
              <w:pStyle w:val="Normal6a"/>
            </w:pPr>
            <w:r>
              <w:t>(38)</w:t>
            </w:r>
            <w:r>
              <w:tab/>
            </w:r>
            <w:r>
              <w:t xml:space="preserve">Lapsiin kohdistuvasta seksuaaliväkivallasta ja seksuaalisesta riistosta johtuvat traumat jatkuvat usein pitkälle aikuisuuteen, ja niillä on pitkäaikaisia vaikutuksia, jotka usein estävät uhreja vuosien tai jopa vuosikymmenten ajan ilmoittamasta rikoksesta ja hakemasta apua ja tukea. Sen vuoksi jäsenvaltioiden olisi tarjottava räätälöityä ja kokonaisvaltaista lyhyt- ja pitkäkestoista </w:t>
            </w:r>
            <w:r>
              <w:rPr>
                <w:b/>
                <w:i/>
              </w:rPr>
              <w:t>erikoistunutta</w:t>
            </w:r>
            <w:r>
              <w:t xml:space="preserve"> tukea lapsiuhrien lisäksi myös lapsiin kohdistuvasta seksuaaliväkivallasta ja seksuaalisesta riistosta selvinneille aikuisille.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Direktiivissä 2012/29/EU vahvistetaan tietyt uhrin oikeudet rikosoikeudenkäynnissä, mukaan lukien oikeus suojeluun ja oikeus saada päätös rikoksentekijän velvoittamisesta korvauksen maksamiseen. Ehdotuksessa uhrien oikeuksia koskevan direktiivin tarkistamiseksi esitetään kohdennettuja muutoksia kaikkien uhrien oikeuksiin. Mainitussa direktiivissä vahvistettujen oikeuksien lisäksi lapsiin kohdistuvan seksuaaliväkivallan, seksuaalisen riiston ja lapsiin kohdistuvaa seksuaaliväkivaltaa todistavan materiaalin lapsiuhrien olisi saatava oikeudellista neuvontaa ja uhrin asemasta asianomaisessa oikeusjärjestelmässä annettujen säännösten mukaisesti oikeudellinen edustaja, myös korvausten hakemista varten. Toimivaltaiset viranomaiset voisivat tarjota oikeudellista neuvontaa ja oikeusapua myös </w:t>
            </w:r>
            <w:r>
              <w:rPr>
                <w:b/>
                <w:i/>
              </w:rPr>
              <w:t>valtiolle osoitettavia</w:t>
            </w:r>
            <w:r>
              <w:t xml:space="preserve"> korvausvaatimuksia varten. Oikeudellisen neuvonnan tarkoituksena on antaa uhreille tietoa ja neuvoja heille tarjolla olevista vaihtoehdoista. Oikeudellisen neuvonnan antajalla olisi oltava asianmukainen lainopillinen koulutus, mutta hänen ei välttämättä tarvitsisi olla lakimies. Oikeudellisen neuvonnan ja uhrin asemasta asianomaisessa oikeusjärjestelmässä annettujen säännösten mukaisen oikeudellisen edustuksen pitäisi olla maksutonta ainakin vähävaraisille uhreille, ja niissä olisi noudatettava jäsenvaltioiden sisäisiä menettelyjä.</w:t>
            </w:r>
          </w:p>
        </w:tc>
        <w:tc>
          <w:tcPr>
            <w:tcW w:w="4876" w:type="dxa"/>
            <w:tcBorders>
              <w:top w:val="nil"/>
              <w:left w:val="nil"/>
              <w:bottom w:val="nil"/>
              <w:right w:val="nil"/>
            </w:tcBorders>
          </w:tcPr>
          <w:p>
            <w:pPr>
              <w:pStyle w:val="Normal6a"/>
            </w:pPr>
            <w:r>
              <w:t>(39)</w:t>
            </w:r>
            <w:r>
              <w:tab/>
            </w:r>
            <w:r>
              <w:t xml:space="preserve">Direktiivissä 2012/29/EU vahvistetaan tietyt uhrin oikeudet rikosoikeudenkäynnissä, mukaan lukien oikeus suojeluun ja oikeus saada päätös rikoksentekijän </w:t>
            </w:r>
            <w:r>
              <w:rPr>
                <w:b/>
                <w:i/>
              </w:rPr>
              <w:t>ja minkä tahansa lapsiin kohdistuvasta seksuaaliväkivallasta ja seksuaalisesta riistosta vastuussa olevan organisaation</w:t>
            </w:r>
            <w:r>
              <w:t xml:space="preserve"> velvoittamisesta korvauksen maksamiseen. Ehdotuksessa uhrien oikeuksia koskevan direktiivin tarkistamiseksi esitetään kohdennettuja muutoksia kaikkien uhrien oikeuksiin. Mainitussa direktiivissä vahvistettujen oikeuksien lisäksi lapsiin kohdistuvan seksuaaliväkivallan, seksuaalisen riiston ja lapsiin kohdistuvaa seksuaaliväkivaltaa todistavan materiaalin lapsiuhrien olisi saatava oikeudellista neuvontaa ja uhrin asemasta asianomaisessa oikeusjärjestelmässä annettujen säännösten mukaisesti oikeudellinen edustaja, myös korvausten hakemista varten. Toimivaltaiset viranomaiset voisivat tarjota oikeudellista neuvontaa ja oikeusapua myös korvausvaatimuksia varten </w:t>
            </w:r>
            <w:r>
              <w:rPr>
                <w:b/>
                <w:i/>
              </w:rPr>
              <w:t>rikos- ja siviilioikeudellisissa menettelyissä</w:t>
            </w:r>
            <w:r>
              <w:t>. Oikeudellisen neuvonnan tarkoituksena on antaa uhreille tietoa ja neuvoja heille tarjolla olevista vaihtoehdoista. Oikeudellisen neuvonnan antajalla olisi oltava asianmukainen lainopillinen koulutus, mutta hänen ei välttämättä tarvitsisi olla lakimies. Oikeudellisen neuvonnan ja uhrin asemasta asianomaisessa oikeusjärjestelmässä annettujen säännösten mukaisen oikeudellisen edustuksen pitäisi olla maksutonta ainakin vähävaraisille uhreille, ja niissä olisi noudatettava jäsenvaltioiden sisäisiä menettelyjä.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39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(39 a)</w:t>
            </w:r>
            <w:r>
              <w:tab/>
            </w:r>
            <w:r>
              <w:rPr>
                <w:b/>
                <w:i/>
              </w:rPr>
              <w:t>Lapsiin kohdistuvan seksuaaliväkivallan ehkäiseminen on ensiarvoisen tärkeää lasten suojelemiseksi.</w:t>
            </w:r>
            <w:r>
              <w:t xml:space="preserve"> </w:t>
            </w:r>
            <w:r>
              <w:rPr>
                <w:b/>
                <w:i/>
              </w:rPr>
              <w:t>Jäsenvaltioiden olisi toteutettava suojelutoimenpiteitä, joilla turvataan lasten fyysinen, emotionaalinen ja psyykkinen hyvinvointi sekä lasten perusoikeudet kasvaa turvallisessa ympäristössä, jossa ei esiinny hyväksikäyttöä, väkivaltaa ja vaaraa.</w:t>
            </w:r>
            <w:r>
              <w:t xml:space="preserve"> </w:t>
            </w:r>
            <w:r>
              <w:rPr>
                <w:b/>
                <w:i/>
              </w:rPr>
              <w:t>Suojelutoimenpiteisiin olisi sisällyttävä rikosten ennaltaehkäisy, niiden havaitseminen, niihin puuttuminen, uhrin tukeminen ja vahingonkorvaukset, jotta varmistetaan, että kaikki lapsen turvallisuuteen liittyvät näkökohdat otetaan huomioon.</w:t>
            </w:r>
            <w:r>
              <w:t xml:space="preserve"> </w:t>
            </w:r>
            <w:r>
              <w:rPr>
                <w:b/>
                <w:i/>
              </w:rPr>
              <w:t>Lapsiin kohdistuvan seksuaaliväkivallan ehkäiseminen edellyttää yhteistyötä eri aloilla, kuten koulujen, terveydenhuollon, oikeusjärjestelmien ja yhteisöperustaisten palvelujen välillä.</w:t>
            </w:r>
            <w:r>
              <w:t xml:space="preserve"> </w:t>
            </w:r>
            <w:r>
              <w:rPr>
                <w:b/>
                <w:i/>
              </w:rPr>
              <w:t>Lisäksi lapsista ensisijaisesti huolehtivien henkilöiden, erityisesti usein etulinjan suojelijoina toimivien äitien, voimaannuttaminen on olennaisen tärkeää hyväksikäyttötilanteiden havaitsemiseksi ja keskeyttämiseksi.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[Lapsiin kohdistuvan seksuaaliväkivallan ehkäisyä ja torjuntaa koskevista säännöistä annetulla] asetuksella.../.../EU</w:t>
            </w:r>
            <w:r>
              <w:rPr>
                <w:vertAlign w:val="superscript"/>
              </w:rPr>
              <w:t>16</w:t>
            </w:r>
            <w:r>
              <w:t>perustetun lapsiin kohdistuvan seksuaaliväkivallan EU-torjuntakeskuksen, jäljempänä ’EU-keskus’, olisi tuettava jäsenvaltioita tämän direktiivin mukaisissa ennaltaehkäisyä ja uhrien auttamista koskevissa toimissa ja velvoitteissa. Sen olisi helpotettava parhaiden käytäntöjen vaihtoa unionissa ja sen ulkopuolella. EU-keskuksen olisi kannustettava kaikkia sidosryhmiä käymään keskinäistä vuoropuhelua, jotta voidaan edistää uusimman tietämyksen mukaisten ennaltaehkäisyohjelmien laatimista. Lisäksi EU-keskuksen olisi tehtävä yhteistyötä jäsenvaltioiden kanssa ja edistettävä lapsiin kohdistuvaa seksuaaliväkivaltaa ja seksuaalista riistoa koskevien tietojen keruun standardointia kaikkialla unionissa ja näin toimittava merkittävänä tukena laadittaessa näyttöön perustuvaa toimintapolitiikkaa, joka koskee sekä ennaltaehkäisyä että uhrien auttamista. Jäsenvaltioiden olisi perustettava kansallisia viranomaisia tai vastaavia yksikköjä, joita ne pitävät asianmukaisimpina sisäisen organisaationsa perusteella, ottaen huomioon, että tarvitaan vähimmäisrakenne, jolla on määritetyt tehtävät ja valmiudet arvioida lapsiin kohdistuvan seksuaaliväkivallan suuntauksia, kerätä tilastoja, mitata lapsiin kohdistuvan seksuaaliväkivallan ehkäisy- ja torjuntatoimien tuloksia ja raportoida säännöllisesti tällaisista suuntauksista, tilastoista ja tuloksista. Tällaisten kansallisten viranomaisten olisi toimittava kansallisena yhteyspisteenä ja omaksuttava työssään eri sidosryhmiä osallistava toimintamalli. Lisäksi jäsenvaltioiden olisi perustettava kansallisella tasolla tarvittavat mekanismit, joilla varmistetaan toiminnan tehokas koordinointi ja yhteistyö kaikkien asiaankuuluvien julkisten ja yksityisten toimijoiden kesken, sekä helpotetaan yhteistyötä EU-keskuksen ja komission kanssa, kun kehitetään ja toteutetaan toimenpiteitä, joilla ehkäistään ja torjutaan lapsiin kohdistuvaa seksuaaliväkivaltaa ja seksuaalista riistoa sekä verkossa että sen ulkopuolella.</w:t>
            </w:r>
          </w:p>
        </w:tc>
        <w:tc>
          <w:tcPr>
            <w:tcW w:w="4876" w:type="dxa"/>
            <w:tcBorders>
              <w:top w:val="nil"/>
              <w:left w:val="nil"/>
              <w:bottom w:val="nil"/>
              <w:right w:val="nil"/>
            </w:tcBorders>
          </w:tcPr>
          <w:p>
            <w:pPr>
              <w:pStyle w:val="Normal6a"/>
            </w:pPr>
            <w:r>
              <w:t>(40)</w:t>
            </w:r>
            <w:r>
              <w:tab/>
            </w:r>
            <w:r>
              <w:t>[Lapsiin kohdistuvan seksuaaliväkivallan ehkäisyä ja torjuntaa koskevista säännöistä annetulla] asetuksella.../.../EU</w:t>
            </w:r>
            <w:r>
              <w:rPr>
                <w:vertAlign w:val="superscript"/>
              </w:rPr>
              <w:t>16</w:t>
            </w:r>
            <w:r>
              <w:t xml:space="preserve"> perustetun lapsiin kohdistuvan seksuaaliväkivallan EU-torjuntakeskuksen, jäljempänä ’EU-keskus’, olisi tuettava jäsenvaltioita tämän direktiivin mukaisissa ennaltaehkäisyä ja uhrien auttamista koskevissa toimissa ja velvoitteissa. Sen olisi helpotettava parhaiden käytäntöjen vaihtoa unionissa ja sen ulkopuolella. EU-keskuksen olisi kannustettava kaikkia sidosryhmiä käymään keskinäistä vuoropuhelua, jotta voidaan edistää uusimman tietämyksen mukaisten ennaltaehkäisyohjelmien laatimista. Lisäksi EU-keskuksen olisi tehtävä yhteistyötä jäsenvaltioiden kanssa ja edistettävä lapsiin kohdistuvaa seksuaaliväkivaltaa ja seksuaalista riistoa koskevien tietojen keruun standardointia kaikkialla unionissa ja näin toimittava merkittävänä tukena laadittaessa näyttöön perustuvaa toimintapolitiikkaa, joka koskee sekä ennaltaehkäisyä että uhrien auttamista</w:t>
            </w:r>
            <w:r>
              <w:rPr>
                <w:b/>
                <w:i/>
              </w:rPr>
              <w:t>.</w:t>
            </w:r>
            <w:r>
              <w:t xml:space="preserve"> </w:t>
            </w:r>
            <w:r>
              <w:rPr>
                <w:b/>
                <w:i/>
              </w:rPr>
              <w:t>Koska keskus perustetaan ja sitä säännellään asetuksella lapsiin kohdistuvan seksuaaliväkivallan ehkäisyä ja torjuntaa koskevista säännöistä, sen toimintaa ja tehtäviä olisi säänneltävä yksinomaan kyseisellä asetuksella, mutta tässä asetuksessa olisi viitattava siihen suoraan niin usein kuin on tarpeen näiden kahden säädöksen asianmukaisen johdonmukaisuuden varmistamiseksi</w:t>
            </w:r>
            <w:r>
              <w:t>. Jäsenvaltioiden olisi perustettava kansallisia viranomaisia tai vastaavia yksikköjä, joita ne pitävät asianmukaisimpina sisäisen organisaationsa perusteella, ottaen huomioon, että tarvitaan vähimmäisrakenne, jolla on määritetyt tehtävät ja valmiudet arvioida lapsiin kohdistuvan seksuaaliväkivallan suuntauksia, kerätä tilastoja, mitata lapsiin kohdistuvan seksuaaliväkivallan ehkäisy- ja torjuntatoimien tuloksia ja raportoida säännöllisesti tällaisista suuntauksista, tilastoista ja tuloksista. Tällaisten kansallisten viranomaisten olisi toimittava kansallisena yhteyspisteenä ja omaksuttava työssään eri sidosryhmiä osallistava toimintamalli. Lisäksi jäsenvaltioiden olisi perustettava kansallisella tasolla tarvittavat mekanismit, joilla varmistetaan toiminnan tehokas koordinointi ja yhteistyö kaikkien asiaankuuluvien julkisten ja yksityisten toimijoiden kesken, sekä helpotetaan yhteistyötä EU-keskuksen ja komission kanssa, kun kehitetään ja toteutetaan toimenpiteitä, joilla ehkäistään ja torjutaan lapsiin kohdistuvaa seksuaaliväkivaltaa ja seksuaalista riistoa sekä verkossa että sen ulkopuolella.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 (2022) 209, 11.5.2022.</w:t>
            </w:r>
          </w:p>
        </w:tc>
        <w:tc>
          <w:tcPr>
            <w:tcW w:w="4876" w:type="dxa"/>
            <w:tcBorders>
              <w:top w:val="nil"/>
              <w:left w:val="nil"/>
              <w:bottom w:val="nil"/>
              <w:right w:val="nil"/>
            </w:tcBorders>
          </w:tcPr>
          <w:p>
            <w:pPr>
              <w:pStyle w:val="Normal6a"/>
            </w:pPr>
            <w:r>
              <w:rPr>
                <w:vertAlign w:val="superscript"/>
              </w:rPr>
              <w:t>16</w:t>
            </w:r>
            <w:r>
              <w:t xml:space="preserve"> </w:t>
            </w:r>
            <w:r>
              <w:t>COM (2022) 209, 11.5.2022.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[Lapsiin kohdistuvan seksuaaliväkivallan ehkäisyä ja torjuntaa koskevista säännöistä annetulla] asetuksella.../.../EU</w:t>
            </w:r>
            <w:r>
              <w:rPr>
                <w:vertAlign w:val="superscript"/>
              </w:rPr>
              <w:t>16</w:t>
            </w:r>
            <w:r>
              <w:t xml:space="preserve">perustetun </w:t>
            </w:r>
            <w:r>
              <w:rPr>
                <w:b/>
                <w:i/>
              </w:rPr>
              <w:t>lapsiin kohdistuvan seksuaaliväkivallan EU-torjuntakeskuksen</w:t>
            </w:r>
            <w:r>
              <w:t>, jäljempänä ’EU-keskus’, olisi tuettava jäsenvaltioita tämän direktiivin mukaisissa ennaltaehkäisyä ja uhrien auttamista koskevissa toimissa ja velvoitteissa. Sen olisi helpotettava parhaiden käytäntöjen vaihtoa unionissa ja sen ulkopuolella. EU-keskuksen olisi kannustettava kaikkia sidosryhmiä käymään keskinäistä vuoropuhelua, jotta voidaan edistää uusimman tietämyksen mukaisten ennaltaehkäisyohjelmien laatimista. Lisäksi EU-keskuksen olisi tehtävä yhteistyötä jäsenvaltioiden kanssa ja edistettävä lapsiin kohdistuvaa seksuaaliväkivaltaa ja seksuaalista riistoa koskevien tietojen keruun standardointia kaikkialla unionissa ja näin toimittava merkittävänä tukena laadittaessa näyttöön perustuvaa toimintapolitiikkaa, joka koskee sekä ennaltaehkäisyä että uhrien auttamista. Jäsenvaltioiden olisi perustettava kansallisia viranomaisia tai vastaavia yksikköjä, joita ne pitävät asianmukaisimpina sisäisen organisaationsa perusteella, ottaen huomioon, että tarvitaan vähimmäisrakenne, jolla on määritetyt tehtävät ja valmiudet arvioida lapsiin kohdistuvan seksuaaliväkivallan suuntauksia, kerätä tilastoja, mitata lapsiin kohdistuvan seksuaaliväkivallan ehkäisy- ja torjuntatoimien tuloksia ja raportoida säännöllisesti tällaisista suuntauksista, tilastoista ja tuloksista. Tällaisten kansallisten viranomaisten olisi toimittava kansallisena yhteyspisteenä ja omaksuttava työssään eri sidosryhmiä osallistava toimintamalli. Lisäksi jäsenvaltioiden olisi perustettava kansallisella tasolla tarvittavat mekanismit, joilla varmistetaan toiminnan tehokas koordinointi ja yhteistyö kaikkien asiaankuuluvien julkisten ja yksityisten toimijoiden kesken, sekä helpotetaan yhteistyötä EU-keskuksen ja komission kanssa, kun kehitetään ja toteutetaan toimenpiteitä, joilla ehkäistään ja torjutaan lapsiin kohdistuvaa seksuaaliväkivaltaa ja seksuaalista riistoa sekä verkossa että sen ulkopuolella.</w:t>
            </w:r>
          </w:p>
        </w:tc>
        <w:tc>
          <w:tcPr>
            <w:tcW w:w="4876" w:type="dxa"/>
            <w:tcBorders>
              <w:top w:val="nil"/>
              <w:left w:val="nil"/>
              <w:bottom w:val="nil"/>
              <w:right w:val="nil"/>
            </w:tcBorders>
          </w:tcPr>
          <w:p>
            <w:pPr>
              <w:pStyle w:val="Normal6a"/>
            </w:pPr>
            <w:r>
              <w:t>(40)</w:t>
            </w:r>
            <w:r>
              <w:tab/>
            </w:r>
            <w:r>
              <w:t>[Lapsiin kohdistuvan seksuaaliväkivallan ehkäisyä ja torjuntaa koskevista säännöistä annetulla] asetuksella.../.../EU</w:t>
            </w:r>
            <w:r>
              <w:rPr>
                <w:vertAlign w:val="superscript"/>
              </w:rPr>
              <w:t>16</w:t>
            </w:r>
            <w:r>
              <w:t xml:space="preserve"> perustetun </w:t>
            </w:r>
            <w:r>
              <w:rPr>
                <w:b/>
                <w:i/>
              </w:rPr>
              <w:t>EU:n lastensuojelukeskuksen</w:t>
            </w:r>
            <w:r>
              <w:t xml:space="preserve">, jäljempänä ’EU-keskus’, olisi tuettava jäsenvaltioita tämän direktiivin mukaisissa ennaltaehkäisyä ja uhrien auttamista koskevissa toimissa ja velvoitteissa. Sen olisi helpotettava parhaiden käytäntöjen vaihtoa unionissa ja sen ulkopuolella. EU-keskuksen olisi kannustettava kaikkia sidosryhmiä käymään keskinäistä vuoropuhelua, jotta voidaan edistää uusimman tietämyksen mukaisten ennaltaehkäisyohjelmien laatimista. Lisäksi EU-keskuksen olisi tehtävä yhteistyötä jäsenvaltioiden kanssa ja edistettävä lapsiin kohdistuvaa seksuaaliväkivaltaa ja seksuaalista riistoa koskevien tietojen keruun standardointia kaikkialla unionissa ja näin toimittava merkittävänä tukena laadittaessa näyttöön perustuvaa toimintapolitiikkaa, joka koskee sekä ennaltaehkäisyä että uhrien auttamista. Jäsenvaltioiden olisi perustettava kansallisia viranomaisia tai vastaavia yksikköjä, joita ne pitävät asianmukaisimpina sisäisen organisaationsa perusteella, ottaen huomioon, että tarvitaan vähimmäisrakenne, jolla on määritetyt tehtävät ja valmiudet arvioida lapsiin kohdistuvan seksuaaliväkivallan suuntauksia, kerätä tilastoja, mitata lapsiin kohdistuvan seksuaaliväkivallan ehkäisy- ja torjuntatoimien tuloksia ja raportoida säännöllisesti tällaisista suuntauksista, tilastoista ja tuloksista. Tällaisten kansallisten viranomaisten olisi toimittava kansallisena yhteyspisteenä ja omaksuttava työssään eri sidosryhmiä osallistava toimintamalli. Lisäksi jäsenvaltioiden olisi perustettava kansallisella tasolla tarvittavat mekanismit, joilla varmistetaan toiminnan tehokas koordinointi ja yhteistyö kaikkien asiaankuuluvien julkisten ja yksityisten toimijoiden kesken, sekä helpotetaan yhteistyötä EU-keskuksen ja komission kanssa, kun kehitetään ja toteutetaan toimenpiteitä, joilla ehkäistään ja torjutaan lapsiin kohdistuvaa seksuaaliväkivaltaa ja seksuaalista riistoa sekä verkossa että sen ulkopuolella. </w:t>
            </w:r>
            <w:r>
              <w:rPr>
                <w:b/>
                <w:i/>
              </w:rPr>
              <w:t>Koska EU-keskus on perustettu [lapsiin kohdistuvan seksuaaliväkivallan ehkäisyä ja torjuntaa koskevista säännöistä annetulla asetuksella .../.../EU], kaikkia tämän direktiivin säännöksiä, joissa viitataan siihen, olisi sovellettava asetuksen voimaantulopäivästä, ellei toisin mainita.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COM (2022) 209, 11.5.2022.</w:t>
            </w:r>
          </w:p>
        </w:tc>
        <w:tc>
          <w:tcPr>
            <w:tcW w:w="4876" w:type="dxa"/>
            <w:tcBorders>
              <w:top w:val="nil"/>
              <w:left w:val="nil"/>
              <w:bottom w:val="nil"/>
              <w:right w:val="nil"/>
            </w:tcBorders>
          </w:tcPr>
          <w:p>
            <w:pPr>
              <w:pStyle w:val="Normal6a"/>
            </w:pPr>
            <w:r>
              <w:rPr>
                <w:vertAlign w:val="superscript"/>
              </w:rPr>
              <w:t>16</w:t>
            </w:r>
            <w:r>
              <w:t xml:space="preserve"> </w:t>
            </w:r>
            <w:r>
              <w:t>COM (2022) 209, 11.5.2022.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(42)</w:t>
            </w:r>
            <w:r>
              <w:tab/>
            </w:r>
            <w:r>
              <w:t>Jäsenvaltioiden olisi ryhdyttävä toimiin lapsiin kohdistuvan seksuaaliväkivallan ja matkustamisen ja matkailun yhteydessä tapahtuvan lapsiin kohdistuvan seksuaaliväkivallan ja seksuaalisen riiston mainostamiseen liittyvien tekojen estämiseksi tai kieltämiseksi. Voitaisiin harkita erilaisia ehkäisytoimia, esimerkiksi matkailualan käytännesääntöjen ja itsesäätelyjärjestelyjen laatiminen ja tiukentaminen taikka eettisten sääntöjen tai ”laatumerkkien” käyttöönotto tai nimenomaisten politiikkatoimien laatiminen, jotta matkailuorganisaatiot toteuttavat matkustamisen ja matkailun yhteydessä tapahtuvan lapsiin kohdistuvan seksuaaliväkivallan ja seksuaalisen riiston vastaisia toimia. Jäsenvaltioiden olisi hyödynnettävä käytettävissään EU:n lainsäädännön, kansallisen lainsäädännön ja kansainvälisten sopimusten nojalla olevia välineitä estääkseen lapsiin kohdistuvan seksuaaliväkivallan ja seksuaalisen riiston alueensa kautta tapahtuvassa tai alueelleen suuntautuvassa matkustamisessa ja matkailussa, erityisesti toteuttamalla asianmukaisia toimia saatuaan asiaan liittyviä tietoja kolmansilta mailta, mukaan lukien lisätarkastusten suorittaminen tai maahantulon epääminen Schengenin tietojärjestelmän (SIS) perustamisesta, toiminnasta ja käytöstä rajatarkastuksissa annetun asetuksen (EU) 2018/1861</w:t>
            </w:r>
            <w:r>
              <w:rPr>
                <w:vertAlign w:val="superscript"/>
              </w:rPr>
              <w:t>17</w:t>
            </w:r>
            <w:r>
              <w:t>yhteydessä.</w:t>
            </w:r>
          </w:p>
        </w:tc>
        <w:tc>
          <w:tcPr>
            <w:tcW w:w="4876" w:type="dxa"/>
            <w:tcBorders>
              <w:top w:val="nil"/>
              <w:left w:val="nil"/>
              <w:bottom w:val="nil"/>
              <w:right w:val="nil"/>
            </w:tcBorders>
          </w:tcPr>
          <w:p>
            <w:pPr>
              <w:pStyle w:val="Normal6a"/>
            </w:pPr>
            <w:r>
              <w:t>(42)</w:t>
            </w:r>
            <w:r>
              <w:tab/>
            </w:r>
            <w:r>
              <w:t xml:space="preserve">Jäsenvaltioiden olisi ryhdyttävä toimiin lapsiin kohdistuvan seksuaaliväkivallan ja matkustamisen ja matkailun yhteydessä tapahtuvan lapsiin kohdistuvan seksuaaliväkivallan ja seksuaalisen riiston mainostamiseen liittyvien tekojen estämiseksi tai kieltämiseksi. Voitaisiin harkita erilaisia ehkäisytoimia, esimerkiksi matkailualan käytännesääntöjen ja itsesäätelyjärjestelyjen laatiminen ja tiukentaminen taikka eettisten sääntöjen tai ”laatumerkkien” käyttöönotto tai nimenomaisten politiikkatoimien laatiminen, jotta matkailuorganisaatiot toteuttavat matkustamisen ja matkailun yhteydessä tapahtuvan lapsiin kohdistuvan seksuaaliväkivallan ja seksuaalisen riiston vastaisia toimia. Jäsenvaltioiden olisi hyödynnettävä käytettävissään EU:n lainsäädännön, kansallisen lainsäädännön ja kansainvälisten sopimusten nojalla olevia välineitä estääkseen lapsiin kohdistuvan seksuaaliväkivallan ja seksuaalisen riiston alueensa kautta tapahtuvassa tai alueelleen </w:t>
            </w:r>
            <w:r>
              <w:rPr>
                <w:b/>
                <w:i/>
              </w:rPr>
              <w:t>tai alueeltaan poispäin</w:t>
            </w:r>
            <w:r>
              <w:t xml:space="preserve"> suuntautuvassa matkustamisessa ja matkailussa, erityisesti toteuttamalla asianmukaisia toimia saatuaan asiaan liittyviä tietoja kolmansilta mailta, mukaan lukien lisätarkastusten suorittaminen tai maahantulon epääminen Schengenin tietojärjestelmän (SIS) perustamisesta, toiminnasta ja käytöstä rajatarkastuksissa annetun asetuksen (EU) 2018/1861</w:t>
            </w:r>
            <w:r>
              <w:rPr>
                <w:vertAlign w:val="superscript"/>
              </w:rPr>
              <w:t>17</w:t>
            </w:r>
            <w:r>
              <w:t xml:space="preserve"> yhteydessä.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Euroopan parlamentin ja neuvoston asetus (EU) 2018/1861, annettu 28 päivänä marraskuuta 2018, Schengenin tietojärjestelmän (SIS) perustamisesta, toiminnasta ja käytöstä rajatarkastuksissa, Schengenin sopimuksen soveltamisesta tehdyn yleissopimuksen muuttamisesta ja asetuksen (EY) N:o 1987/2006 muuttamisesta ja kumoamisesta (EUVL L 312, 7.12.2018, s. 14–55, ELI: http://data.europa.eu/eli/reg/2018/1861/oj.</w:t>
            </w:r>
          </w:p>
        </w:tc>
        <w:tc>
          <w:tcPr>
            <w:tcW w:w="4876" w:type="dxa"/>
            <w:tcBorders>
              <w:top w:val="nil"/>
              <w:left w:val="nil"/>
              <w:bottom w:val="nil"/>
              <w:right w:val="nil"/>
            </w:tcBorders>
          </w:tcPr>
          <w:p>
            <w:pPr>
              <w:pStyle w:val="Normal6a"/>
            </w:pPr>
            <w:r>
              <w:rPr>
                <w:vertAlign w:val="superscript"/>
              </w:rPr>
              <w:t>17</w:t>
            </w:r>
            <w:r>
              <w:t xml:space="preserve"> </w:t>
            </w:r>
            <w:r>
              <w:t>Euroopan parlamentin ja neuvoston asetus (EU) 2018/1861, annettu 28 päivänä marraskuuta 2018, Schengenin tietojärjestelmän (SIS) perustamisesta, toiminnasta ja käytöstä rajatarkastuksissa, Schengenin sopimuksen soveltamisesta tehdyn yleissopimuksen muuttamisesta ja asetuksen (EY) N:o 1987/2006 muuttamisesta ja kumoamisesta (EUVL L 312, 7.12.2018, s. 14–55, ELI: http://data.europa.eu/eli/reg/2018/1861/oj.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Myös tämä mahdollisuus on otettava huomioon.</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Jäsenvaltioiden olisi laadittava tai tehostettava</w:t>
            </w:r>
            <w:r>
              <w:rPr>
                <w:b/>
                <w:i/>
              </w:rPr>
              <w:t xml:space="preserve">  </w:t>
            </w:r>
            <w:r>
              <w:t>lapsiin kohdistuvan seksuaaliväkivallan</w:t>
            </w:r>
            <w:r>
              <w:rPr>
                <w:b/>
                <w:i/>
              </w:rPr>
              <w:t xml:space="preserve">  </w:t>
            </w:r>
            <w:r>
              <w:t>ja seksuaalisen riiston ehkäisemiseen tähtääviä toimintalinjoja, mukaan lukien toimenpiteet, joilla</w:t>
            </w:r>
            <w:r>
              <w:rPr>
                <w:b/>
                <w:i/>
              </w:rPr>
              <w:t xml:space="preserve">  </w:t>
            </w:r>
            <w:r>
              <w:t>muun muassa lasten vanhemmille ja lapsista huolehtiville henkilöille sekä koko yhteiskunnalle suunnattujen</w:t>
            </w:r>
            <w:r>
              <w:rPr>
                <w:b/>
                <w:i/>
              </w:rPr>
              <w:t xml:space="preserve">  </w:t>
            </w:r>
            <w:r>
              <w:t>tiedon ja valistuskampanjoiden sekä tutkimuksen ja koulutusohjelmien avulla hillitään ja vähennetään kaikenlaisia</w:t>
            </w:r>
            <w:r>
              <w:rPr>
                <w:b/>
                <w:i/>
              </w:rPr>
              <w:t xml:space="preserve">  </w:t>
            </w:r>
            <w:r>
              <w:t>lasten</w:t>
            </w:r>
            <w:r>
              <w:rPr>
                <w:b/>
                <w:i/>
              </w:rPr>
              <w:t xml:space="preserve">  </w:t>
            </w:r>
            <w:r>
              <w:t>seksuaalisen riiston muotoja edistävää kysyntää ja vähennetään lasten riskiä joutua uhriksi. Tämäntyyppisissä aloitteissa jäsenvaltioiden olisi noudatettava lapsen oikeudet huomioon ottavaa lähestymistapaa. Erityisesti olisi pyrittävä varmistamaan, että lapsille suunnatut valistuskampanjat ovat heille soveltuvia ja riittävän helposti ymmärrettäviä</w:t>
            </w:r>
            <w:r>
              <w:rPr>
                <w:b/>
                <w:i/>
              </w:rPr>
              <w:t xml:space="preserve">  </w:t>
            </w:r>
            <w:r>
              <w:t>ja että ne räätälöidään eri-ikäisten lasten, myös alle kouluikäisten lasten, erilaisiin tarpeisiin. Ennaltaehkäisevissä toimenpiteissä olisi omaksuttava lapsiin kohdistuvaa seksuaaliväkivaltaa ja seksuaalista riistoa koskeva kokonaisvaltainen toimintamalli puuttumalla sekä sen verkkoulottuvuuteen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p>
        </w:tc>
        <w:tc>
          <w:tcPr>
            <w:tcW w:w="4876" w:type="dxa"/>
            <w:tcBorders>
              <w:top w:val="nil"/>
              <w:left w:val="nil"/>
              <w:bottom w:val="nil"/>
              <w:right w:val="nil"/>
            </w:tcBorders>
          </w:tcPr>
          <w:p>
            <w:pPr>
              <w:pStyle w:val="Normal6a"/>
            </w:pPr>
            <w:r>
              <w:t>(43)</w:t>
            </w:r>
            <w:r>
              <w:tab/>
            </w:r>
            <w:r>
              <w:t>Jäsenvaltioiden olisi laadittava tai tehostettava</w:t>
            </w:r>
            <w:r>
              <w:rPr>
                <w:b/>
                <w:i/>
              </w:rPr>
              <w:t> </w:t>
            </w:r>
            <w:r>
              <w:t>lapsiin kohdistuvan seksuaaliväkivallan ja seksuaalisen riiston ehkäisemiseen tähtääviä toimintalinjoja, mukaan lukien toimenpiteet, joilla</w:t>
            </w:r>
            <w:r>
              <w:rPr>
                <w:b/>
                <w:i/>
              </w:rPr>
              <w:t> </w:t>
            </w:r>
            <w:r>
              <w:t>muun muassa lasten vanhemmille ja lapsista huolehtiville henkilöille sekä koko yhteiskunnalle suunnattujen tiedon ja valistuskampanjoiden sekä tutkimuksen ja koulutusohjelmien avulla hillitään ja vähennetään kaikenlaisia</w:t>
            </w:r>
            <w:r>
              <w:rPr>
                <w:b/>
                <w:i/>
              </w:rPr>
              <w:t> </w:t>
            </w:r>
            <w:r>
              <w:t>lasten seksuaalisen riiston muotoja edistävää kysyntää ja vähennetään lasten riskiä joutua uhriksi. Tämäntyyppisissä aloitteissa jäsenvaltioiden olisi noudatettava lapsen oikeudet huomioon ottavaa lähestymistapaa. Erityisesti olisi pyrittävä varmistamaan, että lapsille suunnatut valistuskampanjat ovat heille soveltuvia ja riittävän helposti ymmärrettäviä</w:t>
            </w:r>
            <w:r>
              <w:rPr>
                <w:b/>
                <w:i/>
              </w:rPr>
              <w:t> </w:t>
            </w:r>
            <w:r>
              <w:t>ja että ne räätälöidään eri-ikäisten lasten, myös alle kouluikäisten lasten, erilaisiin tarpeisiin. Ennaltaehkäisevissä toimenpiteissä olisi omaksuttava lapsiin kohdistuvaa seksuaaliväkivaltaa ja seksuaalista riistoa koskeva kokonaisvaltainen toimintamalli puuttumalla sekä sen verkkoulottuvuuteen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w:t>
            </w:r>
            <w:r>
              <w:rPr>
                <w:b/>
                <w:i/>
              </w:rPr>
              <w:t>. Perheillä ja vanhemmilla on keskeinen rooli lasten hyvinvoinnin suojelemisessa, ja ne ovat etulinjan toimijoita pornografisen materiaalin ja lapsipornografian torjunnassa sekä lasten mahdollisen hyväksikäytön ehkäisemisessä.</w:t>
            </w:r>
            <w:r>
              <w:t xml:space="preserve"> </w:t>
            </w:r>
            <w:r>
              <w:rPr>
                <w:b/>
                <w:i/>
              </w:rPr>
              <w:t>Suojelutoimenpiteiden parantamiseksi jäsenvaltioiden olisi perustettava perheille ja vanhemmille tarkoitettuja helposti saatavilla olevia ja hyvin rahoitettuja tukijärjestelmiä, mukaan lukien resurssit neuvontaa, oikeusapua ja suojelupalvelujen saatavuutta varten, jotta hyväksikäyttötapaukset voidaan havaita, ilmoittaa viranomaisille ja ehkäistä</w:t>
            </w:r>
            <w:r>
              <w:t>. Olisi harkittava tähän aihepiiriin suunnattujen päivystyspalvelujen tai vihjekeskusten perustamista, ellei niitä vielä ole.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Jäsenvaltioiden olisi laadittava tai tehostettava</w:t>
            </w:r>
            <w:r>
              <w:rPr>
                <w:b/>
                <w:i/>
              </w:rPr>
              <w:t xml:space="preserve">  </w:t>
            </w:r>
            <w:r>
              <w:t>lapsiin kohdistuvan seksuaaliväkivallan</w:t>
            </w:r>
            <w:r>
              <w:rPr>
                <w:b/>
                <w:i/>
              </w:rPr>
              <w:t xml:space="preserve">  </w:t>
            </w:r>
            <w:r>
              <w:t>ja seksuaalisen riiston ehkäisemiseen tähtääviä toimintalinjoja, mukaan lukien toimenpiteet, joilla</w:t>
            </w:r>
            <w:r>
              <w:rPr>
                <w:b/>
                <w:i/>
              </w:rPr>
              <w:t xml:space="preserve">  </w:t>
            </w:r>
            <w:r>
              <w:t>muun muassa lasten vanhemmille ja lapsista huolehtiville henkilöille sekä koko yhteiskunnalle suunnattujen</w:t>
            </w:r>
            <w:r>
              <w:rPr>
                <w:b/>
                <w:i/>
              </w:rPr>
              <w:t xml:space="preserve">  </w:t>
            </w:r>
            <w:r>
              <w:t>tiedon ja valistuskampanjoiden sekä tutkimuksen ja koulutusohjelmien avulla hillitään ja vähennetään kaikenlaisia</w:t>
            </w:r>
            <w:r>
              <w:rPr>
                <w:b/>
                <w:i/>
              </w:rPr>
              <w:t xml:space="preserve">  </w:t>
            </w:r>
            <w:r>
              <w:t>lasten</w:t>
            </w:r>
            <w:r>
              <w:rPr>
                <w:b/>
                <w:i/>
              </w:rPr>
              <w:t xml:space="preserve">  </w:t>
            </w:r>
            <w:r>
              <w:t>seksuaalisen riiston muotoja edistävää kysyntää ja vähennetään lasten riskiä joutua uhriksi. Tämäntyyppisissä aloitteissa jäsenvaltioiden olisi noudatettava lapsen oikeudet huomioon ottavaa lähestymistapaa. Erityisesti olisi pyrittävä varmistamaan, että lapsille suunnatut valistuskampanjat ovat heille soveltuvia ja riittävän helposti ymmärrettäviä</w:t>
            </w:r>
            <w:r>
              <w:rPr>
                <w:b/>
                <w:i/>
              </w:rPr>
              <w:t xml:space="preserve">  </w:t>
            </w:r>
            <w:r>
              <w:t>ja että ne räätälöidään eri-ikäisten lasten, myös alle kouluikäisten lasten, erilaisiin tarpeisiin. Ennaltaehkäisevissä toimenpiteissä olisi omaksuttava lapsiin kohdistuvaa seksuaaliväkivaltaa ja seksuaalista riistoa koskeva kokonaisvaltainen toimintamalli puuttumalla sekä sen verkkoulottuvuuteen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p>
        </w:tc>
        <w:tc>
          <w:tcPr>
            <w:tcW w:w="4876" w:type="dxa"/>
            <w:tcBorders>
              <w:top w:val="nil"/>
              <w:left w:val="nil"/>
              <w:bottom w:val="nil"/>
              <w:right w:val="nil"/>
            </w:tcBorders>
          </w:tcPr>
          <w:p>
            <w:pPr>
              <w:pStyle w:val="Normal6a"/>
            </w:pPr>
            <w:r>
              <w:t>(43)</w:t>
            </w:r>
            <w:r>
              <w:tab/>
            </w:r>
            <w:r>
              <w:t>Jäsenvaltioiden olisi laadittava tai tehostettava</w:t>
            </w:r>
            <w:r>
              <w:rPr>
                <w:b/>
                <w:i/>
              </w:rPr>
              <w:t> </w:t>
            </w:r>
            <w:r>
              <w:t>lapsiin kohdistuvan seksuaaliväkivallan ja seksuaalisen riiston ehkäisemiseen tähtääviä toimintalinjoja, mukaan lukien toimenpiteet, joilla</w:t>
            </w:r>
            <w:r>
              <w:rPr>
                <w:b/>
                <w:i/>
              </w:rPr>
              <w:t> </w:t>
            </w:r>
            <w:r>
              <w:t>muun muassa lasten vanhemmille ja lapsista huolehtiville henkilöille sekä koko yhteiskunnalle suunnattujen tiedon ja valistuskampanjoiden sekä tutkimuksen ja koulutusohjelmien avulla hillitään ja vähennetään kaikenlaisia</w:t>
            </w:r>
            <w:r>
              <w:rPr>
                <w:b/>
                <w:i/>
              </w:rPr>
              <w:t> </w:t>
            </w:r>
            <w:r>
              <w:t>lasten seksuaalisen riiston muotoja edistävää kysyntää ja vähennetään lasten riskiä joutua uhriksi. Tämäntyyppisissä aloitteissa jäsenvaltioiden olisi noudatettava lapsen oikeudet huomioon ottavaa lähestymistapaa. Erityisesti olisi pyrittävä varmistamaan, että lapsille suunnatut valistuskampanjat ovat heille soveltuvia ja riittävän helposti ymmärrettäviä</w:t>
            </w:r>
            <w:r>
              <w:rPr>
                <w:b/>
                <w:i/>
              </w:rPr>
              <w:t> </w:t>
            </w:r>
            <w:r>
              <w:t>ja että ne räätälöidään eri-ikäisten lasten, myös alle kouluikäisten lasten, erilaisiin tarpeisiin</w:t>
            </w:r>
            <w:r>
              <w:rPr>
                <w:b/>
                <w:i/>
              </w:rPr>
              <w:t>.</w:t>
            </w:r>
            <w:r>
              <w:t xml:space="preserve"> </w:t>
            </w:r>
            <w:r>
              <w:rPr>
                <w:b/>
                <w:i/>
              </w:rPr>
              <w:t>Koko yhteiskunnalle suunnattuihin aloitteisiin olisi sisällyttävä valistuskampanjoita siitä, kuinka toimia, kun uhri kertoo tulleensa hyväksikäytetyksi</w:t>
            </w:r>
            <w:r>
              <w:t>. Ennaltaehkäisevissä toimenpiteissä olisi omaksuttava lapsiin kohdistuvaa seksuaaliväkivaltaa ja seksuaalista riistoa koskeva kokonaisvaltainen toimintamalli puuttumalla sekä sen verkkoulottuvuuteen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Jäsenvaltioiden olisi laadittava tai tehostettava</w:t>
            </w:r>
            <w:r>
              <w:rPr>
                <w:b/>
                <w:i/>
              </w:rPr>
              <w:t xml:space="preserve">  </w:t>
            </w:r>
            <w:r>
              <w:t>lapsiin kohdistuvan seksuaaliväkivallan</w:t>
            </w:r>
            <w:r>
              <w:rPr>
                <w:b/>
                <w:i/>
              </w:rPr>
              <w:t xml:space="preserve">  </w:t>
            </w:r>
            <w:r>
              <w:t>ja seksuaalisen riiston ehkäisemiseen tähtääviä toimintalinjoja, mukaan lukien toimenpiteet, joilla</w:t>
            </w:r>
            <w:r>
              <w:rPr>
                <w:b/>
                <w:i/>
              </w:rPr>
              <w:t xml:space="preserve">  </w:t>
            </w:r>
            <w:r>
              <w:t xml:space="preserve">muun muassa lasten vanhemmille </w:t>
            </w:r>
            <w:r>
              <w:rPr>
                <w:b/>
                <w:i/>
              </w:rPr>
              <w:t>ja</w:t>
            </w:r>
            <w:r>
              <w:t xml:space="preserve"> lapsista huolehtiville henkilöille sekä koko yhteiskunnalle suunnattujen</w:t>
            </w:r>
            <w:r>
              <w:rPr>
                <w:b/>
                <w:i/>
              </w:rPr>
              <w:t xml:space="preserve">  </w:t>
            </w:r>
            <w:r>
              <w:t>tiedon ja valistuskampanjoiden sekä tutkimuksen ja koulutusohjelmien avulla hillitään ja vähennetään kaikenlaisia</w:t>
            </w:r>
            <w:r>
              <w:rPr>
                <w:b/>
                <w:i/>
              </w:rPr>
              <w:t xml:space="preserve">  </w:t>
            </w:r>
            <w:r>
              <w:t>lasten</w:t>
            </w:r>
            <w:r>
              <w:rPr>
                <w:b/>
                <w:i/>
              </w:rPr>
              <w:t xml:space="preserve">  </w:t>
            </w:r>
            <w:r>
              <w:t>seksuaalisen riiston muotoja edistävää kysyntää ja vähennetään lasten riskiä joutua uhriksi. Tämäntyyppisissä aloitteissa jäsenvaltioiden olisi noudatettava lapsen oikeudet huomioon ottavaa lähestymistapaa. Erityisesti olisi pyrittävä varmistamaan, että lapsille suunnatut valistuskampanjat ovat heille soveltuvia ja riittävän helposti ymmärrettäviä</w:t>
            </w:r>
            <w:r>
              <w:rPr>
                <w:b/>
                <w:i/>
              </w:rPr>
              <w:t xml:space="preserve">  </w:t>
            </w:r>
            <w:r>
              <w:t>ja että ne räätälöidään eri-ikäisten lasten, myös alle kouluikäisten lasten, erilaisiin tarpeisiin. Ennaltaehkäisevissä toimenpiteissä olisi omaksuttava lapsiin kohdistuvaa seksuaaliväkivaltaa ja seksuaalista riistoa koskeva kokonaisvaltainen toimintamalli puuttumalla sekä sen verkkoulottuvuuteen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p>
        </w:tc>
        <w:tc>
          <w:tcPr>
            <w:tcW w:w="4876" w:type="dxa"/>
            <w:tcBorders>
              <w:top w:val="nil"/>
              <w:left w:val="nil"/>
              <w:bottom w:val="nil"/>
              <w:right w:val="nil"/>
            </w:tcBorders>
          </w:tcPr>
          <w:p>
            <w:pPr>
              <w:pStyle w:val="Normal6a"/>
            </w:pPr>
            <w:r>
              <w:t>(43)</w:t>
            </w:r>
            <w:r>
              <w:tab/>
            </w:r>
            <w:r>
              <w:t>Jäsenvaltioiden olisi laadittava tai tehostettava</w:t>
            </w:r>
            <w:r>
              <w:rPr>
                <w:b/>
                <w:i/>
              </w:rPr>
              <w:t> </w:t>
            </w:r>
            <w:r>
              <w:t>lapsiin kohdistuvan seksuaaliväkivallan ja seksuaalisen riiston ehkäisemiseen tähtääviä toimintalinjoja, mukaan lukien toimenpiteet, joilla</w:t>
            </w:r>
            <w:r>
              <w:rPr>
                <w:b/>
                <w:i/>
              </w:rPr>
              <w:t> </w:t>
            </w:r>
            <w:r>
              <w:t>muun muassa lasten vanhemmille</w:t>
            </w:r>
            <w:r>
              <w:rPr>
                <w:b/>
                <w:i/>
              </w:rPr>
              <w:t>,</w:t>
            </w:r>
            <w:r>
              <w:t xml:space="preserve"> lapsista huolehtiville henkilöille</w:t>
            </w:r>
            <w:r>
              <w:rPr>
                <w:b/>
                <w:i/>
              </w:rPr>
              <w:t>, opettajille, kasvattajille, kouluttajille</w:t>
            </w:r>
            <w:r>
              <w:t xml:space="preserve"> sekä koko yhteiskunnalle suunnattujen tiedon ja valistuskampanjoiden sekä tutkimuksen ja koulutusohjelmien avulla hillitään ja vähennetään kaikenlaisia</w:t>
            </w:r>
            <w:r>
              <w:rPr>
                <w:b/>
                <w:i/>
              </w:rPr>
              <w:t> </w:t>
            </w:r>
            <w:r>
              <w:t>lasten seksuaalisen riiston muotoja edistävää kysyntää ja vähennetään lasten riskiä joutua uhriksi. Tämäntyyppisissä aloitteissa jäsenvaltioiden olisi noudatettava lapsen oikeudet huomioon ottavaa lähestymistapaa. Erityisesti olisi pyrittävä varmistamaan, että lapsille suunnatut valistuskampanjat ovat heille soveltuvia ja riittävän helposti ymmärrettäviä</w:t>
            </w:r>
            <w:r>
              <w:rPr>
                <w:b/>
                <w:i/>
              </w:rPr>
              <w:t> </w:t>
            </w:r>
            <w:r>
              <w:t>ja että ne räätälöidään eri-ikäisten lasten, myös alle kouluikäisten lasten, erilaisiin tarpeisiin. Ennaltaehkäisevissä toimenpiteissä olisi omaksuttava lapsiin kohdistuvaa seksuaaliväkivaltaa ja seksuaalista riistoa koskeva kokonaisvaltainen toimintamalli puuttumalla sekä sen verkkoulottuvuuteen että verkon ulkopuoliseen ulottuvuuteen ja aktivoimalla kaikki asianmukaiset sidosryhmät osallistumaan toimintaan. Toimenpiteisiin olisi sisällyttävä erityisesti verkkoulottuvuuden osalta digitaalisen lukutaidon kehittäminen, mukaan lukien kriittinen suhtautuminen digitaaliseen maailmaan, jotta käyttäjiä voidaan auttaa tunnistamaan verkkovälitteisen lapsiin kohdistuvan seksuaaliväkivallan yritykset ja käsittelemään niitä, etsimään tukea ja ehkäisemään tällaista väkivaltaa. Erityistä huomiota olisi kiinnitettävä sellaisiin lapsiin kohdistuvan seksuaaliväkivallan ja seksuaalisen riiston ehkäisemiseen, joita hoidetaan perhemäisen yhteisön sijaan ryhmäkodissa. Olisi harkittava tähän aihepiiriin suunnattujen päivystyspalvelujen tai vihjekeskusten perustamista, ellei niitä vielä ole.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Uskomme, että mahdollisimman monille lasten kanssa päivittäin tekemisissä oleville ihmisille olisi annettava koulutusta ja työkaluja sen havaitsemiseen, jos lapsi on joutunut seksuaaliväkivallan uhriksi.</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45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Lapsiin kohdistuvan seksuaaliväkivallan torjunnan parissa toimivat yleishyödylliset järjestöt, kuten INHOPE-vihjelinjaverkoston jäsenet, ovat toimineet useissa jäsenvaltioissa jo vuosia yhteistyössä lainvalvontaviranomaisten ja palveluntarjoajien kanssa helpottaakseen verkossa olevan lapsiin kohdistuvaa seksuaaliväkivaltaa todistavan materiaalin poistamiseen ja siitä ilmoittamiseen liittyvää prosessia.</w:t>
            </w:r>
            <w:r>
              <w:t xml:space="preserve"> </w:t>
            </w:r>
            <w:r>
              <w:rPr>
                <w:b/>
                <w:i/>
              </w:rPr>
              <w:t>Tällä työllä torjutaan uudelleen uhriksi joutumista rajoittamalla laittoman materiaalin levittämistä verkossa, ja sen välityksellä lainvalvontaviranomaiset voivat saada todisteita tapahtuneista rikoksista.</w:t>
            </w:r>
            <w:r>
              <w:t xml:space="preserve"> </w:t>
            </w:r>
            <w:r>
              <w:rPr>
                <w:b/>
                <w:i/>
              </w:rPr>
              <w:t>Oikeudellinen kehys, jossa tällaiset järjestöt toimivat, vaihtelee kuitenkin huomattavasti jäsenvaltiosta toiseen, eikä siinä useinkaan ole määritelty, mitä tehtäviä nämä järjestöt voivat laillisesti ja minkälaisin edellytyksin suorittaa.</w:t>
            </w:r>
            <w:r>
              <w:t xml:space="preserve"> </w:t>
            </w:r>
            <w:r>
              <w:rPr>
                <w:b/>
                <w:i/>
              </w:rPr>
              <w:t>Jäsenvaltioiden olisi voitava antaa näille järjestöille lupa suorittaa sopivia tehtäviä ja erityisesti käsitellä lapsiin kohdistuvaa seksuaaliväkivaltaa todistavaa materiaalia, jolloin käsittelyn ei tulisi katsoa tapahtuvan ”oikeudettomasti”.</w:t>
            </w:r>
            <w:r>
              <w:t xml:space="preserve"> </w:t>
            </w:r>
            <w:r>
              <w:rPr>
                <w:b/>
                <w:i/>
              </w:rPr>
              <w:t>Tällaiset luvat ovat suositeltavia, koska niillä lisätään oikeusvarmuutta, maksimoidaan kansallisten viranomaisten ja muiden lapsiin kohdistuvan seksuaaliväkivallan torjuntaan osallistuvien toimijoiden välinen synergia ja tuetaan uhrien oikeuksia, kun niiden myötä lapsiin kohdistuvaa seksuaaliväkivaltaa todistavaa materiaalia poistetaan julkisesta digitaalisesta ympäristöstä.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Jos </w:t>
            </w:r>
            <w:r>
              <w:rPr>
                <w:b/>
                <w:i/>
              </w:rPr>
              <w:t>se on rikoksentekijöiden vaarallisuuden ja rikosten uusimisen riskin takia perusteltua</w:t>
            </w:r>
            <w:r>
              <w:t xml:space="preserve">, </w:t>
            </w:r>
            <w:r>
              <w:rPr>
                <w:b/>
                <w:i/>
              </w:rPr>
              <w:t>tuomittuja</w:t>
            </w:r>
            <w:r>
              <w:t xml:space="preserve"> rikoksentekijöitä </w:t>
            </w:r>
            <w:r>
              <w:rPr>
                <w:b/>
                <w:i/>
              </w:rPr>
              <w:t>olisi estettävä</w:t>
            </w:r>
            <w:r>
              <w:t xml:space="preserve"> tilapäisesti tai pysyvästi </w:t>
            </w:r>
            <w:r>
              <w:rPr>
                <w:b/>
                <w:i/>
              </w:rPr>
              <w:t>osallistumasta ainakaan sellaiseen ammatilliseen toimintaan</w:t>
            </w:r>
            <w:r>
              <w:t xml:space="preserve">, jossa ollaan suoraan ja säännöllisesti tekemisissä lasten kanssa </w:t>
            </w:r>
            <w:r>
              <w:rPr>
                <w:b/>
                <w:i/>
              </w:rPr>
              <w:t>tai</w:t>
            </w:r>
            <w:r>
              <w:t xml:space="preserve"> jota tehdään </w:t>
            </w:r>
            <w:r>
              <w:rPr>
                <w:b/>
                <w:i/>
              </w:rPr>
              <w:t>lasten parissa työskentelevissä järjestöissä taikka</w:t>
            </w:r>
            <w:r>
              <w:t xml:space="preserve"> lapsiin kohdistuvan seksuaaliväkivallan torjumiseksi toimivissa yleishyödyllisissä järjestöissä. Työnantajien ottaessa palvelukseen henkilöitä tehtäviin, joissa ollaan suoraan ja säännöllisesti tekemisissä lasten kanssa,</w:t>
            </w:r>
            <w:r>
              <w:rPr>
                <w:b/>
                <w:i/>
              </w:rPr>
              <w:t xml:space="preserve">   </w:t>
            </w:r>
            <w:r>
              <w:t>niiden olisi pyydettävä</w:t>
            </w:r>
            <w:r>
              <w:rPr>
                <w:b/>
                <w:i/>
              </w:rPr>
              <w:t xml:space="preserve">  </w:t>
            </w:r>
            <w:r>
              <w:t xml:space="preserve">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w:t>
            </w:r>
            <w:r>
              <w:rPr>
                <w:b/>
                <w:i/>
              </w:rPr>
              <w:t>kaitsemiseen tai hoitoon</w:t>
            </w:r>
            <w:r>
              <w:t xml:space="preserve"> liittyvää </w:t>
            </w:r>
            <w:r>
              <w:rPr>
                <w:b/>
                <w:i/>
              </w:rPr>
              <w:t>vapaaehtoistyötä, jossa ollaan suoraan ja säännöllisesti tekemisissä lasten kanssa, ja joihin luetaan myös koulujen, sairaaloiden</w:t>
            </w:r>
            <w:r>
              <w:t xml:space="preserve">, sosiaalihuollon </w:t>
            </w:r>
            <w:r>
              <w:rPr>
                <w:b/>
                <w:i/>
              </w:rPr>
              <w:t>palvelujen, urheiluseurojen ja uskonnollisten yhteisöjen kaltaiset</w:t>
            </w:r>
            <w:r>
              <w:t xml:space="preserve"> yhteisöt. Tietojen </w:t>
            </w:r>
            <w:r>
              <w:rPr>
                <w:b/>
                <w:i/>
              </w:rPr>
              <w:t>toimittamistapa, kuten</w:t>
            </w:r>
            <w:r>
              <w:t xml:space="preserve"> tietoihin pääsy asianomaisen henkilön kautta, </w:t>
            </w:r>
            <w:r>
              <w:rPr>
                <w:b/>
                <w:i/>
              </w:rPr>
              <w:t>ja</w:t>
            </w:r>
            <w:r>
              <w:t xml:space="preserve"> tietojen yksityiskohtainen sisältö, järjestäytyneen vapaaehtoistoiminnan </w:t>
            </w:r>
            <w:r>
              <w:rPr>
                <w:b/>
                <w:i/>
              </w:rPr>
              <w:t>sisältö</w:t>
            </w:r>
            <w:r>
              <w:t xml:space="preserve"> sekä suora ja säännöllinen kanssakäyminen lasten kanssa olisi määriteltävä kansallisen oikeuden mukaisesti. </w:t>
            </w:r>
            <w:r>
              <w:rPr>
                <w:b/>
                <w:i/>
              </w:rPr>
              <w:t>Toimivaltaiselta viranomaiselta toiselle toimitettavien</w:t>
            </w:r>
            <w:r>
              <w:t xml:space="preserve"> tietojen olisi </w:t>
            </w:r>
            <w:r>
              <w:rPr>
                <w:b/>
                <w:i/>
              </w:rPr>
              <w:t>kuitenkin</w:t>
            </w:r>
            <w:r>
              <w:t xml:space="preserve"> sisällettävä ainakin kaikki </w:t>
            </w:r>
            <w:r>
              <w:rPr>
                <w:b/>
                <w:i/>
              </w:rPr>
              <w:t>merkitykselliset tiedot, jotka jokin jäsenvaltio on tallentanut kansalliseen rikosrekisteriinsä,</w:t>
            </w:r>
            <w:r>
              <w:t xml:space="preserve"> sekä kaikki </w:t>
            </w:r>
            <w:r>
              <w:rPr>
                <w:b/>
                <w:i/>
              </w:rPr>
              <w:t>merkitykselliset tiedot, jotka ovat helposti</w:t>
            </w:r>
            <w:r>
              <w:t xml:space="preserve"> saatavissa </w:t>
            </w:r>
            <w:r>
              <w:rPr>
                <w:b/>
                <w:i/>
              </w:rPr>
              <w:t>kolmansista maista</w:t>
            </w:r>
            <w:r>
              <w:t xml:space="preserve">, kuten tiedot, jotka </w:t>
            </w:r>
            <w:r>
              <w:rPr>
                <w:b/>
                <w:i/>
              </w:rPr>
              <w:t>voidaan saada</w:t>
            </w:r>
            <w:r>
              <w:t xml:space="preserve"> Yhdistyneestä kuningaskunnasta Euroopan unionin ja </w:t>
            </w:r>
            <w:r>
              <w:rPr>
                <w:b/>
                <w:i/>
              </w:rPr>
              <w:t>Euroopan atomienergiayhteisön sekä Ison-Britannian ja Pohjois-Irlannin</w:t>
            </w:r>
            <w:r>
              <w:t xml:space="preserve"> yhdistyneen kuningaskunnan välisen kauppa- ja yhteistyösopimuksen</w:t>
            </w:r>
            <w:r>
              <w:rPr>
                <w:b/>
                <w:i/>
                <w:vertAlign w:val="superscript"/>
              </w:rPr>
              <w:t>19</w:t>
            </w:r>
            <w:r>
              <w:t xml:space="preserve"> kolmannen osan IX osaston </w:t>
            </w:r>
            <w:r>
              <w:rPr>
                <w:b/>
                <w:i/>
              </w:rPr>
              <w:t>mukaisesti</w:t>
            </w:r>
            <w:r>
              <w:t xml:space="preserve"> perustetun kanavan kautta.</w:t>
            </w:r>
          </w:p>
        </w:tc>
        <w:tc>
          <w:tcPr>
            <w:tcW w:w="4876" w:type="dxa"/>
            <w:tcBorders>
              <w:top w:val="nil"/>
              <w:left w:val="nil"/>
              <w:bottom w:val="nil"/>
              <w:right w:val="nil"/>
            </w:tcBorders>
          </w:tcPr>
          <w:p>
            <w:pPr>
              <w:pStyle w:val="Normal6a"/>
            </w:pPr>
            <w:r>
              <w:t>(50)</w:t>
            </w:r>
            <w:r>
              <w:tab/>
            </w:r>
            <w:r>
              <w:t xml:space="preserve">Jos </w:t>
            </w:r>
            <w:r>
              <w:rPr>
                <w:b/>
                <w:i/>
              </w:rPr>
              <w:t>toimivaltaiset viranomaiset pitävät sitä riskien vuoksi tarpeellisena</w:t>
            </w:r>
            <w:r>
              <w:t xml:space="preserve">, rikoksentekijöitä </w:t>
            </w:r>
            <w:r>
              <w:rPr>
                <w:b/>
                <w:i/>
              </w:rPr>
              <w:t>pitäisi</w:t>
            </w:r>
            <w:r>
              <w:t xml:space="preserve"> tilapäisesti tai pysyvästi </w:t>
            </w:r>
            <w:r>
              <w:rPr>
                <w:b/>
                <w:i/>
              </w:rPr>
              <w:t>kieltää harjoittamasta ammatillista tai vapaaehtoistoimintaa</w:t>
            </w:r>
            <w:r>
              <w:t>, jossa ollaan suoraan ja säännöllisesti tekemisissä lasten kanssa</w:t>
            </w:r>
            <w:r>
              <w:rPr>
                <w:b/>
                <w:i/>
              </w:rPr>
              <w:t>, tai toimintaa,</w:t>
            </w:r>
            <w:r>
              <w:t xml:space="preserve"> jota tehdään lapsiin kohdistuvan seksuaaliväkivallan torjumiseksi toimivissa yleishyödyllisissä järjestöissä. Työnantajien ottaessa palvelukseen henkilöitä tehtäviin, joissa ollaan suoraan ja säännöllisesti tekemisissä lasten kanssa,</w:t>
            </w:r>
            <w:r>
              <w:rPr>
                <w:b/>
                <w:i/>
              </w:rPr>
              <w:t> </w:t>
            </w:r>
            <w:r>
              <w:t xml:space="preserve">niiden olisi pyydettävä 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w:t>
            </w:r>
            <w:r>
              <w:rPr>
                <w:b/>
                <w:i/>
              </w:rPr>
              <w:t>hoitoon tai kaitsemiseen</w:t>
            </w:r>
            <w:r>
              <w:t xml:space="preserve"> liittyvää </w:t>
            </w:r>
            <w:r>
              <w:rPr>
                <w:b/>
                <w:i/>
              </w:rPr>
              <w:t>vapaaehtoistoimintaa, mukaan lukien yhteisölliset ympäristöt, kuten koulut, sairaalat</w:t>
            </w:r>
            <w:r>
              <w:t xml:space="preserve">, sosiaalihuollon </w:t>
            </w:r>
            <w:r>
              <w:rPr>
                <w:b/>
                <w:i/>
              </w:rPr>
              <w:t>palvelut, urheiluseurat tai uskonnolliset</w:t>
            </w:r>
            <w:r>
              <w:t xml:space="preserve"> yhteisöt. Tietojen </w:t>
            </w:r>
            <w:r>
              <w:rPr>
                <w:b/>
                <w:i/>
              </w:rPr>
              <w:t>tarjoamistapa, esimerkiksi</w:t>
            </w:r>
            <w:r>
              <w:t xml:space="preserve"> tietoihin pääsy asianomaisen henkilön kautta, </w:t>
            </w:r>
            <w:r>
              <w:rPr>
                <w:b/>
                <w:i/>
              </w:rPr>
              <w:t>samoin kuin</w:t>
            </w:r>
            <w:r>
              <w:t xml:space="preserve"> tietojen yksityiskohtainen sisältö, järjestäytyneen vapaaehtoistoiminnan </w:t>
            </w:r>
            <w:r>
              <w:rPr>
                <w:b/>
                <w:i/>
              </w:rPr>
              <w:t>määritelmä</w:t>
            </w:r>
            <w:r>
              <w:t xml:space="preserve"> sekä suora ja säännöllinen kanssakäyminen lasten kanssa olisi määriteltävä kansallisen oikeuden mukaisesti. </w:t>
            </w:r>
            <w:r>
              <w:rPr>
                <w:b/>
                <w:i/>
              </w:rPr>
              <w:t>Toimivaltaisten viranomaisten välillä vaihdettavien</w:t>
            </w:r>
            <w:r>
              <w:t xml:space="preserve"> tietojen olisi sisällettävä ainakin kaikki </w:t>
            </w:r>
            <w:r>
              <w:rPr>
                <w:b/>
                <w:i/>
              </w:rPr>
              <w:t>kunkin jäsenvaltion kansallisiin rikosrekistereihin tallennetut merkitykselliset tiedot</w:t>
            </w:r>
            <w:r>
              <w:t xml:space="preserve"> sekä kaikki </w:t>
            </w:r>
            <w:r>
              <w:rPr>
                <w:b/>
                <w:i/>
              </w:rPr>
              <w:t>kolmansista maista</w:t>
            </w:r>
            <w:r>
              <w:t xml:space="preserve"> saatavissa </w:t>
            </w:r>
            <w:r>
              <w:rPr>
                <w:b/>
                <w:i/>
              </w:rPr>
              <w:t>olevat tiedot</w:t>
            </w:r>
            <w:r>
              <w:t xml:space="preserve">, kuten tiedot, jotka </w:t>
            </w:r>
            <w:r>
              <w:rPr>
                <w:b/>
                <w:i/>
              </w:rPr>
              <w:t>ovat saatavissa</w:t>
            </w:r>
            <w:r>
              <w:t xml:space="preserve"> Yhdistyneestä kuningaskunnasta Euroopan unionin ja Yhdistyneen kuningaskunnan välisen kauppa- ja yhteistyösopimuksen kolmannen osan IX osaston </w:t>
            </w:r>
            <w:r>
              <w:rPr>
                <w:b/>
                <w:i/>
              </w:rPr>
              <w:t>nojalla</w:t>
            </w:r>
            <w:r>
              <w:t xml:space="preserve"> perustetun kanavan kautta.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EUVL L 149, 30.4.2021, s.</w:t>
            </w:r>
            <w:r>
              <w:t xml:space="preserve"> </w:t>
            </w:r>
            <w:r>
              <w:rPr>
                <w:b/>
                <w:i/>
              </w:rPr>
              <w:t>10, ELI:</w:t>
            </w:r>
            <w:r>
              <w:t xml:space="preserve"> </w:t>
            </w:r>
            <w:r>
              <w:rPr>
                <w:b/>
                <w:i/>
              </w:rPr>
              <w:t>http://data.europa.eu/eli/agree_internation/2021/689(1)/ojhttp://data.europa.eu/eli/agree_internation/2021/689(1)/oj.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Jos se on rikoksentekijöiden vaarallisuuden ja rikosten uusimisen riskin takia perusteltua, tuomittuja rikoksentekijöitä olisi estettävä tilapäisesti tai pysyvästi osallistumasta ainakaan sellaiseen ammatilliseen </w:t>
            </w:r>
            <w:r>
              <w:rPr>
                <w:b/>
                <w:i/>
              </w:rPr>
              <w:t>toimintaan</w:t>
            </w:r>
            <w:r>
              <w:t>, jossa ollaan suoraan ja säännöllisesti tekemisissä lasten kanssa tai jota tehdään lasten parissa työskentelevissä järjestöissä taikka lapsiin kohdistuvan seksuaaliväkivallan torjumiseksi toimivissa yleishyödyllisissä järjestöissä. Työnantajien ottaessa palvelukseen henkilöitä tehtäviin, joissa ollaan suoraan ja säännöllisesti tekemisissä lasten kanssa,</w:t>
            </w:r>
            <w:r>
              <w:rPr>
                <w:b/>
                <w:i/>
              </w:rPr>
              <w:t xml:space="preserve">   </w:t>
            </w:r>
            <w:r>
              <w:t>niiden olisi pyydettävä</w:t>
            </w:r>
            <w:r>
              <w:rPr>
                <w:b/>
                <w:i/>
              </w:rPr>
              <w:t xml:space="preserve">  </w:t>
            </w:r>
            <w:r>
              <w:t>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kaitsemiseen tai hoitoon liittyvää vapaaehtoistyötä, jossa ollaan suoraan ja säännöllisesti tekemisissä lasten kanssa, ja joihin luetaan myös koulujen, sairaaloiden, sosiaalihuollon palvelujen, urheiluseurojen ja uskonnollisten yhteisöjen kaltaiset yhteisöt. Tietojen toimittamistapa, kuten tietoihin pääsy asianomaisen henkilön kautta, ja tietojen yksityiskohtainen sisältö, järjestäytyneen vapaaehtoistoiminnan sisältö sekä suora ja säännöllinen kanssakäyminen lasten kanssa olisi määriteltävä kansallisen oikeuden mukaisesti. Toimivaltaiselta viranomaiselta toiselle toimitettavien tietojen olisi kuitenkin sisällettävä ainakin kaikki merkitykselliset tiedot, jotka jokin jäsenvaltio on tallentanut kansalliseen rikosrekisteriinsä, sekä kaikki merkitykselliset tiedot, jotka ovat helposti saatavissa kolmansista maista, kuten tiedot, jotka voidaan saada Yhdistyneestä kuningaskunnasta Euroopan unionin ja Euroopan atomienergiayhteisön sekä Ison-Britannian ja Pohjois-Irlannin yhdistyneen kuningaskunnan välisen kauppa- ja yhteistyösopimuksen</w:t>
            </w:r>
            <w:r>
              <w:rPr>
                <w:vertAlign w:val="superscript"/>
              </w:rPr>
              <w:t>19</w:t>
            </w:r>
            <w:r>
              <w:t xml:space="preserve"> kolmannen osan IX osaston mukaisesti perustetun kanavan kautta.</w:t>
            </w:r>
          </w:p>
        </w:tc>
        <w:tc>
          <w:tcPr>
            <w:tcW w:w="4876" w:type="dxa"/>
            <w:tcBorders>
              <w:top w:val="nil"/>
              <w:left w:val="nil"/>
              <w:bottom w:val="nil"/>
              <w:right w:val="nil"/>
            </w:tcBorders>
          </w:tcPr>
          <w:p>
            <w:pPr>
              <w:pStyle w:val="Normal6a"/>
            </w:pPr>
            <w:r>
              <w:t>(50)</w:t>
            </w:r>
            <w:r>
              <w:tab/>
            </w:r>
            <w:r>
              <w:t xml:space="preserve">Jos se on rikoksentekijöiden vaarallisuuden ja rikosten uusimisen riskin takia perusteltua, tuomittuja rikoksentekijöitä olisi estettävä tilapäisesti tai pysyvästi osallistumasta ainakaan sellaiseen ammatilliseen </w:t>
            </w:r>
            <w:r>
              <w:rPr>
                <w:b/>
                <w:i/>
              </w:rPr>
              <w:t>ja vapaaehtoistoimintaan</w:t>
            </w:r>
            <w:r>
              <w:t>, jossa ollaan suoraan ja säännöllisesti tekemisissä lasten kanssa tai jota tehdään lasten parissa työskentelevissä järjestöissä taikka lapsiin kohdistuvan seksuaaliväkivallan torjumiseksi toimivissa yleishyödyllisissä järjestöissä. Työnantajien ottaessa palvelukseen henkilöitä tehtäviin, joissa ollaan suoraan ja säännöllisesti tekemisissä lasten kanssa,</w:t>
            </w:r>
            <w:r>
              <w:rPr>
                <w:b/>
                <w:i/>
              </w:rPr>
              <w:t> </w:t>
            </w:r>
            <w:r>
              <w:t>niiden olisi pyydettävä 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kaitsemiseen tai hoitoon liittyvää vapaaehtoistyötä, jossa ollaan suoraan ja säännöllisesti tekemisissä lasten kanssa, ja joihin luetaan myös koulujen, sairaaloiden, sosiaalihuollon palvelujen, urheiluseurojen ja uskonnollisten yhteisöjen kaltaiset yhteisöt. Tietojen toimittamistapa, kuten tietoihin pääsy asianomaisen henkilön kautta, ja tietojen yksityiskohtainen sisältö, järjestäytyneen vapaaehtoistoiminnan sisältö sekä suora ja säännöllinen kanssakäyminen lasten kanssa olisi määriteltävä kansallisen oikeuden mukaisesti. Toimivaltaiselta viranomaiselta toiselle toimitettavien tietojen olisi kuitenkin sisällettävä ainakin kaikki merkitykselliset tiedot, jotka jokin jäsenvaltio on tallentanut kansalliseen rikosrekisteriinsä, sekä kaikki merkitykselliset tiedot, jotka ovat helposti saatavissa kolmansista maista, kuten tiedot, jotka voidaan saada Yhdistyneestä kuningaskunnasta Euroopan unionin ja Euroopan atomienergiayhteisön sekä Ison-Britannian ja Pohjois-Irlannin yhdistyneen kuningaskunnan välisen kauppa- ja yhteistyösopimuksen</w:t>
            </w:r>
            <w:r>
              <w:rPr>
                <w:vertAlign w:val="superscript"/>
              </w:rPr>
              <w:t>19</w:t>
            </w:r>
            <w:r>
              <w:t xml:space="preserve"> kolmannen osan IX osaston mukaisesti perustetun kanavan kautta.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 xml:space="preserve">EUVL L 149, 30.4.2021, s. </w:t>
            </w:r>
            <w:r>
              <w:rPr>
                <w:b/>
                <w:i/>
              </w:rPr>
              <w:t>10,</w:t>
            </w:r>
            <w:r>
              <w:t xml:space="preserve">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EUVL L 149, 30.4.2021, s.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Yhdenmukaistus artiklaosaan tehtyjen muutosten kanssa.</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Jos se on rikoksentekijöiden vaarallisuuden ja rikosten uusimisen riskin takia perusteltua, tuomittuja rikoksentekijöitä olisi estettävä </w:t>
            </w:r>
            <w:r>
              <w:rPr>
                <w:b/>
                <w:i/>
              </w:rPr>
              <w:t>tilapäisesti tai</w:t>
            </w:r>
            <w:r>
              <w:t xml:space="preserve"> pysyvästi osallistumasta ainakaan sellaiseen ammatilliseen toimintaan, jossa ollaan suoraan ja säännöllisesti tekemisissä lasten kanssa tai jota tehdään lasten parissa työskentelevissä järjestöissä taikka lapsiin kohdistuvan seksuaaliväkivallan torjumiseksi toimivissa yleishyödyllisissä järjestöissä. Työnantajien ottaessa palvelukseen henkilöitä tehtäviin, joissa ollaan suoraan ja säännöllisesti tekemisissä lasten kanssa,</w:t>
            </w:r>
            <w:r>
              <w:rPr>
                <w:b/>
                <w:i/>
              </w:rPr>
              <w:t xml:space="preserve">   </w:t>
            </w:r>
            <w:r>
              <w:t>niiden olisi pyydettävä</w:t>
            </w:r>
            <w:r>
              <w:rPr>
                <w:b/>
                <w:i/>
              </w:rPr>
              <w:t xml:space="preserve">  </w:t>
            </w:r>
            <w:r>
              <w:t>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kaitsemiseen tai hoitoon liittyvää vapaaehtoistyötä, jossa ollaan suoraan ja säännöllisesti tekemisissä lasten kanssa, ja joihin luetaan myös koulujen, sairaaloiden, sosiaalihuollon palvelujen, urheiluseurojen ja uskonnollisten yhteisöjen kaltaiset yhteisöt. Tietojen toimittamistapa, kuten tietoihin pääsy asianomaisen henkilön kautta, ja tietojen yksityiskohtainen sisältö, järjestäytyneen vapaaehtoistoiminnan sisältö sekä suora ja säännöllinen kanssakäyminen lasten kanssa olisi määriteltävä kansallisen oikeuden mukaisesti. Toimivaltaiselta viranomaiselta toiselle toimitettavien tietojen olisi kuitenkin sisällettävä ainakin kaikki merkitykselliset tiedot, jotka jokin jäsenvaltio on tallentanut kansalliseen rikosrekisteriinsä, sekä kaikki merkitykselliset tiedot, jotka ovat helposti saatavissa kolmansista maista, kuten tiedot, jotka voidaan saada Yhdistyneestä kuningaskunnasta Euroopan unionin ja Euroopan atomienergiayhteisön sekä Ison-Britannian ja Pohjois-Irlannin yhdistyneen kuningaskunnan välisen kauppa- ja yhteistyösopimuksen</w:t>
            </w:r>
            <w:r>
              <w:rPr>
                <w:vertAlign w:val="superscript"/>
              </w:rPr>
              <w:t>19</w:t>
            </w:r>
            <w:r>
              <w:t>kolmannen osan IX osaston mukaisesti perustetun kanavan kautta.</w:t>
            </w:r>
          </w:p>
        </w:tc>
        <w:tc>
          <w:tcPr>
            <w:tcW w:w="4876" w:type="dxa"/>
            <w:tcBorders>
              <w:top w:val="nil"/>
              <w:left w:val="nil"/>
              <w:bottom w:val="nil"/>
              <w:right w:val="nil"/>
            </w:tcBorders>
          </w:tcPr>
          <w:p>
            <w:pPr>
              <w:pStyle w:val="Normal6a"/>
            </w:pPr>
            <w:r>
              <w:t>(50)</w:t>
            </w:r>
            <w:r>
              <w:tab/>
            </w:r>
            <w:r>
              <w:t>Jos se on rikoksentekijöiden vaarallisuuden ja rikosten uusimisen riskin takia perusteltua, tuomittuja rikoksentekijöitä olisi estettävä pysyvästi osallistumasta ainakaan sellaiseen ammatilliseen toimintaan, jossa ollaan suoraan ja säännöllisesti tekemisissä lasten kanssa tai jota tehdään lasten parissa työskentelevissä järjestöissä taikka lapsiin kohdistuvan seksuaaliväkivallan torjumiseksi toimivissa yleishyödyllisissä järjestöissä. Työnantajien ottaessa palvelukseen henkilöitä tehtäviin, joissa ollaan suoraan ja säännöllisesti tekemisissä lasten kanssa,</w:t>
            </w:r>
            <w:r>
              <w:rPr>
                <w:b/>
                <w:i/>
              </w:rPr>
              <w:t> </w:t>
            </w:r>
            <w:r>
              <w:t>niiden olisi pyydettävä tietoja rikosrekisteriin merkityistä lapsiin kohdistuneista seksuaalirikoksista annetuista tuomioista tai voimassa olevista oikeudenmenetyksistä. Tämän direktiivin soveltamiseksi työnantajiin olisi luettava myös sellaisten organisaatioiden johtohenkilöt, joissa tehdään lasten kaitsemiseen tai hoitoon liittyvää vapaaehtoistyötä, jossa ollaan suoraan ja säännöllisesti tekemisissä lasten kanssa, ja joihin luetaan myös koulujen, sairaaloiden, sosiaalihuollon palvelujen, urheiluseurojen ja uskonnollisten yhteisöjen kaltaiset yhteisöt . Tietojen toimittamistapa, kuten tietoihin pääsy asianomaisen henkilön kautta, ja tietojen yksityiskohtainen sisältö, järjestäytyneen vapaaehtoistoiminnan sisältö sekä suora ja säännöllinen kanssakäyminen lasten kanssa olisi määriteltävä kansallisen oikeuden mukaisesti. Toimivaltaiselta viranomaiselta toiselle toimitettavien tietojen olisi kuitenkin sisällettävä ainakin kaikki merkitykselliset tiedot, jotka jokin jäsenvaltio on tallentanut kansalliseen rikosrekisteriinsä, sekä kaikki merkitykselliset tiedot, jotka ovat helposti saatavissa kolmansista maista, kuten tiedot, jotka voidaan saada Yhdistyneestä kuningaskunnasta Euroopan unionin ja Euroopan atomienergiayhteisön sekä Ison-Britannian ja Pohjois-Irlannin yhdistyneen kuningaskunnan välisen kauppa- ja yhteistyösopimuksen</w:t>
            </w:r>
            <w:r>
              <w:rPr>
                <w:vertAlign w:val="superscript"/>
              </w:rPr>
              <w:t>19</w:t>
            </w:r>
            <w:r>
              <w:t xml:space="preserve"> kolmannen osan IX osaston mukaisesti perustetun kanavan kautta.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19</w:t>
            </w:r>
            <w:r>
              <w:t xml:space="preserve"> </w:t>
            </w:r>
            <w:r>
              <w:t xml:space="preserve">EUVL L 149, 30.4.2021, s. </w:t>
            </w:r>
            <w:r>
              <w:rPr>
                <w:b/>
                <w:i/>
              </w:rPr>
              <w:t>10,</w:t>
            </w:r>
            <w:r>
              <w:t xml:space="preserve"> ELI: http://data.europa.eu/eli/agree_internation/2021/689(1)/ojhttp://data.europa.eu/eli/agree_internation/2021/689(1)/oj.</w:t>
            </w:r>
          </w:p>
        </w:tc>
        <w:tc>
          <w:tcPr>
            <w:tcW w:w="4876" w:type="dxa"/>
            <w:tcBorders>
              <w:top w:val="nil"/>
              <w:left w:val="nil"/>
              <w:bottom w:val="nil"/>
              <w:right w:val="nil"/>
            </w:tcBorders>
          </w:tcPr>
          <w:p>
            <w:pPr>
              <w:pStyle w:val="Normal6a"/>
            </w:pPr>
            <w:r>
              <w:rPr>
                <w:vertAlign w:val="superscript"/>
              </w:rPr>
              <w:t>19</w:t>
            </w:r>
            <w:r>
              <w:t xml:space="preserve"> </w:t>
            </w:r>
            <w:r>
              <w:t>EUVL L 149, 30.4.2021, s. ELI: http://data.europa.eu/eli/agree_internation/2021/689(1)/ojhttp://data.europa.eu/eli/agree_internation/2021/689(1)/oj.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Lapsiin kohdistuvan seksuaaliväkivallan yhteydessä esiintyy </w:t>
            </w:r>
            <w:r>
              <w:rPr>
                <w:b/>
                <w:i/>
              </w:rPr>
              <w:t>erityisen yleisenä ja</w:t>
            </w:r>
            <w:r>
              <w:t xml:space="preserve"> huolestuttavana ilmiönä, että rikoksentekijät muuttavat tuomion tai oikeudenmenetyksen jälkeen toiselle lainkäyttöalueelle ja pääsevät uudelleen tekemisiin lasten kanssa. Sen vuoksi on ratkaisevan tärkeää toteuttaa kaikki tarvittavat toimenpiteet tällaisen toiminnan estämiseksi. Tässä direktiivissä otetaan jäsenvaltioiden erilaisia oikeudellisia perinteitä kunnioittaen huomioon se seikka, että rikosrekisteristä voi saada tietoja vain toimivaltaisten viranomaisten tai asianomaisen henkilön luvalla. Tässä direktiivissä ei säädetä velvollisuudesta muuttaa kansallisia rikosrekisterijärjestelmiä tai kansallisia rikosrekisterien tietoihin pääsyä koskevia määräyksiä.</w:t>
            </w:r>
          </w:p>
        </w:tc>
        <w:tc>
          <w:tcPr>
            <w:tcW w:w="4876" w:type="dxa"/>
            <w:tcBorders>
              <w:top w:val="nil"/>
              <w:left w:val="nil"/>
              <w:bottom w:val="nil"/>
              <w:right w:val="nil"/>
            </w:tcBorders>
          </w:tcPr>
          <w:p>
            <w:pPr>
              <w:pStyle w:val="Normal6a"/>
            </w:pPr>
            <w:r>
              <w:t>(51)</w:t>
            </w:r>
            <w:r>
              <w:tab/>
            </w:r>
            <w:r>
              <w:t>Lapsiin kohdistuvan seksuaaliväkivallan yhteydessä esiintyy huolestuttavana ilmiönä, että rikoksentekijät muuttavat tuomion tai oikeudenmenetyksen jälkeen toiselle lainkäyttöalueelle ja pääsevät uudelleen tekemisiin lasten kanssa. Sen vuoksi on ratkaisevan tärkeää toteuttaa kaikki tarvittavat toimenpiteet tällaisen toiminnan estämiseksi. Tässä direktiivissä otetaan jäsenvaltioiden erilaisia oikeudellisia perinteitä kunnioittaen huomioon se seikka, että rikosrekisteristä voi saada tietoja vain toimivaltaisten viranomaisten tai asianomaisen henkilön luvalla. Tässä direktiivissä ei säädetä velvollisuudesta muuttaa kansallisia rikosrekisterijärjestelmiä tai kansallisia rikosrekisterien tietoihin pääsyä koskevia määräyksiä.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Meille ei ole esitetty perusteita sille, että ilmiö todella olisi ”erityisen yleinen”.</w:t>
      </w:r>
      <w:r>
        <w:t xml:space="preserve"> </w:t>
      </w:r>
      <w:r>
        <w:t>Perusteluissa ei mainita tästä mitään.</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Kun on kyse tiedoista, jotka eivät ole tai eivät vielä ole saatavilla </w:t>
            </w:r>
            <w:r>
              <w:rPr>
                <w:b/>
                <w:i/>
              </w:rPr>
              <w:t>ECRIS-järjestelmässä</w:t>
            </w:r>
            <w:r>
              <w:t>, esimerkiksi tiedoista kolmansien maiden kansalaisista, jotka syyllistyvät rikokseen ennen Euroopan parlamentin ja neuvoston asetuksen (EU) 2019/816</w:t>
            </w:r>
            <w:r>
              <w:rPr>
                <w:vertAlign w:val="superscript"/>
              </w:rPr>
              <w:t>20</w:t>
            </w:r>
            <w:r>
              <w:t>täyttä täytäntöönpanoa, jäsenvaltioiden olisi käytettävä muita kanavia toimittaakseen kaikki merkitykselliset tiedot työnantajille, jotka ottavat palvelukseensa henkilöitä tehtäviin, joissa ollaan suoraan ja säännöllisesti tekemisissä lasten kanssa. Tällä direktiivillä ei pyritä yhdenmukaistamaan sääntöjä siitä, tarvitaanko rikosrekisterin tietojen vaihtamista varten asianomaisen henkilön suostumus. Riippumatta siitä, edellytetäänkö kansallisessa lainsäädännössä asianomaisen henkilön suostumusta vai ei, tässä direktiivissä ei vahvisteta uusia velvollisuuksia muuttaa asiaan liittyvää kansallista lainsäädäntöä ja kansallisia menettelyjä.</w:t>
            </w:r>
          </w:p>
        </w:tc>
        <w:tc>
          <w:tcPr>
            <w:tcW w:w="4876" w:type="dxa"/>
            <w:tcBorders>
              <w:top w:val="nil"/>
              <w:left w:val="nil"/>
              <w:bottom w:val="nil"/>
              <w:right w:val="nil"/>
            </w:tcBorders>
          </w:tcPr>
          <w:p>
            <w:pPr>
              <w:pStyle w:val="Normal6a"/>
            </w:pPr>
            <w:r>
              <w:t>(52)</w:t>
            </w:r>
            <w:r>
              <w:tab/>
            </w:r>
            <w:r>
              <w:t xml:space="preserve">Kun on kyse tiedoista, jotka eivät ole tai eivät vielä ole saatavilla </w:t>
            </w:r>
            <w:r>
              <w:rPr>
                <w:b/>
                <w:i/>
              </w:rPr>
              <w:t>eurooppalaisessa rikosrekisteritietojärjestelmässä (ECRIS)</w:t>
            </w:r>
            <w:r>
              <w:t>, esimerkiksi tiedoista kolmansien maiden kansalaisista, jotka syyllistyvät rikokseen ennen Euroopan parlamentin ja neuvoston asetuksen (EU) 2019/816</w:t>
            </w:r>
            <w:r>
              <w:rPr>
                <w:vertAlign w:val="superscript"/>
              </w:rPr>
              <w:t>20</w:t>
            </w:r>
            <w:r>
              <w:t xml:space="preserve"> täyttä täytäntöönpanoa, jäsenvaltioiden olisi käytettävä muita kanavia toimittaakseen kaikki merkitykselliset tiedot työnantajille, jotka ottavat palvelukseensa henkilöitä tehtäviin, joissa ollaan suoraan ja säännöllisesti tekemisissä lasten kanssa. Tällä direktiivillä ei pyritä yhdenmukaistamaan sääntöjä siitä, tarvitaanko rikosrekisterin tietojen vaihtamista varten asianomaisen henkilön suostumus. Riippumatta siitä, edellytetäänkö kansallisessa lainsäädännössä asianomaisen henkilön suostumusta vai ei, tässä direktiivissä ei vahvisteta uusia velvollisuuksia muuttaa asiaan liittyvää kansallista lainsäädäntöä ja kansallisia menettelyjä.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20</w:t>
            </w:r>
            <w:r>
              <w:t xml:space="preserve"> </w:t>
            </w:r>
            <w:r>
              <w:t>Euroopan parlamentin ja neuvoston asetus (EU) 2019/816, annettu 17 päivänä huhtikuuta 2019, niiden jäsenvaltioiden tunnistamista koskevan keskitetyn järjestelmän perustamisesta, joilla on kolmansien maiden kansalaisten ja kansalaisuudettomien henkilöiden tuomioita koskevia tietoja (ECRIS-TCN), eurooppalaisen rikosrekisteritietojärjestelmän täydentämiseksi ja asetuksen (EU) 2018/1726 muuttamisesta (EUVL L 135, 22.5.2019, s. 1, ELI: http://data.europa.eu/eli/reg/2019/816/oj.</w:t>
            </w:r>
          </w:p>
        </w:tc>
        <w:tc>
          <w:tcPr>
            <w:tcW w:w="4876" w:type="dxa"/>
            <w:tcBorders>
              <w:top w:val="nil"/>
              <w:left w:val="nil"/>
              <w:bottom w:val="nil"/>
              <w:right w:val="nil"/>
            </w:tcBorders>
          </w:tcPr>
          <w:p>
            <w:pPr>
              <w:pStyle w:val="Normal6a"/>
            </w:pPr>
            <w:r>
              <w:rPr>
                <w:vertAlign w:val="superscript"/>
              </w:rPr>
              <w:t>20</w:t>
            </w:r>
            <w:r>
              <w:t xml:space="preserve"> </w:t>
            </w:r>
            <w:r>
              <w:t>Euroopan parlamentin ja neuvoston asetus (EU) 2019/816, annettu 17 päivänä huhtikuuta 2019, niiden jäsenvaltioiden tunnistamista koskevan keskitetyn järjestelmän perustamisesta, joilla on kolmansien maiden kansalaisten ja kansalaisuudettomien henkilöiden tuomioita koskevia tietoja (ECRIS-TCN), eurooppalaisen rikosrekisteritietojärjestelmän täydentämiseksi ja asetuksen (EU) 2018/1726 muuttamisesta (EUVL L 135, 22.5.2019, s. 1, ELI: http://data.europa.eu/eli/reg/2019/816/oj.</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Koko termi olisi aina ilmoitettava ennen lyhenteen käyttämistä.</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Jäsenvaltioiden olisi toteutettava tarvittavat toimenpiteet luodakseen kansallisella, paikallisella tai alueellisella tasolla ja yhteistyössä kansalaisyhteiskunnan kanssa </w:t>
            </w:r>
            <w:r>
              <w:rPr>
                <w:b/>
                <w:i/>
              </w:rPr>
              <w:t>tiedonkeruumekanismeja</w:t>
            </w:r>
            <w:r>
              <w:t>, joiden tehtävänä on seurata ja arvioida lapsiin kohdistuvan seksuaaliväkivallan ja seksuaalisen riiston ilmiötä, myös direktiivissä […/…] [uhrien oikeuksia koskevan direktiivin uudelleenlaadittu teksti] ja asetuksessa (EU) [lapsiin kohdistuvan seksuaaliväkivallan ehkäisyä ja torjuntaa koskeva asetus] säädettyjen laajempien tiedonkeruuvelvoitteiden pohjalta. Jotta</w:t>
            </w:r>
            <w:r>
              <w:rPr>
                <w:b/>
                <w:i/>
              </w:rPr>
              <w:t xml:space="preserve">  </w:t>
            </w:r>
            <w:r>
              <w:t>lapsiin kohdistuvan seksuaaliväkivallan</w:t>
            </w:r>
            <w:r>
              <w:rPr>
                <w:b/>
                <w:i/>
              </w:rPr>
              <w:t xml:space="preserve">  </w:t>
            </w:r>
            <w:r>
              <w:t>ja seksuaalisen riiston ja</w:t>
            </w:r>
            <w:r>
              <w:rPr>
                <w:b/>
                <w:i/>
              </w:rPr>
              <w:t xml:space="preserve">   </w:t>
            </w:r>
            <w:r>
              <w:t>lapsiin kohdistuvaa seksuaaliväkivaltaa todistavan materiaalin</w:t>
            </w:r>
            <w:r>
              <w:rPr>
                <w:b/>
                <w:i/>
              </w:rPr>
              <w:t xml:space="preserve">  </w:t>
            </w:r>
            <w:r>
              <w:t>torjuntatoimien onnistumista voidaan arvioida asianmukaisesti, unionin olisi jatkettava pyrkimyksiään kehittää metodiikkaa ja tiedonkeruumenetelmiä vertailukelpoisten tilastotietojen tuottamiseksi. Tässä yhteydessä keskeinen rooli olisi oltava lapsiin kohdistuvaa seksuaaliväkivaltaa käsittelevänä unionin tietokeskuksena toimivalla EU-keskuksella.</w:t>
            </w:r>
          </w:p>
        </w:tc>
        <w:tc>
          <w:tcPr>
            <w:tcW w:w="4876" w:type="dxa"/>
            <w:tcBorders>
              <w:top w:val="nil"/>
              <w:left w:val="nil"/>
              <w:bottom w:val="nil"/>
              <w:right w:val="nil"/>
            </w:tcBorders>
          </w:tcPr>
          <w:p>
            <w:pPr>
              <w:pStyle w:val="Normal6a"/>
            </w:pPr>
            <w:r>
              <w:t>(54)</w:t>
            </w:r>
            <w:r>
              <w:tab/>
            </w:r>
            <w:r>
              <w:rPr>
                <w:b/>
                <w:i/>
              </w:rPr>
              <w:t>On olennaisen tärkeää kerätä tietoja ja arvioida niitä, jotta rikosten ennaltaehkäisy voidaan toteuttaa tehokkaasti ja torjua lapsiin kohdistuvaa seksuaaliväkivaltaa ja riistoa.</w:t>
            </w:r>
            <w:r>
              <w:t xml:space="preserve"> </w:t>
            </w:r>
            <w:r>
              <w:rPr>
                <w:b/>
                <w:i/>
              </w:rPr>
              <w:t>Nämä toimet ovat keskeisiä rikosten havaitsemisen, niihin reagoimisen ja niiden ehkäisyn tehostamiseksi.</w:t>
            </w:r>
            <w:r>
              <w:t xml:space="preserve"> Jäsenvaltioiden olisi toteutettava tarvittavat toimenpiteet luodakseen kansallisella, paikallisella tai alueellisella tasolla ja yhteistyössä kansalaisyhteiskunnan kanssa </w:t>
            </w:r>
            <w:r>
              <w:rPr>
                <w:b/>
                <w:i/>
              </w:rPr>
              <w:t>tällaisten tietojen keruumekanismeja</w:t>
            </w:r>
            <w:r>
              <w:t>, joiden tehtävänä on seurata ja arvioida lapsiin kohdistuvan seksuaaliväkivallan ja seksuaalisen riiston ilmiötä, myös direktiivissä […/…] [uhrien oikeuksia koskevan direktiivin uudelleenlaadittu teksti] ja asetuksessa (EU) [lapsiin kohdistuvan seksuaaliväkivallan ehkäisyä ja torjuntaa koskeva asetus] säädettyjen laajempien tiedonkeruuvelvoitteiden pohjalta. Jotta</w:t>
            </w:r>
            <w:r>
              <w:rPr>
                <w:b/>
                <w:i/>
              </w:rPr>
              <w:t> </w:t>
            </w:r>
            <w:r>
              <w:t>lapsiin kohdistuvan seksuaaliväkivallan ja seksuaalisen riiston ja</w:t>
            </w:r>
            <w:r>
              <w:rPr>
                <w:b/>
                <w:i/>
              </w:rPr>
              <w:t> </w:t>
            </w:r>
            <w:r>
              <w:t>lapsiin kohdistuvaa seksuaaliväkivaltaa todistavan materiaalin torjuntatoimien onnistumista voidaan arvioida asianmukaisesti, unionin olisi jatkettava pyrkimyksiään kehittää metodiikkaa ja tiedonkeruumenetelmiä vertailukelpoisten tilastotietojen tuottamiseksi</w:t>
            </w:r>
            <w:r>
              <w:rPr>
                <w:b/>
                <w:i/>
              </w:rPr>
              <w:t>.</w:t>
            </w:r>
            <w:r>
              <w:t xml:space="preserve"> </w:t>
            </w:r>
            <w:r>
              <w:rPr>
                <w:b/>
                <w:i/>
              </w:rPr>
              <w:t>Näitä tietoja kerättäessä olisi otettava huomioon erityisen haavoittuvassa asemassa olevien lasten, kuten muuttajalasten tai viranomaisten huostassa olevien lasten, tilanne</w:t>
            </w:r>
            <w:r>
              <w:t>. Tässä yhteydessä keskeinen rooli olisi oltava lapsiin kohdistuvaa seksuaaliväkivaltaa käsittelevänä unionin tietokeskuksena toimivalla EU-keskuksella.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Jäsenvaltioiden olisi toteutettava tarvittavat toimenpiteet luodakseen kansallisella, paikallisella tai alueellisella tasolla ja yhteistyössä kansalaisyhteiskunnan kanssa tiedonkeruumekanismeja, joiden tehtävänä on seurata ja arvioida lapsiin kohdistuvan seksuaaliväkivallan ja seksuaalisen riiston ilmiötä, myös direktiivissä […/…] [uhrien oikeuksia koskevan direktiivin uudelleenlaadittu teksti] ja asetuksessa (EU) [lapsiin kohdistuvan seksuaaliväkivallan ehkäisyä ja torjuntaa koskeva asetus] säädettyjen laajempien tiedonkeruuvelvoitteiden pohjalta. Jotta lapsiin kohdistuvan seksuaaliväkivallan ja seksuaalisen riiston ja lapsiin kohdistuvaa seksuaaliväkivaltaa todistavan materiaalin torjuntatoimien onnistumista voidaan arvioida asianmukaisesti, unionin olisi jatkettava pyrkimyksiään kehittää metodiikkaa ja tiedonkeruumenetelmiä vertailukelpoisten tilastotietojen tuottamiseksi. Tässä yhteydessä keskeinen rooli olisi oltava lapsiin kohdistuvaa seksuaaliväkivaltaa käsittelevänä unionin tietokeskuksena toimivalla EU-keskuksella.</w:t>
            </w:r>
          </w:p>
        </w:tc>
        <w:tc>
          <w:tcPr>
            <w:tcW w:w="4876" w:type="dxa"/>
            <w:tcBorders>
              <w:top w:val="nil"/>
              <w:left w:val="nil"/>
              <w:bottom w:val="nil"/>
              <w:right w:val="nil"/>
            </w:tcBorders>
          </w:tcPr>
          <w:p>
            <w:pPr>
              <w:pStyle w:val="Normal6a"/>
            </w:pPr>
            <w:r>
              <w:t>(54)</w:t>
            </w:r>
            <w:r>
              <w:tab/>
            </w:r>
            <w:r>
              <w:t xml:space="preserve">Jäsenvaltioiden olisi toteutettava tarvittavat toimenpiteet luodakseen kansallisella, paikallisella tai alueellisella tasolla ja yhteistyössä kansalaisyhteiskunnan kanssa tiedonkeruumekanismeja, joiden tehtävänä on seurata ja arvioida lapsiin kohdistuvan seksuaaliväkivallan ja seksuaalisen riiston ilmiötä, myös direktiivissä […/…] [uhrien oikeuksia koskevan direktiivin uudelleenlaadittu teksti] ja asetuksessa (EU) [lapsiin kohdistuvan seksuaaliväkivallan ehkäisyä ja torjuntaa koskeva asetus] säädettyjen laajempien tiedonkeruuvelvoitteiden pohjalta. Jotta lapsiin kohdistuvan seksuaaliväkivallan ja seksuaalisen riiston ja lapsiin kohdistuvaa seksuaaliväkivaltaa todistavan materiaalin torjuntatoimien onnistumista voidaan arvioida asianmukaisesti, unionin olisi jatkettava pyrkimyksiään kehittää metodiikkaa ja tiedonkeruumenetelmiä vertailukelpoisten tilastotietojen tuottamiseksi </w:t>
            </w:r>
            <w:r>
              <w:rPr>
                <w:b/>
                <w:i/>
              </w:rPr>
              <w:t>niin, että otetaan huomioon erityisesti rikosten määrittelyä koskevat erilaiset kynnysarvot ja mahdollistetaan hakujen tekeminen vakiomääritelmällä (tekijä ja tietyn ikäiset uhrit tai tietty ikäero) tai vaihtelevalla määritelmällä (samanlainen oikeudellinen luonnehdinta erilaisista ikäarvoista huolimatta)</w:t>
            </w:r>
            <w:r>
              <w:t>. Tässä yhteydessä keskeinen rooli olisi oltava lapsiin kohdistuvaa seksuaaliväkivaltaa käsittelevänä unionin tietokeskuksena toimivalla EU-keskuksella.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(56)</w:t>
            </w:r>
            <w:r>
              <w:tab/>
            </w:r>
            <w:r>
              <w:t>Lapsiin kohdistuvaa seksuaaliväkivaltaa todistava materiaali</w:t>
            </w:r>
            <w:r>
              <w:rPr>
                <w:b/>
                <w:i/>
              </w:rPr>
              <w:t xml:space="preserve">  on tietynlainen sisällön tyyppi, jota ei voida tulkita mielipiteen ilmaisuksi</w:t>
            </w:r>
            <w:r>
              <w:t>. Jotta sitä voidaan torjua, on rajoitettava lapsiin kohdistuvaa seksuaaliväkivaltaa todistavan materiaalin levittämistä siten, että rikoksentekijöiden on entistä vaikeampi lähettää tällaista sisältöä julkiseen verkkoon. Sen vuoksi</w:t>
            </w:r>
            <w:r>
              <w:rPr>
                <w:b/>
                <w:i/>
              </w:rPr>
              <w:t xml:space="preserve">  </w:t>
            </w:r>
            <w:r>
              <w:t>tällainen</w:t>
            </w:r>
            <w:r>
              <w:rPr>
                <w:b/>
                <w:i/>
              </w:rPr>
              <w:t xml:space="preserve">  </w:t>
            </w:r>
            <w:r>
              <w:t>sisältö on poistettava Internetistä ja</w:t>
            </w:r>
            <w:r>
              <w:rPr>
                <w:b/>
                <w:i/>
              </w:rPr>
              <w:t xml:space="preserve">  </w:t>
            </w:r>
            <w:r>
              <w:t>lapsiin kohdistuvaa seksuaaliväkivaltaa todistavaa materiaalia tuottavat,</w:t>
            </w:r>
            <w:r>
              <w:rPr>
                <w:b/>
                <w:i/>
              </w:rPr>
              <w:t xml:space="preserve">  </w:t>
            </w:r>
            <w:r>
              <w:t>levittävät tai lataavat henkilöt on saatava kiinni. Tukeakseen unionin pyrkimyksiä torjua</w:t>
            </w:r>
            <w:r>
              <w:rPr>
                <w:b/>
                <w:i/>
              </w:rPr>
              <w:t xml:space="preserve">   </w:t>
            </w:r>
            <w:r>
              <w:t>lapsiin kohdistuvaa seksuaaliväkivaltaa todistavaa materiaalia</w:t>
            </w:r>
            <w:r>
              <w:rPr>
                <w:b/>
                <w:i/>
              </w:rPr>
              <w:t xml:space="preserve">  </w:t>
            </w:r>
            <w:r>
              <w:t>jäsenvaltioiden olisi tehtävä parhaansa mukaan yhteistyötä kolmansien maiden kanssa, jotta voidaan varmistaa</w:t>
            </w:r>
            <w:r>
              <w:rPr>
                <w:b/>
                <w:i/>
              </w:rPr>
              <w:t xml:space="preserve">  </w:t>
            </w:r>
            <w:r>
              <w:t>tällaisen sisällön</w:t>
            </w:r>
            <w:r>
              <w:rPr>
                <w:b/>
                <w:i/>
              </w:rPr>
              <w:t xml:space="preserve">  </w:t>
            </w:r>
            <w:r>
              <w:t>poistaminen kolmansien maiden alueella olevilta palvelimilta.</w:t>
            </w:r>
          </w:p>
        </w:tc>
        <w:tc>
          <w:tcPr>
            <w:tcW w:w="4876" w:type="dxa"/>
            <w:tcBorders>
              <w:top w:val="nil"/>
              <w:left w:val="nil"/>
              <w:bottom w:val="nil"/>
              <w:right w:val="nil"/>
            </w:tcBorders>
          </w:tcPr>
          <w:p>
            <w:pPr>
              <w:pStyle w:val="Normal6a"/>
            </w:pPr>
            <w:r>
              <w:t>(56)</w:t>
            </w:r>
            <w:r>
              <w:tab/>
            </w:r>
            <w:r>
              <w:t xml:space="preserve">Lapsiin kohdistuvaa seksuaaliväkivaltaa todistava materiaali </w:t>
            </w:r>
            <w:r>
              <w:rPr>
                <w:b/>
                <w:i/>
              </w:rPr>
              <w:t>ei luontaisesti liity ajatuksiin tai mielipiteisiin, joiden osalta sanan- ja ilmaisunvapautta suojellaan</w:t>
            </w:r>
            <w:r>
              <w:t>. Jotta sitä voidaan torjua, on rajoitettava lapsiin kohdistuvaa seksuaaliväkivaltaa todistavan materiaalin levittämistä siten, että rikoksentekijöiden on entistä vaikeampi lähettää tällaista sisältöä julkiseen verkkoon. Sen vuoksi</w:t>
            </w:r>
            <w:r>
              <w:rPr>
                <w:b/>
                <w:i/>
              </w:rPr>
              <w:t> </w:t>
            </w:r>
            <w:r>
              <w:t>tällainen sisältö on poistettava Internetistä ja</w:t>
            </w:r>
            <w:r>
              <w:rPr>
                <w:b/>
                <w:i/>
              </w:rPr>
              <w:t> </w:t>
            </w:r>
            <w:r>
              <w:t>lapsiin kohdistuvaa seksuaaliväkivaltaa todistavaa materiaalia tuottavat, levittävät tai lataavat henkilöt on saatava kiinni. Tukeakseen unionin pyrkimyksiä torjua</w:t>
            </w:r>
            <w:r>
              <w:rPr>
                <w:b/>
                <w:i/>
              </w:rPr>
              <w:t> </w:t>
            </w:r>
            <w:r>
              <w:t>lapsiin kohdistuvaa seksuaaliväkivaltaa todistavaa materiaalia jäsenvaltioiden olisi tehtävä parhaansa mukaan yhteistyötä kolmansien maiden kanssa, jotta voidaan varmistaa</w:t>
            </w:r>
            <w:r>
              <w:rPr>
                <w:b/>
                <w:i/>
              </w:rPr>
              <w:t> </w:t>
            </w:r>
            <w:r>
              <w:t>tällaisen sisällön poistaminen kolmansien maiden alueella olevilta palvelimilta.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tärkeää selkeyttää, että lapsipornografia ei voi kuulua sananvapauden soveltamisalaan sen perusteella, että se on luonteeltaan ”tietynlainen”.</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Jäsenvaltioiden toimien lapsiin kohdistuvaa seksuaaliväkivaltaa todistavan materiaalin levittämisen vähentämiseksi, mukaan lukien tämän direktiivin mukainen yhteistyö kolmansien maiden kanssa, ei tulisi vaikuttaa asetukseen (EU) 2022/2065, asetukseen (EU) 2021/1232 eikä [.../.../..., asetus lapsiin kohdistuvan seksuaaliväkivallan ehkäisyä ja torjuntaa koskevista säännöistä]. Verkkosisältöön, joka on tässä direktiivissä tarkoitettu rikos tai jolla helpotetaan tällaista rikosta, sovelletaan laittoman sisällön osalta Euroopan parlamentin ja neuvoston asetuksen (EU) 2022/2065</w:t>
            </w:r>
            <w:r>
              <w:rPr>
                <w:vertAlign w:val="superscript"/>
              </w:rPr>
              <w:t>21</w:t>
            </w:r>
            <w:r>
              <w:t>mukaisia toimenpiteitä.</w:t>
            </w:r>
          </w:p>
        </w:tc>
        <w:tc>
          <w:tcPr>
            <w:tcW w:w="4876" w:type="dxa"/>
            <w:tcBorders>
              <w:top w:val="nil"/>
              <w:left w:val="nil"/>
              <w:bottom w:val="nil"/>
              <w:right w:val="nil"/>
            </w:tcBorders>
          </w:tcPr>
          <w:p>
            <w:pPr>
              <w:pStyle w:val="Normal6a"/>
            </w:pPr>
            <w:r>
              <w:t>(57)</w:t>
            </w:r>
            <w:r>
              <w:tab/>
            </w:r>
            <w:r>
              <w:t>Jäsenvaltioiden toimien lapsiin kohdistuvaa seksuaaliväkivaltaa todistavan materiaalin levittämisen vähentämiseksi, mukaan lukien tämän direktiivin mukainen yhteistyö kolmansien maiden kanssa, ei tulisi vaikuttaa asetukseen (EU) 2022/2065, asetukseen (EU) 2021/1232 eikä [.../.../..., asetus lapsiin kohdistuvan seksuaaliväkivallan ehkäisyä ja torjuntaa koskevista säännöistä]. Verkkosisältöön, joka on tässä direktiivissä tarkoitettu rikos tai jolla helpotetaan tällaista rikosta, sovelletaan laittoman sisällön osalta Euroopan parlamentin ja neuvoston asetuksen (EU) 2022/2065</w:t>
            </w:r>
            <w:r>
              <w:rPr>
                <w:vertAlign w:val="superscript"/>
              </w:rPr>
              <w:t>21</w:t>
            </w:r>
            <w:r>
              <w:t xml:space="preserve"> mukaisia toimenpiteitä. </w:t>
            </w:r>
            <w:r>
              <w:rPr>
                <w:b/>
                <w:i/>
              </w:rPr>
              <w:t>Jäsenvaltioiden olisi pyrittävä kieltämään termien ”teini” tai ”lapsi” käyttö kaikilla pornografista materiaalia sisältävillä verkkosivustoilla, myös niillä, joilla aineisto itsessään on laillista eikä koostu lapsiin kohdistuvaa seksuaaliväkivaltaa todistavasta materiaalista.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21</w:t>
            </w:r>
            <w:r>
              <w:t xml:space="preserve"> </w:t>
            </w:r>
            <w:r>
              <w:t>Euroopan parlamentin ja neuvoston asetus (EU) 2022/2065, annettu 19 päivänä lokakuuta 2022, digitaalisten palvelujen sisämarkkinoista ja direktiivin 2000/31/EY muuttamisesta (digipalvelusäädös) (EUVL L 277, 27.10.2022, s.</w:t>
            </w:r>
            <w:r>
              <w:rPr>
                <w:b/>
                <w:i/>
              </w:rPr>
              <w:t xml:space="preserve"> 1)</w:t>
            </w:r>
            <w:r>
              <w:t>.</w:t>
            </w:r>
          </w:p>
        </w:tc>
        <w:tc>
          <w:tcPr>
            <w:tcW w:w="4876" w:type="dxa"/>
            <w:tcBorders>
              <w:top w:val="nil"/>
              <w:left w:val="nil"/>
              <w:bottom w:val="nil"/>
              <w:right w:val="nil"/>
            </w:tcBorders>
          </w:tcPr>
          <w:p>
            <w:pPr>
              <w:pStyle w:val="Normal6a"/>
            </w:pPr>
            <w:r>
              <w:rPr>
                <w:vertAlign w:val="superscript"/>
              </w:rPr>
              <w:t>21</w:t>
            </w:r>
            <w:r>
              <w:t xml:space="preserve"> </w:t>
            </w:r>
            <w:r>
              <w:t>Euroopan parlamentin ja neuvoston asetus (EU) 2022/2065, annettu 19 päivänä lokakuuta 2022, digitaalisten palvelujen sisämarkkinoista ja direktiivin 2000/31/EY muuttamisesta (digipalvelusäädös) (EUVL L 277, 27.10.2022,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Johdonmukaistetaan tekstiä sen tavoitteen kanssa, joka koskee lapsiin kohdistuvaa seksuaaliväkivaltaa todistavan materiaalin poistamista verkosta, koska tämäntyyppisen terminologian näkeminen voi toimia väylänä laittoman materiaalin etsimiseen.</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(58) Lapsiin kohdistuvaa seksuaaliväkivaltaa todistavan materiaalin  poistaminen  sen lähteellä  on  usein mahdotonta kaikista  jäsenvaltioiden  pyrkimyksistä huolimatta silloin, kun alkuperäinen  materiaali  sijaitsee unionin ulkopuolella, joko siksi, että valtio, jossa palvelimia ylläpidetään, on yhteistyöhaluton tai koska  materiaalin  poistattaminen asianomaisen valtion toimesta kestää erityisen kauan.</w:t>
            </w:r>
            <w:r>
              <w:t xml:space="preserve"> </w:t>
            </w:r>
            <w:r>
              <w:rPr>
                <w:b/>
                <w:i/>
              </w:rPr>
              <w:t>Voidaan myös ottaa käyttöön keinot, joilla estetään pääsy Euroopan unionin alueelta Internetsivuille, joiden todetaan sisältävän tai levittävän lapsiin kohdistuvaa seksuaaliväkivaltaa todistavaa materiaalia.</w:t>
            </w:r>
            <w:r>
              <w:t xml:space="preserve"> </w:t>
            </w:r>
            <w:r>
              <w:rPr>
                <w:b/>
                <w:i/>
              </w:rPr>
              <w:t>Jäsenvaltioiden tämän direktiivin mukaisesti toteuttamat toimet, joilla poistetaan  lapsiin kohdistuvaa seksuaaliväkivaltaa todistavaa materiaalia  sisältäviä verkkosivustoja tai tarvittaessa estetään niille pääsy, voivat perustua erityyppisiin julkisiin toimiin, esimerkiksi lainsäädännöllisiin, muihin kuin lainsäädännöllisiin, oikeudellisiin tai muihin toimiin.</w:t>
            </w:r>
            <w:r>
              <w:t xml:space="preserve"> </w:t>
            </w:r>
            <w:r>
              <w:rPr>
                <w:b/>
                <w:i/>
              </w:rPr>
              <w:t>Tämä direktiivi ei rajoita Internetpalveluntarjoajien vapaaehtoisia toimia, joilla estetään tarjottujen palvelujen väärinkäyttö, eikä jäsenvaltioiden tukea tällaisille toimille.</w:t>
            </w:r>
            <w:r>
              <w:t xml:space="preserve"> </w:t>
            </w:r>
            <w:r>
              <w:rPr>
                <w:b/>
                <w:i/>
              </w:rPr>
              <w:t>Riippumatta valitusta toiminnan perustasta tai menetelmästä kunkin jäsenvaltion olisi varmistettava, että se tarjoaa käyttäjille ja palveluntarjoajille asianmukaisen tasoisen oikeusvarmuuden ja ennustettavuuden.</w:t>
            </w:r>
            <w:r>
              <w:t xml:space="preserve"> </w:t>
            </w:r>
            <w:r>
              <w:rPr>
                <w:b/>
                <w:i/>
              </w:rPr>
              <w:t>Jotta lapsiin kohdistuvaan seksuaaliväkivaltaan liittyvä sisältö voidaan poistaa Internetistä ja estää pääsy kyseiseen materiaaliin, tarvitaan entistä vahvempaa viranomaisten yhteistyötä erityisesti sitä varten, että saataisiin aikaan mahdollisimman kattavat kansalliset luettelot lapsiin kohdistuvaa seksuaaliväkivaltaa todistavaa materiaalia sisältävistä verkkosivustoista ja estettäisiin kaksinkertainen työ.</w:t>
            </w:r>
            <w:r>
              <w:t xml:space="preserve"> </w:t>
            </w:r>
            <w:r>
              <w:rPr>
                <w:b/>
                <w:i/>
              </w:rPr>
              <w:t>Kaikissa toimissa olisi otettava huomioon loppukäyttäjien oikeudet, noudatettava voimassa olevia oikeudellisia menettelyjä sekä Euroopan neuvoston yleissopimusta ihmisoikeuksien ja perusvapauksien suojaamiseksi ja Euroopan unionin perusoikeuskirjaa.</w:t>
            </w:r>
            <w:r>
              <w:t xml:space="preserve"> </w:t>
            </w:r>
            <w:r>
              <w:rPr>
                <w:b/>
                <w:i/>
              </w:rPr>
              <w:t>.  EU:n osarahoittama vihjelinjajärjestelmäverkosto</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 xml:space="preserve">Vaikka tämä kappale on sisällöltään oikeutettu, se kuuluu lapsiin kohdistuvan seksuaaliväkivallan ehkäisyä ja torjuntaa koskevista säännöistä annetun asetuksen soveltamisalaan (5 jakso). </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Lapsiin kohdistuvaa seksuaaliväkivaltaa todistavan materiaalin</w:t>
            </w:r>
            <w:r>
              <w:rPr>
                <w:b/>
                <w:i/>
              </w:rPr>
              <w:t xml:space="preserve">  </w:t>
            </w:r>
            <w:r>
              <w:t>poistaminen</w:t>
            </w:r>
            <w:r>
              <w:rPr>
                <w:b/>
                <w:i/>
              </w:rPr>
              <w:t xml:space="preserve">  </w:t>
            </w:r>
            <w:r>
              <w:t>sen lähteellä</w:t>
            </w:r>
            <w:r>
              <w:rPr>
                <w:b/>
                <w:i/>
              </w:rPr>
              <w:t xml:space="preserve">  on  </w:t>
            </w:r>
            <w:r>
              <w:t>usein mahdotonta kaikista</w:t>
            </w:r>
            <w:r>
              <w:rPr>
                <w:b/>
                <w:i/>
              </w:rPr>
              <w:t xml:space="preserve">  </w:t>
            </w:r>
            <w:r>
              <w:t>jäsenvaltioiden</w:t>
            </w:r>
            <w:r>
              <w:rPr>
                <w:b/>
                <w:i/>
              </w:rPr>
              <w:t xml:space="preserve">  </w:t>
            </w:r>
            <w:r>
              <w:t>pyrkimyksistä huolimatta silloin, kun alkuperäinen</w:t>
            </w:r>
            <w:r>
              <w:rPr>
                <w:b/>
                <w:i/>
              </w:rPr>
              <w:t xml:space="preserve">  </w:t>
            </w:r>
            <w:r>
              <w:t>materiaali</w:t>
            </w:r>
            <w:r>
              <w:rPr>
                <w:b/>
                <w:i/>
              </w:rPr>
              <w:t xml:space="preserve">  </w:t>
            </w:r>
            <w:r>
              <w:t>sijaitsee unionin ulkopuolella, joko siksi, että valtio, jossa palvelimia ylläpidetään, on yhteistyöhaluton tai koska</w:t>
            </w:r>
            <w:r>
              <w:rPr>
                <w:b/>
                <w:i/>
              </w:rPr>
              <w:t xml:space="preserve">  </w:t>
            </w:r>
            <w:r>
              <w:t>materiaalin</w:t>
            </w:r>
            <w:r>
              <w:rPr>
                <w:b/>
                <w:i/>
              </w:rPr>
              <w:t xml:space="preserve">  </w:t>
            </w:r>
            <w:r>
              <w:t>poistattaminen asianomaisen valtion toimesta kestää erityisen kauan. Voidaan myös ottaa käyttöön keinot, joilla estetään pääsy Euroopan unionin alueelta Internetsivuille, joiden todetaan sisältävän tai levittävän lapsiin kohdistuvaa seksuaaliväkivaltaa todistavaa materiaalia. Jäsenvaltioiden tämän direktiivin mukaisesti toteuttamat toimet, joilla poistetaan</w:t>
            </w:r>
            <w:r>
              <w:rPr>
                <w:b/>
                <w:i/>
              </w:rPr>
              <w:t xml:space="preserve">  </w:t>
            </w:r>
            <w:r>
              <w:t>lapsiin kohdistuvaa seksuaaliväkivaltaa todistavaa materiaalia</w:t>
            </w:r>
            <w:r>
              <w:rPr>
                <w:b/>
                <w:i/>
              </w:rPr>
              <w:t xml:space="preserve">  </w:t>
            </w:r>
            <w:r>
              <w:t>sisältäviä verkkosivustoja tai tarvittaessa estetään niille pääsy, voivat perustua erityyppisiin julkisiin toimiin, esimerkiksi lainsäädännöllisiin, muihin kuin lainsäädännöllisiin, oikeudellisiin tai muihin toimiin. Tämä direktiivi ei rajoita Internetpalveluntarjoajien vapaaehtoisia toimia, joilla estetään tarjottujen palvelujen väärinkäyttö, eikä jäsenvaltioiden tukea tällaisille toimille. Riippumatta valitusta toiminnan perustasta tai menetelmästä kunkin jäsenvaltion olisi varmistettava, että se tarjoaa käyttäjille ja palveluntarjoajille asianmukaisen tasoisen oikeusvarmuuden ja ennustettavuuden. Jotta lapsiin kohdistuvaan seksuaaliväkivaltaan liittyvä sisältö voidaan poistaa Internetistä ja estää pääsy kyseiseen materiaaliin, tarvitaan entistä vahvempaa viranomaisten yhteistyötä erityisesti sitä varten, että saataisiin aikaan mahdollisimman kattavat kansalliset luettelot lapsiin kohdistuvaa seksuaaliväkivaltaa todistavaa materiaalia sisältävistä verkkosivustoista ja estettäisiin kaksinkertainen työ. Kaikissa toimissa olisi otettava huomioon loppukäyttäjien oikeudet, noudatettava voimassa olevia oikeudellisia menettelyjä sekä Euroopan neuvoston yleissopimusta ihmisoikeuksien ja perusvapauksien suojaamiseksi ja Euroopan unionin perusoikeuskirjaa. EU:n osarahoittama vihjelinjajärjestelmäverkosto</w:t>
            </w:r>
            <w:r>
              <w:rPr>
                <w:vertAlign w:val="superscript"/>
              </w:rPr>
              <w:t>22</w:t>
            </w:r>
            <w:r>
              <w:t xml:space="preserve"> käsittelee yleisön nimettömästi tekemiä ilmoituksia väitetystä lapsiin kohdistuvaa seksuaaliväkivaltaa todistavasta materiaalista ja tekee yhteistyötä lainvalvontaviranomaisten ja toimialan kanssa kansallisella, Euroopan ja maailmanlaajuisella tasolla varmistaakseen tämäntyyppisen sisällön nopean poistamisen.</w:t>
            </w:r>
          </w:p>
        </w:tc>
        <w:tc>
          <w:tcPr>
            <w:tcW w:w="4876" w:type="dxa"/>
            <w:tcBorders>
              <w:top w:val="nil"/>
              <w:left w:val="nil"/>
              <w:bottom w:val="nil"/>
              <w:right w:val="nil"/>
            </w:tcBorders>
          </w:tcPr>
          <w:p>
            <w:pPr>
              <w:pStyle w:val="Normal6a"/>
            </w:pPr>
            <w:r>
              <w:t>(58)</w:t>
            </w:r>
            <w:r>
              <w:tab/>
            </w:r>
            <w:r>
              <w:t>Lapsiin kohdistuvaa seksuaaliväkivaltaa todistavan materiaalin poistaminen</w:t>
            </w:r>
            <w:r>
              <w:rPr>
                <w:b/>
                <w:i/>
              </w:rPr>
              <w:t> </w:t>
            </w:r>
            <w:r>
              <w:t xml:space="preserve">sen lähteellä </w:t>
            </w:r>
            <w:r>
              <w:rPr>
                <w:b/>
                <w:i/>
              </w:rPr>
              <w:t>on</w:t>
            </w:r>
            <w:r>
              <w:t xml:space="preserve"> usein mahdotonta kaikista</w:t>
            </w:r>
            <w:r>
              <w:rPr>
                <w:b/>
                <w:i/>
              </w:rPr>
              <w:t> </w:t>
            </w:r>
            <w:r>
              <w:t>jäsenvaltioiden pyrkimyksistä huolimatta silloin, kun alkuperäinen</w:t>
            </w:r>
            <w:r>
              <w:rPr>
                <w:b/>
                <w:i/>
              </w:rPr>
              <w:t> </w:t>
            </w:r>
            <w:r>
              <w:t>materiaali sijaitsee unionin ulkopuolella, joko siksi, että valtio, jossa palvelimia ylläpidetään, on yhteistyöhaluton tai koska</w:t>
            </w:r>
            <w:r>
              <w:rPr>
                <w:b/>
                <w:i/>
              </w:rPr>
              <w:t> </w:t>
            </w:r>
            <w:r>
              <w:t>materiaalin poistattaminen asianomaisen valtion toimesta kestää erityisen kauan. Voidaan myös ottaa käyttöön keinot, joilla estetään pääsy Euroopan unionin alueelta Internetsivuille, joiden todetaan sisältävän tai levittävän lapsiin kohdistuvaa seksuaaliväkivaltaa todistavaa materiaalia. Jäsenvaltioiden tämän direktiivin mukaisesti toteuttamat toimet, joilla poistetaan</w:t>
            </w:r>
            <w:r>
              <w:rPr>
                <w:b/>
                <w:i/>
              </w:rPr>
              <w:t> </w:t>
            </w:r>
            <w:r>
              <w:t>lapsiin kohdistuvaa seksuaaliväkivaltaa todistavaa materiaalia sisältäviä verkkosivustoja tai tarvittaessa estetään niille pääsy, voivat perustua erityyppisiin julkisiin toimiin, esimerkiksi lainsäädännöllisiin, muihin kuin lainsäädännöllisiin, oikeudellisiin tai muihin toimiin. Tämä direktiivi ei rajoita Internetpalveluntarjoajien vapaaehtoisia toimia, joilla estetään tarjottujen palvelujen väärinkäyttö, eikä jäsenvaltioiden tukea tällaisille toimille. Riippumatta valitusta toiminnan perustasta tai menetelmästä kunkin jäsenvaltion olisi varmistettava, että se tarjoaa käyttäjille ja palveluntarjoajille asianmukaisen tasoisen oikeusvarmuuden ja ennustettavuuden. Jotta lapsiin kohdistuvaan seksuaaliväkivaltaan liittyvä sisältö voidaan poistaa Internetistä ja estää pääsy kyseiseen materiaaliin, tarvitaan entistä vahvempaa viranomaisten yhteistyötä erityisesti sitä varten, että saataisiin aikaan mahdollisimman kattavat kansalliset luettelot lapsiin kohdistuvaa seksuaaliväkivaltaa todistavaa materiaalia sisältävistä verkkosivustoista ja estettäisiin kaksinkertainen työ. Kaikissa toimissa olisi otettava huomioon loppukäyttäjien oikeudet, noudatettava voimassa olevia oikeudellisia menettelyjä sekä Euroopan neuvoston yleissopimusta ihmisoikeuksien ja perusvapauksien suojaamiseksi ja Euroopan unionin perusoikeuskirjaa</w:t>
            </w:r>
            <w:r>
              <w:rPr>
                <w:b/>
                <w:i/>
              </w:rPr>
              <w:t>. Ne eivät etenkään saisi johtaa samalla verkkosivustolla olevan laillisen sisällön liialliseen poistamiseen tai estämiseen</w:t>
            </w:r>
            <w:r>
              <w:t>. EU:n osarahoittama vihjelinjajärjestelmäverkosto</w:t>
            </w:r>
            <w:r>
              <w:rPr>
                <w:vertAlign w:val="superscript"/>
              </w:rPr>
              <w:t>22</w:t>
            </w:r>
            <w:r>
              <w:t xml:space="preserve"> käsittelee yleisön nimettömästi tekemiä ilmoituksia väitetystä lapsiin kohdistuvaa seksuaaliväkivaltaa todistavasta materiaalista ja tekee yhteistyötä lainvalvontaviranomaisten ja toimialan kanssa kansallisella, Euroopan ja maailmanlaajuisella tasolla varmistaakseen tämäntyyppisen sisällön nopean poistamisen.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Tällä hetkellä Digitaalinen Eurooppa -ohjelman yhteydessä.</w:t>
            </w:r>
          </w:p>
        </w:tc>
        <w:tc>
          <w:tcPr>
            <w:tcW w:w="4876" w:type="dxa"/>
            <w:tcBorders>
              <w:top w:val="nil"/>
              <w:left w:val="nil"/>
              <w:bottom w:val="nil"/>
              <w:right w:val="nil"/>
            </w:tcBorders>
          </w:tcPr>
          <w:p>
            <w:pPr>
              <w:pStyle w:val="Normal6a"/>
            </w:pPr>
            <w:r>
              <w:rPr>
                <w:vertAlign w:val="superscript"/>
              </w:rPr>
              <w:t>22</w:t>
            </w:r>
            <w:r>
              <w:t xml:space="preserve"> </w:t>
            </w:r>
            <w:r>
              <w:t>Tällä hetkellä Digitaalinen Eurooppa -ohjelman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58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Lapsiin kohdistuvaa seksuaaliväkivaltaa todistavan materiaalin poistaminen sen lähteellä on usein mahdotonta kaikista jäsenvaltioiden pyrkimyksistä huolimatta silloin, kun alkuperäinen materiaali sijaitsee unionin ulkopuolella, joko siksi, että valtio, jossa palvelimia ylläpidetään, on yhteistyöhaluton tai koska materiaalin poistattaminen asianomaisen valtion toimesta kestää erityisen kauan. </w:t>
            </w:r>
            <w:r>
              <w:rPr>
                <w:b/>
                <w:i/>
              </w:rPr>
              <w:t>Voidaan myös ottaa</w:t>
            </w:r>
            <w:r>
              <w:t xml:space="preserve"> käyttöön keinot, joilla estetään pääsy Euroopan unionin alueelta Internetsivuille, joiden todetaan sisältävän tai levittävän lapsiin kohdistuvaa seksuaaliväkivaltaa todistavaa materiaalia. Jäsenvaltioiden tämän direktiivin mukaisesti toteuttamat toimet, joilla poistetaan</w:t>
            </w:r>
            <w:r>
              <w:rPr>
                <w:b/>
                <w:i/>
              </w:rPr>
              <w:t xml:space="preserve">  </w:t>
            </w:r>
            <w:r>
              <w:t>lapsiin kohdistuvaa seksuaaliväkivaltaa todistavaa materiaalia</w:t>
            </w:r>
            <w:r>
              <w:rPr>
                <w:b/>
                <w:i/>
              </w:rPr>
              <w:t xml:space="preserve">  </w:t>
            </w:r>
            <w:r>
              <w:t>sisältäviä verkkosivustoja tai tarvittaessa estetään niille pääsy, voivat perustua erityyppisiin julkisiin toimiin, esimerkiksi lainsäädännöllisiin, muihin kuin lainsäädännöllisiin, oikeudellisiin tai muihin toimiin. Tämä direktiivi ei rajoita Internetpalveluntarjoajien vapaaehtoisia toimia, joilla estetään tarjottujen palvelujen väärinkäyttö, eikä jäsenvaltioiden tukea tällaisille toimille. Riippumatta valitusta toiminnan perustasta tai menetelmästä kunkin jäsenvaltion olisi varmistettava, että se tarjoaa käyttäjille ja palveluntarjoajille asianmukaisen tasoisen oikeusvarmuuden ja ennustettavuuden. Jotta lapsiin kohdistuvaan seksuaaliväkivaltaan liittyvä sisältö voidaan poistaa Internetistä ja estää pääsy kyseiseen materiaaliin, tarvitaan entistä vahvempaa viranomaisten yhteistyötä erityisesti sitä varten, että saataisiin aikaan mahdollisimman kattavat kansalliset luettelot lapsiin kohdistuvaa seksuaaliväkivaltaa todistavaa materiaalia sisältävistä verkkosivustoista ja estettäisiin kaksinkertainen työ. Kaikissa toimissa olisi otettava huomioon loppukäyttäjien oikeudet, noudatettava voimassa olevia oikeudellisia menettelyjä sekä Euroopan neuvoston yleissopimusta ihmisoikeuksien ja perusvapauksien suojaamiseksi ja Euroopan unionin perusoikeuskirjaa. EU:n osarahoittama vihjelinjajärjestelmäverkosto</w:t>
            </w:r>
            <w:r>
              <w:rPr>
                <w:vertAlign w:val="superscript"/>
              </w:rPr>
              <w:t>22</w:t>
            </w:r>
            <w:r>
              <w:t xml:space="preserve"> käsittelee yleisön nimettömästi tekemiä ilmoituksia väitetystä lapsiin kohdistuvaa seksuaaliväkivaltaa todistavasta materiaalista ja tekee yhteistyötä lainvalvontaviranomaisten ja toimialan kanssa kansallisella, Euroopan ja maailmanlaajuisella tasolla varmistaakseen tämäntyyppisen sisällön nopean poistamisen.</w:t>
            </w:r>
          </w:p>
        </w:tc>
        <w:tc>
          <w:tcPr>
            <w:tcW w:w="4876" w:type="dxa"/>
            <w:tcBorders>
              <w:top w:val="nil"/>
              <w:left w:val="nil"/>
              <w:bottom w:val="nil"/>
              <w:right w:val="nil"/>
            </w:tcBorders>
          </w:tcPr>
          <w:p>
            <w:pPr>
              <w:pStyle w:val="Normal6a"/>
            </w:pPr>
            <w:r>
              <w:t>(58)</w:t>
            </w:r>
            <w:r>
              <w:tab/>
            </w:r>
            <w:r>
              <w:t xml:space="preserve">Lapsiin kohdistuvaa seksuaaliväkivaltaa todistavan materiaalin poistaminen sen lähteellä on usein mahdotonta kaikista jäsenvaltioiden pyrkimyksistä huolimatta silloin, kun alkuperäinen materiaali sijaitsee unionin ulkopuolella, joko siksi, että valtio, jossa palvelimia ylläpidetään, on yhteistyöhaluton tai koska materiaalin poistattaminen asianomaisen valtion toimesta kestää erityisen kauan. </w:t>
            </w:r>
            <w:r>
              <w:rPr>
                <w:b/>
                <w:i/>
              </w:rPr>
              <w:t>Olisi myös otettava</w:t>
            </w:r>
            <w:r>
              <w:t xml:space="preserve"> käyttöön keinot, joilla estetään pääsy Euroopan unionin alueelta Internetsivuille, joiden todetaan sisältävän tai levittävän lapsiin kohdistuvaa seksuaaliväkivaltaa todistavaa materiaalia. Jäsenvaltioiden tämän direktiivin mukaisesti toteuttamat toimet, joilla poistetaan</w:t>
            </w:r>
            <w:r>
              <w:rPr>
                <w:b/>
                <w:i/>
              </w:rPr>
              <w:t> </w:t>
            </w:r>
            <w:r>
              <w:t>lapsiin kohdistuvaa seksuaaliväkivaltaa todistavaa materiaalia sisältäviä verkkosivustoja tai tarvittaessa estetään niille pääsy, voivat perustua erityyppisiin julkisiin toimiin, esimerkiksi lainsäädännöllisiin, muihin kuin lainsäädännöllisiin, oikeudellisiin tai muihin toimiin. Tämä direktiivi ei rajoita Internetpalveluntarjoajien vapaaehtoisia toimia, joilla estetään tarjottujen palvelujen väärinkäyttö, eikä jäsenvaltioiden tukea tällaisille toimille. Riippumatta valitusta toiminnan perustasta tai menetelmästä kunkin jäsenvaltion olisi varmistettava, että se tarjoaa käyttäjille ja palveluntarjoajille asianmukaisen tasoisen oikeusvarmuuden ja ennustettavuuden. Jotta lapsiin kohdistuvaan seksuaaliväkivaltaan liittyvä sisältö voidaan poistaa Internetistä ja estää pääsy kyseiseen materiaaliin, tarvitaan entistä vahvempaa viranomaisten yhteistyötä erityisesti sitä varten, että saataisiin aikaan mahdollisimman kattavat kansalliset luettelot lapsiin kohdistuvaa seksuaaliväkivaltaa todistavaa materiaalia sisältävistä verkkosivustoista ja estettäisiin kaksinkertainen työ. Kaikissa toimissa olisi otettava huomioon loppukäyttäjien oikeudet, noudatettava voimassa olevia oikeudellisia menettelyjä sekä Euroopan neuvoston yleissopimusta ihmisoikeuksien ja perusvapauksien suojaamiseksi ja Euroopan unionin perusoikeuskirjaa. EU:n osarahoittama vihjelinjajärjestelmäverkosto</w:t>
            </w:r>
            <w:r>
              <w:rPr>
                <w:vertAlign w:val="superscript"/>
              </w:rPr>
              <w:t>22</w:t>
            </w:r>
            <w:r>
              <w:t xml:space="preserve"> käsittelee yleisön nimettömästi tekemiä ilmoituksia väitetystä lapsiin kohdistuvaa seksuaaliväkivaltaa todistavasta materiaalista ja tekee yhteistyötä lainvalvontaviranomaisten ja toimialan kanssa kansallisella, Euroopan ja maailmanlaajuisella tasolla varmistaakseen tämäntyyppisen sisällön nopean poistamisen.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22</w:t>
            </w:r>
            <w:r>
              <w:t xml:space="preserve"> </w:t>
            </w:r>
            <w:r>
              <w:t>Tällä hetkellä Digitaalinen Eurooppa -ohjelman yhteydessä.</w:t>
            </w:r>
          </w:p>
        </w:tc>
        <w:tc>
          <w:tcPr>
            <w:tcW w:w="4876" w:type="dxa"/>
            <w:tcBorders>
              <w:top w:val="nil"/>
              <w:left w:val="nil"/>
              <w:bottom w:val="nil"/>
              <w:right w:val="nil"/>
            </w:tcBorders>
          </w:tcPr>
          <w:p>
            <w:pPr>
              <w:pStyle w:val="Normal6a"/>
            </w:pPr>
            <w:r>
              <w:rPr>
                <w:vertAlign w:val="superscript"/>
              </w:rPr>
              <w:t>22</w:t>
            </w:r>
            <w:r>
              <w:t xml:space="preserve"> </w:t>
            </w:r>
            <w:r>
              <w:t>Tällä hetkellä Digitaalinen Eurooppa -ohjelman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60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Tässä direktiivissä kunnioitetaan perusoikeuksia ja noudatetaan erityisesti Euroopan unionin perusoikeuskirjassa tunnustettuja periaatteita, varsinkin oikeutta ihmisarvon suojeluun, kidutuksen sekä epäinhimillisen tai halventavan rangaistuksen ja </w:t>
            </w:r>
            <w:r>
              <w:rPr>
                <w:b/>
                <w:i/>
              </w:rPr>
              <w:t>kohtelun</w:t>
            </w:r>
            <w:r>
              <w:t xml:space="preserve"> kieltoa, lapsen oikeuksia, oikeutta vapauteen ja turvallisuuteen, oikeutta sananvapauteen ja tiedonvälityksen vapauteen, oikeutta henkilötietojen suojaan, oikeutta tehokkaisiin oikeussuojakeinoihin ja oikeudenmukaiseen oikeudenkäyntiin sekä laillisuusperiaatetta ja rikoksista määrättävien rangaistusten oikeasuhteisuuden periaatetta. Tällä direktiivillä pyritään varmistamaan, että kaikkia edellä mainittuja oikeuksia ja periaatteita kunnioitetaan täysimääräisesti, myös sen täytäntöönpanossa.</w:t>
            </w:r>
          </w:p>
        </w:tc>
        <w:tc>
          <w:tcPr>
            <w:tcW w:w="4876" w:type="dxa"/>
            <w:tcBorders>
              <w:top w:val="nil"/>
              <w:left w:val="nil"/>
              <w:bottom w:val="nil"/>
              <w:right w:val="nil"/>
            </w:tcBorders>
          </w:tcPr>
          <w:p>
            <w:pPr>
              <w:pStyle w:val="Normal6a"/>
            </w:pPr>
            <w:r>
              <w:t>(60)</w:t>
            </w:r>
            <w:r>
              <w:tab/>
            </w:r>
            <w:r>
              <w:t xml:space="preserve">Tässä direktiivissä kunnioitetaan perusoikeuksia ja noudatetaan erityisesti Euroopan unionin perusoikeuskirjassa tunnustettuja periaatteita, varsinkin oikeutta ihmisarvon suojeluun, kidutuksen sekä epäinhimillisen tai halventavan rangaistuksen ja </w:t>
            </w:r>
            <w:r>
              <w:rPr>
                <w:b/>
                <w:i/>
              </w:rPr>
              <w:t>kaltoinkohtelun</w:t>
            </w:r>
            <w:r>
              <w:t xml:space="preserve"> kieltoa, lapsen oikeuksia, oikeutta vapauteen ja turvallisuuteen, oikeutta sananvapauteen ja tiedonvälityksen vapauteen, oikeutta henkilötietojen suojaan, oikeutta tehokkaisiin oikeussuojakeinoihin ja oikeudenmukaiseen oikeudenkäyntiin sekä laillisuusperiaatetta ja rikoksista määrättävien rangaistusten oikeasuhteisuuden periaatetta. Tällä direktiivillä pyritään varmistamaan, että kaikkia edellä mainittuja oikeuksia ja periaatteita kunnioitetaan täysimääräisesti, myös sen täytäntöönpanossa.</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Johdanto-osan 63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(63)</w:t>
            </w:r>
            <w:r>
              <w:tab/>
            </w:r>
            <w:r>
              <w:rPr>
                <w:b/>
                <w:i/>
              </w:rPr>
              <w:t>Velvollisuuden</w:t>
            </w:r>
            <w:r>
              <w:t xml:space="preserve"> saattaa tämä direktiivi osaksi kansallista lainsäädäntöä olisi </w:t>
            </w:r>
            <w:r>
              <w:rPr>
                <w:b/>
                <w:i/>
              </w:rPr>
              <w:t>rajoituttava säännöksiin, joilla muutetaan</w:t>
            </w:r>
            <w:r>
              <w:t xml:space="preserve"> aiemman direktiivin </w:t>
            </w:r>
            <w:r>
              <w:rPr>
                <w:b/>
                <w:i/>
              </w:rPr>
              <w:t>säännöksiä.</w:t>
            </w:r>
            <w:r>
              <w:t xml:space="preserve"> </w:t>
            </w:r>
            <w:r>
              <w:rPr>
                <w:b/>
                <w:i/>
              </w:rPr>
              <w:t>Velvollisuus saattaa sisällöltään muuttumattomat säännökset osaksi kansallista lainsäädäntöä perustuu aiempaan direktiiviin</w:t>
            </w:r>
            <w:r>
              <w:t>.</w:t>
            </w:r>
          </w:p>
        </w:tc>
        <w:tc>
          <w:tcPr>
            <w:tcW w:w="4876" w:type="dxa"/>
            <w:tcBorders>
              <w:top w:val="nil"/>
              <w:left w:val="nil"/>
              <w:bottom w:val="nil"/>
              <w:right w:val="nil"/>
            </w:tcBorders>
          </w:tcPr>
          <w:p>
            <w:pPr>
              <w:pStyle w:val="Normal6a"/>
            </w:pPr>
            <w:r>
              <w:t>(63)</w:t>
            </w:r>
            <w:r>
              <w:tab/>
            </w:r>
            <w:r>
              <w:rPr>
                <w:b/>
                <w:i/>
              </w:rPr>
              <w:t>Velvollisuus</w:t>
            </w:r>
            <w:r>
              <w:t xml:space="preserve"> saattaa tämä direktiivi osaksi kansallista lainsäädäntöä olisi </w:t>
            </w:r>
            <w:r>
              <w:rPr>
                <w:b/>
                <w:i/>
              </w:rPr>
              <w:t>rajoitettava koskemaan</w:t>
            </w:r>
            <w:r>
              <w:t xml:space="preserve"> aiemman direktiivin </w:t>
            </w:r>
            <w:r>
              <w:rPr>
                <w:b/>
                <w:i/>
              </w:rPr>
              <w:t>asiasisältöön tehtäviä muutoksia, jotta varmistetaan, että jäsenvaltiot voivat joustavasti sovittaa kansallisen lainsäädäntönsä yhteen direktiivin tavoitteiden kanssa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w:t>
            </w:r>
            <w:r>
              <w:rPr>
                <w:b/>
                <w:i/>
              </w:rPr>
              <w:t xml:space="preserve">  </w:t>
            </w:r>
            <w:r>
              <w:t>lapsiin kohdistuvaa seksuaaliväkivaltaa</w:t>
            </w:r>
            <w:r>
              <w:rPr>
                <w:b/>
                <w:i/>
              </w:rPr>
              <w:t xml:space="preserve">  </w:t>
            </w:r>
            <w:r>
              <w:t>ja seksuaalista riistoa,</w:t>
            </w:r>
            <w:r>
              <w:rPr>
                <w:b/>
                <w:i/>
              </w:rPr>
              <w:t xml:space="preserve">   </w:t>
            </w:r>
            <w:r>
              <w:t>lapsiin kohdistuvaa seksuaaliväkivaltaa todistavaa materiaalia</w:t>
            </w:r>
            <w:r>
              <w:rPr>
                <w:b/>
                <w:i/>
              </w:rPr>
              <w:t xml:space="preserve">  </w:t>
            </w:r>
            <w:r>
              <w:t xml:space="preserve">ja lasten houkuttelemista seksuaalisiin tarkoituksiin. Lisäksi direktiivillä otetaan käyttöön säännökset, joilla vahvistetaan rikosten ehkäisyä </w:t>
            </w:r>
            <w:r>
              <w:rPr>
                <w:b/>
                <w:i/>
              </w:rPr>
              <w:t>ja</w:t>
            </w:r>
            <w:r>
              <w:t xml:space="preserve"> uhrien suojelua.</w:t>
            </w:r>
          </w:p>
        </w:tc>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w:t>
            </w:r>
            <w:r>
              <w:rPr>
                <w:b/>
                <w:i/>
              </w:rPr>
              <w:t> </w:t>
            </w:r>
            <w:r>
              <w:t>lapsiin kohdistuvaa seksuaaliväkivaltaa ja seksuaalista riistoa,</w:t>
            </w:r>
            <w:r>
              <w:rPr>
                <w:b/>
                <w:i/>
              </w:rPr>
              <w:t> </w:t>
            </w:r>
            <w:r>
              <w:t>lapsiin kohdistuvaa seksuaaliväkivaltaa todistavaa materiaalia ja lasten houkuttelemista seksuaalisiin tarkoituksiin</w:t>
            </w:r>
            <w:r>
              <w:rPr>
                <w:b/>
                <w:i/>
              </w:rPr>
              <w:t>, mukaan lukien tieto- ja viestintätekniikkaa käyttäen tehdyt rikokset</w:t>
            </w:r>
            <w:r>
              <w:t xml:space="preserve">. Lisäksi direktiivillä otetaan käyttöön säännökset, joilla vahvistetaan rikosten ehkäisyä </w:t>
            </w:r>
            <w:r>
              <w:rPr>
                <w:b/>
                <w:i/>
              </w:rPr>
              <w:t>sekä</w:t>
            </w:r>
            <w:r>
              <w:t xml:space="preserve"> uhrien suojelua</w:t>
            </w:r>
            <w:r>
              <w:rPr>
                <w:b/>
                <w:i/>
              </w:rPr>
              <w:t>, tukea ja oikeussuojakeinoja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 lapsiin kohdistuvaa seksuaaliväkivaltaa ja seksuaalista riistoa, lapsiin kohdistuvaa seksuaaliväkivaltaa todistavaa materiaalia ja lasten houkuttelemista seksuaalisiin tarkoituksiin. Lisäksi direktiivillä otetaan käyttöön säännökset, joilla vahvistetaan rikosten ehkäisyä ja uhrien suojelua.</w:t>
            </w:r>
          </w:p>
        </w:tc>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 lapsiin kohdistuvaa seksuaaliväkivaltaa ja seksuaalista riistoa, lapsiin kohdistuvaa seksuaaliväkivaltaa todistavaa materiaalia ja lasten houkuttelemista seksuaalisiin tarkoituksiin</w:t>
            </w:r>
            <w:r>
              <w:rPr>
                <w:b/>
                <w:i/>
              </w:rPr>
              <w:t> seksuaalisen väkivallan muotoina ja myös tieto- ja viestintätekniikkaa käyttäen</w:t>
            </w:r>
            <w:r>
              <w:t>. Lisäksi direktiivillä otetaan käyttöön säännökset, joilla vahvistetaan rikosten ehkäisyä ja uhrien suojelua.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w:t>
            </w:r>
            <w:r>
              <w:rPr>
                <w:b/>
                <w:i/>
              </w:rPr>
              <w:t xml:space="preserve">  </w:t>
            </w:r>
            <w:r>
              <w:t>lapsiin kohdistuvaa seksuaaliväkivaltaa</w:t>
            </w:r>
            <w:r>
              <w:rPr>
                <w:b/>
                <w:i/>
              </w:rPr>
              <w:t xml:space="preserve">  </w:t>
            </w:r>
            <w:r>
              <w:t>ja seksuaalista riistoa,</w:t>
            </w:r>
            <w:r>
              <w:rPr>
                <w:b/>
                <w:i/>
              </w:rPr>
              <w:t xml:space="preserve">   </w:t>
            </w:r>
            <w:r>
              <w:t>lapsiin kohdistuvaa seksuaaliväkivaltaa todistavaa materiaalia</w:t>
            </w:r>
            <w:r>
              <w:rPr>
                <w:b/>
                <w:i/>
              </w:rPr>
              <w:t xml:space="preserve">  </w:t>
            </w:r>
            <w:r>
              <w:t xml:space="preserve">ja lasten houkuttelemista seksuaalisiin tarkoituksiin. Lisäksi direktiivillä otetaan käyttöön säännökset, joilla vahvistetaan rikosten ehkäisyä </w:t>
            </w:r>
            <w:r>
              <w:rPr>
                <w:b/>
                <w:i/>
              </w:rPr>
              <w:t>ja</w:t>
            </w:r>
            <w:r>
              <w:t xml:space="preserve"> uhrien suojelua.</w:t>
            </w:r>
          </w:p>
        </w:tc>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 lapsiin kohdistuvaa seksuaaliväkivaltaa ja seksuaalista riistoa, lapsiin kohdistuvaa seksuaaliväkivaltaa todistavaa materiaalia ja lasten houkuttelemista seksuaalisiin tarkoituksiin</w:t>
            </w:r>
            <w:r>
              <w:rPr>
                <w:b/>
                <w:i/>
              </w:rPr>
              <w:t>, myös tieto- ja viestintätekniikkaa käyttäen</w:t>
            </w:r>
            <w:r>
              <w:t xml:space="preserve">. Lisäksi direktiivillä otetaan käyttöön säännökset, joilla vahvistetaan rikosten ehkäisyä </w:t>
            </w:r>
            <w:r>
              <w:rPr>
                <w:b/>
                <w:i/>
              </w:rPr>
              <w:t>sekä</w:t>
            </w:r>
            <w:r>
              <w:t xml:space="preserve"> uhrien </w:t>
            </w:r>
            <w:r>
              <w:rPr>
                <w:b/>
                <w:i/>
              </w:rPr>
              <w:t>ja selviytyjien</w:t>
            </w:r>
            <w:r>
              <w:t xml:space="preserve"> suojelua</w:t>
            </w:r>
            <w:r>
              <w:rPr>
                <w:b/>
                <w:i/>
              </w:rPr>
              <w:t>, tukea ja oikeussuojakeinoja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w:t>
            </w:r>
            <w:r>
              <w:rPr>
                <w:b/>
                <w:i/>
              </w:rPr>
              <w:t xml:space="preserve">  </w:t>
            </w:r>
            <w:r>
              <w:t>lapsiin kohdistuvaa seksuaaliväkivaltaa</w:t>
            </w:r>
            <w:r>
              <w:rPr>
                <w:b/>
                <w:i/>
              </w:rPr>
              <w:t xml:space="preserve">  </w:t>
            </w:r>
            <w:r>
              <w:t>ja seksuaalista riistoa,</w:t>
            </w:r>
            <w:r>
              <w:rPr>
                <w:b/>
                <w:i/>
              </w:rPr>
              <w:t xml:space="preserve">   </w:t>
            </w:r>
            <w:r>
              <w:t>lapsiin kohdistuvaa seksuaaliväkivaltaa todistavaa materiaalia</w:t>
            </w:r>
            <w:r>
              <w:rPr>
                <w:b/>
                <w:i/>
              </w:rPr>
              <w:t xml:space="preserve">  </w:t>
            </w:r>
            <w:r>
              <w:t>ja lasten houkuttelemista seksuaalisiin tarkoituksiin. Lisäksi direktiivillä otetaan käyttöön säännökset, joilla vahvistetaan rikosten ehkäisyä ja uhrien suojelua.</w:t>
            </w:r>
          </w:p>
        </w:tc>
        <w:tc>
          <w:tcPr>
            <w:tcW w:w="4876" w:type="dxa"/>
            <w:tcBorders>
              <w:top w:val="nil"/>
              <w:left w:val="nil"/>
              <w:bottom w:val="nil"/>
              <w:right w:val="nil"/>
            </w:tcBorders>
          </w:tcPr>
          <w:p>
            <w:pPr>
              <w:pStyle w:val="Normal6a"/>
            </w:pPr>
            <w:r>
              <w:t>Tällä direktiivillä säädetään rikosten ja seuraamusten määrittelyä koskevista vähimmäissäännöistä, jotka koskevat lapsiin kohdistuvaa seksuaaliväkivaltaa ja seksuaalista riistoa, lapsiin kohdistuvaa seksuaaliväkivaltaa todistavaa materiaalia ja lasten houkuttelemista seksuaalisiin tarkoituksiin</w:t>
            </w:r>
            <w:r>
              <w:rPr>
                <w:b/>
                <w:i/>
              </w:rPr>
              <w:t>, myös tieto- ja viestintätekniikkaa käyttäen</w:t>
            </w:r>
            <w:r>
              <w:t>. Lisäksi direktiivillä otetaan käyttöön säännökset, joilla vahvistetaan rikosten ehkäisyä ja uhrien suojelua.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1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Tällä direktiivillä </w:t>
            </w:r>
            <w:r>
              <w:rPr>
                <w:b/>
                <w:i/>
              </w:rPr>
              <w:t>säädetään</w:t>
            </w:r>
            <w:r>
              <w:t xml:space="preserve"> rikosten ja seuraamusten määrittelyä koskevista </w:t>
            </w:r>
            <w:r>
              <w:rPr>
                <w:b/>
                <w:i/>
              </w:rPr>
              <w:t>vähimmäissäännöistä</w:t>
            </w:r>
            <w:r>
              <w:t>, jotka koskevat</w:t>
            </w:r>
            <w:r>
              <w:rPr>
                <w:b/>
                <w:i/>
              </w:rPr>
              <w:t xml:space="preserve">  </w:t>
            </w:r>
            <w:r>
              <w:t>lapsiin kohdistuvaa seksuaaliväkivaltaa</w:t>
            </w:r>
            <w:r>
              <w:rPr>
                <w:b/>
                <w:i/>
              </w:rPr>
              <w:t xml:space="preserve">  </w:t>
            </w:r>
            <w:r>
              <w:t>ja seksuaalista riistoa,</w:t>
            </w:r>
            <w:r>
              <w:rPr>
                <w:b/>
                <w:i/>
              </w:rPr>
              <w:t xml:space="preserve">   lapsiin kohdistuvaa seksuaaliväkivaltaa todistavaa materiaalia  </w:t>
            </w:r>
            <w:r>
              <w:t xml:space="preserve">ja lasten houkuttelemista seksuaalisiin tarkoituksiin. Lisäksi direktiivillä </w:t>
            </w:r>
            <w:r>
              <w:rPr>
                <w:b/>
                <w:i/>
              </w:rPr>
              <w:t>otetaan</w:t>
            </w:r>
            <w:r>
              <w:t xml:space="preserve"> käyttöön säännökset, joilla vahvistetaan </w:t>
            </w:r>
            <w:r>
              <w:rPr>
                <w:b/>
                <w:i/>
              </w:rPr>
              <w:t>rikosten</w:t>
            </w:r>
            <w:r>
              <w:t xml:space="preserve"> ehkäisyä ja uhrien suojelua.</w:t>
            </w:r>
          </w:p>
        </w:tc>
        <w:tc>
          <w:tcPr>
            <w:tcW w:w="4876" w:type="dxa"/>
            <w:tcBorders>
              <w:top w:val="nil"/>
              <w:left w:val="nil"/>
              <w:bottom w:val="nil"/>
              <w:right w:val="nil"/>
            </w:tcBorders>
          </w:tcPr>
          <w:p>
            <w:pPr>
              <w:pStyle w:val="Normal6a"/>
            </w:pPr>
            <w:r>
              <w:t xml:space="preserve">Tällä direktiivillä </w:t>
            </w:r>
            <w:r>
              <w:rPr>
                <w:b/>
                <w:i/>
              </w:rPr>
              <w:t>pyritään säätämään</w:t>
            </w:r>
            <w:r>
              <w:t xml:space="preserve"> rikosten ja seuraamusten määrittelyä koskevista </w:t>
            </w:r>
            <w:r>
              <w:rPr>
                <w:b/>
                <w:i/>
              </w:rPr>
              <w:t>suosituksista</w:t>
            </w:r>
            <w:r>
              <w:t xml:space="preserve">, jotka koskevat lapsiin kohdistuvaa seksuaaliväkivaltaa ja seksuaalista riistoa, </w:t>
            </w:r>
            <w:r>
              <w:rPr>
                <w:b/>
                <w:i/>
              </w:rPr>
              <w:t>lapsipornografiaa</w:t>
            </w:r>
            <w:r>
              <w:t xml:space="preserve"> ja lasten houkuttelemista seksuaalisiin tarkoituksiin. Lisäksi direktiivillä </w:t>
            </w:r>
            <w:r>
              <w:rPr>
                <w:b/>
                <w:i/>
              </w:rPr>
              <w:t>pyritään ottamaan</w:t>
            </w:r>
            <w:r>
              <w:t xml:space="preserve"> käyttöön säännökset, joilla vahvistetaan </w:t>
            </w:r>
            <w:r>
              <w:rPr>
                <w:b/>
                <w:i/>
              </w:rPr>
              <w:t>rikoksen</w:t>
            </w:r>
            <w:r>
              <w:t xml:space="preserve"> ehkäisyä ja uhrien suojelua.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1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2) ’selviytyjällä’ henkilöä, joka on kokenut seksuaalista väkivaltaa lapsena, riippumatta hänen oikeudellisesta asemastaan sekä siitä, tunnustetaanko hänet rikoksen uhriksi oikeusjärjestelmässä;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1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2) ’selviytyjällä’ henkilöä, joka on kokenut seksuaalista väkivaltaa lapsena, riippumatta oikeudellisesta asemasta sekä siitä, tunnustetaanko henkilö rikoksen uhriksi asianomaisessa oikeusjärjestelmässä;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1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’selviytyjällä’ henkilöä, joka on kokenut seksuaalista väkivaltaa lapsena, riippumatta hänen oikeudellisesta asemastaan sekä siitä, tunnustetaanko hänet rikoksen uhriksi oikeusjärjestelmässä;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1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’lapsiin kohdistuvalla seksuaalisella väkivallalla’</w:t>
            </w:r>
            <w:r>
              <w:rPr>
                <w:b/>
                <w:i/>
                <w:vertAlign w:val="superscript"/>
              </w:rPr>
              <w:t>1 a</w:t>
            </w:r>
            <w:r>
              <w:rPr>
                <w:b/>
                <w:i/>
              </w:rPr>
              <w:t> mitä tahansa seksuaalista tekoa, jossa henkilö käyttää hyväksi hänellä lapseen nähden olevaa valtasuhteiden epätasapainoa manipuloidakseen häntä ja saadakseen seksuaalista tyydytystä;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Pelastakaa Lapset -järjestön määritelmä.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’seksuaalista itsemääräämisoikeutta koskevalla suojaikärajalla’ ikää, jota nuoremman lapsen kanssa seksuaalinen kanssakäyminen on kansallisen lainsäädännön mukaisesti kielletty;</w:t>
            </w:r>
          </w:p>
        </w:tc>
        <w:tc>
          <w:tcPr>
            <w:tcW w:w="4876" w:type="dxa"/>
            <w:tcBorders>
              <w:top w:val="nil"/>
              <w:left w:val="nil"/>
              <w:bottom w:val="nil"/>
              <w:right w:val="nil"/>
            </w:tcBorders>
          </w:tcPr>
          <w:p>
            <w:pPr>
              <w:pStyle w:val="Normal6a"/>
            </w:pPr>
            <w:r>
              <w:t>2)</w:t>
            </w:r>
            <w:r>
              <w:tab/>
            </w:r>
            <w:r>
              <w:t xml:space="preserve">’seksuaalista itsemääräämisoikeutta koskevalla suojaikärajalla’ ikää, jota nuoremman lapsen kanssa seksuaalinen kanssakäyminen on kansallisen lainsäädännön mukaisesti kielletty </w:t>
            </w:r>
            <w:r>
              <w:rPr>
                <w:b/>
                <w:i/>
              </w:rPr>
              <w:t>kaikissa olosuhteissa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2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seksuaalista itsemääräämisoikeutta koskevan suojaikärajan saavuttaneen lapsen ’suostumuksella’ mitä tahansa vapaaehtoista, yksilöityä, tietoista ja yksiselitteistä suostumuksenilmaisua, jolla lapsi ympäröivien olosuhteiden yhteydessä arvioituna antaa suostumuksensa seksuaaliseen tekoon;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Suostumuksen määritelmä siirretään tänne tekstin sisäisen logiikan vuoksi.</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kaikkea materiaalia, joka esittää kuvallisesti </w:t>
            </w:r>
            <w:r>
              <w:rPr>
                <w:b/>
                <w:i/>
              </w:rPr>
              <w:t>joko todelliseen tai simuloituun</w:t>
            </w:r>
            <w:r>
              <w:t xml:space="preserve"> seksuaaliseen tekoon osallistuvaa lasta;</w:t>
            </w:r>
          </w:p>
        </w:tc>
        <w:tc>
          <w:tcPr>
            <w:tcW w:w="4876" w:type="dxa"/>
            <w:tcBorders>
              <w:top w:val="nil"/>
              <w:left w:val="nil"/>
              <w:bottom w:val="nil"/>
              <w:right w:val="nil"/>
            </w:tcBorders>
          </w:tcPr>
          <w:p>
            <w:pPr>
              <w:pStyle w:val="Normal6a"/>
            </w:pPr>
            <w:r>
              <w:t>a)</w:t>
            </w:r>
            <w:r>
              <w:tab/>
            </w:r>
            <w:r>
              <w:t xml:space="preserve">kaikkea materiaalia, joka esittää kuvallisesti </w:t>
            </w:r>
            <w:r>
              <w:rPr>
                <w:b/>
                <w:i/>
              </w:rPr>
              <w:t>sellaiseen</w:t>
            </w:r>
            <w:r>
              <w:t xml:space="preserve"> seksuaaliseen tekoon osallistuvaa lasta</w:t>
            </w:r>
            <w:r>
              <w:rPr>
                <w:b/>
                <w:i/>
              </w:rPr>
              <w:t>, joka on todellinen tai tuotettu ja simuloitu tekoälyllä tai luotu millä tahansa muilla tietokoneistetuilla keinoilla</w:t>
            </w:r>
            <w:r>
              <w:t xml:space="preserve">; </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kaikkea materiaalia, joka esittää kuvallisesti</w:t>
            </w:r>
            <w:r>
              <w:t xml:space="preserve"> joko todelliseen tai simuloituun seksuaaliseen tekoon </w:t>
            </w:r>
            <w:r>
              <w:rPr>
                <w:b/>
                <w:i/>
              </w:rPr>
              <w:t>osallistuvaa lasta</w:t>
            </w:r>
            <w:r>
              <w:t>;</w:t>
            </w:r>
          </w:p>
        </w:tc>
        <w:tc>
          <w:tcPr>
            <w:tcW w:w="4876" w:type="dxa"/>
            <w:tcBorders>
              <w:top w:val="nil"/>
              <w:left w:val="nil"/>
              <w:bottom w:val="nil"/>
              <w:right w:val="nil"/>
            </w:tcBorders>
          </w:tcPr>
          <w:p>
            <w:pPr>
              <w:pStyle w:val="Normal6a"/>
            </w:pPr>
            <w:r>
              <w:t>a)</w:t>
            </w:r>
            <w:r>
              <w:tab/>
            </w:r>
            <w:r>
              <w:rPr>
                <w:b/>
                <w:i/>
              </w:rPr>
              <w:t>kaikkia ja kaikilla välineillä toteutettuja</w:t>
            </w:r>
            <w:r>
              <w:t xml:space="preserve"> joko todelliseen tai simuloituun seksuaaliseen tekoon </w:t>
            </w:r>
            <w:r>
              <w:rPr>
                <w:b/>
                <w:i/>
              </w:rPr>
              <w:t>osallistuvan lapsen tai lapsen minkä tahansa kehonosan esittämisen muotoja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kaikkea materiaalia, joka esittää kuvallisesti</w:t>
            </w:r>
            <w:r>
              <w:t xml:space="preserve"> joko todelliseen tai simuloituun seksuaaliseen tekoon </w:t>
            </w:r>
            <w:r>
              <w:rPr>
                <w:b/>
                <w:i/>
              </w:rPr>
              <w:t>osallistuvaa lasta</w:t>
            </w:r>
            <w:r>
              <w:t>;</w:t>
            </w:r>
          </w:p>
        </w:tc>
        <w:tc>
          <w:tcPr>
            <w:tcW w:w="4876" w:type="dxa"/>
            <w:tcBorders>
              <w:top w:val="nil"/>
              <w:left w:val="nil"/>
              <w:bottom w:val="nil"/>
              <w:right w:val="nil"/>
            </w:tcBorders>
          </w:tcPr>
          <w:p>
            <w:pPr>
              <w:pStyle w:val="Normal6a"/>
            </w:pPr>
            <w:r>
              <w:t>a)</w:t>
            </w:r>
            <w:r>
              <w:tab/>
            </w:r>
            <w:r>
              <w:rPr>
                <w:b/>
                <w:i/>
              </w:rPr>
              <w:t>mitä tahansa ja millä tahansa välineellä toteutettua</w:t>
            </w:r>
            <w:r>
              <w:t xml:space="preserve"> joko todelliseen tai simuloituun seksuaaliseen tekoon </w:t>
            </w:r>
            <w:r>
              <w:rPr>
                <w:b/>
                <w:i/>
              </w:rPr>
              <w:t>osallistuvan lapsen tai lapsen minkä tahansa kehonosan esittämistä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kaikkea materiaalia, joka esittää kuvallisesti</w:t>
            </w:r>
            <w:r>
              <w:t xml:space="preserve"> joko todelliseen tai simuloituun seksuaaliseen tekoon </w:t>
            </w:r>
            <w:r>
              <w:rPr>
                <w:b/>
                <w:i/>
              </w:rPr>
              <w:t>osallistuvaa lasta</w:t>
            </w:r>
            <w:r>
              <w:t>;</w:t>
            </w:r>
          </w:p>
        </w:tc>
        <w:tc>
          <w:tcPr>
            <w:tcW w:w="4876" w:type="dxa"/>
            <w:tcBorders>
              <w:top w:val="nil"/>
              <w:left w:val="nil"/>
              <w:bottom w:val="nil"/>
              <w:right w:val="nil"/>
            </w:tcBorders>
          </w:tcPr>
          <w:p>
            <w:pPr>
              <w:pStyle w:val="Normal6a"/>
            </w:pPr>
            <w:r>
              <w:t>a)</w:t>
            </w:r>
            <w:r>
              <w:tab/>
            </w:r>
            <w:r>
              <w:rPr>
                <w:b/>
                <w:i/>
              </w:rPr>
              <w:t>mitä tahansa ja millä tahansa välineellä toteutettua</w:t>
            </w:r>
            <w:r>
              <w:t xml:space="preserve"> joko todelliseen tai simuloituun seksuaaliseen tekoon </w:t>
            </w:r>
            <w:r>
              <w:rPr>
                <w:b/>
                <w:i/>
              </w:rPr>
              <w:t>osallistuvan lapsen tai lapsen minkä tahansa kehonosan esittämistä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kaikkea materiaalia, joka esittää </w:t>
            </w:r>
            <w:r>
              <w:rPr>
                <w:b/>
                <w:i/>
              </w:rPr>
              <w:t>kuvallisesti</w:t>
            </w:r>
            <w:r>
              <w:t xml:space="preserve"> joko todelliseen tai simuloituun seksuaaliseen tekoon osallistuvaa lasta;</w:t>
            </w:r>
          </w:p>
        </w:tc>
        <w:tc>
          <w:tcPr>
            <w:tcW w:w="4876" w:type="dxa"/>
            <w:tcBorders>
              <w:top w:val="nil"/>
              <w:left w:val="nil"/>
              <w:bottom w:val="nil"/>
              <w:right w:val="nil"/>
            </w:tcBorders>
          </w:tcPr>
          <w:p>
            <w:pPr>
              <w:pStyle w:val="Normal6a"/>
            </w:pPr>
            <w:r>
              <w:t>a)</w:t>
            </w:r>
            <w:r>
              <w:tab/>
            </w:r>
            <w:r>
              <w:t>kaikkea materiaalia, joka esittää joko todelliseen tai simuloituun seksuaaliseen tekoon osallistuvaa lasta;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sukupuolielinten</w:t>
            </w:r>
            <w:r>
              <w:t xml:space="preserve"> kuvaamista ensisijaisesti seksuaalisessa tarkoituksessa;</w:t>
            </w:r>
          </w:p>
        </w:tc>
        <w:tc>
          <w:tcPr>
            <w:tcW w:w="4876" w:type="dxa"/>
            <w:tcBorders>
              <w:top w:val="nil"/>
              <w:left w:val="nil"/>
              <w:bottom w:val="nil"/>
              <w:right w:val="nil"/>
            </w:tcBorders>
          </w:tcPr>
          <w:p>
            <w:pPr>
              <w:pStyle w:val="Normal6a"/>
            </w:pPr>
            <w:r>
              <w:t>b)</w:t>
            </w:r>
            <w:r>
              <w:tab/>
            </w:r>
            <w:r>
              <w:rPr>
                <w:b/>
                <w:i/>
              </w:rPr>
              <w:t>mitä tahansa ja millä tahansa välineellä toteutettua</w:t>
            </w:r>
            <w:r>
              <w:t xml:space="preserve"> lapsen </w:t>
            </w:r>
            <w:r>
              <w:rPr>
                <w:b/>
                <w:i/>
              </w:rPr>
              <w:t>sukupuolialueiden</w:t>
            </w:r>
            <w:r>
              <w:t xml:space="preserve"> kuvaamista </w:t>
            </w:r>
            <w:r>
              <w:rPr>
                <w:b/>
                <w:i/>
              </w:rPr>
              <w:t>ja esittämistä</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lapsen sukupuolielinten kuvaamista</w:t>
            </w:r>
            <w:r>
              <w:t xml:space="preserve"> ensisijaisesti seksuaalisessa tarkoituksessa;</w:t>
            </w:r>
          </w:p>
        </w:tc>
        <w:tc>
          <w:tcPr>
            <w:tcW w:w="4876" w:type="dxa"/>
            <w:tcBorders>
              <w:top w:val="nil"/>
              <w:left w:val="nil"/>
              <w:bottom w:val="nil"/>
              <w:right w:val="nil"/>
            </w:tcBorders>
          </w:tcPr>
          <w:p>
            <w:pPr>
              <w:pStyle w:val="Normal6a"/>
            </w:pPr>
            <w:r>
              <w:t>b)</w:t>
            </w:r>
            <w:r>
              <w:tab/>
            </w:r>
            <w:r>
              <w:rPr>
                <w:b/>
                <w:i/>
              </w:rPr>
              <w:t>kaikkia ja kaikilla välineillä toteutettuja</w:t>
            </w:r>
            <w:r>
              <w:t xml:space="preserve"> ensisijaisesti seksuaalisessa tarkoituksessa </w:t>
            </w:r>
            <w:r>
              <w:rPr>
                <w:b/>
                <w:i/>
              </w:rPr>
              <w:t>tapahtuvan lapsen sukupuolialueiden esittämisen muotoja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sukupuolielinten kuvaamista</w:t>
            </w:r>
            <w:r>
              <w:t xml:space="preserve"> ensisijaisesti seksuaalisessa tarkoituksessa;</w:t>
            </w:r>
          </w:p>
        </w:tc>
        <w:tc>
          <w:tcPr>
            <w:tcW w:w="4876" w:type="dxa"/>
            <w:tcBorders>
              <w:top w:val="nil"/>
              <w:left w:val="nil"/>
              <w:bottom w:val="nil"/>
              <w:right w:val="nil"/>
            </w:tcBorders>
          </w:tcPr>
          <w:p>
            <w:pPr>
              <w:pStyle w:val="Normal6a"/>
            </w:pPr>
            <w:r>
              <w:t>b)</w:t>
            </w:r>
            <w:r>
              <w:tab/>
            </w:r>
            <w:r>
              <w:rPr>
                <w:b/>
                <w:i/>
              </w:rPr>
              <w:t>mitä tahansa ja millä tahansa välineellä toteutettua</w:t>
            </w:r>
            <w:r>
              <w:t xml:space="preserve"> lapsen </w:t>
            </w:r>
            <w:r>
              <w:rPr>
                <w:b/>
                <w:i/>
              </w:rPr>
              <w:t>sukupuolialueiden esittämistä</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lapsen sukupuolielinten kuvaamista ensisijaisesti seksuaalisessa tarkoituksessa;</w:t>
            </w:r>
          </w:p>
        </w:tc>
        <w:tc>
          <w:tcPr>
            <w:tcW w:w="4876" w:type="dxa"/>
            <w:tcBorders>
              <w:top w:val="nil"/>
              <w:left w:val="nil"/>
              <w:bottom w:val="nil"/>
              <w:right w:val="nil"/>
            </w:tcBorders>
          </w:tcPr>
          <w:p>
            <w:pPr>
              <w:pStyle w:val="Normal6a"/>
            </w:pPr>
            <w:r>
              <w:t>b)</w:t>
            </w:r>
            <w:r>
              <w:tab/>
            </w:r>
            <w:r>
              <w:t xml:space="preserve">lapsen sukupuolielinten </w:t>
            </w:r>
            <w:r>
              <w:rPr>
                <w:b/>
                <w:i/>
              </w:rPr>
              <w:t>tai intiimialueiden</w:t>
            </w:r>
            <w:r>
              <w:t xml:space="preserve"> kuvaamista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Tarkistus on tarpeen, jotta voidaan ottaa huomioon kaikki lapsiin kohdistuvaa seksuaaliväkivaltaa todistavassa materiaalissa yleensä näkyvät kehonosat.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sukupuolielinten</w:t>
            </w:r>
            <w:r>
              <w:t xml:space="preserve"> kuvaamista ensisijaisesti seksuaalisessa tarkoituksessa;</w:t>
            </w:r>
          </w:p>
        </w:tc>
        <w:tc>
          <w:tcPr>
            <w:tcW w:w="4876" w:type="dxa"/>
            <w:tcBorders>
              <w:top w:val="nil"/>
              <w:left w:val="nil"/>
              <w:bottom w:val="nil"/>
              <w:right w:val="nil"/>
            </w:tcBorders>
          </w:tcPr>
          <w:p>
            <w:pPr>
              <w:pStyle w:val="Normal6a"/>
            </w:pPr>
            <w:r>
              <w:t>b)</w:t>
            </w:r>
            <w:r>
              <w:tab/>
            </w:r>
            <w:r>
              <w:t xml:space="preserve">lapsen </w:t>
            </w:r>
            <w:r>
              <w:rPr>
                <w:b/>
                <w:i/>
              </w:rPr>
              <w:t>elinten</w:t>
            </w:r>
            <w:r>
              <w:t xml:space="preserve"> kuvaamista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Kyse voi olla myös muista elimistä, tärkein kohta on ”ensisijaisesti seksuaalisessa tarkoituksessa”.</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kaikkea materiaalia, joka esittää kuvallisesti joko todelliseen tai simuloituun seksuaaliseen tekoon osallistuvaa lapselta näyttävää henkilöä, tai lapselta näyttävän henkilön sukupuolielinten kuvaamista ensisijaisesti seksuaalisessa tarkoituksessa;</w:t>
            </w:r>
          </w:p>
        </w:tc>
        <w:tc>
          <w:tcPr>
            <w:tcW w:w="4876" w:type="dxa"/>
            <w:tcBorders>
              <w:top w:val="nil"/>
              <w:left w:val="nil"/>
              <w:bottom w:val="nil"/>
              <w:right w:val="nil"/>
            </w:tcBorders>
          </w:tcPr>
          <w:p>
            <w:pPr>
              <w:pStyle w:val="Normal6a"/>
            </w:pPr>
            <w:r>
              <w:t>c)</w:t>
            </w:r>
            <w:r>
              <w:tab/>
            </w:r>
            <w:r>
              <w:t xml:space="preserve">kaikkea materiaalia, joka esittää kuvallisesti joko todelliseen tai simuloituun seksuaaliseen tekoon osallistuvaa lapselta näyttävää henkilöä, tai lapselta näyttävän henkilön sukupuolielinten </w:t>
            </w:r>
            <w:r>
              <w:rPr>
                <w:b/>
                <w:i/>
              </w:rPr>
              <w:t>tai intiimialueiden</w:t>
            </w:r>
            <w:r>
              <w:t xml:space="preserve"> kuvaamista ensisijaisesti seksuaalisessa tarkoituksessa;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kaikkea materiaalia, joka esittää kuvallisesti joko todelliseen tai simuloituun seksuaaliseen tekoon osallistuvaa lapselta näyttävää henkilöä, tai lapselta näyttävän henkilön sukupuolielinten kuvaamista ensisijaisesti seksuaalisessa tarkoituksessa;</w:t>
            </w:r>
          </w:p>
        </w:tc>
        <w:tc>
          <w:tcPr>
            <w:tcW w:w="4876" w:type="dxa"/>
            <w:tcBorders>
              <w:top w:val="nil"/>
              <w:left w:val="nil"/>
              <w:bottom w:val="nil"/>
              <w:right w:val="nil"/>
            </w:tcBorders>
          </w:tcPr>
          <w:p>
            <w:pPr>
              <w:pStyle w:val="Normal6a"/>
            </w:pPr>
            <w:r>
              <w:t>c)</w:t>
            </w:r>
            <w:r>
              <w:tab/>
            </w:r>
            <w:r>
              <w:t xml:space="preserve">kaikkea materiaalia, joka esittää kuvallisesti joko todelliseen tai simuloituun seksuaaliseen tekoon osallistuvaa lapselta näyttävää henkilöä, tai lapselta näyttävän henkilön sukupuolielinten </w:t>
            </w:r>
            <w:r>
              <w:rPr>
                <w:b/>
                <w:i/>
              </w:rPr>
              <w:t>tai intiimialueiden</w:t>
            </w:r>
            <w:r>
              <w:t xml:space="preserve"> kuvaamista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Johdonmukaistaminen muiden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kaikkea materiaalia, joka esittää kuvallisesti</w:t>
            </w:r>
            <w:r>
              <w:t xml:space="preserve"> joko todelliseen tai simuloituun seksuaaliseen tekoon </w:t>
            </w:r>
            <w:r>
              <w:rPr>
                <w:b/>
                <w:i/>
              </w:rPr>
              <w:t>osallistuvaa</w:t>
            </w:r>
            <w:r>
              <w:t xml:space="preserve"> lapselta </w:t>
            </w:r>
            <w:r>
              <w:rPr>
                <w:b/>
                <w:i/>
              </w:rPr>
              <w:t>näyttävää henkilöä,</w:t>
            </w:r>
            <w:r>
              <w:t xml:space="preserve"> tai lapselta näyttävän henkilön </w:t>
            </w:r>
            <w:r>
              <w:rPr>
                <w:b/>
                <w:i/>
              </w:rPr>
              <w:t>sukupuolielinten</w:t>
            </w:r>
            <w:r>
              <w:t xml:space="preserve"> kuvaamista ensisijaisesti seksuaalisessa tarkoituksessa;</w:t>
            </w:r>
          </w:p>
        </w:tc>
        <w:tc>
          <w:tcPr>
            <w:tcW w:w="4876" w:type="dxa"/>
            <w:tcBorders>
              <w:top w:val="nil"/>
              <w:left w:val="nil"/>
              <w:bottom w:val="nil"/>
              <w:right w:val="nil"/>
            </w:tcBorders>
          </w:tcPr>
          <w:p>
            <w:pPr>
              <w:pStyle w:val="Normal6a"/>
            </w:pPr>
            <w:r>
              <w:t>c)</w:t>
            </w:r>
            <w:r>
              <w:tab/>
            </w:r>
            <w:r>
              <w:rPr>
                <w:b/>
                <w:i/>
              </w:rPr>
              <w:t>kaikkia ja kaikilla välineillä toteutettuja</w:t>
            </w:r>
            <w:r>
              <w:t xml:space="preserve"> joko todelliseen tai simuloituun seksuaaliseen tekoon </w:t>
            </w:r>
            <w:r>
              <w:rPr>
                <w:b/>
                <w:i/>
              </w:rPr>
              <w:t>osallistuvan</w:t>
            </w:r>
            <w:r>
              <w:t xml:space="preserve"> lapselta </w:t>
            </w:r>
            <w:r>
              <w:rPr>
                <w:b/>
                <w:i/>
              </w:rPr>
              <w:t>näyttävän henkilön esittämisen muotoja</w:t>
            </w:r>
            <w:r>
              <w:t xml:space="preserve"> tai lapselta näyttävän henkilön </w:t>
            </w:r>
            <w:r>
              <w:rPr>
                <w:b/>
                <w:i/>
              </w:rPr>
              <w:t>sukupuolialueiden</w:t>
            </w:r>
            <w:r>
              <w:t xml:space="preserve"> kuvaamista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kaikkea materiaalia, joka esittää kuvallisesti</w:t>
            </w:r>
            <w:r>
              <w:t xml:space="preserve"> joko todelliseen tai simuloituun seksuaaliseen tekoon </w:t>
            </w:r>
            <w:r>
              <w:rPr>
                <w:b/>
                <w:i/>
              </w:rPr>
              <w:t>osallistuvaa</w:t>
            </w:r>
            <w:r>
              <w:t xml:space="preserve"> lapselta </w:t>
            </w:r>
            <w:r>
              <w:rPr>
                <w:b/>
                <w:i/>
              </w:rPr>
              <w:t>näyttävää henkilöä,</w:t>
            </w:r>
            <w:r>
              <w:t xml:space="preserve"> tai lapselta näyttävän henkilön </w:t>
            </w:r>
            <w:r>
              <w:rPr>
                <w:b/>
                <w:i/>
              </w:rPr>
              <w:t>sukupuolielinten</w:t>
            </w:r>
            <w:r>
              <w:t xml:space="preserve"> kuvaamista ensisijaisesti seksuaalisessa tarkoituksessa;</w:t>
            </w:r>
          </w:p>
        </w:tc>
        <w:tc>
          <w:tcPr>
            <w:tcW w:w="4876" w:type="dxa"/>
            <w:tcBorders>
              <w:top w:val="nil"/>
              <w:left w:val="nil"/>
              <w:bottom w:val="nil"/>
              <w:right w:val="nil"/>
            </w:tcBorders>
          </w:tcPr>
          <w:p>
            <w:pPr>
              <w:pStyle w:val="Normal6a"/>
            </w:pPr>
            <w:r>
              <w:t>c)</w:t>
            </w:r>
            <w:r>
              <w:tab/>
            </w:r>
            <w:r>
              <w:rPr>
                <w:b/>
                <w:i/>
              </w:rPr>
              <w:t>mitä tahansa ja millä tahansa välineellä toteutettua</w:t>
            </w:r>
            <w:r>
              <w:t xml:space="preserve"> joko todelliseen tai simuloituun seksuaaliseen tekoon </w:t>
            </w:r>
            <w:r>
              <w:rPr>
                <w:b/>
                <w:i/>
              </w:rPr>
              <w:t>osallistuvan</w:t>
            </w:r>
            <w:r>
              <w:t xml:space="preserve"> lapselta </w:t>
            </w:r>
            <w:r>
              <w:rPr>
                <w:b/>
                <w:i/>
              </w:rPr>
              <w:t>näyttävän henkilön esittämistä</w:t>
            </w:r>
            <w:r>
              <w:t xml:space="preserve"> tai lapselta näyttävän henkilön </w:t>
            </w:r>
            <w:r>
              <w:rPr>
                <w:b/>
                <w:i/>
              </w:rPr>
              <w:t>sukupuolialueiden</w:t>
            </w:r>
            <w:r>
              <w:t xml:space="preserve"> kuvaamista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kaikkea materiaalia, joka esittää </w:t>
            </w:r>
            <w:r>
              <w:rPr>
                <w:b/>
                <w:i/>
              </w:rPr>
              <w:t>kuvallisesti</w:t>
            </w:r>
            <w:r>
              <w:t xml:space="preserve"> joko todelliseen tai simuloituun seksuaaliseen tekoon osallistuvaa lapselta näyttävää henkilöä, tai lapselta näyttävän henkilön sukupuolielinten kuvaamista ensisijaisesti seksuaalisessa tarkoituksessa;</w:t>
            </w:r>
          </w:p>
        </w:tc>
        <w:tc>
          <w:tcPr>
            <w:tcW w:w="4876" w:type="dxa"/>
            <w:tcBorders>
              <w:top w:val="nil"/>
              <w:left w:val="nil"/>
              <w:bottom w:val="nil"/>
              <w:right w:val="nil"/>
            </w:tcBorders>
          </w:tcPr>
          <w:p>
            <w:pPr>
              <w:pStyle w:val="Normal6a"/>
            </w:pPr>
            <w:r>
              <w:t>c)</w:t>
            </w:r>
            <w:r>
              <w:tab/>
            </w:r>
            <w:r>
              <w:t>kaikkea materiaalia, joka esittää joko todelliseen tai simuloituun seksuaaliseen tekoon osallistuvaa lapselta näyttävää henkilöä, tai lapselta näyttävän henkilön sukupuolielinten kuvaamista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seksuaalisen</w:t>
            </w:r>
            <w:r>
              <w:t xml:space="preserve"> tekoon, tai lapsen sukupuolielimistä ensisijaisesti seksuaalisessa tarkoituksessa;</w:t>
            </w:r>
          </w:p>
        </w:tc>
        <w:tc>
          <w:tcPr>
            <w:tcW w:w="4876" w:type="dxa"/>
            <w:tcBorders>
              <w:top w:val="nil"/>
              <w:left w:val="nil"/>
              <w:bottom w:val="nil"/>
              <w:right w:val="nil"/>
            </w:tcBorders>
          </w:tcPr>
          <w:p>
            <w:pPr>
              <w:pStyle w:val="Normal6a"/>
            </w:pPr>
            <w:r>
              <w:t>d)</w:t>
            </w:r>
            <w:r>
              <w:tab/>
            </w:r>
            <w:r>
              <w:t xml:space="preserve">todenmukaisilta näyttäviä kuvia, </w:t>
            </w:r>
            <w:r>
              <w:rPr>
                <w:b/>
                <w:i/>
              </w:rPr>
              <w:t>mukaan lukien kuvat, jotka on tuotettu tekoälyllä tai luotu millä tahansa muilla tietokoneistetuilla keinoilla,</w:t>
            </w:r>
            <w:r>
              <w:t xml:space="preserve"> jäljennöksiä tai tallenteita lapsesta, joka osallistuu </w:t>
            </w:r>
            <w:r>
              <w:rPr>
                <w:b/>
                <w:i/>
              </w:rPr>
              <w:t>seksuaaliseen</w:t>
            </w:r>
            <w:r>
              <w:t xml:space="preserve"> tekoon, tai lapsen sukupuolielimistä </w:t>
            </w:r>
            <w:r>
              <w:rPr>
                <w:b/>
                <w:i/>
              </w:rPr>
              <w:t>tai intiimialueista</w:t>
            </w:r>
            <w:r>
              <w:t xml:space="preserve"> ensisijaisesti seksuaalisessa tarkoituksessa;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todenmukaisilta näyttäviä kuvia, </w:t>
            </w:r>
            <w:r>
              <w:rPr>
                <w:b/>
                <w:i/>
              </w:rPr>
              <w:t>jäljennöksiä tai tallenteita</w:t>
            </w:r>
            <w:r>
              <w:t xml:space="preserve"> lapsesta, joka osallistuu </w:t>
            </w:r>
            <w:r>
              <w:rPr>
                <w:b/>
                <w:i/>
              </w:rPr>
              <w:t>seksuaalisen</w:t>
            </w:r>
            <w:r>
              <w:t xml:space="preserve"> tekoon, tai lapsen sukupuolielimistä ensisijaisesti seksuaalisessa tarkoituksessa;</w:t>
            </w:r>
          </w:p>
        </w:tc>
        <w:tc>
          <w:tcPr>
            <w:tcW w:w="4876" w:type="dxa"/>
            <w:tcBorders>
              <w:top w:val="nil"/>
              <w:left w:val="nil"/>
              <w:bottom w:val="nil"/>
              <w:right w:val="nil"/>
            </w:tcBorders>
          </w:tcPr>
          <w:p>
            <w:pPr>
              <w:pStyle w:val="Normal6a"/>
            </w:pPr>
            <w:r>
              <w:t>d)</w:t>
            </w:r>
            <w:r>
              <w:tab/>
            </w:r>
            <w:r>
              <w:t xml:space="preserve">todenmukaisilta näyttäviä kuvia, </w:t>
            </w:r>
            <w:r>
              <w:rPr>
                <w:b/>
                <w:i/>
              </w:rPr>
              <w:t>pseudovalokuvia, jäljennöstä tai tallennetta</w:t>
            </w:r>
            <w:r>
              <w:t xml:space="preserve"> lapsesta, joka osallistuu </w:t>
            </w:r>
            <w:r>
              <w:rPr>
                <w:b/>
                <w:i/>
              </w:rPr>
              <w:t>seksuaaliseen</w:t>
            </w:r>
            <w:r>
              <w:t xml:space="preserve"> tekoon, tai lapsen sukupuolielimistä ensisijaisesti seksuaalisessa tarkoituksessa </w:t>
            </w:r>
            <w:r>
              <w:rPr>
                <w:b/>
                <w:i/>
              </w:rPr>
              <w:t>luonti- tai manipulointimenetelmästä riippumatta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seksuaalisen</w:t>
            </w:r>
            <w:r>
              <w:t xml:space="preserve"> tekoon, tai lapsen sukupuolielimistä ensisijaisesti seksuaalisessa tarkoituksessa;</w:t>
            </w:r>
          </w:p>
        </w:tc>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seksuaaliseen</w:t>
            </w:r>
            <w:r>
              <w:t xml:space="preserve"> tekoon, tai lapsen sukupuolielimistä </w:t>
            </w:r>
            <w:r>
              <w:rPr>
                <w:b/>
                <w:i/>
              </w:rPr>
              <w:t>tai intiimialueista</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Johdonmukaistaminen muiden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seksuaalisen</w:t>
            </w:r>
            <w:r>
              <w:t xml:space="preserve"> tekoon, tai lapsen </w:t>
            </w:r>
            <w:r>
              <w:rPr>
                <w:b/>
                <w:i/>
              </w:rPr>
              <w:t>sukupuolielimistä</w:t>
            </w:r>
            <w:r>
              <w:t xml:space="preserve"> ensisijaisesti seksuaalisessa tarkoituksessa;</w:t>
            </w:r>
          </w:p>
        </w:tc>
        <w:tc>
          <w:tcPr>
            <w:tcW w:w="4876" w:type="dxa"/>
            <w:tcBorders>
              <w:top w:val="nil"/>
              <w:left w:val="nil"/>
              <w:bottom w:val="nil"/>
              <w:right w:val="nil"/>
            </w:tcBorders>
          </w:tcPr>
          <w:p>
            <w:pPr>
              <w:pStyle w:val="Normal6a"/>
            </w:pPr>
            <w:r>
              <w:t>d)</w:t>
            </w:r>
            <w:r>
              <w:tab/>
            </w:r>
            <w:r>
              <w:rPr>
                <w:b/>
                <w:i/>
              </w:rPr>
              <w:t>mitä tahansa</w:t>
            </w:r>
            <w:r>
              <w:t xml:space="preserve"> todenmukaisilta näyttäviä kuvia, jäljennöksiä tai tallenteita lapsesta, joka osallistuu </w:t>
            </w:r>
            <w:r>
              <w:rPr>
                <w:b/>
                <w:i/>
              </w:rPr>
              <w:t>seksuaaliseen</w:t>
            </w:r>
            <w:r>
              <w:t xml:space="preserve"> tekoon, tai lapsen </w:t>
            </w:r>
            <w:r>
              <w:rPr>
                <w:b/>
                <w:i/>
              </w:rPr>
              <w:t>sukupuolialueista</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seksuaalisen</w:t>
            </w:r>
            <w:r>
              <w:t xml:space="preserve"> tekoon, tai lapsen </w:t>
            </w:r>
            <w:r>
              <w:rPr>
                <w:b/>
                <w:i/>
              </w:rPr>
              <w:t>sukupuolielimistä</w:t>
            </w:r>
            <w:r>
              <w:t xml:space="preserve"> ensisijaisesti seksuaalisessa tarkoituksessa;</w:t>
            </w:r>
          </w:p>
        </w:tc>
        <w:tc>
          <w:tcPr>
            <w:tcW w:w="4876" w:type="dxa"/>
            <w:tcBorders>
              <w:top w:val="nil"/>
              <w:left w:val="nil"/>
              <w:bottom w:val="nil"/>
              <w:right w:val="nil"/>
            </w:tcBorders>
          </w:tcPr>
          <w:p>
            <w:pPr>
              <w:pStyle w:val="Normal6a"/>
            </w:pPr>
            <w:r>
              <w:t>d)</w:t>
            </w:r>
            <w:r>
              <w:tab/>
            </w:r>
            <w:r>
              <w:rPr>
                <w:b/>
                <w:i/>
              </w:rPr>
              <w:t>mitä tahansa</w:t>
            </w:r>
            <w:r>
              <w:t xml:space="preserve"> todenmukaisilta näyttäviä kuvia, jäljennöksiä tai tallenteita lapsesta, joka osallistuu </w:t>
            </w:r>
            <w:r>
              <w:rPr>
                <w:b/>
                <w:i/>
              </w:rPr>
              <w:t>seksuaaliseen</w:t>
            </w:r>
            <w:r>
              <w:t xml:space="preserve"> tekoon, tai lapsen </w:t>
            </w:r>
            <w:r>
              <w:rPr>
                <w:b/>
                <w:i/>
              </w:rPr>
              <w:t>sukupuolialueista</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todenmukaisilta näyttäviä kuvia, jäljennöksiä tai tallenteita</w:t>
            </w:r>
            <w:r>
              <w:t xml:space="preserve"> lapsesta, joka osallistuu </w:t>
            </w:r>
            <w:r>
              <w:rPr>
                <w:b/>
                <w:i/>
              </w:rPr>
              <w:t>seksuaalisen</w:t>
            </w:r>
            <w:r>
              <w:t xml:space="preserve"> tekoon, tai lapsen </w:t>
            </w:r>
            <w:r>
              <w:rPr>
                <w:b/>
                <w:i/>
              </w:rPr>
              <w:t>sukupuolielimistä</w:t>
            </w:r>
            <w:r>
              <w:t xml:space="preserve"> ensisijaisesti seksuaalisessa tarkoituksessa;</w:t>
            </w:r>
          </w:p>
        </w:tc>
        <w:tc>
          <w:tcPr>
            <w:tcW w:w="4876" w:type="dxa"/>
            <w:tcBorders>
              <w:top w:val="nil"/>
              <w:left w:val="nil"/>
              <w:bottom w:val="nil"/>
              <w:right w:val="nil"/>
            </w:tcBorders>
          </w:tcPr>
          <w:p>
            <w:pPr>
              <w:pStyle w:val="Normal6a"/>
            </w:pPr>
            <w:r>
              <w:t>d)</w:t>
            </w:r>
            <w:r>
              <w:tab/>
            </w:r>
            <w:r>
              <w:rPr>
                <w:b/>
                <w:i/>
              </w:rPr>
              <w:t>mitä tahansa todenmukaiselta näyttävää kuvaa, jäljennöstä tai tallennetta</w:t>
            </w:r>
            <w:r>
              <w:t xml:space="preserve"> lapsesta, joka osallistuu </w:t>
            </w:r>
            <w:r>
              <w:rPr>
                <w:b/>
                <w:i/>
              </w:rPr>
              <w:t>seksuaaliseen</w:t>
            </w:r>
            <w:r>
              <w:t xml:space="preserve"> tekoon, tai lapsen </w:t>
            </w:r>
            <w:r>
              <w:rPr>
                <w:b/>
                <w:i/>
              </w:rPr>
              <w:t>sukupuolialueista</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seksuaalisen</w:t>
            </w:r>
            <w:r>
              <w:t xml:space="preserve"> tekoon, tai lapsen </w:t>
            </w:r>
            <w:r>
              <w:rPr>
                <w:b/>
                <w:i/>
              </w:rPr>
              <w:t>sukupuolielimistä</w:t>
            </w:r>
            <w:r>
              <w:t xml:space="preserve"> ensisijaisesti seksuaalisessa tarkoituksessa;</w:t>
            </w:r>
          </w:p>
        </w:tc>
        <w:tc>
          <w:tcPr>
            <w:tcW w:w="4876" w:type="dxa"/>
            <w:tcBorders>
              <w:top w:val="nil"/>
              <w:left w:val="nil"/>
              <w:bottom w:val="nil"/>
              <w:right w:val="nil"/>
            </w:tcBorders>
          </w:tcPr>
          <w:p>
            <w:pPr>
              <w:pStyle w:val="Normal6a"/>
            </w:pPr>
            <w:r>
              <w:t>d)</w:t>
            </w:r>
            <w:r>
              <w:tab/>
            </w:r>
            <w:r>
              <w:t xml:space="preserve">todenmukaisilta näyttäviä kuvia, jäljennöksiä tai tallenteita lapsesta, joka osallistuu </w:t>
            </w:r>
            <w:r>
              <w:rPr>
                <w:b/>
                <w:i/>
              </w:rPr>
              <w:t>seksuaaliseen</w:t>
            </w:r>
            <w:r>
              <w:t xml:space="preserve"> tekoon, tai lapsen </w:t>
            </w:r>
            <w:r>
              <w:rPr>
                <w:b/>
                <w:i/>
              </w:rPr>
              <w:t>elimistä</w:t>
            </w:r>
            <w:r>
              <w:t xml:space="preserve">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Kyse voi olla myös muista elimistä, tärkein kohta on ”ensisijaisesti seksuaalisessa tarkoituksessa”.</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alakohta – i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ottaen huomioon erityisesti seuraavat: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todellisista henkilöistä tehdyt ja myöhemmin manipuloidut tallenteet;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keinotekoisia henkilöitä kuvaavat tallenteet, jotka on tuotettu täysin keinotekoisesti; 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seksinuket, robotit ja muut kojeet, jotka realistisesti esittävät lapsia.</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Tuemme ehdotuksen tavoitetta, mutta tekstissä ei riittävän selvästi ilmaista sitä, että sen kohteena ovat syväväärennökset ja tekoälyllä tuotettu realistinen sisältö ja että direktiiviä sovelletaan myös seksinukkeihin, robotteihin ja muihin kojeisiin, jotka realistisesti esittävät lapsia.</w:t>
      </w:r>
      <w:r>
        <w:t xml:space="preserve"> </w:t>
      </w:r>
      <w:r>
        <w:t>Vaikka asiaan liittyvä johdanto-osan kappale ei sisällä viittausta näihin, direktiivin tekstissä olisi painotettava enemmän sitä seikkaa, että nämä ovat lapsiin kohdistuvaa seksuaaliväkivaltaa todistavaa materiaalia.</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kaikkea materiaalia, mukaan lukien audiomateriaali, joka kuvaa joko todelliseen tai simuloituun seksuaaliseen tekoon osallistuvaa lasta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Tarkoituksena on kattaa audio- tai tekstimuodossa oleva lapsiin kohdistuvaa seksuaaliväkivaltaa todistava materiaali.</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missä tahansa muodossa olevaa materiaalia, jonka tarkoituksena on antaa neuvoja, ohjeistusta tai opastusta siitä, kuinka harjoittaa lapsiin kohdistuvaa seksuaaliväkivaltaa tai seksuaalista riistoa tai lapsen houkuttelua seksuaalisiin tarkoituksiin;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missä tahansa muodossa olevaa materiaalia, jonka tarkoituksena on antaa neuvoja, ohjeistusta tai opastusta siitä, kuinka harjoittaa lapsiin kohdistuvaa seksuaaliväkivaltaa tai seksuaalista riistoa tai lapsen houkuttelua seksuaalisiin tarkoituksiin;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Teksti siirretään 3 a alakohtaan (uusi), joka nyt rajataan ”materiaalista” ”tietokokoelmaan”.</w:t>
      </w:r>
      <w:r>
        <w:t xml:space="preserve"> </w:t>
      </w:r>
      <w:r>
        <w:t>Ks. myös tätä koskeva 5 a artikla (uusi).</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missä tahansa muodossa olevaa materiaalia, jonka tarkoituksena on antaa neuvoja, ohjeistusta tai opastusta siitä, kuinka harjoittaa lapsiin kohdistuvaa seksuaaliväkivaltaa tai seksuaalista riistoa tai lapsen houkuttelua seksuaalisiin tarkoituksiin;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harjoittamiseen opastusta antavien oppaiden (nk. pedofiilin oppaat) olisi oltava erillisessä säännöksessä sen sijaan, että ne ovat osa lapsiin kohdistuvan seksuaaliväkivallan määritelmää.</w:t>
      </w:r>
      <w:r>
        <w:t xml:space="preserve"> </w:t>
      </w:r>
      <w:r>
        <w:t>Tällä otetaan huomioon laittomassa materiaalissa luonnostaan olevat erot ja vältetään odottamattomat seuraukset muissa säädöksissä, joissa käytetään tässä direktiivissä olevaa, lapsiin kohdistuvaa seksuaaliväkivaltaa todistavan materiaalin määritelmää.</w:t>
      </w:r>
      <w:r>
        <w:t xml:space="preserve"> </w:t>
      </w:r>
      <w:r>
        <w:t>Oppaat eivät itsessään ole lapsiin kohdistuvaa seksuaaliväkivaltaa todistavaa materiaalia, eikä niitä pitäisi kohdella sellaisina, vaikka niiden laatiminen tai jakelu säädetään rangaistavaksi.</w:t>
      </w:r>
      <w:r>
        <w:t xml:space="preserve"> </w:t>
      </w:r>
      <w:r>
        <w:t>On myös tärkeää selventää, että vaikka ”[neuvojen antaminen] lasten löytämisestä, heidän houkuttelustaan seksuaalisiin tarkoituksiin ja heihin kohdistuvasta seksuaaliväkivallasta sekä tavoista välttää henkilöllisyyden paljastuminen ja syytteeseen joutuminen” kriminalisoidaan, tämä ei saisi kattaa yksityisyyttä, anonyymiyttä verkossa ja valvonnan välttämistä koskevaa yleisluonteista neuvontaa, joka on olennaisen tärkeää yksittäisten kansalaisten perustavaa laatua olevien ihmisoikeuksien suojelemiseksi.</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missä tahansa muodossa olevaa materiaalia, jonka tarkoituksena on antaa neuvoja, ohjeistusta tai opastusta siitä, kuinka harjoittaa lapsiin kohdistuvaa seksuaaliväkivaltaa tai seksuaalista riistoa tai lapsen houkuttelua seksuaalisiin tarkoituksiin;</w:t>
            </w:r>
          </w:p>
        </w:tc>
        <w:tc>
          <w:tcPr>
            <w:tcW w:w="4876" w:type="dxa"/>
            <w:tcBorders>
              <w:top w:val="nil"/>
              <w:left w:val="nil"/>
              <w:bottom w:val="nil"/>
              <w:right w:val="nil"/>
            </w:tcBorders>
          </w:tcPr>
          <w:p>
            <w:pPr>
              <w:pStyle w:val="Normal6a"/>
            </w:pPr>
            <w:r>
              <w:t>e)</w:t>
            </w:r>
            <w:r>
              <w:tab/>
            </w:r>
            <w:r>
              <w:rPr>
                <w:b/>
                <w:i/>
              </w:rPr>
              <w:t>’lapsiin kohdistuvan seksuaaliväkivallan harjoittamista koskevalla oppaalla’</w:t>
            </w:r>
            <w:r>
              <w:t xml:space="preserve"> missä tahansa muodossa olevaa materiaalia, jonka tarkoituksena on antaa neuvoja, ohjeistusta tai opastusta siitä, kuinka harjoittaa lapsiin kohdistuvaa seksuaaliväkivaltaa tai seksuaalista riistoa tai lapsen houkuttelua seksuaalisiin tarkoituksiin;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alakohta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missä tahansa muodossa olevaa materiaalia, jonka tarkoituksena on antaa neuvoja, ohjeistusta tai opastusta siitä, kuinka </w:t>
            </w:r>
            <w:r>
              <w:rPr>
                <w:b/>
                <w:i/>
              </w:rPr>
              <w:t>harjoittaa lapsiin kohdistuvaa seksuaaliväkivaltaa tai seksuaalista riistoa tai lapsen houkuttelua seksuaalisiin tarkoituksiin</w:t>
            </w:r>
            <w:r>
              <w:t>;</w:t>
            </w:r>
          </w:p>
        </w:tc>
        <w:tc>
          <w:tcPr>
            <w:tcW w:w="4876" w:type="dxa"/>
            <w:tcBorders>
              <w:top w:val="nil"/>
              <w:left w:val="nil"/>
              <w:bottom w:val="nil"/>
              <w:right w:val="nil"/>
            </w:tcBorders>
          </w:tcPr>
          <w:p>
            <w:pPr>
              <w:pStyle w:val="Normal6a"/>
            </w:pPr>
            <w:r>
              <w:t>e)</w:t>
            </w:r>
            <w:r>
              <w:tab/>
            </w:r>
            <w:r>
              <w:rPr>
                <w:b/>
                <w:i/>
              </w:rPr>
              <w:t>’lapsiin kohdistuvan seksuaaliväkivallan harjoittamista koskevalla oppaalla’</w:t>
            </w:r>
            <w:r>
              <w:t xml:space="preserve"> missä tahansa muodossa olevaa materiaalia, jonka tarkoituksena on antaa neuvoja, ohjeistusta tai opastusta siitä, kuinka </w:t>
            </w:r>
            <w:r>
              <w:rPr>
                <w:b/>
                <w:i/>
              </w:rPr>
              <w:t>tehdä tässä direktiivissä luetellut rikokset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’lapsiin kohdistuvan seksuaaliväkivallan harjoittamista koskevalla oppaalla’ tai ’oppailla’ missä tahansa muodossa olevaa tietokokoelmaa, jonka tarkoituksena on antaa neuvoja, ohjeistusta tai opastusta siitä, kuinka harjoittaa lapsiin kohdistuvaa seksuaaliväkivaltaa tai seksuaalista riistoa tai lapsen houkuttelua seksuaalisiin tarkoituksiin ja kuinka välttyä joutumasta syytteeseen näistä rikoksista;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Tarkistus liittyy 5 a artiklaan (uusi).</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’lapsiin kohdistuvan seksuaaliväkivallan harjoittamista koskevalla oppaalla’ missä tahansa muodossa olevaa materiaalia, jonka tarkoituksena on antaa neuvoja, ohjeistusta tai opastusta siitä, kuinka tehdä direktiivin 3, 4, 5, 6 ja 7 artiklassa luetellut rikokset;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’lapsiin kohdistuvan seksuaaliväkivallan harjoittamista koskevalla oppaalla’ missä tahansa muodossa olevaa tietokokoelmaa, jonka tarkoituksena on antaa neuvoja, ohjeistusta tai opastusta siitä, kuinka harjoittaa lapsiin kohdistuvaa seksuaaliväkivaltaa tai seksuaalista riistoa tai lapsen houkuttelua seksuaalisiin tarkoituksiin;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Lapsiin kohdistuvan seksuaaliväkivallan harjoittamiseen opastusta antavien oppaiden (nk. pedofiilin oppaat) olisi oltava erillisessä säännöksessä sen sijaan, että ne ovat osa lapsiin kohdistuvan seksuaaliväkivallan määritelmää.</w:t>
      </w:r>
      <w:r>
        <w:t xml:space="preserve"> </w:t>
      </w:r>
      <w:r>
        <w:t>Tällä otetaan huomioon laittomassa materiaalissa luonnostaan olevat erot ja vältetään odottamattomat seuraukset muissa säädöksissä, joissa käytetään tässä direktiivissä olevaa, lapsiin kohdistuvaa seksuaaliväkivaltaa todistavan materiaalin määritelmää.</w:t>
      </w:r>
      <w:r>
        <w:t xml:space="preserve"> </w:t>
      </w:r>
      <w:r>
        <w:t>Oppaat eivät itsessään ole lapsiin kohdistuvaa seksuaaliväkivaltaa todistavaa materiaalia, eikä niitä pitäisi kohdella sellaisina, vaikka niiden laatiminen tai jakelu säädetään rangaistavaksi.</w:t>
      </w:r>
      <w:r>
        <w:t xml:space="preserve"> </w:t>
      </w:r>
      <w:r>
        <w:t>On myös tärkeää selventää, että vaikka ”[neuvojen antaminen] lasten löytämisestä, heidän houkuttelustaan seksuaalisiin tarkoituksiin ja heihin kohdistuvasta seksuaaliväkivallasta sekä tavoista välttää henkilöllisyyden paljastuminen ja syytteeseen joutuminen” kriminalisoidaan, tämä ei saisi kattaa yksityisyyttä, anonyymiyttä verkossa ja valvonnan välttämistä koskevaa yleisluonteista neuvontaa, joka on olennaisen tärkeää yksittäisten kansalaisten perustavaa laatua olevien ihmisoikeuksien suojelemiseksi.</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3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’todenmukaiselta näyttävillä kuvilla’</w:t>
            </w:r>
            <w:r>
              <w:t xml:space="preserve"> </w:t>
            </w:r>
            <w:r>
              <w:rPr>
                <w:b/>
                <w:i/>
              </w:rPr>
              <w:t>kaikkia kuvia, jotka ovat laadultaan niin kehittyneitä tai muistuttavat siinä määrin todellisia henkilöitä, että niiden voidaan uskoa olevan aitoja;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4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’lapsen seksuaalisella riistolla prostituutiossa’</w:t>
            </w:r>
            <w:r>
              <w:rPr>
                <w:b/>
                <w:i/>
              </w:rPr>
              <w:t xml:space="preserve">  </w:t>
            </w:r>
            <w:r>
              <w:t xml:space="preserve">lapsen käyttämistä seksuaaliseen toimintaan tilanteessa, jossa rahaa tai mitä tahansa muuta korvausta tai vastiketta annetaan tai luvataan </w:t>
            </w:r>
            <w:r>
              <w:rPr>
                <w:b/>
                <w:i/>
              </w:rPr>
              <w:t>maksuna</w:t>
            </w:r>
            <w:r>
              <w:t xml:space="preserve"> seksuaalisesta kanssakäymisestä lapsen kanssa riippumatta siitä, annetaanko maksu, lupaus tai vastike lapselle vai kolmannelle osapuolelle;</w:t>
            </w:r>
          </w:p>
        </w:tc>
        <w:tc>
          <w:tcPr>
            <w:tcW w:w="4876" w:type="dxa"/>
            <w:tcBorders>
              <w:top w:val="nil"/>
              <w:left w:val="nil"/>
              <w:bottom w:val="nil"/>
              <w:right w:val="nil"/>
            </w:tcBorders>
          </w:tcPr>
          <w:p>
            <w:pPr>
              <w:pStyle w:val="Normal6a"/>
            </w:pPr>
            <w:r>
              <w:t>4)</w:t>
            </w:r>
            <w:r>
              <w:tab/>
            </w:r>
            <w:r>
              <w:t>’lapsen seksuaalisella riistolla prostituutiossa’ lapsen käyttämistä seksuaaliseen toimintaan tilanteessa, jossa rahaa tai mitä tahansa muuta korvausta</w:t>
            </w:r>
            <w:r>
              <w:rPr>
                <w:b/>
                <w:i/>
              </w:rPr>
              <w:t>, hyötyä, etua, etuutta</w:t>
            </w:r>
            <w:r>
              <w:t xml:space="preserve"> tai vastiketta annetaan tai luvataan seksuaalisesta kanssakäymisestä lapsen kanssa riippumatta siitä, annetaanko maksu, lupaus</w:t>
            </w:r>
            <w:r>
              <w:rPr>
                <w:b/>
                <w:i/>
              </w:rPr>
              <w:t>, hyöty, etu, etuus</w:t>
            </w:r>
            <w:r>
              <w:t xml:space="preserve"> tai vastike lapselle vai kolmannelle osapuolelle;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4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’lapsen seksuaalisella riistolla </w:t>
            </w:r>
            <w:r>
              <w:rPr>
                <w:b/>
                <w:i/>
              </w:rPr>
              <w:t>prostituutiossa</w:t>
            </w:r>
            <w:r>
              <w:t>’</w:t>
            </w:r>
            <w:r>
              <w:rPr>
                <w:b/>
                <w:i/>
              </w:rPr>
              <w:t xml:space="preserve">  </w:t>
            </w:r>
            <w:r>
              <w:t xml:space="preserve">lapsen käyttämistä seksuaaliseen toimintaan tilanteessa, jossa rahaa tai mitä tahansa muuta korvausta tai vastiketta annetaan tai luvataan </w:t>
            </w:r>
            <w:r>
              <w:rPr>
                <w:b/>
                <w:i/>
              </w:rPr>
              <w:t>maksuna</w:t>
            </w:r>
            <w:r>
              <w:t xml:space="preserve"> seksuaalisesta kanssakäymisestä lapsen kanssa riippumatta siitä, annetaanko maksu, lupaus tai vastike lapselle vai kolmannelle osapuolelle;</w:t>
            </w:r>
          </w:p>
        </w:tc>
        <w:tc>
          <w:tcPr>
            <w:tcW w:w="4876" w:type="dxa"/>
            <w:tcBorders>
              <w:top w:val="nil"/>
              <w:left w:val="nil"/>
              <w:bottom w:val="nil"/>
              <w:right w:val="nil"/>
            </w:tcBorders>
          </w:tcPr>
          <w:p>
            <w:pPr>
              <w:pStyle w:val="Normal6a"/>
            </w:pPr>
            <w:r>
              <w:t>4)</w:t>
            </w:r>
            <w:r>
              <w:tab/>
            </w:r>
            <w:r>
              <w:t>’lapsen seksuaalisella riistolla’ lapsen käyttämistä seksuaaliseen toimintaan tilanteessa, jossa rahaa tai mitä tahansa muuta korvausta</w:t>
            </w:r>
            <w:r>
              <w:rPr>
                <w:b/>
                <w:i/>
              </w:rPr>
              <w:t>, tuottoa, etua, etuutta</w:t>
            </w:r>
            <w:r>
              <w:t xml:space="preserve"> tai vastiketta annetaan tai luvataan seksuaalisesta kanssakäymisestä lapsen kanssa riippumatta siitä, annetaanko maksu, lupaus</w:t>
            </w:r>
            <w:r>
              <w:rPr>
                <w:b/>
                <w:i/>
              </w:rPr>
              <w:t>, tuotto, etu, etuus</w:t>
            </w:r>
            <w:r>
              <w:t xml:space="preserve"> tai vastike lapselle vai kolmannelle osapuolelle;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4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’lapsen seksuaalisella riistolla </w:t>
            </w:r>
            <w:r>
              <w:rPr>
                <w:b/>
                <w:i/>
              </w:rPr>
              <w:t>prostituutiossa</w:t>
            </w:r>
            <w:r>
              <w:t>’</w:t>
            </w:r>
            <w:r>
              <w:rPr>
                <w:b/>
                <w:i/>
              </w:rPr>
              <w:t xml:space="preserve">  </w:t>
            </w:r>
            <w:r>
              <w:t xml:space="preserve">lapsen käyttämistä seksuaaliseen toimintaan tilanteessa, jossa rahaa tai mitä tahansa muuta korvausta tai vastiketta annetaan tai luvataan </w:t>
            </w:r>
            <w:r>
              <w:rPr>
                <w:b/>
                <w:i/>
              </w:rPr>
              <w:t>maksuna</w:t>
            </w:r>
            <w:r>
              <w:t xml:space="preserve"> seksuaalisesta kanssakäymisestä lapsen kanssa riippumatta siitä, annetaanko </w:t>
            </w:r>
            <w:r>
              <w:rPr>
                <w:b/>
                <w:i/>
              </w:rPr>
              <w:t>maksu</w:t>
            </w:r>
            <w:r>
              <w:t>, lupaus tai vastike lapselle vai kolmannelle osapuolelle;</w:t>
            </w:r>
          </w:p>
        </w:tc>
        <w:tc>
          <w:tcPr>
            <w:tcW w:w="4876" w:type="dxa"/>
            <w:tcBorders>
              <w:top w:val="nil"/>
              <w:left w:val="nil"/>
              <w:bottom w:val="nil"/>
              <w:right w:val="nil"/>
            </w:tcBorders>
          </w:tcPr>
          <w:p>
            <w:pPr>
              <w:pStyle w:val="Normal6a"/>
            </w:pPr>
            <w:r>
              <w:t>4)</w:t>
            </w:r>
            <w:r>
              <w:tab/>
            </w:r>
            <w:r>
              <w:t>’lapsen seksuaalisella riistolla’ lapsen käyttämistä seksuaaliseen toimintaan tilanteessa, jossa rahaa tai mitä tahansa muuta korvausta</w:t>
            </w:r>
            <w:r>
              <w:rPr>
                <w:b/>
                <w:i/>
              </w:rPr>
              <w:t>, hyötyä, etua, etuutta</w:t>
            </w:r>
            <w:r>
              <w:t xml:space="preserve"> tai vastiketta annetaan tai luvataan seksuaalisesta kanssakäymisestä lapsen kanssa riippumatta siitä, annetaanko </w:t>
            </w:r>
            <w:r>
              <w:rPr>
                <w:b/>
                <w:i/>
              </w:rPr>
              <w:t>korvaus, hyöty, etu</w:t>
            </w:r>
            <w:r>
              <w:t>, lupaus tai vastike lapselle vai kolmannelle osapuolelle;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’lapsiin kohdistuvaa seksuaaliväkivaltaa todistavalla esityksellä’ muun muassa tieto- ja viestintätekniikkaa käyttäen tapahtuvaa yleisölle tarkoitettua esitystä, jossa</w:t>
            </w:r>
          </w:p>
        </w:tc>
        <w:tc>
          <w:tcPr>
            <w:tcW w:w="4876" w:type="dxa"/>
            <w:tcBorders>
              <w:top w:val="nil"/>
              <w:left w:val="nil"/>
              <w:bottom w:val="nil"/>
              <w:right w:val="nil"/>
            </w:tcBorders>
          </w:tcPr>
          <w:p>
            <w:pPr>
              <w:pStyle w:val="Normal6a"/>
            </w:pPr>
            <w:r>
              <w:t>5)</w:t>
            </w:r>
            <w:r>
              <w:tab/>
            </w:r>
            <w:r>
              <w:t xml:space="preserve">’lapsiin kohdistuvaa seksuaaliväkivaltaa todistavalla esityksellä’ muun muassa tieto- ja viestintätekniikkaa käyttäen tapahtuvaa </w:t>
            </w:r>
            <w:r>
              <w:rPr>
                <w:b/>
                <w:i/>
              </w:rPr>
              <w:t>yksittäiselle henkilölle tai</w:t>
            </w:r>
            <w:r>
              <w:t xml:space="preserve"> yleisölle tarkoitettua esitystä, jossa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’lapsiin kohdistuvaa seksuaaliväkivaltaa todistavalla esityksellä’ muun muassa tieto- ja viestintätekniikkaa käyttäen tapahtuvaa yleisölle tarkoitettua esitystä, jossa</w:t>
            </w:r>
          </w:p>
        </w:tc>
        <w:tc>
          <w:tcPr>
            <w:tcW w:w="4876" w:type="dxa"/>
            <w:tcBorders>
              <w:top w:val="nil"/>
              <w:left w:val="nil"/>
              <w:bottom w:val="nil"/>
              <w:right w:val="nil"/>
            </w:tcBorders>
          </w:tcPr>
          <w:p>
            <w:pPr>
              <w:pStyle w:val="Normal6a"/>
            </w:pPr>
            <w:r>
              <w:t>5)</w:t>
            </w:r>
            <w:r>
              <w:tab/>
            </w:r>
            <w:r>
              <w:t xml:space="preserve">’lapsiin kohdistuvaa seksuaaliväkivaltaa todistavalla esityksellä’ muun muassa tieto- ja viestintätekniikkaa käyttäen tapahtuvaa </w:t>
            </w:r>
            <w:r>
              <w:rPr>
                <w:b/>
                <w:i/>
              </w:rPr>
              <w:t>yhden tai useamman henkilön</w:t>
            </w:r>
            <w:r>
              <w:t xml:space="preserve"> yleisölle tarkoitettua esitystä, jossa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halutaan tekstin sisäisen logiikan vuoksi varmistaa, että videopuhelut yhden henkilön kanssa otetaan huomioon.</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lapsi osallistuu todelliseen tai simuloituun seksuaaliseen tekoon; tai</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Georgiana Teodorescu,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lapsen sukupuolielimiä näytetään ensisijaisesti seksuaalisessa tarkoituksessa;</w:t>
            </w:r>
          </w:p>
        </w:tc>
        <w:tc>
          <w:tcPr>
            <w:tcW w:w="4876" w:type="dxa"/>
            <w:tcBorders>
              <w:top w:val="nil"/>
              <w:left w:val="nil"/>
              <w:bottom w:val="nil"/>
              <w:right w:val="nil"/>
            </w:tcBorders>
          </w:tcPr>
          <w:p>
            <w:pPr>
              <w:pStyle w:val="Normal6a"/>
            </w:pPr>
            <w:r>
              <w:t>b)</w:t>
            </w:r>
            <w:r>
              <w:tab/>
            </w:r>
            <w:r>
              <w:t xml:space="preserve">lapsen sukupuolielimiä </w:t>
            </w:r>
            <w:r>
              <w:rPr>
                <w:b/>
                <w:i/>
              </w:rPr>
              <w:t>tai intiimialueita</w:t>
            </w:r>
            <w:r>
              <w:t xml:space="preserve"> näytetään ensisijaisesti seksuaalisessa tarkoituksessa;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lapsen sukupuolielimiä näytetään ensisijaisesti seksuaalisessa tarkoituksessa;</w:t>
            </w:r>
          </w:p>
        </w:tc>
        <w:tc>
          <w:tcPr>
            <w:tcW w:w="4876" w:type="dxa"/>
            <w:tcBorders>
              <w:top w:val="nil"/>
              <w:left w:val="nil"/>
              <w:bottom w:val="nil"/>
              <w:right w:val="nil"/>
            </w:tcBorders>
          </w:tcPr>
          <w:p>
            <w:pPr>
              <w:pStyle w:val="Normal6a"/>
            </w:pPr>
            <w:r>
              <w:t>b)</w:t>
            </w:r>
            <w:r>
              <w:tab/>
            </w:r>
            <w:r>
              <w:t xml:space="preserve">lapsen sukupuolielimiä </w:t>
            </w:r>
            <w:r>
              <w:rPr>
                <w:b/>
                <w:i/>
              </w:rPr>
              <w:t>tai intiimialueita</w:t>
            </w:r>
            <w:r>
              <w:t xml:space="preserve"> näytetään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Johdonmukaistaminen muiden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sukupuolielimiä</w:t>
            </w:r>
            <w:r>
              <w:t xml:space="preserve"> näytetään ensisijaisesti seksuaalisessa tarkoituksessa;</w:t>
            </w:r>
          </w:p>
        </w:tc>
        <w:tc>
          <w:tcPr>
            <w:tcW w:w="4876" w:type="dxa"/>
            <w:tcBorders>
              <w:top w:val="nil"/>
              <w:left w:val="nil"/>
              <w:bottom w:val="nil"/>
              <w:right w:val="nil"/>
            </w:tcBorders>
          </w:tcPr>
          <w:p>
            <w:pPr>
              <w:pStyle w:val="Normal6a"/>
            </w:pPr>
            <w:r>
              <w:t>b)</w:t>
            </w:r>
            <w:r>
              <w:tab/>
            </w:r>
            <w:r>
              <w:t xml:space="preserve">lapsen </w:t>
            </w:r>
            <w:r>
              <w:rPr>
                <w:b/>
                <w:i/>
              </w:rPr>
              <w:t>sukupuolialueita</w:t>
            </w:r>
            <w:r>
              <w:t xml:space="preserve"> näytetään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sukupuolielimiä</w:t>
            </w:r>
            <w:r>
              <w:t xml:space="preserve"> näytetään ensisijaisesti seksuaalisessa tarkoituksessa;</w:t>
            </w:r>
          </w:p>
        </w:tc>
        <w:tc>
          <w:tcPr>
            <w:tcW w:w="4876" w:type="dxa"/>
            <w:tcBorders>
              <w:top w:val="nil"/>
              <w:left w:val="nil"/>
              <w:bottom w:val="nil"/>
              <w:right w:val="nil"/>
            </w:tcBorders>
          </w:tcPr>
          <w:p>
            <w:pPr>
              <w:pStyle w:val="Normal6a"/>
            </w:pPr>
            <w:r>
              <w:t>b)</w:t>
            </w:r>
            <w:r>
              <w:tab/>
            </w:r>
            <w:r>
              <w:t xml:space="preserve">lapsen </w:t>
            </w:r>
            <w:r>
              <w:rPr>
                <w:b/>
                <w:i/>
              </w:rPr>
              <w:t>sukupuolialueita</w:t>
            </w:r>
            <w:r>
              <w:t xml:space="preserve"> näytetään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sukupuolielimiä</w:t>
            </w:r>
            <w:r>
              <w:t xml:space="preserve"> näytetään ensisijaisesti seksuaalisessa tarkoituksessa;</w:t>
            </w:r>
          </w:p>
        </w:tc>
        <w:tc>
          <w:tcPr>
            <w:tcW w:w="4876" w:type="dxa"/>
            <w:tcBorders>
              <w:top w:val="nil"/>
              <w:left w:val="nil"/>
              <w:bottom w:val="nil"/>
              <w:right w:val="nil"/>
            </w:tcBorders>
          </w:tcPr>
          <w:p>
            <w:pPr>
              <w:pStyle w:val="Normal6a"/>
            </w:pPr>
            <w:r>
              <w:t>b)</w:t>
            </w:r>
            <w:r>
              <w:tab/>
            </w:r>
            <w:r>
              <w:t xml:space="preserve">lapsen </w:t>
            </w:r>
            <w:r>
              <w:rPr>
                <w:b/>
                <w:i/>
              </w:rPr>
              <w:t>sukupuolialueita</w:t>
            </w:r>
            <w:r>
              <w:t xml:space="preserve"> näytetään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lapsen </w:t>
            </w:r>
            <w:r>
              <w:rPr>
                <w:b/>
                <w:i/>
              </w:rPr>
              <w:t>sukupuolielimiä</w:t>
            </w:r>
            <w:r>
              <w:t xml:space="preserve"> näytetään ensisijaisesti seksuaalisessa tarkoituksessa;</w:t>
            </w:r>
          </w:p>
        </w:tc>
        <w:tc>
          <w:tcPr>
            <w:tcW w:w="4876" w:type="dxa"/>
            <w:tcBorders>
              <w:top w:val="nil"/>
              <w:left w:val="nil"/>
              <w:bottom w:val="nil"/>
              <w:right w:val="nil"/>
            </w:tcBorders>
          </w:tcPr>
          <w:p>
            <w:pPr>
              <w:pStyle w:val="Normal6a"/>
            </w:pPr>
            <w:r>
              <w:t>b)</w:t>
            </w:r>
            <w:r>
              <w:tab/>
            </w:r>
            <w:r>
              <w:t xml:space="preserve">lapsen </w:t>
            </w:r>
            <w:r>
              <w:rPr>
                <w:b/>
                <w:i/>
              </w:rPr>
              <w:t>elimiä</w:t>
            </w:r>
            <w:r>
              <w:t xml:space="preserve"> näytetään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Kyse voi olla myös muista elimistä, tärkein kohta on ”ensisijaisesti seksuaalisessa tarkoituksessa”.</w:t>
      </w:r>
      <w:r>
        <w:t xml:space="preserve"> </w:t>
      </w:r>
      <w:r>
        <w:t>Tarkistuksessa on otettu huomioon 3 artiklan 9 kohdan b ja d alakohta.</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’lasten seksuaalisella kiristämisellä’ tekoa, jossa uhataan levittää lapsiuhria esittävää intiimiä materiaalia rahan, lapsiin kohdistuvaa seksuaaliväkivaltaa todistavan materiaalin tai muunlaisen hyödyn saamiseksi uhkaamalla jakaa tämä materiaali ilman kuvatun henkilön suostumusta;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’lasten seksuaalisella kiristämisellä’ tekoa, jossa uhataan jakaa lapsiuhria kuvaavaa intiimiä materiaalia rahan, lapsiin kohdistuvaa seksuaaliväkivaltaa todistavan materiaalin tai minkä tahansa muun etuuden saamiseksi uhkaamalla jakaa materiaali kuvatun henkilön suostumuksesta riippumatta;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’lasten seksuaalisella kiristämisellä’ tekoa, jossa uhataan jakaa lapsiuhria kuvaavaa intiimiä materiaalia rahan, lapsiin kohdistuvaa seksuaaliväkivaltaa todistavan materiaalin tai minkä tahansa muun etuuden saamiseksi uhkaamalla jakaa materiaali kuvatun henkilön suostumuksesta riippumatta;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5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’eheytyshoidolla’ mitä tahansa hoitoa, jonka tarkoituksena on muuttaa henkilön seksuaalista suuntautumista tai sukupuoli-identiteettiä;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7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’tieto- ja viestintätekniikalla’ mitä tahansa tiedon digitaaliseen tallennukseen, luontiin, jakamiseen tai vaihtoon käytettävää teknologista välinettä tai resurssia, mukaan lukien älypuhelimet, tietokoneet, verkkoyhteisöalustat ja muut mediasovellukset ja -palvelut;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7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’tieto- ja viestintätekniikalla’ mitä tahansa tiedon digitaaliseen tallennukseen, luontiin, jakamiseen tai vaihtoon käytettävää teknologista välinettä tai resurssia, mukaan lukien älypuhelimet, tietokoneet, verkkoyhteisöalustat ja muut mediasovellukset ja -palvelut;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7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’tieto- ja viestintätekniikalla’ mitä tahansa tiedon digitaaliseen tallennukseen, luontiin, jakamiseen tai vaihtoon käytettävää teknologista välinettä tai resurssia, mukaan lukien älypuhelimet, tietokoneet, verkkoyhteisöalustat ja muut mediasovellukset ja -palvelut;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7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’verkossa’ tapahtuvalla tieto- ja viestintätekniikkaa käyttäen tapahtuvaa;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7 b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’verkossa’ tapahtuvalla tieto- ja viestintätekniikkaa käyttäen tapahtuvaa;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7 c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c)</w:t>
            </w:r>
            <w:r>
              <w:tab/>
            </w:r>
            <w:r>
              <w:rPr>
                <w:b/>
                <w:i/>
              </w:rPr>
              <w:t>’verkossa’ tapahtuvalla kaikkia tieto- ja viestintätekniikan käyttötapoja käyttäen tapahtuvaa;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’vertaisilla’ iältään ja psyykkiseltä ja fyysiseltä kehitykseltään tai kypsyysasteeltaan toisiaan lähellä olevia henkilöitä</w:t>
            </w:r>
            <w:r>
              <w:rPr>
                <w:b/>
                <w:i/>
              </w:rPr>
              <w:t>.</w:t>
            </w:r>
          </w:p>
        </w:tc>
        <w:tc>
          <w:tcPr>
            <w:tcW w:w="4876" w:type="dxa"/>
            <w:tcBorders>
              <w:top w:val="nil"/>
              <w:left w:val="nil"/>
              <w:bottom w:val="nil"/>
              <w:right w:val="nil"/>
            </w:tcBorders>
          </w:tcPr>
          <w:p>
            <w:pPr>
              <w:pStyle w:val="Normal6a"/>
            </w:pPr>
            <w:r>
              <w:t>8)</w:t>
            </w:r>
            <w:r>
              <w:tab/>
            </w:r>
            <w:r>
              <w:t>’vertaisilla’ iältään ja psyykkiseltä ja fyysiseltä kehitykseltään tai kypsyysasteeltaan toisiaan lähellä olevia henkilöitä</w:t>
            </w:r>
            <w:r>
              <w:rPr>
                <w:b/>
                <w:i/>
              </w:rPr>
              <w:t>, joiden ikäero on enintään kolme vuotta;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’vertaisilla’ iältään ja psyykkiseltä ja fyysiseltä kehitykseltään </w:t>
            </w:r>
            <w:r>
              <w:rPr>
                <w:b/>
                <w:i/>
              </w:rPr>
              <w:t>tai</w:t>
            </w:r>
            <w:r>
              <w:t xml:space="preserve"> kypsyysasteeltaan toisiaan lähellä olevia henkilöitä.</w:t>
            </w:r>
          </w:p>
        </w:tc>
        <w:tc>
          <w:tcPr>
            <w:tcW w:w="4876" w:type="dxa"/>
            <w:tcBorders>
              <w:top w:val="nil"/>
              <w:left w:val="nil"/>
              <w:bottom w:val="nil"/>
              <w:right w:val="nil"/>
            </w:tcBorders>
          </w:tcPr>
          <w:p>
            <w:pPr>
              <w:pStyle w:val="Normal6a"/>
            </w:pPr>
            <w:r>
              <w:t>8)</w:t>
            </w:r>
            <w:r>
              <w:tab/>
            </w:r>
            <w:r>
              <w:t xml:space="preserve">’vertaisilla’ iältään ja psyykkiseltä ja fyysiseltä kehitykseltään </w:t>
            </w:r>
            <w:r>
              <w:rPr>
                <w:b/>
                <w:i/>
              </w:rPr>
              <w:t>ja</w:t>
            </w:r>
            <w:r>
              <w:t xml:space="preserve"> kypsyysasteeltaan toisiaan lähellä olevia henkilöitä.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’vertaisilla’ iältään ja psyykkiseltä ja fyysiseltä kehitykseltään </w:t>
            </w:r>
            <w:r>
              <w:rPr>
                <w:b/>
                <w:i/>
              </w:rPr>
              <w:t>tai</w:t>
            </w:r>
            <w:r>
              <w:t xml:space="preserve"> kypsyysasteeltaan toisiaan lähellä olevia henkilöitä.</w:t>
            </w:r>
          </w:p>
        </w:tc>
        <w:tc>
          <w:tcPr>
            <w:tcW w:w="4876" w:type="dxa"/>
            <w:tcBorders>
              <w:top w:val="nil"/>
              <w:left w:val="nil"/>
              <w:bottom w:val="nil"/>
              <w:right w:val="nil"/>
            </w:tcBorders>
          </w:tcPr>
          <w:p>
            <w:pPr>
              <w:pStyle w:val="Normal6a"/>
            </w:pPr>
            <w:r>
              <w:t>8)</w:t>
            </w:r>
            <w:r>
              <w:tab/>
            </w:r>
            <w:r>
              <w:t xml:space="preserve">’vertaisilla’ iältään ja psyykkiseltä ja fyysiseltä kehitykseltään </w:t>
            </w:r>
            <w:r>
              <w:rPr>
                <w:b/>
                <w:i/>
              </w:rPr>
              <w:t>ja</w:t>
            </w:r>
            <w:r>
              <w:t xml:space="preserve"> kypsyysasteeltaan toisiaan lähellä olevia henkilöitä.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’vertaisilla’ iältään ja psyykkiseltä ja fyysiseltä kehitykseltään </w:t>
            </w:r>
            <w:r>
              <w:rPr>
                <w:b/>
                <w:i/>
              </w:rPr>
              <w:t>tai</w:t>
            </w:r>
            <w:r>
              <w:t xml:space="preserve"> kypsyysasteeltaan toisiaan lähellä olevia henkilöitä.</w:t>
            </w:r>
          </w:p>
        </w:tc>
        <w:tc>
          <w:tcPr>
            <w:tcW w:w="4876" w:type="dxa"/>
            <w:tcBorders>
              <w:top w:val="nil"/>
              <w:left w:val="nil"/>
              <w:bottom w:val="nil"/>
              <w:right w:val="nil"/>
            </w:tcBorders>
          </w:tcPr>
          <w:p>
            <w:pPr>
              <w:pStyle w:val="Normal6a"/>
            </w:pPr>
            <w:r>
              <w:t>8)</w:t>
            </w:r>
            <w:r>
              <w:tab/>
            </w:r>
            <w:r>
              <w:t xml:space="preserve">’vertaisilla’ iältään ja psyykkiseltä ja fyysiseltä kehitykseltään </w:t>
            </w:r>
            <w:r>
              <w:rPr>
                <w:b/>
                <w:i/>
              </w:rPr>
              <w:t>ja</w:t>
            </w:r>
            <w:r>
              <w:t xml:space="preserve"> kypsyysasteeltaan toisiaan lähellä olevia henkilöitä.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Ehtojen olisi oltava kumuloituvia.</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’pornografisella sisällöllä’ painettua tai verkkomateriaalia, jossa eksplisiittisesti kuvataan tai näytetään todellisia tai simuloituja seksuaalisia tekoja tai jossa kuvataan millä tahansa tavalla sukupuolielimiä ensisijaisesti seksuaalisessa tarkoituksessa.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’vihjelinjalla’ jäsenvaltioon sijoittautunutta, lapsiin kohdistuvaa seksuaaliväkivaltaa torjuvaa yleishyödyllistä järjestöä, jonka toiminnalle kyseisen jäsenvaltion toimivaltaiset viranomaiset ovat antaneet luvan.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Vihjelinjan määritelmä siirretään 2 artiklaan tekstin sisäisen logiikan vuoksi.</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Anna Stürgkh,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2 artikla – 1 kohta – 8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’eheytyshoidolla’ mitä tahansa hoitoa, jonka tarkoituksena on muuttaa henkilön seksuaalista suuntautumista tai sukupuoli-identiteettiä.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Seksuaaliväkivaltaan</w:t>
            </w:r>
            <w:r>
              <w:rPr>
                <w:b/>
                <w:i/>
              </w:rPr>
              <w:t xml:space="preserve">  </w:t>
            </w:r>
            <w:r>
              <w:t>liittyvät rikokset</w:t>
            </w:r>
          </w:p>
        </w:tc>
        <w:tc>
          <w:tcPr>
            <w:tcW w:w="4876" w:type="dxa"/>
            <w:tcBorders>
              <w:top w:val="nil"/>
              <w:left w:val="nil"/>
              <w:bottom w:val="nil"/>
              <w:right w:val="nil"/>
            </w:tcBorders>
          </w:tcPr>
          <w:p>
            <w:pPr>
              <w:pStyle w:val="Normal6a"/>
            </w:pPr>
            <w:r>
              <w:rPr>
                <w:b/>
                <w:i/>
              </w:rPr>
              <w:t>Lapsiin kohdistuvaan</w:t>
            </w:r>
            <w:r>
              <w:t xml:space="preserve"> seksuaaliväkivaltaan liittyvät rikokset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Tarkistuksessa on otettu huomioon muiden artiklojen otsikot.</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p>
        </w:tc>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2–8 kohdassa tarkoitetut </w:t>
            </w:r>
            <w:r>
              <w:rPr>
                <w:b/>
                <w:i/>
              </w:rPr>
              <w:t>tahalliset</w:t>
            </w:r>
            <w:r>
              <w:t xml:space="preserve">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2–8 kohdassa tarkoitetut teot on säädetty rangaistaviksi.</w:t>
            </w:r>
          </w:p>
        </w:tc>
        <w:tc>
          <w:tcPr>
            <w:tcW w:w="4876" w:type="dxa"/>
            <w:tcBorders>
              <w:top w:val="nil"/>
              <w:left w:val="nil"/>
              <w:bottom w:val="nil"/>
              <w:right w:val="nil"/>
            </w:tcBorders>
          </w:tcPr>
          <w:p>
            <w:pPr>
              <w:pStyle w:val="Normal6a"/>
            </w:pPr>
            <w:r>
              <w:t>1.</w:t>
            </w:r>
            <w:r>
              <w:tab/>
            </w:r>
            <w:r>
              <w:t xml:space="preserve">Jäsenvaltioiden on toteutettava tarvittavat toimenpiteet sen varmistamiseksi, että 2–8 kohdassa tarkoitetut </w:t>
            </w:r>
            <w:r>
              <w:rPr>
                <w:b/>
                <w:i/>
              </w:rPr>
              <w:t>tahalliset</w:t>
            </w:r>
            <w:r>
              <w:t xml:space="preserve"> teot on säädetty rangaistaviksi.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Palautetaan komission tekstistä erehdyksessä poistama sana.</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Seksuaalista itsemääräämisoikeutta koskevaa suojaikärajaa nuoremman</w:t>
            </w:r>
            <w:r>
              <w:t xml:space="preserve"> lapsen saattamisesta seksuaalisessa tarkoituksessa tilanteeseen, jossa hän joutuu näkemään seksuaalista kanssakäymistä, myös silloin, kun lapsi ei itse joudu osallistumaan siihen, säädetään vankeusrangaistus, jonka enimmäiskesto on vähintään yksi vuosi.</w:t>
            </w:r>
          </w:p>
        </w:tc>
        <w:tc>
          <w:tcPr>
            <w:tcW w:w="4876" w:type="dxa"/>
            <w:tcBorders>
              <w:top w:val="nil"/>
              <w:left w:val="nil"/>
              <w:bottom w:val="nil"/>
              <w:right w:val="nil"/>
            </w:tcBorders>
          </w:tcPr>
          <w:p>
            <w:pPr>
              <w:pStyle w:val="Normal6a"/>
            </w:pPr>
            <w:r>
              <w:t>2.</w:t>
            </w:r>
            <w:r>
              <w:tab/>
            </w:r>
            <w:r>
              <w:t>Lapsen saattamisesta seksuaalisessa tarkoituksessa tilanteeseen, jossa hän joutuu näkemään seksuaalista kanssakäymistä, myös silloin, kun lapsi ei itse joudu osallistumaan siihen,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Seksuaalista itsemääräämisoikeutta koskevaa suojaikärajaa nuoremman lapsen saattamisesta seksuaalisessa tarkoituksessa tilanteeseen, jossa hän joutuu näkemään seksuaalista kanssakäymistä, myös silloin, kun lapsi ei itse joudu osallistumaan siihen,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 xml:space="preserve">Seksuaalista itsemääräämisoikeutta koskevaa suojaikärajaa nuoremman lapsen saattamisesta seksuaalisessa tarkoituksessa tilanteeseen, jossa hän joutuu näkemään seksuaalista kanssakäymistä, myös silloin, kun lapsi ei itse joudu osallistumaan siihen, säädetään vankeusrangaistus, jonka enimmäiskesto on vähintään </w:t>
            </w:r>
            <w:r>
              <w:rPr>
                <w:b/>
                <w:i/>
              </w:rPr>
              <w:t>kolme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Seksuaalista itsemääräämisoikeutta koskevaa suojaikärajaa nuoremman lapsen saattamisesta seksuaalisessa tarkoituksessa tilanteeseen, jossa hän joutuu näkemään seksuaalista kanssakäymistä, myös silloin, kun lapsi ei itse joudu osallistumaan siihen,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 xml:space="preserve">Seksuaalista itsemääräämisoikeutta koskevaa suojaikärajaa nuoremman lapsen saattamisesta seksuaalisessa tarkoituksessa tilanteeseen, jossa hän joutuu näkemään seksuaalista kanssakäymistä, myös silloin, kun lapsi ei itse joudu osallistumaan siihen,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voi traumatisoida lapsen ja vaikuttaa kielteisesti hänen kehitykseensä.</w:t>
      </w:r>
      <w:r>
        <w:t xml:space="preserve"> </w:t>
      </w:r>
      <w:r>
        <w:t>Se on myös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2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Ensimmäisessä alakohdassa tarkoitetusta teosta säädetään vankeusrangaistus, jonka enimmäiskesto on vähintään yksi vuosi, jos lapsi on saavuttanut seksuaalista itsemääräämisoikeutta koskevan suojaikärajan eikä anna suostumustaan.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Lapsen altistamisesta pornografiselle sisällölle, myös tieto- ja viestintätekniikkaa käyttäen, tämän artiklan 3 kohdassa ja 5 artiklan 6 kohdassa tarkoitettujen rikosten tekemistä varten säädetään vankeusrangaistus, jonka enimmäiskesto on vähintään kolme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Perustelu: Lasten oikeuksia koskevan EU:n strategian mukaan ”verkossa liikkuminen lisää [...] lasten altistumista haitalliselle tai laittomalle sisällölle, kuten seksuaaliseen hyväksikäyttöön tai riistoon liittyvälle materiaalille, pornografialle ja aikuissisällölle”.</w:t>
      </w:r>
      <w:r>
        <w:t xml:space="preserve"> </w:t>
      </w:r>
      <w:r>
        <w:t>Tällaiseen altistumiseen liittyy komission mukaan myös haitallisen ja laittoman yhteydenpidon riskejä, kuten verkkoviettely, seksuaalinen houkuttelu, verkkokiusaaminen sekä hyväksikäyttö ja häirintä verkossa.</w:t>
      </w:r>
      <w:r>
        <w:t xml:space="preserve"> </w:t>
      </w:r>
      <w:r>
        <w:t>Nk. aikuisviihdealustoilla katsotaan usein läpi sormien sitä, että pääsyä tiettyyn sisältöön olisi lasten tapauksessa tarpeen rajoittaa. Tällaisten alustojen yleistyminen tuo haasteita lainvalvonnalle ja luo uusia mahdollisuuksia hyväksikäytölle.</w:t>
      </w:r>
      <w:r>
        <w:t xml:space="preserve"> </w:t>
      </w:r>
      <w:r>
        <w:t>On saatu runsaasti tieteellistä näyttöä siitä, että lapsen altistuminen pornografiselle sisällölle aiheuttaa huomattavaa psyykkistä ja emotionaalista ahdistusta ja vaikuttaa haitallisesti kognitiiviseen kehitykseen.</w:t>
      </w:r>
      <w:r>
        <w:t xml:space="preserve"> </w:t>
      </w:r>
      <w:r>
        <w:t>Lisäksi jotkin rikoksentekijät käyttävät tätä sisältöä houkuttelutekniikkana, jolla lapset saadaan turtumaan seksuaaliseen kanssakäymiseen muuttamalla heidän mielikuviaan seksuaalisuudesta ja heikentämällä heidän kykyään vastustaa asiatonta käytöstä.</w:t>
      </w:r>
      <w:r>
        <w:t xml:space="preserve"> </w:t>
      </w:r>
      <w:r>
        <w:t>Tämä huomioon ottaen lapsen seksuaaliselle sisällölle niin verkon ulkopuolella kuin sen verkossakin altistamisen olisi oltava rikos EU:n lainsäädännössä.</w:t>
      </w:r>
      <w:r>
        <w:t xml:space="preserve"> </w:t>
      </w:r>
      <w:r>
        <w:t>Tarkoituksena on rajoittaa tämän sisällön liikkumista ottaen huomioon sellaiset perustavaa laatua olevat yleistä etua koskevat seikat kuin lasten suojeleminen ja heidän terveen kehityksensä varmistaminen.</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w:t>
            </w:r>
            <w:r>
              <w:tab/>
            </w:r>
            <w:r>
              <w:rPr>
                <w:b/>
                <w:i/>
              </w:rPr>
              <w:t>Pornografisen sisällön tietoisesta levittämisestä siten, että lapsella todennäköisesti on pääsy siihen, säädetään vankeusrangaistus, jonka enimmäiskesto on vähintään yksi vuosi.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Verkkoalustat, jotka helpottavat lasten pääsyä pornografiseen materiaaliin, myös laiminlyömällä tehokkaiden iänvarmistusjärjestelmien käyttöönoton, olisi saatettava vastuuseen tästä rikoksesta, kun otetaan huomioon paitsi tästä lapsille lyhyellä aikavälillä aiheutuva haitta myös pitkän aikavälin vaikutukset, jotka voivat muuttaa lapsen suhtautumista seksuaaliseen kanssakäymiseen ja viime kädessä valmistaa lapsia seksuaaliväkivaltaan ja seksuaaliseen riistoon.</w:t>
      </w:r>
      <w:r>
        <w:t xml:space="preserve"> </w:t>
      </w:r>
      <w:r>
        <w:t>Lasten pornografiselle sisällölle altistumisen kriminalisointi on vastaus tarpeeseen ottaa EU:n lainsäädännössä huomioon tulevaisuuden vaatimukset, ja se liittyy yhteen tämän direktiivin ensisijaisista tavoitteista: lujittaa ja tehostaa ehkäiseviä toimenpiteitä lapsiin kohdistuvaa seksuaaliväkivaltaa ja seksuaalista riistoa vastaan.</w:t>
      </w:r>
      <w:r>
        <w:t xml:space="preserve"> </w:t>
      </w:r>
      <w:r>
        <w:t>Tämä muutosehdotus on perusteltu, kun otetaan huomioon tämän ilmiön rajatylittävä luonne ja sellaisten verkkoteknologioiden yleistyminen, jotka lisäävät lapsiin kohdistuvan seksuaaliväkivallan riskiä ja helpottavat lasten haavoittuvuuden hyväksikäyttöä.</w:t>
      </w:r>
      <w:r>
        <w:t xml:space="preserve"> </w:t>
      </w:r>
      <w:r>
        <w:t>Tältä alalta puuttuvat yhteiset säännöt, joten erilaiset kansalliset lait ovat mitä moninaisempia ja kaikissa niissä on omat poikkeuksensa.</w:t>
      </w:r>
      <w:r>
        <w:t xml:space="preserve"> </w:t>
      </w:r>
      <w:r>
        <w:t>Tämän takia lainsäädäntökehys on hajanainen ja lasten suojelussa on eroja, mikä vie pohjaa joissakin jäsenvaltioissa jo toteutetuilta lainvalvontatoimilta.</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Seksuaalista itsemääräämisoikeutta koskevaa suojaikärajaa nuoremman lapsen saattamisesta seksuaalisessa tarkoituksessa tilanteeseen, jossa hän joutuu näkemään seksuaaliväkivaltaa, myös silloin, kun lapsi ei itse joudu osallistumaan siihen, säädetään vankeusrangaistus, jonka enimmäiskesto on vähintään kaksi vuotta.</w:t>
            </w:r>
          </w:p>
        </w:tc>
        <w:tc>
          <w:tcPr>
            <w:tcW w:w="4876" w:type="dxa"/>
            <w:tcBorders>
              <w:top w:val="nil"/>
              <w:left w:val="nil"/>
              <w:bottom w:val="nil"/>
              <w:right w:val="nil"/>
            </w:tcBorders>
          </w:tcPr>
          <w:p>
            <w:pPr>
              <w:pStyle w:val="Normal6a"/>
            </w:pPr>
            <w:r>
              <w:t>3.</w:t>
            </w:r>
            <w:r>
              <w:tab/>
            </w:r>
            <w:r>
              <w:t xml:space="preserve">Seksuaalista itsemääräämisoikeutta koskevaa suojaikärajaa nuoremman lapsen </w:t>
            </w:r>
            <w:r>
              <w:rPr>
                <w:b/>
                <w:i/>
              </w:rPr>
              <w:t>tai sellaisen seksuaalista itsemääräämisoikeutta koskevan suojaikärajan saavuttaneen lapsen, joka ei anna suostumustaan,</w:t>
            </w:r>
            <w:r>
              <w:t xml:space="preserve"> saattamisesta seksuaalisessa tarkoituksessa tilanteeseen, jossa hän joutuu näkemään seksuaaliväkivaltaa, myös silloin, kun lapsi ei itse joudu osallistumaan siihen,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Seksuaalista itsemääräämisoikeutta koskevaa suojaikärajaa nuoremman</w:t>
            </w:r>
            <w:r>
              <w:t xml:space="preserve"> lapsen saattamisesta seksuaalisessa tarkoituksessa tilanteeseen, jossa hän joutuu näkemään seksuaaliväkivaltaa, myös silloin, kun lapsi ei itse joudu osallistumaan siihen, säädetään vankeusrangaistus, jonka enimmäiskesto on vähintään kaksi vuotta.</w:t>
            </w:r>
          </w:p>
        </w:tc>
        <w:tc>
          <w:tcPr>
            <w:tcW w:w="4876" w:type="dxa"/>
            <w:tcBorders>
              <w:top w:val="nil"/>
              <w:left w:val="nil"/>
              <w:bottom w:val="nil"/>
              <w:right w:val="nil"/>
            </w:tcBorders>
          </w:tcPr>
          <w:p>
            <w:pPr>
              <w:pStyle w:val="Normal6a"/>
            </w:pPr>
            <w:r>
              <w:t>3.</w:t>
            </w:r>
            <w:r>
              <w:tab/>
            </w:r>
            <w:r>
              <w:t>Lapsen saattamisesta seksuaalisessa tarkoituksessa tilanteeseen, jossa hän joutuu näkemään seksuaaliväkivaltaa, myös silloin, kun lapsi ei itse joudu osallistumaan siihen,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Seksuaalista itsemääräämisoikeutta koskevaa suojaikärajaa nuoremman</w:t>
            </w:r>
            <w:r>
              <w:t xml:space="preserve"> lapsen saattamisesta seksuaalisessa tarkoituksessa tilanteeseen, jossa hän joutuu näkemään seksuaaliväkivaltaa, myös silloin, kun lapsi ei itse joudu osallistumaan siihen, säädetään vankeusrangaistus, jonka enimmäiskesto on vähintään kaksi vuotta.</w:t>
            </w:r>
          </w:p>
        </w:tc>
        <w:tc>
          <w:tcPr>
            <w:tcW w:w="4876" w:type="dxa"/>
            <w:tcBorders>
              <w:top w:val="nil"/>
              <w:left w:val="nil"/>
              <w:bottom w:val="nil"/>
              <w:right w:val="nil"/>
            </w:tcBorders>
          </w:tcPr>
          <w:p>
            <w:pPr>
              <w:pStyle w:val="Normal6a"/>
            </w:pPr>
            <w:r>
              <w:t>3.</w:t>
            </w:r>
            <w:r>
              <w:tab/>
            </w:r>
            <w:r>
              <w:t>Lapsen saattamisesta seksuaalisessa tarkoituksessa tilanteeseen, jossa hän joutuu näkemään seksuaaliväkivaltaa, myös silloin, kun lapsi ei itse joudu osallistumaan siihen,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Seksuaalista itsemääräämisoikeutta koskevaa suojaikärajaa nuoremman lapsen saattamisesta seksuaalisessa tarkoituksessa tilanteeseen, jossa hän joutuu näkemään seksuaaliväkivaltaa, myös silloin, kun lapsi ei itse joudu osallistumaan siihen,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3.</w:t>
            </w:r>
            <w:r>
              <w:tab/>
            </w:r>
            <w:r>
              <w:t xml:space="preserve">Seksuaalista itsemääräämisoikeutta koskevaa suojaikärajaa nuoremman lapsen saattamisesta seksuaalisessa tarkoituksessa tilanteeseen, jossa hän joutuu näkemään seksuaaliväkivaltaa, myös silloin, kun lapsi ei itse joudu osallistumaan siihen, säädetään vankeusrangaistus, jonka enimmäiskesto on vähintään </w:t>
            </w:r>
            <w:r>
              <w:rPr>
                <w:b/>
                <w:i/>
              </w:rPr>
              <w:t>kolme</w:t>
            </w:r>
            <w:r>
              <w:t xml:space="preserve"> vuotta.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Seksuaalista itsemääräämisoikeutta koskevaa suojaikärajaa nuoremman lapsen saattamisesta seksuaalisessa tarkoituksessa tilanteeseen, jossa hän joutuu näkemään seksuaaliväkivaltaa, myös silloin, kun lapsi ei itse joudu osallistumaan siihen,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3.</w:t>
            </w:r>
            <w:r>
              <w:tab/>
            </w:r>
            <w:r>
              <w:t xml:space="preserve">Seksuaalista itsemääräämisoikeutta koskevaa suojaikärajaa nuoremman lapsen saattamisesta seksuaalisessa tarkoituksessa tilanteeseen, jossa hän joutuu näkemään seksuaaliväkivaltaa, myös silloin, kun lapsi ei itse joudu osallistumaan siihen, säädetään vankeusrangaistus, jonka enimmäiskesto on vähintään </w:t>
            </w:r>
            <w:r>
              <w:rPr>
                <w:b/>
                <w:i/>
              </w:rPr>
              <w:t>kolme</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voi traumatisoida lapsen ja vaikuttaa kielteisesti hänen kehitykseensä.</w:t>
      </w:r>
      <w:r>
        <w:t xml:space="preserve"> </w:t>
      </w:r>
      <w:r>
        <w:t>Se on myös tärkeä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xml:space="preserve">  </w:t>
            </w:r>
            <w:r>
              <w:t>tai tällaisen lapsen saattamisesta tilanteeseen, jossa hän joutuu seksuaaliseen kanssakäymiseen toisen henkilön kanssa,</w:t>
            </w:r>
            <w:r>
              <w:rPr>
                <w:b/>
                <w:i/>
              </w:rPr>
              <w:t xml:space="preserve">  </w:t>
            </w:r>
            <w:r>
              <w:t>säädetään vankeusrangaistus,</w:t>
            </w:r>
            <w:r>
              <w:rPr>
                <w:b/>
                <w:i/>
              </w:rPr>
              <w:tab/>
              <w:t xml:space="preserve"> </w:t>
            </w:r>
            <w:r>
              <w:t>jonka enimmäiskesto on vähintään</w:t>
            </w:r>
            <w:r>
              <w:rPr>
                <w:b/>
                <w:i/>
              </w:rPr>
              <w:t xml:space="preserve">   </w:t>
            </w:r>
            <w:r>
              <w:t>kahdeksan vuotta.</w:t>
            </w:r>
          </w:p>
        </w:tc>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w:t>
            </w:r>
            <w:r>
              <w:t xml:space="preserve">tai tällaisen lapsen saattamisesta tilanteeseen, jossa hän joutuu seksuaaliseen kanssakäymiseen toisen henkilön kanssa </w:t>
            </w:r>
            <w:r>
              <w:rPr>
                <w:b/>
                <w:i/>
              </w:rPr>
              <w:t>tai itsensä kanssa</w:t>
            </w:r>
            <w:r>
              <w:t>, säädetään vankeusrangaistus, jonka enimmäiskesto on vähintään</w:t>
            </w:r>
            <w:r>
              <w:rPr>
                <w:b/>
                <w:i/>
              </w:rPr>
              <w:t> </w:t>
            </w:r>
            <w:r>
              <w:t>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Tarkoituksena on varmistaa, että tekstissä on mahdollisimman pitkälti otettu huomioon tiedossa olevat lapsiin kohdistuvaan seksuaaliväkivaltaan liittyvät tilanteet.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xml:space="preserve">  </w:t>
            </w:r>
            <w:r>
              <w:t>tai tällaisen lapsen saattamisesta tilanteeseen, jossa hän joutuu seksuaaliseen kanssakäymiseen toisen henkilön kanssa,</w:t>
            </w:r>
            <w:r>
              <w:rPr>
                <w:b/>
                <w:i/>
              </w:rPr>
              <w:t xml:space="preserve">  </w:t>
            </w:r>
            <w:r>
              <w:t>säädetään vankeusrangaistus,</w:t>
            </w:r>
            <w:r>
              <w:rPr>
                <w:b/>
                <w:i/>
              </w:rPr>
              <w:tab/>
              <w:t xml:space="preserve"> </w:t>
            </w:r>
            <w:r>
              <w:t>jonka enimmäiskesto on vähintään</w:t>
            </w:r>
            <w:r>
              <w:rPr>
                <w:b/>
                <w:i/>
              </w:rPr>
              <w:t xml:space="preserve">   </w:t>
            </w:r>
            <w:r>
              <w:t>kahdeksan vuotta.</w:t>
            </w:r>
          </w:p>
        </w:tc>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w:t>
            </w:r>
            <w:r>
              <w:t xml:space="preserve">tai tällaisen lapsen saattamisesta tilanteeseen, jossa hän joutuu seksuaaliseen kanssakäymiseen </w:t>
            </w:r>
            <w:r>
              <w:rPr>
                <w:b/>
                <w:i/>
              </w:rPr>
              <w:t>itsensä tai</w:t>
            </w:r>
            <w:r>
              <w:t xml:space="preserve"> toisen henkilön kanssa, säädetään vankeusrangaistus, jonka enimmäiskesto on vähintään</w:t>
            </w:r>
            <w:r>
              <w:rPr>
                <w:b/>
                <w:i/>
              </w:rPr>
              <w:t> </w:t>
            </w:r>
            <w:r>
              <w:t>kahdeksan vuotta.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olennaisen tärkeää ottaa huomioon myös seksuaaliväkivalta, jossa lapsi pakotetaan tekemään seksuaalisia tekoja itselleen.</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xml:space="preserve">  </w:t>
            </w:r>
            <w:r>
              <w:t>tai tällaisen lapsen saattamisesta tilanteeseen, jossa hän joutuu seksuaaliseen kanssakäymiseen toisen henkilön kanssa,</w:t>
            </w:r>
            <w:r>
              <w:rPr>
                <w:b/>
                <w:i/>
              </w:rPr>
              <w:t xml:space="preserve">  </w:t>
            </w:r>
            <w:r>
              <w:t>säädetään vankeusrangaistus,</w:t>
            </w:r>
            <w:r>
              <w:rPr>
                <w:b/>
                <w:i/>
              </w:rPr>
              <w:tab/>
              <w:t xml:space="preserve"> </w:t>
            </w:r>
            <w:r>
              <w:t>jonka enimmäiskesto on vähintään</w:t>
            </w:r>
            <w:r>
              <w:rPr>
                <w:b/>
                <w:i/>
              </w:rPr>
              <w:t xml:space="preserve">   </w:t>
            </w:r>
            <w:r>
              <w:t>kahdeksan vuotta.</w:t>
            </w:r>
          </w:p>
        </w:tc>
        <w:tc>
          <w:tcPr>
            <w:tcW w:w="4876" w:type="dxa"/>
            <w:tcBorders>
              <w:top w:val="nil"/>
              <w:left w:val="nil"/>
              <w:bottom w:val="nil"/>
              <w:right w:val="nil"/>
            </w:tcBorders>
          </w:tcPr>
          <w:p>
            <w:pPr>
              <w:pStyle w:val="Normal6a"/>
            </w:pPr>
            <w:r>
              <w:t>4.</w:t>
            </w:r>
            <w:r>
              <w:tab/>
            </w:r>
            <w:r>
              <w:rPr>
                <w:b/>
                <w:i/>
              </w:rPr>
              <w:t>Mistä tahansa</w:t>
            </w:r>
            <w:r>
              <w:t xml:space="preserve"> seksuaalisesta kanssakäymisestä lapsen kanssa, joka ei ole saavuttanut seksuaalista itsemääräämisoikeutta koskevaa suojaikärajaa,</w:t>
            </w:r>
            <w:r>
              <w:rPr>
                <w:b/>
                <w:i/>
              </w:rPr>
              <w:t> </w:t>
            </w:r>
            <w:r>
              <w:t>tai tällaisen lapsen saattamisesta tilanteeseen, jossa hän joutuu seksuaaliseen kanssakäymiseen toisen henkilön kanssa, säädetään vankeusrangaistus, jonka enimmäiskesto on vähintään</w:t>
            </w:r>
            <w:r>
              <w:rPr>
                <w:b/>
                <w:i/>
              </w:rPr>
              <w:t> </w:t>
            </w:r>
            <w:r>
              <w:t>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xml:space="preserve">  </w:t>
            </w:r>
            <w:r>
              <w:t>tai tällaisen lapsen saattamisesta tilanteeseen, jossa hän joutuu seksuaaliseen kanssakäymiseen toisen henkilön kanssa,</w:t>
            </w:r>
            <w:r>
              <w:rPr>
                <w:b/>
                <w:i/>
              </w:rPr>
              <w:t xml:space="preserve">  </w:t>
            </w:r>
            <w:r>
              <w:t>säädetään vankeusrangaistus,</w:t>
            </w:r>
            <w:r>
              <w:rPr>
                <w:b/>
                <w:i/>
              </w:rPr>
              <w:tab/>
              <w:t xml:space="preserve"> </w:t>
            </w:r>
            <w:r>
              <w:t>jonka enimmäiskesto on vähintään</w:t>
            </w:r>
            <w:r>
              <w:rPr>
                <w:b/>
                <w:i/>
              </w:rPr>
              <w:t xml:space="preserve">   kahdeksan</w:t>
            </w:r>
            <w:r>
              <w:t xml:space="preserve"> vuotta.</w:t>
            </w:r>
          </w:p>
        </w:tc>
        <w:tc>
          <w:tcPr>
            <w:tcW w:w="4876" w:type="dxa"/>
            <w:tcBorders>
              <w:top w:val="nil"/>
              <w:left w:val="nil"/>
              <w:bottom w:val="nil"/>
              <w:right w:val="nil"/>
            </w:tcBorders>
          </w:tcPr>
          <w:p>
            <w:pPr>
              <w:pStyle w:val="Normal6a"/>
            </w:pPr>
            <w:r>
              <w:t>4.</w:t>
            </w:r>
            <w:r>
              <w:tab/>
            </w:r>
            <w:r>
              <w:t>Seksuaalisesta kanssakäymisestä lapsen kanssa, joka ei ole saavuttanut seksuaalista itsemääräämisoikeutta koskevaa suojaikärajaa,</w:t>
            </w:r>
            <w:r>
              <w:rPr>
                <w:b/>
                <w:i/>
              </w:rPr>
              <w:t> </w:t>
            </w:r>
            <w:r>
              <w:t>tai tällaisen lapsen saattamisesta tilanteeseen, jossa hän joutuu seksuaaliseen kanssakäymiseen toisen henkilön kanssa, säädetään vankeusrangaistus, jonka enimmäiskesto on vähintään</w:t>
            </w:r>
            <w:r>
              <w:rPr>
                <w:b/>
                <w:i/>
              </w:rPr>
              <w:t> 10</w:t>
            </w:r>
            <w:r>
              <w:t>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4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Ensimmäisessä alakohdassa tarkoitetusta teosta säädetään vankeusrangaistus, jonka enimmäiskesto on vähintään kahdeksan vuotta, jos lapsi on saavuttanut seksuaalista itsemääräämisoikeutta koskevan suojaikärajan 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hän ei anna suostumustaan tekoon vertaisen kanssa;</w:t>
            </w:r>
            <w:r>
              <w:rPr>
                <w:b/>
                <w:i/>
              </w:rPr>
              <w:t>tai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hänet saatetaan alistumaan seksuaaliseen kanssakäymiseen muun henkilön kuin vertaisen kanssa.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w:t>
            </w:r>
            <w:r>
              <w:rPr>
                <w:b/>
                <w:i/>
              </w:rPr>
              <w:t>, jos lapsi ei ole saavuttanut seksuaalista itsemääräämisoikeutta koskevaa suojaikärajaa, ja vähintään kuusi vuotta, jos lapsi on tätä vanhempi</w:t>
            </w:r>
            <w:r>
              <w:t xml:space="preserve">; </w:t>
            </w:r>
            <w:r>
              <w:rPr>
                <w:b/>
                <w:i/>
              </w:rPr>
              <w:t>tai</w:t>
            </w:r>
          </w:p>
        </w:tc>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w:t>
            </w:r>
            <w:r>
              <w:rPr>
                <w:b/>
                <w:i/>
              </w:rPr>
              <w:t>, jos lapsi ei ole saavuttanut seksuaalista itsemääräämisoikeutta koskevaa suojaikärajaa, ja vähintään kuusi vuotta, jos lapsi on tätä vanhempi</w:t>
            </w:r>
            <w:r>
              <w:t>; tai</w:t>
            </w:r>
          </w:p>
        </w:tc>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 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w:t>
            </w:r>
            <w:r>
              <w:rPr>
                <w:b/>
                <w:i/>
              </w:rPr>
              <w:t>, jos lapsi ei ole saavuttanut seksuaalista itsemääräämisoikeutta koskevaa suojaikärajaa, ja vähintään kuusi vuotta, jos lapsi on tätä vanhempi</w:t>
            </w:r>
            <w:r>
              <w:t>; tai</w:t>
            </w:r>
          </w:p>
        </w:tc>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 tai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otetaan huomioon uusi lähestymistapa, jossa seksuaalista itsemääräämisoikeutta koskeva suojaikäraja on pikemmin raskauttava asianhaara kuin rikosten kvalifiointiin liittyvä seikka.</w:t>
      </w:r>
      <w:r>
        <w:t xml:space="preserve"> </w:t>
      </w:r>
      <w:r>
        <w:t>Samaa logiikkaa on noudatettu 5 kohdan b ja c alakohdassa sekä 6 ja 8 kohdassa.</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w:t>
            </w:r>
            <w:r>
              <w:rPr>
                <w:b/>
                <w:i/>
              </w:rPr>
              <w:t>, jos lapsi ei ole saavuttanut seksuaalista itsemääräämisoikeutta koskevaa suojaikärajaa, ja vähintään kuusi vuotta, jos lapsi on tätä vanhempi</w:t>
            </w:r>
            <w:r>
              <w:t>; tai</w:t>
            </w:r>
          </w:p>
        </w:tc>
        <w:tc>
          <w:tcPr>
            <w:tcW w:w="4876" w:type="dxa"/>
            <w:tcBorders>
              <w:top w:val="nil"/>
              <w:left w:val="nil"/>
              <w:bottom w:val="nil"/>
              <w:right w:val="nil"/>
            </w:tcBorders>
          </w:tcPr>
          <w:p>
            <w:pPr>
              <w:pStyle w:val="Normal6a"/>
            </w:pPr>
            <w:r>
              <w:t>a)</w:t>
            </w:r>
            <w:r>
              <w:tab/>
            </w:r>
            <w:r>
              <w:t>käyttämällä väärin tunnustettua luottamus- tai auktoriteettiasemaa tai vaikutusvaltaa lapseen säädetään vankeusrangaistus, jonka enimmäiskesto on vähintään 10 vuotta; 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käyttämällä väärin tunnustettua luottamus- tai auktoriteettiasemaa tai vaikutusvaltaa lapseen säädetään vankeusrangaistus, jonka enimmäiskesto on vähintään </w:t>
            </w:r>
            <w:r>
              <w:rPr>
                <w:b/>
                <w:i/>
              </w:rPr>
              <w:t>10</w:t>
            </w:r>
            <w:r>
              <w:t xml:space="preserve"> vuotta, jos lapsi ei ole saavuttanut seksuaalista itsemääräämisoikeutta koskevaa suojaikärajaa, ja vähintään </w:t>
            </w:r>
            <w:r>
              <w:rPr>
                <w:b/>
                <w:i/>
              </w:rPr>
              <w:t>kuusi</w:t>
            </w:r>
            <w:r>
              <w:t xml:space="preserve"> vuotta, jos lapsi on tätä vanhempi; tai</w:t>
            </w:r>
          </w:p>
        </w:tc>
        <w:tc>
          <w:tcPr>
            <w:tcW w:w="4876" w:type="dxa"/>
            <w:tcBorders>
              <w:top w:val="nil"/>
              <w:left w:val="nil"/>
              <w:bottom w:val="nil"/>
              <w:right w:val="nil"/>
            </w:tcBorders>
          </w:tcPr>
          <w:p>
            <w:pPr>
              <w:pStyle w:val="Normal6a"/>
            </w:pPr>
            <w:r>
              <w:t>a)</w:t>
            </w:r>
            <w:r>
              <w:tab/>
            </w:r>
            <w:r>
              <w:t xml:space="preserve">käyttämällä väärin tunnustettua luottamus- tai auktoriteettiasemaa tai vaikutusvaltaa lapseen säädetään vankeusrangaistus, jonka enimmäiskesto on vähintään </w:t>
            </w:r>
            <w:r>
              <w:rPr>
                <w:b/>
                <w:i/>
              </w:rPr>
              <w:t>12</w:t>
            </w:r>
            <w:r>
              <w:t xml:space="preserve"> vuotta, jos lapsi ei ole saavuttanut seksuaalista itsemääräämisoikeutta koskevaa suojaikärajaa, ja vähintään </w:t>
            </w:r>
            <w:r>
              <w:rPr>
                <w:b/>
                <w:i/>
              </w:rPr>
              <w:t>kahdeksan</w:t>
            </w:r>
            <w:r>
              <w:t xml:space="preserve"> vuotta, jos lapsi on tätä vanhempi; tai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käyttämällä väärin lapsen erityisen haavoittuvaa asemaa, varsinkin psyykkistä tai fyysistä vammaa tai riippuvuusasemaa, säädetään vankeusrangaistus, jonka enimmäiskesto on vähintään</w:t>
            </w:r>
            <w:r>
              <w:rPr>
                <w:b/>
                <w:i/>
              </w:rPr>
              <w:t xml:space="preserve">   10  vuotta, jos lapsi ei ole saavuttanut seksuaalista itsemääräämisoikeutta koskevaa suojaikärajaa, ja vähintään   kuusi  </w:t>
            </w:r>
            <w:r>
              <w:t>vuotta</w:t>
            </w:r>
            <w:r>
              <w:rPr>
                <w:b/>
                <w:i/>
              </w:rPr>
              <w:t>, jos lapsi on tätä vanhempi</w:t>
            </w:r>
            <w:r>
              <w:t xml:space="preserve">; </w:t>
            </w:r>
            <w:r>
              <w:rPr>
                <w:b/>
                <w:i/>
              </w:rPr>
              <w:t>tai</w:t>
            </w:r>
          </w:p>
        </w:tc>
        <w:tc>
          <w:tcPr>
            <w:tcW w:w="4876" w:type="dxa"/>
            <w:tcBorders>
              <w:top w:val="nil"/>
              <w:left w:val="nil"/>
              <w:bottom w:val="nil"/>
              <w:right w:val="nil"/>
            </w:tcBorders>
          </w:tcPr>
          <w:p>
            <w:pPr>
              <w:pStyle w:val="Normal6a"/>
            </w:pPr>
            <w:r>
              <w:t>b)</w:t>
            </w:r>
            <w:r>
              <w:tab/>
            </w:r>
            <w:r>
              <w:t xml:space="preserve">käyttämällä väärin lapsen erityisen haavoittuvaa asemaa, varsinkin psyykkistä tai fyysistä vammaa tai riippuvuusasemaa, säädetään vankeusrangaistus, jonka enimmäiskesto on vähintään </w:t>
            </w:r>
            <w:r>
              <w:rPr>
                <w:b/>
                <w:i/>
              </w:rPr>
              <w:t>10 </w:t>
            </w:r>
            <w:r>
              <w:t>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käyttämällä väärin lapsen erityisen haavoittuvaa asemaa, varsinkin psyykkistä tai fyysistä vammaa tai riippuvuusasemaa, säädetään vankeusrangaistus, jonka enimmäiskesto on vähintään</w:t>
            </w:r>
            <w:r>
              <w:rPr>
                <w:b/>
                <w:i/>
              </w:rPr>
              <w:t xml:space="preserve">   10  vuotta, jos lapsi ei ole saavuttanut seksuaalista itsemääräämisoikeutta koskevaa suojaikärajaa, ja vähintään   kuusi  </w:t>
            </w:r>
            <w:r>
              <w:t>vuotta</w:t>
            </w:r>
            <w:r>
              <w:rPr>
                <w:b/>
                <w:i/>
              </w:rPr>
              <w:t>, jos lapsi on tätä vanhempi</w:t>
            </w:r>
            <w:r>
              <w:t>; tai</w:t>
            </w:r>
          </w:p>
        </w:tc>
        <w:tc>
          <w:tcPr>
            <w:tcW w:w="4876" w:type="dxa"/>
            <w:tcBorders>
              <w:top w:val="nil"/>
              <w:left w:val="nil"/>
              <w:bottom w:val="nil"/>
              <w:right w:val="nil"/>
            </w:tcBorders>
          </w:tcPr>
          <w:p>
            <w:pPr>
              <w:pStyle w:val="Normal6a"/>
            </w:pPr>
            <w:r>
              <w:t>b)</w:t>
            </w:r>
            <w:r>
              <w:tab/>
            </w:r>
            <w:r>
              <w:t xml:space="preserve">käyttämällä väärin lapsen erityisen haavoittuvaa asemaa, varsinkin psyykkistä tai fyysistä vammaa tai riippuvuusasemaa, säädetään vankeusrangaistus, jonka enimmäiskesto on vähintään </w:t>
            </w:r>
            <w:r>
              <w:rPr>
                <w:b/>
                <w:i/>
              </w:rPr>
              <w:t>10 </w:t>
            </w:r>
            <w:r>
              <w:t>vuotta; 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käyttämällä väärin lapsen erityisen haavoittuvaa asemaa, varsinkin psyykkistä tai fyysistä vammaa tai riippuvuusasemaa, säädetään vankeusrangaistus, jonka enimmäiskesto on vähintään</w:t>
            </w:r>
            <w:r>
              <w:rPr>
                <w:b/>
                <w:i/>
              </w:rPr>
              <w:t xml:space="preserve">   10  vuotta, jos lapsi ei ole saavuttanut seksuaalista itsemääräämisoikeutta koskevaa suojaikärajaa, ja vähintään   kuusi  </w:t>
            </w:r>
            <w:r>
              <w:t>vuotta</w:t>
            </w:r>
            <w:r>
              <w:rPr>
                <w:b/>
                <w:i/>
              </w:rPr>
              <w:t>, jos lapsi on tätä vanhempi</w:t>
            </w:r>
            <w:r>
              <w:t>; tai</w:t>
            </w:r>
          </w:p>
        </w:tc>
        <w:tc>
          <w:tcPr>
            <w:tcW w:w="4876" w:type="dxa"/>
            <w:tcBorders>
              <w:top w:val="nil"/>
              <w:left w:val="nil"/>
              <w:bottom w:val="nil"/>
              <w:right w:val="nil"/>
            </w:tcBorders>
          </w:tcPr>
          <w:p>
            <w:pPr>
              <w:pStyle w:val="Normal6a"/>
            </w:pPr>
            <w:r>
              <w:t>b)</w:t>
            </w:r>
            <w:r>
              <w:tab/>
            </w:r>
            <w:r>
              <w:t xml:space="preserve">käyttämällä väärin </w:t>
            </w:r>
            <w:r>
              <w:rPr>
                <w:b/>
                <w:i/>
              </w:rPr>
              <w:t>laitosympäristössä elävän lapsen tai vapautensa menettäneen</w:t>
            </w:r>
            <w:r>
              <w:t xml:space="preserve"> lapsen erityisen haavoittuvaa asemaa, varsinkin psyykkistä tai fyysistä vammaa tai riippuvuusasemaa, säädetään vankeusrangaistus, jonka enimmäiskesto on vähintään </w:t>
            </w:r>
            <w:r>
              <w:rPr>
                <w:b/>
                <w:i/>
              </w:rPr>
              <w:t>10 </w:t>
            </w:r>
            <w:r>
              <w:t>vuotta; 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käyttämällä väärin lapsen erityisen haavoittuvaa asemaa, varsinkin psyykkistä tai fyysistä vammaa tai riippuvuusasemaa, säädetään vankeusrangaistus, jonka enimmäiskesto on vähintään</w:t>
            </w:r>
            <w:r>
              <w:rPr>
                <w:b/>
                <w:i/>
              </w:rPr>
              <w:t xml:space="preserve">   10  </w:t>
            </w:r>
            <w:r>
              <w:t>vuotta, jos lapsi ei ole saavuttanut seksuaalista itsemääräämisoikeutta koskevaa suojaikärajaa, ja vähintään</w:t>
            </w:r>
            <w:r>
              <w:rPr>
                <w:b/>
                <w:i/>
              </w:rPr>
              <w:t xml:space="preserve">   kuusi  </w:t>
            </w:r>
            <w:r>
              <w:t>vuotta, jos lapsi on tätä vanhempi; tai</w:t>
            </w:r>
          </w:p>
        </w:tc>
        <w:tc>
          <w:tcPr>
            <w:tcW w:w="4876" w:type="dxa"/>
            <w:tcBorders>
              <w:top w:val="nil"/>
              <w:left w:val="nil"/>
              <w:bottom w:val="nil"/>
              <w:right w:val="nil"/>
            </w:tcBorders>
          </w:tcPr>
          <w:p>
            <w:pPr>
              <w:pStyle w:val="Normal6a"/>
            </w:pPr>
            <w:r>
              <w:t>b)</w:t>
            </w:r>
            <w:r>
              <w:tab/>
            </w:r>
            <w:r>
              <w:t>käyttämällä väärin lapsen erityisen haavoittuvaa asemaa, varsinkin psyykkistä tai fyysistä vammaa tai riippuvuusasemaa, säädetään vankeusrangaistus, jonka enimmäiskesto on vähintään</w:t>
            </w:r>
            <w:r>
              <w:rPr>
                <w:b/>
                <w:i/>
              </w:rPr>
              <w:t> 12</w:t>
            </w:r>
            <w:r>
              <w:t xml:space="preserve"> vuotta, jos lapsi ei ole saavuttanut seksuaalista itsemääräämisoikeutta koskevaa suojaikärajaa, ja vähintään</w:t>
            </w:r>
            <w:r>
              <w:rPr>
                <w:b/>
                <w:i/>
              </w:rPr>
              <w:t> kahdeksan</w:t>
            </w:r>
            <w:r>
              <w:t xml:space="preserve"> vuotta, jos lapsi on tätä vanhempi; tai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p>
        </w:tc>
        <w:tc>
          <w:tcPr>
            <w:tcW w:w="4876" w:type="dxa"/>
            <w:tcBorders>
              <w:top w:val="nil"/>
              <w:left w:val="nil"/>
              <w:bottom w:val="nil"/>
              <w:right w:val="nil"/>
            </w:tcBorders>
          </w:tcPr>
          <w:p>
            <w:pPr>
              <w:pStyle w:val="Normal6a"/>
            </w:pPr>
            <w:r>
              <w:t>c)</w:t>
            </w:r>
            <w:r>
              <w:tab/>
            </w:r>
            <w:r>
              <w:t>painostamalla, voimakeinoin tai uhkailemalla säädetään vankeusrangaistus, jonka enimmäiskesto on vähintään 12 vuotta</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r>
              <w:t>.</w:t>
            </w:r>
          </w:p>
        </w:tc>
        <w:tc>
          <w:tcPr>
            <w:tcW w:w="4876" w:type="dxa"/>
            <w:tcBorders>
              <w:top w:val="nil"/>
              <w:left w:val="nil"/>
              <w:bottom w:val="nil"/>
              <w:right w:val="nil"/>
            </w:tcBorders>
          </w:tcPr>
          <w:p>
            <w:pPr>
              <w:pStyle w:val="Normal6a"/>
            </w:pPr>
            <w:r>
              <w:t>c)</w:t>
            </w:r>
            <w:r>
              <w:tab/>
            </w:r>
            <w:r>
              <w:t>painostamalla, voimakeinoin tai uhkailemalla säädetään vankeusrangaistus, jonka enimmäiskesto on vähintään 12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r>
              <w:t>.</w:t>
            </w:r>
          </w:p>
        </w:tc>
        <w:tc>
          <w:tcPr>
            <w:tcW w:w="4876" w:type="dxa"/>
            <w:tcBorders>
              <w:top w:val="nil"/>
              <w:left w:val="nil"/>
              <w:bottom w:val="nil"/>
              <w:right w:val="nil"/>
            </w:tcBorders>
          </w:tcPr>
          <w:p>
            <w:pPr>
              <w:pStyle w:val="Normal6a"/>
            </w:pPr>
            <w:r>
              <w:t>c)</w:t>
            </w:r>
            <w:r>
              <w:tab/>
            </w:r>
            <w:r>
              <w:t>painostamalla, voimakeinoin</w:t>
            </w:r>
            <w:r>
              <w:rPr>
                <w:b/>
                <w:i/>
              </w:rPr>
              <w:t>, kiristämällä</w:t>
            </w:r>
            <w:r>
              <w:t xml:space="preserve"> tai uhkailemalla säädetään vankeusrangaistus, jonka enimmäiskesto on vähintään 12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painostamalla, voimakeinoin tai uhkailemalla säädetään vankeusrangaistus, jonka enimmäiskesto on vähintään 12 vuotta, jos lapsi ei ole saavuttanut seksuaalista itsemääräämisoikeutta koskevaa suojaikärajaa, ja vähintään seitsemän vuotta, jos lapsi on tätä vanhempi.</w:t>
            </w:r>
          </w:p>
        </w:tc>
        <w:tc>
          <w:tcPr>
            <w:tcW w:w="4876" w:type="dxa"/>
            <w:tcBorders>
              <w:top w:val="nil"/>
              <w:left w:val="nil"/>
              <w:bottom w:val="nil"/>
              <w:right w:val="nil"/>
            </w:tcBorders>
          </w:tcPr>
          <w:p>
            <w:pPr>
              <w:pStyle w:val="Normal6a"/>
            </w:pPr>
            <w:r>
              <w:t>c)</w:t>
            </w:r>
            <w:r>
              <w:tab/>
            </w:r>
            <w:r>
              <w:t>painostamalla, voimakeinoin</w:t>
            </w:r>
            <w:r>
              <w:rPr>
                <w:b/>
                <w:i/>
              </w:rPr>
              <w:t>, fyysisellä tai psykologisella väkivallalla, kiristämällä</w:t>
            </w:r>
            <w:r>
              <w:t xml:space="preserve"> tai uhkailemalla säädetään vankeusrangaistus, jonka enimmäiskesto on vähintään 12 vuotta, jos lapsi ei ole saavuttanut seksuaalista itsemääräämisoikeutta koskevaa suojaikärajaa, ja vähintään seitsemän vuotta, jos lapsi on tätä vanhempi.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painostamalla, voimakeinoin </w:t>
            </w:r>
            <w:r>
              <w:rPr>
                <w:b/>
                <w:i/>
              </w:rPr>
              <w:t>tai uhkailemalla</w:t>
            </w:r>
            <w:r>
              <w:t xml:space="preserve"> säädetään vankeusrangaistus, jonka enimmäiskesto on vähintään 12 vuotta, jos lapsi ei ole saavuttanut seksuaalista itsemääräämisoikeutta koskevaa suojaikärajaa, ja vähintään seitsemän vuotta, jos lapsi on tätä vanhempi.</w:t>
            </w:r>
          </w:p>
        </w:tc>
        <w:tc>
          <w:tcPr>
            <w:tcW w:w="4876" w:type="dxa"/>
            <w:tcBorders>
              <w:top w:val="nil"/>
              <w:left w:val="nil"/>
              <w:bottom w:val="nil"/>
              <w:right w:val="nil"/>
            </w:tcBorders>
          </w:tcPr>
          <w:p>
            <w:pPr>
              <w:pStyle w:val="Normal6a"/>
            </w:pPr>
            <w:r>
              <w:t>c)</w:t>
            </w:r>
            <w:r>
              <w:tab/>
            </w:r>
            <w:r>
              <w:t>painostamalla, voimakeinoin</w:t>
            </w:r>
            <w:r>
              <w:rPr>
                <w:b/>
                <w:i/>
              </w:rPr>
              <w:t>, uhkailemalla taikka korvausta tai vastiketta tarjoamalla</w:t>
            </w:r>
            <w:r>
              <w:t xml:space="preserve"> säädetään vankeusrangaistus, jonka enimmäiskesto on vähintään 12 vuotta, jos lapsi ei ole saavuttanut seksuaalista itsemääräämisoikeutta koskevaa suojaikärajaa, ja vähintään seitsemän vuotta, jos lapsi on tätä vanhempi.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5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painostamalla, voimakeinoin tai uhkailemalla säädetään vankeusrangaistus, jonka enimmäiskesto on vähintään </w:t>
            </w:r>
            <w:r>
              <w:rPr>
                <w:b/>
                <w:i/>
              </w:rPr>
              <w:t>12</w:t>
            </w:r>
            <w:r>
              <w:t xml:space="preserve"> vuotta, jos lapsi ei ole saavuttanut seksuaalista itsemääräämisoikeutta koskevaa suojaikärajaa, ja vähintään </w:t>
            </w:r>
            <w:r>
              <w:rPr>
                <w:b/>
                <w:i/>
              </w:rPr>
              <w:t>seitsemän</w:t>
            </w:r>
            <w:r>
              <w:t xml:space="preserve"> vuotta, jos lapsi on tätä vanhempi.</w:t>
            </w:r>
          </w:p>
        </w:tc>
        <w:tc>
          <w:tcPr>
            <w:tcW w:w="4876" w:type="dxa"/>
            <w:tcBorders>
              <w:top w:val="nil"/>
              <w:left w:val="nil"/>
              <w:bottom w:val="nil"/>
              <w:right w:val="nil"/>
            </w:tcBorders>
          </w:tcPr>
          <w:p>
            <w:pPr>
              <w:pStyle w:val="Normal6a"/>
            </w:pPr>
            <w:r>
              <w:t>c)</w:t>
            </w:r>
            <w:r>
              <w:tab/>
            </w:r>
            <w:r>
              <w:t xml:space="preserve">painostamalla, voimakeinoin tai uhkailemalla säädetään vankeusrangaistus, jonka enimmäiskesto on vähintään </w:t>
            </w:r>
            <w:r>
              <w:rPr>
                <w:b/>
                <w:i/>
              </w:rPr>
              <w:t>14</w:t>
            </w:r>
            <w:r>
              <w:t xml:space="preserve"> vuotta, jos lapsi ei ole saavuttanut seksuaalista itsemääräämisoikeutta koskevaa suojaikärajaa, ja vähintään </w:t>
            </w:r>
            <w:r>
              <w:rPr>
                <w:b/>
                <w:i/>
              </w:rPr>
              <w:t>yhdeksän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r>
              <w:t>.</w:t>
            </w:r>
          </w:p>
        </w:tc>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r>
              <w:t>.</w:t>
            </w:r>
          </w:p>
        </w:tc>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r>
              <w:t>.</w:t>
            </w:r>
          </w:p>
        </w:tc>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Johdonmukaistaminen muiden tarkistusten kanssa.</w:t>
      </w:r>
      <w:r>
        <w:t xml:space="preserve"> </w:t>
      </w:r>
      <w:r>
        <w:t>Etenkin silloin, kun on kyse lapsen saattamisesta seksuaaliseen kanssakäymiseen painostamalla, voimakeinoin tai uhkailemalla, sillä seikalla, että lapsi kykenee ilmaisemaan suostumuksensa, ei pitäisi olla vaikutusta enimmäisrangaistukseen.</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r>
              <w:rPr>
                <w:b/>
                <w:i/>
              </w:rPr>
              <w:t>, jos lapsi ei ole saavuttanut seksuaalista itsemääräämisoikeutta koskevaa suojaikärajaa, ja vähintään seitsemän vuotta, jos lapsi on tätä vanhempi</w:t>
            </w:r>
            <w:r>
              <w:t>.</w:t>
            </w:r>
          </w:p>
        </w:tc>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 seksuaaliseen kanssakäymiseen kolmannen henkilön kanssa painostamalla, voimakeinoin tai uhkailemalla säädetään vankeusrangaistus, jonka enimmäiskesto on vähintään 12 vuotta, jos lapsi ei ole saavuttanut seksuaalista itsemääräämisoikeutta koskevaa suojaikärajaa, ja vähintään seitsemän vuotta, jos lapsi on tätä vanhempi.</w:t>
            </w:r>
          </w:p>
        </w:tc>
        <w:tc>
          <w:tcPr>
            <w:tcW w:w="4876" w:type="dxa"/>
            <w:tcBorders>
              <w:top w:val="nil"/>
              <w:left w:val="nil"/>
              <w:bottom w:val="nil"/>
              <w:right w:val="nil"/>
            </w:tcBorders>
          </w:tcPr>
          <w:p>
            <w:pPr>
              <w:pStyle w:val="Normal6a"/>
            </w:pPr>
            <w:r>
              <w:t>6.</w:t>
            </w:r>
            <w:r>
              <w:tab/>
            </w:r>
            <w:r>
              <w:t xml:space="preserve">Lapsen saattamisesta seksuaaliseen kanssakäymiseen </w:t>
            </w:r>
            <w:r>
              <w:rPr>
                <w:b/>
                <w:i/>
              </w:rPr>
              <w:t>itsensä tai</w:t>
            </w:r>
            <w:r>
              <w:t xml:space="preserve"> kolmannen henkilön kanssa painostamalla, voimakeinoin tai uhkailemalla säädetään vankeusrangaistus, jonka enimmäiskesto on vähintään 12 vuotta, jos lapsi ei ole saavuttanut seksuaalista itsemääräämisoikeutta koskevaa suojaikärajaa, ja vähintään seitsemän vuotta, jos lapsi on tätä vanhempi.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olennaisen tärkeää ottaa huomioon myös seksuaaliväkivalta, jossa lapsi pakotetaan tekemään seksuaalisia tekoja itselleen.</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Lapsen saattamisesta seksuaaliseen kanssakäymiseen kolmannen henkilön kanssa painostamalla, voimakeinoin tai uhkailemalla säädetään vankeusrangaistus, jonka enimmäiskesto on vähintään </w:t>
            </w:r>
            <w:r>
              <w:rPr>
                <w:b/>
                <w:i/>
              </w:rPr>
              <w:t>12</w:t>
            </w:r>
            <w:r>
              <w:t xml:space="preserve"> vuotta, jos lapsi ei ole saavuttanut seksuaalista itsemääräämisoikeutta koskevaa suojaikärajaa, ja vähintään </w:t>
            </w:r>
            <w:r>
              <w:rPr>
                <w:b/>
                <w:i/>
              </w:rPr>
              <w:t>seitsemän</w:t>
            </w:r>
            <w:r>
              <w:t xml:space="preserve"> vuotta, jos lapsi on tätä vanhempi.</w:t>
            </w:r>
          </w:p>
        </w:tc>
        <w:tc>
          <w:tcPr>
            <w:tcW w:w="4876" w:type="dxa"/>
            <w:tcBorders>
              <w:top w:val="nil"/>
              <w:left w:val="nil"/>
              <w:bottom w:val="nil"/>
              <w:right w:val="nil"/>
            </w:tcBorders>
          </w:tcPr>
          <w:p>
            <w:pPr>
              <w:pStyle w:val="Normal6a"/>
            </w:pPr>
            <w:r>
              <w:t>6.</w:t>
            </w:r>
            <w:r>
              <w:tab/>
            </w:r>
            <w:r>
              <w:t xml:space="preserve">Lapsen saattamisesta seksuaaliseen kanssakäymiseen kolmannen henkilön kanssa painostamalla, voimakeinoin tai uhkailemalla säädetään vankeusrangaistus, jonka enimmäiskesto on vähintään </w:t>
            </w:r>
            <w:r>
              <w:rPr>
                <w:b/>
                <w:i/>
              </w:rPr>
              <w:t>14</w:t>
            </w:r>
            <w:r>
              <w:t xml:space="preserve"> vuotta, jos lapsi ei ole saavuttanut seksuaalista itsemääräämisoikeutta koskevaa suojaikärajaa, ja vähintään </w:t>
            </w:r>
            <w:r>
              <w:rPr>
                <w:b/>
                <w:i/>
              </w:rPr>
              <w:t>yhdeksän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Seuraavista tahallisista teoista säädetään vankeusrangaistus, jonka enimmäiskesto on vähintään </w:t>
            </w:r>
            <w:r>
              <w:rPr>
                <w:b/>
                <w:i/>
              </w:rPr>
              <w:t>12</w:t>
            </w:r>
            <w:r>
              <w:t xml:space="preserve"> vuotta:</w:t>
            </w:r>
          </w:p>
        </w:tc>
        <w:tc>
          <w:tcPr>
            <w:tcW w:w="4876" w:type="dxa"/>
            <w:tcBorders>
              <w:top w:val="nil"/>
              <w:left w:val="nil"/>
              <w:bottom w:val="nil"/>
              <w:right w:val="nil"/>
            </w:tcBorders>
          </w:tcPr>
          <w:p>
            <w:pPr>
              <w:pStyle w:val="Normal6a"/>
            </w:pPr>
            <w:r>
              <w:t>7.</w:t>
            </w:r>
            <w:r>
              <w:tab/>
            </w:r>
            <w:r>
              <w:t xml:space="preserve">Seuraavista tahallisista teoista säädetään vankeusrangaistus, jonka enimmäiskesto on vähintään </w:t>
            </w:r>
            <w:r>
              <w:rPr>
                <w:b/>
                <w:i/>
              </w:rPr>
              <w:t>14</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Seuraavista tahallisista teoista säädetään vankeusrangaistus, jonka enimmäiskesto on vähintään </w:t>
            </w:r>
            <w:r>
              <w:rPr>
                <w:b/>
                <w:i/>
              </w:rPr>
              <w:t>12</w:t>
            </w:r>
            <w:r>
              <w:t xml:space="preserve"> vuotta:</w:t>
            </w:r>
          </w:p>
        </w:tc>
        <w:tc>
          <w:tcPr>
            <w:tcW w:w="4876" w:type="dxa"/>
            <w:tcBorders>
              <w:top w:val="nil"/>
              <w:left w:val="nil"/>
              <w:bottom w:val="nil"/>
              <w:right w:val="nil"/>
            </w:tcBorders>
          </w:tcPr>
          <w:p>
            <w:pPr>
              <w:pStyle w:val="Normal6a"/>
            </w:pPr>
            <w:r>
              <w:t>7.</w:t>
            </w:r>
            <w:r>
              <w:tab/>
            </w:r>
            <w:r>
              <w:t xml:space="preserve">Seuraavista tahallisista teoista säädetään vankeusrangaistus, jonka enimmäiskesto on vähintään </w:t>
            </w:r>
            <w:r>
              <w:rPr>
                <w:b/>
                <w:i/>
              </w:rPr>
              <w:t>15</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seksuaalinen tunkeutuminen lapsen, joka ei ole saavuttanut seksuaalista itsemääräämisoikeutta koskevaa suojaikärajaa, emättimeen, peräsuoleen tai suuhun jonkin ruumiinosan tai esineen avulla;</w:t>
            </w:r>
          </w:p>
        </w:tc>
        <w:tc>
          <w:tcPr>
            <w:tcW w:w="4876" w:type="dxa"/>
            <w:tcBorders>
              <w:top w:val="nil"/>
              <w:left w:val="nil"/>
              <w:bottom w:val="nil"/>
              <w:right w:val="nil"/>
            </w:tcBorders>
          </w:tcPr>
          <w:p>
            <w:pPr>
              <w:pStyle w:val="Normal6a"/>
            </w:pPr>
            <w:r>
              <w:t>a)</w:t>
            </w:r>
            <w:r>
              <w:tab/>
            </w:r>
            <w:r>
              <w:t>seksuaalinen tunkeutuminen lapsen, joka ei ole saavuttanut seksuaalista itsemääräämisoikeutta koskevaa suojaikärajaa, emättimeen, peräsuoleen tai suuhun jonkin ruumiinosan tai esineen avulla</w:t>
            </w:r>
            <w:r>
              <w:rPr>
                <w:b/>
                <w:i/>
              </w:rPr>
              <w:t>, tai jokin muu seksuaalinen teko, joka loukkauksen vakavuuden huomioon ottaen on rinnastettavissa sukupuoliyhdyntään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lapsen, joka ei ole saavuttanut seksuaalista itsemääräämisoikeutta koskevaa suojaikärajaa, saattaminen alistumaan siihen, että hän itse tunkeutuu seksuaalisesti omaan emättimeen, peräsuoleen tai suuhun jonkin ruumiinosan tai esineen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lapsen, joka ei ole saavuttanut seksuaalista itsemääräämisoikeutta koskevaa suojaikärajaa, saattaminen alistumaan siihen, että toinen henkilö tunkeutuu seksuaalisesti kyseisen lapsen emättimeen, peräsuoleen tai suuhun jonkin ruumiinosan tai esineen avulla</w:t>
            </w:r>
            <w:r>
              <w:rPr>
                <w:b/>
                <w:i/>
              </w:rPr>
              <w:t>.</w:t>
            </w:r>
          </w:p>
        </w:tc>
        <w:tc>
          <w:tcPr>
            <w:tcW w:w="4876" w:type="dxa"/>
            <w:tcBorders>
              <w:top w:val="nil"/>
              <w:left w:val="nil"/>
              <w:bottom w:val="nil"/>
              <w:right w:val="nil"/>
            </w:tcBorders>
          </w:tcPr>
          <w:p>
            <w:pPr>
              <w:pStyle w:val="Normal6a"/>
            </w:pPr>
            <w:r>
              <w:t>b)</w:t>
            </w:r>
            <w:r>
              <w:tab/>
            </w:r>
            <w:r>
              <w:t>lapsen, joka ei ole saavuttanut seksuaalista itsemääräämisoikeutta koskevaa suojaikärajaa, saattaminen alistumaan siihen, että toinen henkilö tunkeutuu seksuaalisesti kyseisen lapsen emättimeen, peräsuoleen tai suuhun jonkin ruumiinosan tai esineen avulla</w:t>
            </w:r>
            <w:r>
              <w:rPr>
                <w:b/>
                <w:i/>
              </w:rPr>
              <w:t>, tai johonkin muuhun seksuaaliseen tekoon, joka loukkauksen vakavuuden huomioon ottaen on rinnastettavissa sukupuoliyhdyntään;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lapsen, joka ei ole saavuttanut seksuaalista itsemääräämisoikeutta koskevaa suojaikärajaa, saattaminen alistumaan siihen, että toinen henkilö tunkeutuu seksuaalisesti kyseisen lapsen emättimeen, peräsuoleen tai suuhun jonkin ruumiinosan tai esineen avulla.</w:t>
            </w:r>
          </w:p>
        </w:tc>
        <w:tc>
          <w:tcPr>
            <w:tcW w:w="4876" w:type="dxa"/>
            <w:tcBorders>
              <w:top w:val="nil"/>
              <w:left w:val="nil"/>
              <w:bottom w:val="nil"/>
              <w:right w:val="nil"/>
            </w:tcBorders>
          </w:tcPr>
          <w:p>
            <w:pPr>
              <w:pStyle w:val="Normal6a"/>
            </w:pPr>
            <w:r>
              <w:t>b)</w:t>
            </w:r>
            <w:r>
              <w:tab/>
            </w:r>
            <w:r>
              <w:t xml:space="preserve">lapsen, joka ei ole saavuttanut seksuaalista itsemääräämisoikeutta koskevaa suojaikärajaa, saattaminen alistumaan siihen, että toinen henkilö tunkeutuu seksuaalisesti kyseisen lapsen </w:t>
            </w:r>
            <w:r>
              <w:rPr>
                <w:b/>
                <w:i/>
              </w:rPr>
              <w:t>tai lapsi itse tunkeutuu omaan</w:t>
            </w:r>
            <w:r>
              <w:t xml:space="preserve"> emättimeen, peräsuoleen tai suuhun jonkin ruumiinosan tai esineen avulla.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Itsepenetraatiosta näissä olosuhteissa olisi rangaistava samalla tavoin kuin toisen henkilön suorittamasta penetraatiosta.</w:t>
      </w:r>
    </w:p>
    <w:p>
      <w:r>
        <w:rPr>
          <w:rStyle w:val="HideTWBExt"/>
        </w:rPr>
        <w:t>&lt;/Amend&gt;</w:t>
      </w:r>
    </w:p>
    <w:p>
      <w:pPr>
        <w:pStyle w:val="AmNumberTabs"/>
      </w:pPr>
      <w:r>
        <w:rPr>
          <w:rStyle w:val="HideTWBExt"/>
        </w:rPr>
        <w:t>&lt;Amend&gt;</w:t>
      </w:r>
      <w:r>
        <w:t>Tarkistus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lapsen</w:t>
            </w:r>
            <w:r>
              <w:rPr>
                <w:b/>
                <w:i/>
              </w:rPr>
              <w:t>, joka ei ole saavuttanut seksuaalista itsemääräämisoikeutta koskevaa suojaikärajaa,</w:t>
            </w:r>
            <w:r>
              <w:t xml:space="preserve"> saattaminen alistumaan siihen, että toinen henkilö tunkeutuu seksuaalisesti kyseisen lapsen emättimeen, peräsuoleen tai suuhun jonkin ruumiinosan tai esineen avulla.</w:t>
            </w:r>
          </w:p>
        </w:tc>
        <w:tc>
          <w:tcPr>
            <w:tcW w:w="4876" w:type="dxa"/>
            <w:tcBorders>
              <w:top w:val="nil"/>
              <w:left w:val="nil"/>
              <w:bottom w:val="nil"/>
              <w:right w:val="nil"/>
            </w:tcBorders>
          </w:tcPr>
          <w:p>
            <w:pPr>
              <w:pStyle w:val="Normal6a"/>
            </w:pPr>
            <w:r>
              <w:t>b)</w:t>
            </w:r>
            <w:r>
              <w:tab/>
            </w:r>
            <w:r>
              <w:t>lapsen saattaminen alistumaan siihen, että toinen henkilö tunkeutuu seksuaalisesti kyseisen lapsen emättimeen, peräsuoleen tai suuhun jonkin ruumiinosan tai esineen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lapsen, joka ei ole saavuttanut seksuaalista itsemääräämisoikeutta koskevaa suojaikärajaa, saaminen verkossa tai verkon ulkopuolella ryhtymään tai alistumaan tekoon, jossa tunkeudutaan seksuaalisesti kyseisen lapsen emättimeen, peräsuoleen tai suuhun jonkin ruumiinosan tai esineen avulla, tai johonkin muuhun seksuaaliseen tekoon, joka loukkauksen vakavuuden huomioon ottaen on rinnastettavissa sukupuoliyhdyntään.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lapsen, joka ei ole saavuttanut seksuaalista itsemääräämisoikeutta koskevaa suojaikärajaa, saattaminen alistumaan siihen, että hän itse tunkeutuu seksuaalisesti omaan emättimeen, peräsuoleen tai suuhun jonkin ruumiinosan tai esineen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lapsen, joka ei ole saavuttanut seksuaalista itsemääräämisoikeutta koskevaa suojaikärajaa, saattaminen alistumaan siihen, että hän itse tunkeutuu seksuaalisesti omaan emättimeen, peräsuoleen tai suuhun jonkin ruumiinosan tai esineen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7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lapsen, joka ei ole saavuttanut seksuaalista itsemääräämisoikeutta koskevaa suojaikärajaa, saattaminen alistumaan siihen, että hän itse tunkeutuu seksuaalisesti omaan emättimeen, peräsuoleen tai suuhun jonkin ruumiinosan tai esineen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10</w:t>
            </w:r>
            <w:r>
              <w:t xml:space="preserve"> vuotta.</w:t>
            </w:r>
          </w:p>
        </w:tc>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12 vuotta.</w:t>
            </w:r>
            <w:r>
              <w:t xml:space="preserve"> </w:t>
            </w:r>
            <w:r>
              <w:rPr>
                <w:b/>
                <w:i/>
              </w:rPr>
              <w:t>Jos 7 kohdassa tarkoitettuun tekoon lapsen kanssa osallistunut tai sen aiheuttanut henkilö ei tiennyt mutta hänen olisi pitänyt tietää, että lapsi ei antanut suostumustaan tekoon, tällaisesta teosta säädetään vankeusrangaistus, jonka enimmäiskesto on vähintään kahdeksan</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Jos lapsi on saavuttanut seksuaalista itsemääräämisoikeutta koskevan suojaikärajan eikä anna suostumustaan tekoon,</w:t>
            </w:r>
            <w:r>
              <w:t xml:space="preserve"> 7 kohdassa tarkoitetusta teosta säädetään vankeusrangaistus, jonka enimmäiskesto on vähintään </w:t>
            </w:r>
            <w:r>
              <w:rPr>
                <w:b/>
                <w:i/>
              </w:rPr>
              <w:t>10</w:t>
            </w:r>
            <w:r>
              <w:t xml:space="preserve"> vuotta</w:t>
            </w:r>
            <w:r>
              <w:rPr>
                <w:b/>
                <w:i/>
              </w:rPr>
              <w:t>.</w:t>
            </w:r>
          </w:p>
        </w:tc>
        <w:tc>
          <w:tcPr>
            <w:tcW w:w="4876" w:type="dxa"/>
            <w:tcBorders>
              <w:top w:val="nil"/>
              <w:left w:val="nil"/>
              <w:bottom w:val="nil"/>
              <w:right w:val="nil"/>
            </w:tcBorders>
          </w:tcPr>
          <w:p>
            <w:pPr>
              <w:pStyle w:val="Normal6a"/>
            </w:pPr>
            <w:r>
              <w:t>8.</w:t>
            </w:r>
            <w:r>
              <w:tab/>
            </w:r>
            <w:r>
              <w:rPr>
                <w:b/>
                <w:i/>
              </w:rPr>
              <w:t>Edellä</w:t>
            </w:r>
            <w:r>
              <w:t xml:space="preserve"> 7 kohdassa tarkoitetusta teosta säädetään vankeusrangaistus, jonka enimmäiskesto on vähintään </w:t>
            </w:r>
            <w:r>
              <w:rPr>
                <w:b/>
                <w:i/>
              </w:rPr>
              <w:t>12</w:t>
            </w:r>
            <w:r>
              <w:t xml:space="preserve"> vuotta</w:t>
            </w:r>
            <w:r>
              <w:rPr>
                <w:b/>
                <w:i/>
              </w:rPr>
              <w:t>, jos lapsi on saavuttanut seksuaalista itsemääräämisoikeutta koskevan suojaikärajan 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hän ei anna suostumustaan tekoon vertaisen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hänet saatetaan alistumaan tekoon muun henkilön kuin vertaisen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hänet saatetaan alistumaan tekoon muun henkilön kuin vertaisen taholta.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w:t>
            </w:r>
            <w:r>
              <w:rPr>
                <w:b/>
                <w:i/>
              </w:rPr>
              <w:t>eikä anna suostumustaan tekoon</w:t>
            </w:r>
            <w:r>
              <w:t xml:space="preserve">, 7 kohdassa tarkoitetusta teosta säädetään vankeusrangaistus, jonka enimmäiskesto on vähintään </w:t>
            </w:r>
            <w:r>
              <w:rPr>
                <w:b/>
                <w:i/>
              </w:rPr>
              <w:t>10</w:t>
            </w:r>
            <w:r>
              <w:t xml:space="preserve"> vuotta.</w:t>
            </w:r>
          </w:p>
        </w:tc>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w:t>
            </w:r>
            <w:r>
              <w:rPr>
                <w:b/>
                <w:i/>
              </w:rPr>
              <w:t>ja teko on tehty väkivalloin, painostamalla, uhkailemalla tai yllättäen</w:t>
            </w:r>
            <w:r>
              <w:t xml:space="preserve">, 7 kohdassa tarkoitetusta teosta säädetään vankeusrangaistus, jonka enimmäiskesto on vähintään </w:t>
            </w:r>
            <w:r>
              <w:rPr>
                <w:b/>
                <w:i/>
              </w:rPr>
              <w:t>12</w:t>
            </w:r>
            <w:r>
              <w:t xml:space="preserve"> vuotta.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10</w:t>
            </w:r>
            <w:r>
              <w:t xml:space="preserve"> vuotta.</w:t>
            </w:r>
          </w:p>
        </w:tc>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12</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Uhrin iän olisi oltava raskauttava asianhaara, eikä sillä ole merkitystä itse rikoksen kannalta.</w:t>
      </w:r>
    </w:p>
    <w:p>
      <w:r>
        <w:rPr>
          <w:rStyle w:val="HideTWBExt"/>
        </w:rPr>
        <w:t>&lt;/Amend&gt;</w:t>
      </w:r>
    </w:p>
    <w:p>
      <w:pPr>
        <w:pStyle w:val="AmNumberTabs"/>
      </w:pPr>
      <w:r>
        <w:rPr>
          <w:rStyle w:val="HideTWBExt"/>
        </w:rPr>
        <w:t>&lt;Amend&gt;</w:t>
      </w:r>
      <w:r>
        <w:t>Tarkistus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10</w:t>
            </w:r>
            <w:r>
              <w:t xml:space="preserve"> vuotta.</w:t>
            </w:r>
          </w:p>
        </w:tc>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12</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kovennetaan ehdotettua rangaistusta, sillä kyseessä on äärimmäisen vakava rikos, joka on todennäköisesti uhrille traumaattinen ja vaikuttaa hänen kehitykseensä.</w:t>
      </w:r>
    </w:p>
    <w:p>
      <w:r>
        <w:rPr>
          <w:rStyle w:val="HideTWBExt"/>
        </w:rPr>
        <w:t>&lt;/Amend&gt;</w:t>
      </w:r>
    </w:p>
    <w:p>
      <w:pPr>
        <w:pStyle w:val="AmNumberTabs"/>
      </w:pPr>
      <w:r>
        <w:rPr>
          <w:rStyle w:val="HideTWBExt"/>
        </w:rPr>
        <w:t>&lt;Amend&gt;</w:t>
      </w:r>
      <w:r>
        <w:t>Tarkistus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10</w:t>
            </w:r>
            <w:r>
              <w:t xml:space="preserve"> vuotta.</w:t>
            </w:r>
          </w:p>
        </w:tc>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12</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10</w:t>
            </w:r>
            <w:r>
              <w:t xml:space="preserve"> vuotta.</w:t>
            </w:r>
          </w:p>
        </w:tc>
        <w:tc>
          <w:tcPr>
            <w:tcW w:w="4876" w:type="dxa"/>
            <w:tcBorders>
              <w:top w:val="nil"/>
              <w:left w:val="nil"/>
              <w:bottom w:val="nil"/>
              <w:right w:val="nil"/>
            </w:tcBorders>
          </w:tcPr>
          <w:p>
            <w:pPr>
              <w:pStyle w:val="Normal6a"/>
            </w:pPr>
            <w:r>
              <w:t>8.</w:t>
            </w:r>
            <w:r>
              <w:tab/>
            </w:r>
            <w:r>
              <w:t xml:space="preserve">Jos lapsi on saavuttanut seksuaalista itsemääräämisoikeutta koskevan suojaikärajan eikä anna suostumustaan tekoon, 7 kohdassa tarkoitetusta teosta säädetään vankeusrangaistus, jonka enimmäiskesto on vähintään </w:t>
            </w:r>
            <w:r>
              <w:rPr>
                <w:b/>
                <w:i/>
              </w:rPr>
              <w:t>12</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Ryhtymisestä 7 ja 8 kohdassa tarkoitettuihin tahallisiin tekoihin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käyttämällä väärin tunnustettua luottamus- tai auktoriteettiasemaa tai vaikutusvaltaa lapseen säädetään vankeusrangaistus, jonka enimmäiskesto on vähintään 15 vuotta;</w:t>
            </w:r>
            <w:r>
              <w:rPr>
                <w:b/>
                <w:i/>
              </w:rPr>
              <w:t>tai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käyttämällä väärin lapsen erityisen haavoittuvaa asemaa, varsinkin psyykkistä tai fyysistä vammaa tai riippuvuusasemaa, säädetään vankeusrangaistus, jonka enimmäiskesto on vähintään 15 vuotta;</w:t>
            </w:r>
            <w:r>
              <w:rPr>
                <w:b/>
                <w:i/>
              </w:rPr>
              <w:t>tai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painostamalla, voimakeinoin tai uhkailemalla säädetään vankeusrangaistus, jonka enimmäiskesto on vähintään 15 vuotta.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Edellä olevan 8 kohdan soveltamiseksi jäsenvaltioiden on varmistettava, että</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ilman suostumusta tapahtuvalla teolla tarkoitetaan tekoa, joka suoritetaan ilman lapsen vapaaehtoista,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suostumuksen voi peruuttaa milloin tahansa ennen tekoa ja sen aikana;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suostumuksen puuttumista ei voida kumota yksinomaan vetoamalla lapsen vaikenemiseen tai sanallisen tai fyysisen vastustamisen puutteeseen tai aiempaan seksuaaliseen käyttäytymiseen.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tarkistus kohdan poistamiseksi on seurausta kompromissista, joka saavutettiin kolmen toimielimen välillä naisiin kohdistuvan väkivallan ja perheväkivallan torjumisesta 14. toukokuuta 2024 annetun Euroopan parlamentin ja neuvoston direktiivin (EU) 2024/1385 laatimisen yhteydessä. Kompromissi saavutettiin tämän direktiiviehdotuksen julkaisemisen jälkeen, eikä sitä sen vuoksi voitu ottaa huomioon.</w:t>
      </w:r>
      <w:r>
        <w:t xml:space="preserve"> </w:t>
      </w:r>
      <w:r>
        <w:t>Suostumuksen puutetta luonnehtivat seikat on kuitenkin säilytettävä ja sisällytettävä 8 kohtaan.</w:t>
      </w:r>
    </w:p>
    <w:p>
      <w:r>
        <w:rPr>
          <w:rStyle w:val="HideTWBExt"/>
        </w:rPr>
        <w:t>&lt;/Amend&gt;</w:t>
      </w:r>
    </w:p>
    <w:p>
      <w:pPr>
        <w:pStyle w:val="AmNumberTabs"/>
      </w:pPr>
      <w:r>
        <w:rPr>
          <w:rStyle w:val="HideTWBExt"/>
        </w:rPr>
        <w:t>&lt;Amend&gt;</w:t>
      </w:r>
      <w:r>
        <w:t>Tarkistus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Edellä </w:t>
            </w:r>
            <w:r>
              <w:rPr>
                <w:b/>
                <w:i/>
              </w:rPr>
              <w:t>olevan</w:t>
            </w:r>
            <w:r>
              <w:t xml:space="preserve"> 8 kohdan soveltamiseksi jäsenvaltioiden on varmistettava, että</w:t>
            </w:r>
          </w:p>
        </w:tc>
        <w:tc>
          <w:tcPr>
            <w:tcW w:w="4876" w:type="dxa"/>
            <w:tcBorders>
              <w:top w:val="nil"/>
              <w:left w:val="nil"/>
              <w:bottom w:val="nil"/>
              <w:right w:val="nil"/>
            </w:tcBorders>
          </w:tcPr>
          <w:p>
            <w:pPr>
              <w:pStyle w:val="Normal6a"/>
            </w:pPr>
            <w:r>
              <w:t>9.</w:t>
            </w:r>
            <w:r>
              <w:tab/>
            </w:r>
            <w:r>
              <w:t xml:space="preserve">Edellä </w:t>
            </w:r>
            <w:r>
              <w:rPr>
                <w:b/>
                <w:i/>
              </w:rPr>
              <w:t>olevien 4 ja</w:t>
            </w:r>
            <w:r>
              <w:t xml:space="preserve"> 8 kohdan soveltamiseksi jäsenvaltioiden on varmistettava, että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Edellä </w:t>
            </w:r>
            <w:r>
              <w:rPr>
                <w:b/>
                <w:i/>
              </w:rPr>
              <w:t>olevan</w:t>
            </w:r>
            <w:r>
              <w:t xml:space="preserve"> 8 kohdan soveltamiseksi jäsenvaltioiden on varmistettava, että</w:t>
            </w:r>
          </w:p>
        </w:tc>
        <w:tc>
          <w:tcPr>
            <w:tcW w:w="4876" w:type="dxa"/>
            <w:tcBorders>
              <w:top w:val="nil"/>
              <w:left w:val="nil"/>
              <w:bottom w:val="nil"/>
              <w:right w:val="nil"/>
            </w:tcBorders>
          </w:tcPr>
          <w:p>
            <w:pPr>
              <w:pStyle w:val="Normal6a"/>
            </w:pPr>
            <w:r>
              <w:t>9.</w:t>
            </w:r>
            <w:r>
              <w:tab/>
            </w:r>
            <w:r>
              <w:t xml:space="preserve">Edellä </w:t>
            </w:r>
            <w:r>
              <w:rPr>
                <w:b/>
                <w:i/>
              </w:rPr>
              <w:t>olevien 4 ja</w:t>
            </w:r>
            <w:r>
              <w:t xml:space="preserve"> 8 kohdan soveltamiseksi jäsenvaltioiden on varmistettava, että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Edellä </w:t>
            </w:r>
            <w:r>
              <w:rPr>
                <w:b/>
                <w:i/>
              </w:rPr>
              <w:t>olevan</w:t>
            </w:r>
            <w:r>
              <w:t xml:space="preserve"> 8 kohdan soveltamiseksi jäsenvaltioiden on varmistettava, että</w:t>
            </w:r>
          </w:p>
        </w:tc>
        <w:tc>
          <w:tcPr>
            <w:tcW w:w="4876" w:type="dxa"/>
            <w:tcBorders>
              <w:top w:val="nil"/>
              <w:left w:val="nil"/>
              <w:bottom w:val="nil"/>
              <w:right w:val="nil"/>
            </w:tcBorders>
          </w:tcPr>
          <w:p>
            <w:pPr>
              <w:pStyle w:val="Normal6a"/>
            </w:pPr>
            <w:r>
              <w:t>9.</w:t>
            </w:r>
            <w:r>
              <w:tab/>
            </w:r>
            <w:r>
              <w:t xml:space="preserve">Edellä </w:t>
            </w:r>
            <w:r>
              <w:rPr>
                <w:b/>
                <w:i/>
              </w:rPr>
              <w:t>olevien 4 ja</w:t>
            </w:r>
            <w:r>
              <w:t xml:space="preserve"> 8 kohdan soveltamiseksi jäsenvaltioiden on varmistettava, että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ilman suostumusta tapahtuvalla teolla tarkoitetaan</w:t>
            </w:r>
            <w:r>
              <w:t xml:space="preserve"> tekoa</w:t>
            </w:r>
            <w:r>
              <w:rPr>
                <w:b/>
                <w:i/>
              </w:rPr>
              <w:t>, joka suoritetaan</w:t>
            </w:r>
            <w:r>
              <w:t xml:space="preserve"> ilman </w:t>
            </w:r>
            <w:r>
              <w:rPr>
                <w:b/>
                <w:i/>
              </w:rPr>
              <w:t>lapsen vapaaehtoista, ympäröivien olosuhteiden yhteydessä arvioitua lapsen vapaasta tahdosta annettua suostumusta tai</w:t>
            </w:r>
            <w:r>
              <w:t xml:space="preserve">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c>
          <w:tcPr>
            <w:tcW w:w="4876" w:type="dxa"/>
            <w:tcBorders>
              <w:top w:val="nil"/>
              <w:left w:val="nil"/>
              <w:bottom w:val="nil"/>
              <w:right w:val="nil"/>
            </w:tcBorders>
          </w:tcPr>
          <w:p>
            <w:pPr>
              <w:pStyle w:val="Normal6a"/>
            </w:pPr>
            <w:r>
              <w:t>a)</w:t>
            </w:r>
            <w:r>
              <w:tab/>
            </w:r>
            <w:r>
              <w:t xml:space="preserve">tekoa </w:t>
            </w:r>
            <w:r>
              <w:rPr>
                <w:b/>
                <w:i/>
              </w:rPr>
              <w:t>on pidettävä</w:t>
            </w:r>
            <w:r>
              <w:t xml:space="preserve"> ilman </w:t>
            </w:r>
            <w:r>
              <w:rPr>
                <w:b/>
                <w:i/>
              </w:rPr>
              <w:t>suostumusta tapahtuvana myös</w:t>
            </w:r>
            <w:r>
              <w:t xml:space="preserve">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Suostumuksen määritelmä siirretään 2 artiklaan.</w:t>
      </w:r>
    </w:p>
    <w:p>
      <w:r>
        <w:rPr>
          <w:rStyle w:val="HideTWBExt"/>
        </w:rPr>
        <w:t>&lt;/Amend&gt;</w:t>
      </w:r>
    </w:p>
    <w:p>
      <w:pPr>
        <w:pStyle w:val="AmNumberTabs"/>
      </w:pPr>
      <w:r>
        <w:rPr>
          <w:rStyle w:val="HideTWBExt"/>
        </w:rPr>
        <w:t>&lt;Amend&gt;</w:t>
      </w:r>
      <w:r>
        <w:t>Tarkistus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ilman suostumusta tapahtuvalla teolla tarkoitetaan tekoa, joka suoritetaan ilman lapsen vapaaehtoista,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c>
          <w:tcPr>
            <w:tcW w:w="4876" w:type="dxa"/>
            <w:tcBorders>
              <w:top w:val="nil"/>
              <w:left w:val="nil"/>
              <w:bottom w:val="nil"/>
              <w:right w:val="nil"/>
            </w:tcBorders>
          </w:tcPr>
          <w:p>
            <w:pPr>
              <w:pStyle w:val="Normal6a"/>
            </w:pPr>
            <w:r>
              <w:t>a)</w:t>
            </w:r>
            <w:r>
              <w:tab/>
            </w:r>
            <w:r>
              <w:t xml:space="preserve">ilman suostumusta tapahtuvalla teolla tarkoitetaan tekoa, joka suoritetaan ilman lapsen vapaaehtoista, </w:t>
            </w:r>
            <w:r>
              <w:rPr>
                <w:b/>
                <w:i/>
              </w:rPr>
              <w:t>sanoin tai teoin taikka jollakin muulla tavoin ilmaistua,</w:t>
            </w:r>
            <w:r>
              <w:t xml:space="preserve">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w:t>
            </w:r>
            <w:r>
              <w:rPr>
                <w:b/>
                <w:i/>
              </w:rPr>
              <w:t>unessa,</w:t>
            </w:r>
            <w:r>
              <w:t xml:space="preserve"> päihtynyt, pelosta lamaantunut, sairas tai loukkaantunut fyysisesti </w:t>
            </w:r>
            <w:r>
              <w:rPr>
                <w:b/>
                <w:i/>
              </w:rPr>
              <w:t>tai muutoin olosuhteet huomioon ottaen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Sophie Wilmès, Hilde Vautmans, Fabienne Keller, Veronika Cifrová Ostrihoňová,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ilman suostumusta tapahtuvalla teolla tarkoitetaan tekoa, joka suoritetaan ilman lapsen vapaaehtoista,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c>
          <w:tcPr>
            <w:tcW w:w="4876" w:type="dxa"/>
            <w:tcBorders>
              <w:top w:val="nil"/>
              <w:left w:val="nil"/>
              <w:bottom w:val="nil"/>
              <w:right w:val="nil"/>
            </w:tcBorders>
          </w:tcPr>
          <w:p>
            <w:pPr>
              <w:pStyle w:val="Normal6a"/>
            </w:pPr>
            <w:r>
              <w:t>a)</w:t>
            </w:r>
            <w:r>
              <w:tab/>
            </w:r>
            <w:r>
              <w:t xml:space="preserve">ilman suostumusta tapahtuvalla teolla tarkoitetaan tekoa, joka suoritetaan ilman lapsen vapaaehtoista,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w:t>
            </w:r>
            <w:r>
              <w:rPr>
                <w:b/>
                <w:i/>
              </w:rPr>
              <w:t>unessa,</w:t>
            </w:r>
            <w:r>
              <w:t xml:space="preserve"> päihtynyt</w:t>
            </w:r>
            <w:r>
              <w:rPr>
                <w:b/>
                <w:i/>
              </w:rPr>
              <w:t>, yllätetty</w:t>
            </w:r>
            <w:r>
              <w:t>, pelosta lamaantunut, sairas tai loukkaantunut fyysisesti;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ilman suostumusta tapahtuvalla teolla tarkoitetaan tekoa, joka suoritetaan ilman lapsen vapaaehtoista,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c>
          <w:tcPr>
            <w:tcW w:w="4876" w:type="dxa"/>
            <w:tcBorders>
              <w:top w:val="nil"/>
              <w:left w:val="nil"/>
              <w:bottom w:val="nil"/>
              <w:right w:val="nil"/>
            </w:tcBorders>
          </w:tcPr>
          <w:p>
            <w:pPr>
              <w:pStyle w:val="Normal6a"/>
            </w:pPr>
            <w:r>
              <w:t>a)</w:t>
            </w:r>
            <w:r>
              <w:tab/>
            </w:r>
            <w:r>
              <w:t xml:space="preserve">ilman suostumusta tapahtuvalla teolla tarkoitetaan tekoa, joka suoritetaan ilman lapsen </w:t>
            </w:r>
            <w:r>
              <w:rPr>
                <w:b/>
                <w:i/>
              </w:rPr>
              <w:t>selvää ja</w:t>
            </w:r>
            <w:r>
              <w:t xml:space="preserve"> vapaaehtoista, ympäröivien olosuhteiden yhteydessä arvioitua lapsen vapaasta tahdosta annettua suostumusta tai silloin, kun lapsi ei kykene muodostamaan ja ilmaisemaan vapaata tahtoaan 5 kohdassa tarkoitettujen olosuhteiden tai muiden olosuhteiden vuoksi, mukaan lukien lapsen fyysinen tai psyykkinen tila, kuten se, että hän on tiedoton, päihtynyt, pelosta lamaantunut, sairas tai loukkaantunut fyysisesti;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suostumuksen puuttumista</w:t>
            </w:r>
            <w:r>
              <w:t xml:space="preserve"> ei voida </w:t>
            </w:r>
            <w:r>
              <w:rPr>
                <w:b/>
                <w:i/>
              </w:rPr>
              <w:t>kumota</w:t>
            </w:r>
            <w:r>
              <w:t xml:space="preserve"> yksinomaan </w:t>
            </w:r>
            <w:r>
              <w:rPr>
                <w:b/>
                <w:i/>
              </w:rPr>
              <w:t>vetoamalla lapsen vaikenemiseen</w:t>
            </w:r>
            <w:r>
              <w:t xml:space="preserve"> tai sanallisen tai fyysisen vastustamisen </w:t>
            </w:r>
            <w:r>
              <w:rPr>
                <w:b/>
                <w:i/>
              </w:rPr>
              <w:t>puutteeseen tai aiempaan seksuaaliseen käyttäytymiseen</w:t>
            </w:r>
            <w:r>
              <w:t>.</w:t>
            </w:r>
          </w:p>
        </w:tc>
        <w:tc>
          <w:tcPr>
            <w:tcW w:w="4876" w:type="dxa"/>
            <w:tcBorders>
              <w:top w:val="nil"/>
              <w:left w:val="nil"/>
              <w:bottom w:val="nil"/>
              <w:right w:val="nil"/>
            </w:tcBorders>
          </w:tcPr>
          <w:p>
            <w:pPr>
              <w:pStyle w:val="Normal6a"/>
            </w:pPr>
            <w:r>
              <w:t>c)</w:t>
            </w:r>
            <w:r>
              <w:tab/>
            </w:r>
            <w:r>
              <w:rPr>
                <w:b/>
                <w:i/>
              </w:rPr>
              <w:t>suostumusta</w:t>
            </w:r>
            <w:r>
              <w:t xml:space="preserve"> ei voida </w:t>
            </w:r>
            <w:r>
              <w:rPr>
                <w:b/>
                <w:i/>
              </w:rPr>
              <w:t>johtaa</w:t>
            </w:r>
            <w:r>
              <w:t xml:space="preserve"> yksinomaan </w:t>
            </w:r>
            <w:r>
              <w:rPr>
                <w:b/>
                <w:i/>
              </w:rPr>
              <w:t>lapsen vaikenemisesta, aiemmasta seksuaalisesta käyttäytymisestä</w:t>
            </w:r>
            <w:r>
              <w:t xml:space="preserve"> tai sanallisen tai fyysisen vastustamisen </w:t>
            </w:r>
            <w:r>
              <w:rPr>
                <w:b/>
                <w:i/>
              </w:rPr>
              <w:t>puuttumisesta</w:t>
            </w:r>
            <w:r>
              <w:t>.</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Komission alkuperäisessä tekstissä pyrittiin sääntelemään suostumuksen käsitettä varsin monimutkaista kieltä käyttäen ja huomattavan yksityiskohtaisesti. Siinä tosin noudatettiin tavanomaista logiikkaa, mutta siinä edettiin ikään kuin kyseessä olisi a contrario -väite, jossa teko määritellään suostumuksen puuttumisen perusteella.</w:t>
      </w:r>
    </w:p>
    <w:p>
      <w:r>
        <w:rPr>
          <w:rStyle w:val="HideTWBExt"/>
        </w:rPr>
        <w:t>&lt;/Amend&gt;</w:t>
      </w:r>
    </w:p>
    <w:p>
      <w:pPr>
        <w:pStyle w:val="AmNumberTabs"/>
      </w:pPr>
      <w:r>
        <w:rPr>
          <w:rStyle w:val="HideTWBExt"/>
        </w:rPr>
        <w:t>&lt;Amend&gt;</w:t>
      </w:r>
      <w:r>
        <w:t>Tarkistus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suostumuksen puuttumista ei voida kumota </w:t>
            </w:r>
            <w:r>
              <w:rPr>
                <w:b/>
                <w:i/>
              </w:rPr>
              <w:t>yksinomaan</w:t>
            </w:r>
            <w:r>
              <w:t xml:space="preserve"> vetoamalla lapsen vaikenemiseen tai sanallisen tai fyysisen vastustamisen puutteeseen tai aiempaan seksuaaliseen käyttäytymiseen.</w:t>
            </w:r>
          </w:p>
        </w:tc>
        <w:tc>
          <w:tcPr>
            <w:tcW w:w="4876" w:type="dxa"/>
            <w:tcBorders>
              <w:top w:val="nil"/>
              <w:left w:val="nil"/>
              <w:bottom w:val="nil"/>
              <w:right w:val="nil"/>
            </w:tcBorders>
          </w:tcPr>
          <w:p>
            <w:pPr>
              <w:pStyle w:val="Normal6a"/>
            </w:pPr>
            <w:r>
              <w:t>c)</w:t>
            </w:r>
            <w:r>
              <w:tab/>
            </w:r>
            <w:r>
              <w:t>suostumuksen puuttumista ei voida kumota vetoamalla lapsen vaikenemiseen tai sanallisen tai fyysisen vastustamisen puutteeseen tai aiempaan seksuaaliseen käyttäytymiseen.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3 artikla – 9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suostumuksen puuttumista ei voida kumota yksinomaan vetoamalla</w:t>
            </w:r>
            <w:r>
              <w:t xml:space="preserve"> lapsen </w:t>
            </w:r>
            <w:r>
              <w:rPr>
                <w:b/>
                <w:i/>
              </w:rPr>
              <w:t>vaikenemiseen</w:t>
            </w:r>
            <w:r>
              <w:t xml:space="preserve"> tai sanallisen tai fyysisen vastustamisen </w:t>
            </w:r>
            <w:r>
              <w:rPr>
                <w:b/>
                <w:i/>
              </w:rPr>
              <w:t>puutteeseen tai aiempaan seksuaaliseen käyttäytymiseen</w:t>
            </w:r>
            <w:r>
              <w:t>.</w:t>
            </w:r>
          </w:p>
        </w:tc>
        <w:tc>
          <w:tcPr>
            <w:tcW w:w="4876" w:type="dxa"/>
            <w:tcBorders>
              <w:top w:val="nil"/>
              <w:left w:val="nil"/>
              <w:bottom w:val="nil"/>
              <w:right w:val="nil"/>
            </w:tcBorders>
          </w:tcPr>
          <w:p>
            <w:pPr>
              <w:pStyle w:val="Normal6a"/>
            </w:pPr>
            <w:r>
              <w:t>c)</w:t>
            </w:r>
            <w:r>
              <w:tab/>
            </w:r>
            <w:r>
              <w:t xml:space="preserve">lapsen </w:t>
            </w:r>
            <w:r>
              <w:rPr>
                <w:b/>
                <w:i/>
              </w:rPr>
              <w:t>vaikenemista</w:t>
            </w:r>
            <w:r>
              <w:t xml:space="preserve"> tai sanallisen tai fyysisen vastustamisen </w:t>
            </w:r>
            <w:r>
              <w:rPr>
                <w:b/>
                <w:i/>
              </w:rPr>
              <w:t>puutetta tai aiempaa seksuaalista käyttäytymistä ei voida katsoa suostumuksen antamiseksi</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parannetaan alakohdan selkeyttä ja luettavuutta.</w:t>
      </w:r>
    </w:p>
    <w:p>
      <w:r>
        <w:rPr>
          <w:rStyle w:val="HideTWBExt"/>
        </w:rPr>
        <w:t>&lt;/Amend&gt;</w:t>
      </w:r>
    </w:p>
    <w:p>
      <w:pPr>
        <w:pStyle w:val="AmNumberTabs"/>
      </w:pPr>
      <w:r>
        <w:rPr>
          <w:rStyle w:val="HideTWBExt"/>
        </w:rPr>
        <w:t>&lt;Amend&gt;</w:t>
      </w:r>
      <w:r>
        <w:t>Tarkistus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Seksuaaliseen riistoon liittyvät rikokset</w:t>
            </w:r>
          </w:p>
        </w:tc>
        <w:tc>
          <w:tcPr>
            <w:tcW w:w="4876" w:type="dxa"/>
            <w:tcBorders>
              <w:top w:val="nil"/>
              <w:left w:val="nil"/>
              <w:bottom w:val="nil"/>
              <w:right w:val="nil"/>
            </w:tcBorders>
          </w:tcPr>
          <w:p>
            <w:pPr>
              <w:pStyle w:val="Normal6a"/>
            </w:pPr>
            <w:r>
              <w:rPr>
                <w:b/>
                <w:i/>
              </w:rPr>
              <w:t>Lapseen kohdistuvaan</w:t>
            </w:r>
            <w:r>
              <w:t xml:space="preserve"> seksuaaliseen riistoon liittyvät rikokset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p>
        </w:tc>
        <w:tc>
          <w:tcPr>
            <w:tcW w:w="4876" w:type="dxa"/>
            <w:tcBorders>
              <w:top w:val="nil"/>
              <w:left w:val="nil"/>
              <w:bottom w:val="nil"/>
              <w:right w:val="nil"/>
            </w:tcBorders>
          </w:tcPr>
          <w:p>
            <w:pPr>
              <w:pStyle w:val="Normal6a"/>
            </w:pPr>
            <w:r>
              <w:t>1.</w:t>
            </w:r>
            <w:r>
              <w:tab/>
            </w:r>
            <w:r>
              <w:t>Jäsenvaltioiden on toteutettava tarvittavat toimenpiteet sen varmistamiseksi, että 2–7 kohdassa tarkoitetut tahalliset teot on säädetty rangaistaviksi</w:t>
            </w:r>
            <w:r>
              <w:rPr>
                <w:b/>
                <w:i/>
              </w:rPr>
              <w:t>, myös jos teko on tehty tieto- ja viestintätekniikkaa käyttäen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Lapsen saattamisesta tai värväämisestä osallistumaan</w:t>
            </w:r>
            <w:r>
              <w:rPr>
                <w:b/>
                <w:i/>
              </w:rPr>
              <w:t xml:space="preserve">  </w:t>
            </w:r>
            <w:r>
              <w:t>lapsiin kohdistuvaa seksuaaliväkivaltaa todistavaan</w:t>
            </w:r>
            <w:r>
              <w:rPr>
                <w:b/>
                <w:i/>
              </w:rPr>
              <w:t xml:space="preserve">  </w:t>
            </w:r>
            <w:r>
              <w:t>esitykseen tai taloudellisen hyödyn saamisesta tai lapsen muusta riistosta tässä tarkoituksessa säädetään vankeusrangaistus, jonka enimmäiskesto on vähintään viisi vuotta</w:t>
            </w:r>
            <w:r>
              <w:rPr>
                <w:b/>
                <w:i/>
              </w:rPr>
              <w:t>, jos lapsi ei ole saavuttanut seksuaalista itsemääräämisoikeutta koskevaa suojaikärajaa, ja vähintään kaksi vuotta, jos lapsi on tätä vanhempi</w:t>
            </w:r>
            <w:r>
              <w:t>.</w:t>
            </w:r>
          </w:p>
        </w:tc>
        <w:tc>
          <w:tcPr>
            <w:tcW w:w="4876" w:type="dxa"/>
            <w:tcBorders>
              <w:top w:val="nil"/>
              <w:left w:val="nil"/>
              <w:bottom w:val="nil"/>
              <w:right w:val="nil"/>
            </w:tcBorders>
          </w:tcPr>
          <w:p>
            <w:pPr>
              <w:pStyle w:val="Normal6a"/>
            </w:pPr>
            <w:r>
              <w:t>2.</w:t>
            </w:r>
            <w:r>
              <w:tab/>
            </w:r>
            <w:r>
              <w:t>Lapsen saattamisesta tai värväämisestä osallistumaan lapsiin kohdistuvaa seksuaaliväkivaltaa todistavaan esitykseen tai taloudellisen hyödyn saamisesta tai lapsen muusta riistosta tässä tarkoituksessa säädetään vankeusrangaistus, jonka enimmäiskesto on vähintään viisi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otetaan huomioon 3 artiklaan tehdyt muutokset, jotta voidaan varmistaa johdonmukaisuus. Uhrin iän olisi oltava raskauttava asianhaara.</w:t>
      </w:r>
      <w:r>
        <w:t xml:space="preserve"> </w:t>
      </w:r>
      <w:r>
        <w:t>Sama perustelu pätee koko artiklaan.</w:t>
      </w:r>
    </w:p>
    <w:p>
      <w:r>
        <w:rPr>
          <w:rStyle w:val="HideTWBExt"/>
        </w:rPr>
        <w:t>&lt;/Amend&gt;</w:t>
      </w:r>
    </w:p>
    <w:p>
      <w:pPr>
        <w:pStyle w:val="AmNumberTabs"/>
      </w:pPr>
      <w:r>
        <w:rPr>
          <w:rStyle w:val="HideTWBExt"/>
        </w:rPr>
        <w:t>&lt;Amend&gt;</w:t>
      </w:r>
      <w:r>
        <w:t>Tarkistus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Lapsen saattamisesta tai värväämisestä osallistumaan</w:t>
            </w:r>
            <w:r>
              <w:rPr>
                <w:b/>
                <w:i/>
              </w:rPr>
              <w:t xml:space="preserve">  </w:t>
            </w:r>
            <w:r>
              <w:t>lapsiin kohdistuvaa seksuaaliväkivaltaa todistavaan</w:t>
            </w:r>
            <w:r>
              <w:rPr>
                <w:b/>
                <w:i/>
              </w:rPr>
              <w:t xml:space="preserve">  </w:t>
            </w:r>
            <w:r>
              <w:t>esitykseen tai taloudellisen hyödyn saamisesta tai lapsen muusta riistosta tässä tarkoituksessa säädetään vankeusrangaistus, jonka enimmäiskesto on vähintään viisi vuotta</w:t>
            </w:r>
            <w:r>
              <w:rPr>
                <w:b/>
                <w:i/>
              </w:rPr>
              <w:t>, jos lapsi ei ole saavuttanut seksuaalista itsemääräämisoikeutta koskevaa suojaikärajaa, ja vähintään kaksi vuotta, jos lapsi on tätä vanhempi</w:t>
            </w:r>
            <w:r>
              <w:t>.</w:t>
            </w:r>
          </w:p>
        </w:tc>
        <w:tc>
          <w:tcPr>
            <w:tcW w:w="4876" w:type="dxa"/>
            <w:tcBorders>
              <w:top w:val="nil"/>
              <w:left w:val="nil"/>
              <w:bottom w:val="nil"/>
              <w:right w:val="nil"/>
            </w:tcBorders>
          </w:tcPr>
          <w:p>
            <w:pPr>
              <w:pStyle w:val="Normal6a"/>
            </w:pPr>
            <w:r>
              <w:t>2.</w:t>
            </w:r>
            <w:r>
              <w:tab/>
            </w:r>
            <w:r>
              <w:t>Lapsen saattamisesta tai värväämisestä osallistumaan lapsiin kohdistuvaa seksuaaliväkivaltaa todistavaan esitykseen tai taloudellisen hyödyn saamisesta tai lapsen muusta riistosta tässä tarkoituksessa säädetään vankeusrangaistus, jonka enimmäiskesto on vähintään viisi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Lapsen saattamisesta tai värväämisestä osallistumaan</w:t>
            </w:r>
            <w:r>
              <w:rPr>
                <w:b/>
                <w:i/>
              </w:rPr>
              <w:t xml:space="preserve">  </w:t>
            </w:r>
            <w:r>
              <w:t>lapsiin kohdistuvaa seksuaaliväkivaltaa todistavaan</w:t>
            </w:r>
            <w:r>
              <w:rPr>
                <w:b/>
                <w:i/>
              </w:rPr>
              <w:t xml:space="preserve">  </w:t>
            </w:r>
            <w:r>
              <w:t>esitykseen tai taloudellisen hyödyn saamisesta tai lapsen muusta riistosta tässä tarkoituksessa säädetään vankeusrangaistus, jonka enimmäiskesto on vähintään viisi vuotta</w:t>
            </w:r>
            <w:r>
              <w:rPr>
                <w:b/>
                <w:i/>
              </w:rPr>
              <w:t>, jos lapsi ei ole saavuttanut seksuaalista itsemääräämisoikeutta koskevaa suojaikärajaa, ja vähintään kaksi vuotta, jos lapsi on tätä vanhempi</w:t>
            </w:r>
            <w:r>
              <w:t>.</w:t>
            </w:r>
          </w:p>
        </w:tc>
        <w:tc>
          <w:tcPr>
            <w:tcW w:w="4876" w:type="dxa"/>
            <w:tcBorders>
              <w:top w:val="nil"/>
              <w:left w:val="nil"/>
              <w:bottom w:val="nil"/>
              <w:right w:val="nil"/>
            </w:tcBorders>
          </w:tcPr>
          <w:p>
            <w:pPr>
              <w:pStyle w:val="Normal6a"/>
            </w:pPr>
            <w:r>
              <w:t>2.</w:t>
            </w:r>
            <w:r>
              <w:tab/>
            </w:r>
            <w:r>
              <w:t>Lapsen saattamisesta tai värväämisestä osallistumaan lapsiin kohdistuvaa seksuaaliväkivaltaa todistavaan esitykseen tai taloudellisen hyödyn saamisesta tai lapsen muusta riistosta tässä tarkoituksessa säädetään vankeusrangaistus, jonka enimmäiskesto on vähintään viisi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Lapsen saattamisesta tai värväämisestä osallistumaan</w:t>
            </w:r>
            <w:r>
              <w:rPr>
                <w:b/>
                <w:i/>
              </w:rPr>
              <w:t xml:space="preserve">  </w:t>
            </w:r>
            <w:r>
              <w:t>lapsiin kohdistuvaa seksuaaliväkivaltaa todistavaan</w:t>
            </w:r>
            <w:r>
              <w:rPr>
                <w:b/>
                <w:i/>
              </w:rPr>
              <w:t xml:space="preserve">  </w:t>
            </w:r>
            <w:r>
              <w:t xml:space="preserve">esitykseen tai taloudellisen hyödyn saamisesta tai lapsen muusta riistosta tässä tarkoituksessa säädetään vankeusrangaistus, jonka enimmäiskesto on vähintään </w:t>
            </w:r>
            <w:r>
              <w:rPr>
                <w:b/>
                <w:i/>
              </w:rPr>
              <w:t>viisi</w:t>
            </w:r>
            <w:r>
              <w:t xml:space="preserve"> vuotta, jos lapsi ei ole saavuttanut seksuaalista itsemääräämisoikeutta koskevaa suojaikärajaa, ja vähintään </w:t>
            </w:r>
            <w:r>
              <w:rPr>
                <w:b/>
                <w:i/>
              </w:rPr>
              <w:t>kaksi</w:t>
            </w:r>
            <w:r>
              <w:t xml:space="preserve"> vuotta, jos lapsi on tätä vanhempi.</w:t>
            </w:r>
          </w:p>
        </w:tc>
        <w:tc>
          <w:tcPr>
            <w:tcW w:w="4876" w:type="dxa"/>
            <w:tcBorders>
              <w:top w:val="nil"/>
              <w:left w:val="nil"/>
              <w:bottom w:val="nil"/>
              <w:right w:val="nil"/>
            </w:tcBorders>
          </w:tcPr>
          <w:p>
            <w:pPr>
              <w:pStyle w:val="Normal6a"/>
            </w:pPr>
            <w:r>
              <w:t>2.</w:t>
            </w:r>
            <w:r>
              <w:tab/>
            </w:r>
            <w:r>
              <w:t>Lapsen saattamisesta tai värväämisestä osallistumaan</w:t>
            </w:r>
            <w:r>
              <w:rPr>
                <w:b/>
                <w:i/>
              </w:rPr>
              <w:t> </w:t>
            </w:r>
            <w:r>
              <w:t xml:space="preserve">lapsiin kohdistuvaa seksuaaliväkivaltaa todistavaan esitykseen tai taloudellisen hyödyn saamisesta tai lapsen muusta riistosta tässä tarkoituksessa säädetään vankeusrangaistus, jonka enimmäiskesto on vähintään </w:t>
            </w:r>
            <w:r>
              <w:rPr>
                <w:b/>
                <w:i/>
              </w:rPr>
              <w:t>10</w:t>
            </w:r>
            <w:r>
              <w:t xml:space="preserve"> vuotta, jos lapsi ei ole saavuttanut seksuaalista itsemääräämisoikeutta koskevaa suojaikärajaa, ja vähintään </w:t>
            </w:r>
            <w:r>
              <w:rPr>
                <w:b/>
                <w:i/>
              </w:rPr>
              <w:t>kahdeksan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Rangaistukset lapsen saattamisesta tai värväämisestä osallistumaan lapsiin kohdistuvaa seksuaaliväkivaltaa todistavaan esitykseen olisi saatettava mahdollisimman lähelle rangaistuksia, joita määrätään itse lapsiin kohdistuvaa seksuaaliväkivaltaa koskeviin tekoihin osallisina oleville rikoksentekijöille.</w:t>
      </w:r>
    </w:p>
    <w:p>
      <w:r>
        <w:rPr>
          <w:rStyle w:val="HideTWBExt"/>
        </w:rPr>
        <w:t>&lt;/Amend&gt;</w:t>
      </w:r>
    </w:p>
    <w:p>
      <w:pPr>
        <w:pStyle w:val="AmNumberTabs"/>
      </w:pPr>
      <w:r>
        <w:rPr>
          <w:rStyle w:val="HideTWBExt"/>
        </w:rPr>
        <w:t>&lt;Amend&gt;</w:t>
      </w:r>
      <w:r>
        <w:t>Tarkistus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Lapsen saattamisesta</w:t>
            </w:r>
            <w:r>
              <w:rPr>
                <w:b/>
                <w:i/>
              </w:rPr>
              <w:t xml:space="preserve">  </w:t>
            </w:r>
            <w:r>
              <w:t>painostamalla</w:t>
            </w:r>
            <w:r>
              <w:rPr>
                <w:b/>
                <w:i/>
              </w:rPr>
              <w:t xml:space="preserve">  </w:t>
            </w:r>
            <w:r>
              <w:t>tai voimakeinoin osallistumaan</w:t>
            </w:r>
            <w:r>
              <w:rPr>
                <w:b/>
                <w:i/>
              </w:rPr>
              <w:t xml:space="preserve">  </w:t>
            </w:r>
            <w:r>
              <w:t>lapsiin kohdistuvaa seksuaaliväkivaltaa todistavaan</w:t>
            </w:r>
            <w:r>
              <w:rPr>
                <w:b/>
                <w:i/>
              </w:rPr>
              <w:t xml:space="preserve">  </w:t>
            </w:r>
            <w:r>
              <w:t>esitykseen tai lapsen uhkailemisesta tässä tarkoituksessa säädetään vankeusrangaistus, jonka enimmäiskesto on vähintään kahdeksan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3.</w:t>
            </w:r>
            <w:r>
              <w:tab/>
            </w:r>
            <w:r>
              <w:t>Lapsen saattamisesta painostamalla tai voimakeinoin osallistumaan lapsiin kohdistuvaa seksuaaliväkivaltaa todistavaan esitykseen tai lapsen uhkailemisesta tässä tarkoituksessa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Lapsen saattamisesta</w:t>
            </w:r>
            <w:r>
              <w:rPr>
                <w:b/>
                <w:i/>
              </w:rPr>
              <w:t xml:space="preserve">  </w:t>
            </w:r>
            <w:r>
              <w:t>painostamalla</w:t>
            </w:r>
            <w:r>
              <w:rPr>
                <w:b/>
                <w:i/>
              </w:rPr>
              <w:t xml:space="preserve">  </w:t>
            </w:r>
            <w:r>
              <w:t>tai voimakeinoin osallistumaan</w:t>
            </w:r>
            <w:r>
              <w:rPr>
                <w:b/>
                <w:i/>
              </w:rPr>
              <w:t xml:space="preserve">  </w:t>
            </w:r>
            <w:r>
              <w:t>lapsiin kohdistuvaa seksuaaliväkivaltaa todistavaan</w:t>
            </w:r>
            <w:r>
              <w:rPr>
                <w:b/>
                <w:i/>
              </w:rPr>
              <w:t xml:space="preserve">  </w:t>
            </w:r>
            <w:r>
              <w:t>esitykseen tai lapsen uhkailemisesta tässä tarkoituksessa säädetään vankeusrangaistus, jonka enimmäiskesto on vähintään kahdeksan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3.</w:t>
            </w:r>
            <w:r>
              <w:tab/>
            </w:r>
            <w:r>
              <w:t>Lapsen saattamisesta painostamalla tai voimakeinoin osallistumaan lapsiin kohdistuvaa seksuaaliväkivaltaa todistavaan esitykseen tai lapsen uhkailemisesta tässä tarkoituksessa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Lapsen saattamisesta</w:t>
            </w:r>
            <w:r>
              <w:rPr>
                <w:b/>
                <w:i/>
              </w:rPr>
              <w:t xml:space="preserve">  </w:t>
            </w:r>
            <w:r>
              <w:t>painostamalla</w:t>
            </w:r>
            <w:r>
              <w:rPr>
                <w:b/>
                <w:i/>
              </w:rPr>
              <w:t xml:space="preserve">  </w:t>
            </w:r>
            <w:r>
              <w:t>tai voimakeinoin osallistumaan</w:t>
            </w:r>
            <w:r>
              <w:rPr>
                <w:b/>
                <w:i/>
              </w:rPr>
              <w:t xml:space="preserve">  </w:t>
            </w:r>
            <w:r>
              <w:t>lapsiin kohdistuvaa seksuaaliväkivaltaa todistavaan</w:t>
            </w:r>
            <w:r>
              <w:rPr>
                <w:b/>
                <w:i/>
              </w:rPr>
              <w:t xml:space="preserve">  </w:t>
            </w:r>
            <w:r>
              <w:t>esitykseen tai lapsen uhkailemisesta tässä tarkoituksessa säädetään vankeusrangaistus, jonka enimmäiskesto on vähintään kahdeksan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3.</w:t>
            </w:r>
            <w:r>
              <w:tab/>
            </w:r>
            <w:r>
              <w:t>Lapsen saattamisesta painostamalla tai voimakeinoin osallistumaan lapsiin kohdistuvaa seksuaaliväkivaltaa todistavaan esitykseen tai lapsen uhkailemisesta tässä tarkoituksessa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Lapsen saattamisesta</w:t>
            </w:r>
            <w:r>
              <w:rPr>
                <w:b/>
                <w:i/>
              </w:rPr>
              <w:t xml:space="preserve">  </w:t>
            </w:r>
            <w:r>
              <w:t>painostamalla</w:t>
            </w:r>
            <w:r>
              <w:rPr>
                <w:b/>
                <w:i/>
              </w:rPr>
              <w:t xml:space="preserve">  </w:t>
            </w:r>
            <w:r>
              <w:t>tai voimakeinoin osallistumaan</w:t>
            </w:r>
            <w:r>
              <w:rPr>
                <w:b/>
                <w:i/>
              </w:rPr>
              <w:t xml:space="preserve">  </w:t>
            </w:r>
            <w:r>
              <w:t>lapsiin kohdistuvaa seksuaaliväkivaltaa todistavaan</w:t>
            </w:r>
            <w:r>
              <w:rPr>
                <w:b/>
                <w:i/>
              </w:rPr>
              <w:t xml:space="preserve">  </w:t>
            </w:r>
            <w:r>
              <w:t xml:space="preserve">esitykseen tai lapsen uhkailemisesta tässä tarkoituksessa säädetään vankeusrangaistus, jonka enimmäiskesto on vähintään </w:t>
            </w:r>
            <w:r>
              <w:rPr>
                <w:b/>
                <w:i/>
              </w:rPr>
              <w:t>kahdeksan</w:t>
            </w:r>
            <w:r>
              <w:t xml:space="preserve"> vuotta, jos lapsi ei ole saavuttanut seksuaalista itsemääräämisoikeutta koskevaa suojaikärajaa, ja vähintään </w:t>
            </w:r>
            <w:r>
              <w:rPr>
                <w:b/>
                <w:i/>
              </w:rPr>
              <w:t>viisi</w:t>
            </w:r>
            <w:r>
              <w:t xml:space="preserve"> vuotta, jos lapsi on tätä vanhempi.</w:t>
            </w:r>
          </w:p>
        </w:tc>
        <w:tc>
          <w:tcPr>
            <w:tcW w:w="4876" w:type="dxa"/>
            <w:tcBorders>
              <w:top w:val="nil"/>
              <w:left w:val="nil"/>
              <w:bottom w:val="nil"/>
              <w:right w:val="nil"/>
            </w:tcBorders>
          </w:tcPr>
          <w:p>
            <w:pPr>
              <w:pStyle w:val="Normal6a"/>
            </w:pPr>
            <w:r>
              <w:t>3.</w:t>
            </w:r>
            <w:r>
              <w:tab/>
            </w:r>
            <w:r>
              <w:t>Lapsen saattamisesta</w:t>
            </w:r>
            <w:r>
              <w:rPr>
                <w:b/>
                <w:i/>
              </w:rPr>
              <w:t> </w:t>
            </w:r>
            <w:r>
              <w:t>painostamalla tai voimakeinoin osallistumaan</w:t>
            </w:r>
            <w:r>
              <w:rPr>
                <w:b/>
                <w:i/>
              </w:rPr>
              <w:t> </w:t>
            </w:r>
            <w:r>
              <w:t xml:space="preserve">lapsiin kohdistuvaa seksuaaliväkivaltaa todistavaan esitykseen tai lapsen uhkailemisesta tässä tarkoituksessa säädetään vankeusrangaistus, jonka enimmäiskesto on vähintään </w:t>
            </w:r>
            <w:r>
              <w:rPr>
                <w:b/>
                <w:i/>
              </w:rPr>
              <w:t>14</w:t>
            </w:r>
            <w:r>
              <w:t xml:space="preserve"> vuotta, jos lapsi ei ole saavuttanut seksuaalista itsemääräämisoikeutta koskevaa suojaikärajaa, ja vähintään </w:t>
            </w:r>
            <w:r>
              <w:rPr>
                <w:b/>
                <w:i/>
              </w:rPr>
              <w:t>yhdeksän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Rangaistukset lapsen saattamisesta painostamalla tai voimakeinoin osallistumaan lapsiin kohdistuvaa seksuaaliväkivaltaa todistavaan esitykseen olisi saatettava mahdollisimman lähelle rangaistuksia, joita määrätään itse lapsiin kohdistuvaa seksuaaliväkivaltaa koskeviin tekoihin osallisina oleville rikoksentekijöille.</w:t>
      </w:r>
    </w:p>
    <w:p>
      <w:r>
        <w:rPr>
          <w:rStyle w:val="HideTWBExt"/>
        </w:rPr>
        <w:t>&lt;/Amend&gt;</w:t>
      </w:r>
    </w:p>
    <w:p>
      <w:pPr>
        <w:pStyle w:val="AmNumberTabs"/>
      </w:pPr>
      <w:r>
        <w:rPr>
          <w:rStyle w:val="HideTWBExt"/>
        </w:rPr>
        <w:t>&lt;Amend&gt;</w:t>
      </w:r>
      <w:r>
        <w:t>Tarkistus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Tietoisesta sellaisen</w:t>
            </w:r>
            <w:r>
              <w:rPr>
                <w:b/>
                <w:i/>
              </w:rPr>
              <w:t xml:space="preserve">  </w:t>
            </w:r>
            <w:r>
              <w:t>lapsiin kohdistuvaa seksuaaliväkivaltaa todistavan</w:t>
            </w:r>
            <w:r>
              <w:rPr>
                <w:b/>
                <w:i/>
              </w:rPr>
              <w:t xml:space="preserve">  </w:t>
            </w:r>
            <w:r>
              <w:t>esityksen seuraamisesta, johon osallistuu lapsi, säädetään vankeusrangaistus, jonka enimmäiskesto on vähintään kaksi vuotta</w:t>
            </w:r>
            <w:r>
              <w:rPr>
                <w:b/>
                <w:i/>
              </w:rPr>
              <w:t>, jos lapsi ei ole saavuttanut seksuaalista itsemääräämisoikeutta koskevaa suojaikärajaa, ja vähintään yksi vuosi, jos lapsi on tätä vanhempi</w:t>
            </w:r>
            <w:r>
              <w:t>.</w:t>
            </w:r>
          </w:p>
        </w:tc>
        <w:tc>
          <w:tcPr>
            <w:tcW w:w="4876" w:type="dxa"/>
            <w:tcBorders>
              <w:top w:val="nil"/>
              <w:left w:val="nil"/>
              <w:bottom w:val="nil"/>
              <w:right w:val="nil"/>
            </w:tcBorders>
          </w:tcPr>
          <w:p>
            <w:pPr>
              <w:pStyle w:val="Normal6a"/>
            </w:pPr>
            <w:r>
              <w:t>4.</w:t>
            </w:r>
            <w:r>
              <w:tab/>
            </w:r>
            <w:r>
              <w:t>Tietoisesta sellaisen lapsiin kohdistuvaa seksuaaliväkivaltaa todistavan esityksen seuraamisesta, johon osallistuu lapsi,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Tietoisesta sellaisen</w:t>
            </w:r>
            <w:r>
              <w:rPr>
                <w:b/>
                <w:i/>
              </w:rPr>
              <w:t xml:space="preserve">  </w:t>
            </w:r>
            <w:r>
              <w:t>lapsiin kohdistuvaa seksuaaliväkivaltaa todistavan</w:t>
            </w:r>
            <w:r>
              <w:rPr>
                <w:b/>
                <w:i/>
              </w:rPr>
              <w:t xml:space="preserve">  </w:t>
            </w:r>
            <w:r>
              <w:t>esityksen seuraamisesta, johon osallistuu lapsi, säädetään vankeusrangaistus, jonka enimmäiskesto on vähintään kaksi vuotta</w:t>
            </w:r>
            <w:r>
              <w:rPr>
                <w:b/>
                <w:i/>
              </w:rPr>
              <w:t>, jos lapsi ei ole saavuttanut seksuaalista itsemääräämisoikeutta koskevaa suojaikärajaa, ja vähintään yksi vuosi, jos lapsi on tätä vanhempi</w:t>
            </w:r>
            <w:r>
              <w:t>.</w:t>
            </w:r>
          </w:p>
        </w:tc>
        <w:tc>
          <w:tcPr>
            <w:tcW w:w="4876" w:type="dxa"/>
            <w:tcBorders>
              <w:top w:val="nil"/>
              <w:left w:val="nil"/>
              <w:bottom w:val="nil"/>
              <w:right w:val="nil"/>
            </w:tcBorders>
          </w:tcPr>
          <w:p>
            <w:pPr>
              <w:pStyle w:val="Normal6a"/>
            </w:pPr>
            <w:r>
              <w:t>4.</w:t>
            </w:r>
            <w:r>
              <w:tab/>
            </w:r>
            <w:r>
              <w:t>Tietoisesta sellaisen lapsiin kohdistuvaa seksuaaliväkivaltaa todistavan esityksen seuraamisesta, johon osallistuu lapsi,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Tietoisesta sellaisen</w:t>
            </w:r>
            <w:r>
              <w:rPr>
                <w:b/>
                <w:i/>
              </w:rPr>
              <w:t xml:space="preserve">  </w:t>
            </w:r>
            <w:r>
              <w:t>lapsiin kohdistuvaa seksuaaliväkivaltaa todistavan</w:t>
            </w:r>
            <w:r>
              <w:rPr>
                <w:b/>
                <w:i/>
              </w:rPr>
              <w:t xml:space="preserve">  </w:t>
            </w:r>
            <w:r>
              <w:t>esityksen seuraamisesta, johon osallistuu lapsi, säädetään vankeusrangaistus, jonka enimmäiskesto on vähintään kaksi vuotta</w:t>
            </w:r>
            <w:r>
              <w:rPr>
                <w:b/>
                <w:i/>
              </w:rPr>
              <w:t>, jos lapsi ei ole saavuttanut seksuaalista itsemääräämisoikeutta koskevaa suojaikärajaa, ja vähintään yksi vuosi, jos lapsi on tätä vanhempi</w:t>
            </w:r>
            <w:r>
              <w:t>.</w:t>
            </w:r>
          </w:p>
        </w:tc>
        <w:tc>
          <w:tcPr>
            <w:tcW w:w="4876" w:type="dxa"/>
            <w:tcBorders>
              <w:top w:val="nil"/>
              <w:left w:val="nil"/>
              <w:bottom w:val="nil"/>
              <w:right w:val="nil"/>
            </w:tcBorders>
          </w:tcPr>
          <w:p>
            <w:pPr>
              <w:pStyle w:val="Normal6a"/>
            </w:pPr>
            <w:r>
              <w:t>4.</w:t>
            </w:r>
            <w:r>
              <w:tab/>
            </w:r>
            <w:r>
              <w:t>Tietoisesta sellaisen lapsiin kohdistuvaa seksuaaliväkivaltaa todistavan esityksen seuraamisesta, johon osallistuu lapsi,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Tietoisesta sellaisen</w:t>
            </w:r>
            <w:r>
              <w:rPr>
                <w:b/>
                <w:i/>
              </w:rPr>
              <w:t xml:space="preserve">  </w:t>
            </w:r>
            <w:r>
              <w:t>lapsiin kohdistuvaa seksuaaliväkivaltaa todistavan</w:t>
            </w:r>
            <w:r>
              <w:rPr>
                <w:b/>
                <w:i/>
              </w:rPr>
              <w:t xml:space="preserve">  </w:t>
            </w:r>
            <w:r>
              <w:t xml:space="preserve">esityksen seuraamisesta, johon osallistuu lapsi, säädetään vankeusrangaistus, jonka enimmäiskesto on vähintään </w:t>
            </w:r>
            <w:r>
              <w:rPr>
                <w:b/>
                <w:i/>
              </w:rPr>
              <w:t>kaksi</w:t>
            </w:r>
            <w:r>
              <w:t xml:space="preserve"> vuotta, jos lapsi ei ole saavuttanut seksuaalista itsemääräämisoikeutta koskevaa suojaikärajaa, ja vähintään </w:t>
            </w:r>
            <w:r>
              <w:rPr>
                <w:b/>
                <w:i/>
              </w:rPr>
              <w:t>yksi vuosi</w:t>
            </w:r>
            <w:r>
              <w:t>, jos lapsi on tätä vanhempi.</w:t>
            </w:r>
          </w:p>
        </w:tc>
        <w:tc>
          <w:tcPr>
            <w:tcW w:w="4876" w:type="dxa"/>
            <w:tcBorders>
              <w:top w:val="nil"/>
              <w:left w:val="nil"/>
              <w:bottom w:val="nil"/>
              <w:right w:val="nil"/>
            </w:tcBorders>
          </w:tcPr>
          <w:p>
            <w:pPr>
              <w:pStyle w:val="Normal6a"/>
            </w:pPr>
            <w:r>
              <w:t>4.</w:t>
            </w:r>
            <w:r>
              <w:tab/>
            </w:r>
            <w:r>
              <w:t>Tietoisesta sellaisen</w:t>
            </w:r>
            <w:r>
              <w:rPr>
                <w:b/>
                <w:i/>
              </w:rPr>
              <w:t> </w:t>
            </w:r>
            <w:r>
              <w:t xml:space="preserve">lapsiin kohdistuvaa seksuaaliväkivaltaa todistavan esityksen seuraamisesta, johon osallistuu lapsi, säädetään vankeusrangaistus, jonka enimmäiskesto on vähintään </w:t>
            </w:r>
            <w:r>
              <w:rPr>
                <w:b/>
                <w:i/>
              </w:rPr>
              <w:t>neljä</w:t>
            </w:r>
            <w:r>
              <w:t xml:space="preserve"> vuotta, jos lapsi ei ole saavuttanut seksuaalista itsemääräämisoikeutta koskevaa suojaikärajaa, ja vähintään </w:t>
            </w:r>
            <w:r>
              <w:rPr>
                <w:b/>
                <w:i/>
              </w:rPr>
              <w:t>kaksi vuotta</w:t>
            </w:r>
            <w:r>
              <w:t>,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voi traumatisoida lapsen ja vaikuttaa kielteisesti hänen kehitykseensä.</w:t>
      </w:r>
      <w:r>
        <w:t xml:space="preserve"> </w:t>
      </w:r>
      <w:r>
        <w:t>Se on myös tärkeä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Lapsen saattamisesta tai värväämisestä osallistumaan</w:t>
            </w:r>
            <w:r>
              <w:rPr>
                <w:b/>
                <w:i/>
              </w:rPr>
              <w:t xml:space="preserve">  </w:t>
            </w:r>
            <w:r>
              <w:t xml:space="preserve">seksuaaliseen riistoon </w:t>
            </w:r>
            <w:r>
              <w:rPr>
                <w:b/>
                <w:i/>
              </w:rPr>
              <w:t xml:space="preserve">prostituutiossa  </w:t>
            </w:r>
            <w:r>
              <w:t>tai taloudellisen hyödyn saamisesta tai lapsen muusta riistosta tässä tarkoituksessa säädetään vankeusrangaistus, jonka enimmäiskesto on vähintään kahdeksan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5.</w:t>
            </w:r>
            <w:r>
              <w:tab/>
            </w:r>
            <w:r>
              <w:t xml:space="preserve">Lapsen saattamisesta tai värväämisestä osallistumaan </w:t>
            </w:r>
            <w:r>
              <w:rPr>
                <w:b/>
                <w:i/>
              </w:rPr>
              <w:t>lapsiin kohdistuvaan</w:t>
            </w:r>
            <w:r>
              <w:t xml:space="preserve"> seksuaaliseen riistoon tai taloudellisen hyödyn saamisesta tai lapsen muusta riistosta tässä tarkoituksessa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Lapsen saattamisesta tai värväämisestä osallistumaan</w:t>
            </w:r>
            <w:r>
              <w:rPr>
                <w:b/>
                <w:i/>
              </w:rPr>
              <w:t xml:space="preserve">  </w:t>
            </w:r>
            <w:r>
              <w:t>seksuaaliseen riistoon prostituutiossa</w:t>
            </w:r>
            <w:r>
              <w:rPr>
                <w:b/>
                <w:i/>
              </w:rPr>
              <w:t xml:space="preserve">  </w:t>
            </w:r>
            <w:r>
              <w:t>tai taloudellisen hyödyn saamisesta tai lapsen muusta riistosta tässä tarkoituksessa säädetään vankeusrangaistus, jonka enimmäiskesto on vähintään kahdeksan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5.</w:t>
            </w:r>
            <w:r>
              <w:tab/>
            </w:r>
            <w:r>
              <w:t>Lapsen saattamisesta tai värväämisestä osallistumaan seksuaaliseen riistoon prostituutiossa tai taloudellisen hyödyn saamisesta tai lapsen muusta riistosta tässä tarkoituksessa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Lapsen saattamisesta tai värväämisestä osallistumaan</w:t>
            </w:r>
            <w:r>
              <w:rPr>
                <w:b/>
                <w:i/>
              </w:rPr>
              <w:t xml:space="preserve">  </w:t>
            </w:r>
            <w:r>
              <w:t>seksuaaliseen riistoon prostituutiossa</w:t>
            </w:r>
            <w:r>
              <w:rPr>
                <w:b/>
                <w:i/>
              </w:rPr>
              <w:t xml:space="preserve">  </w:t>
            </w:r>
            <w:r>
              <w:t>tai taloudellisen hyödyn saamisesta tai lapsen muusta riistosta tässä tarkoituksessa säädetään vankeusrangaistus, jonka enimmäiskesto on vähintään kahdeksan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5.</w:t>
            </w:r>
            <w:r>
              <w:tab/>
            </w:r>
            <w:r>
              <w:t>Lapsen saattamisesta tai värväämisestä osallistumaan seksuaaliseen riistoon prostituutiossa tai taloudellisen hyödyn saamisesta tai lapsen muusta riistosta tässä tarkoituksessa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Lapsen saattamisesta tai värväämisestä osallistumaan</w:t>
            </w:r>
            <w:r>
              <w:rPr>
                <w:b/>
                <w:i/>
              </w:rPr>
              <w:t xml:space="preserve">  </w:t>
            </w:r>
            <w:r>
              <w:t>seksuaaliseen riistoon prostituutiossa</w:t>
            </w:r>
            <w:r>
              <w:rPr>
                <w:b/>
                <w:i/>
              </w:rPr>
              <w:t xml:space="preserve">  </w:t>
            </w:r>
            <w:r>
              <w:t xml:space="preserve">tai taloudellisen hyödyn saamisesta tai lapsen muusta riistosta tässä tarkoituksessa säädetään vankeusrangaistus, jonka enimmäiskesto on vähintään </w:t>
            </w:r>
            <w:r>
              <w:rPr>
                <w:b/>
                <w:i/>
              </w:rPr>
              <w:t>kahdeksan</w:t>
            </w:r>
            <w:r>
              <w:t xml:space="preserve"> vuotta, jos lapsi ei ole saavuttanut seksuaalista itsemääräämisoikeutta koskevaa suojaikärajaa, ja vähintään </w:t>
            </w:r>
            <w:r>
              <w:rPr>
                <w:b/>
                <w:i/>
              </w:rPr>
              <w:t>viisi</w:t>
            </w:r>
            <w:r>
              <w:t xml:space="preserve"> vuotta, jos lapsi on tätä vanhempi.</w:t>
            </w:r>
          </w:p>
        </w:tc>
        <w:tc>
          <w:tcPr>
            <w:tcW w:w="4876" w:type="dxa"/>
            <w:tcBorders>
              <w:top w:val="nil"/>
              <w:left w:val="nil"/>
              <w:bottom w:val="nil"/>
              <w:right w:val="nil"/>
            </w:tcBorders>
          </w:tcPr>
          <w:p>
            <w:pPr>
              <w:pStyle w:val="Normal6a"/>
            </w:pPr>
            <w:r>
              <w:t>5.</w:t>
            </w:r>
            <w:r>
              <w:tab/>
            </w:r>
            <w:r>
              <w:t>Lapsen saattamisesta tai värväämisestä osallistumaan</w:t>
            </w:r>
            <w:r>
              <w:rPr>
                <w:b/>
                <w:i/>
              </w:rPr>
              <w:t> </w:t>
            </w:r>
            <w:r>
              <w:t xml:space="preserve">seksuaaliseen riistoon prostituutiossa tai taloudellisen hyödyn saamisesta tai lapsen muusta riistosta tässä tarkoituksessa säädetään vankeusrangaistus, jonka enimmäiskesto on vähintään </w:t>
            </w:r>
            <w:r>
              <w:rPr>
                <w:b/>
                <w:i/>
              </w:rPr>
              <w:t>10</w:t>
            </w:r>
            <w:r>
              <w:t xml:space="preserve"> vuotta, jos lapsi ei ole saavuttanut seksuaalista itsemääräämisoikeutta koskevaa suojaikärajaa, ja vähintään </w:t>
            </w:r>
            <w:r>
              <w:rPr>
                <w:b/>
                <w:i/>
              </w:rPr>
              <w:t>kahdeksan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Lapsen saattamisesta tai värväämisestä osallistumaan</w:t>
            </w:r>
            <w:r>
              <w:rPr>
                <w:b/>
                <w:i/>
              </w:rPr>
              <w:t xml:space="preserve">  </w:t>
            </w:r>
            <w:r>
              <w:t>seksuaaliseen riistoon prostituutiossa</w:t>
            </w:r>
            <w:r>
              <w:rPr>
                <w:b/>
                <w:i/>
              </w:rPr>
              <w:t xml:space="preserve">  </w:t>
            </w:r>
            <w:r>
              <w:t xml:space="preserve">tai taloudellisen hyödyn saamisesta tai lapsen muusta riistosta tässä tarkoituksessa säädetään vankeusrangaistus, jonka enimmäiskesto on vähintään </w:t>
            </w:r>
            <w:r>
              <w:rPr>
                <w:b/>
                <w:i/>
              </w:rPr>
              <w:t>kahdeksan</w:t>
            </w:r>
            <w:r>
              <w:t xml:space="preserve"> vuotta, jos lapsi ei ole saavuttanut seksuaalista itsemääräämisoikeutta koskevaa suojaikärajaa, ja vähintään </w:t>
            </w:r>
            <w:r>
              <w:rPr>
                <w:b/>
                <w:i/>
              </w:rPr>
              <w:t>viisi</w:t>
            </w:r>
            <w:r>
              <w:t xml:space="preserve"> vuotta, jos lapsi on tätä vanhempi.</w:t>
            </w:r>
          </w:p>
        </w:tc>
        <w:tc>
          <w:tcPr>
            <w:tcW w:w="4876" w:type="dxa"/>
            <w:tcBorders>
              <w:top w:val="nil"/>
              <w:left w:val="nil"/>
              <w:bottom w:val="nil"/>
              <w:right w:val="nil"/>
            </w:tcBorders>
          </w:tcPr>
          <w:p>
            <w:pPr>
              <w:pStyle w:val="Normal6a"/>
            </w:pPr>
            <w:r>
              <w:t>5.</w:t>
            </w:r>
            <w:r>
              <w:tab/>
            </w:r>
            <w:r>
              <w:t>Lapsen saattamisesta tai värväämisestä osallistumaan</w:t>
            </w:r>
            <w:r>
              <w:rPr>
                <w:b/>
                <w:i/>
              </w:rPr>
              <w:t> </w:t>
            </w:r>
            <w:r>
              <w:t xml:space="preserve">seksuaaliseen riistoon prostituutiossa tai taloudellisen hyödyn saamisesta tai lapsen muusta riistosta tässä tarkoituksessa säädetään vankeusrangaistus, jonka enimmäiskesto on vähintään </w:t>
            </w:r>
            <w:r>
              <w:rPr>
                <w:b/>
                <w:i/>
              </w:rPr>
              <w:t>14</w:t>
            </w:r>
            <w:r>
              <w:t xml:space="preserve"> vuotta, jos lapsi ei ole saavuttanut seksuaalista itsemääräämisoikeutta koskevaa suojaikärajaa, ja vähintään </w:t>
            </w:r>
            <w:r>
              <w:rPr>
                <w:b/>
                <w:i/>
              </w:rPr>
              <w:t>yhdeksän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Rangaistukset lapsen saattamisesta osallistumaan riistoon painostamalla tai voimakeinoin olisi saatettava mahdollisimman lähelle rangaistuksia, joita määrätään itse lapsiin kohdistuvaa seksuaaliväkivaltaa koskeviin tekoihin osallisina oleville rikoksentekijöille.</w:t>
      </w:r>
    </w:p>
    <w:p>
      <w:r>
        <w:rPr>
          <w:rStyle w:val="HideTWBExt"/>
        </w:rPr>
        <w:t>&lt;/Amend&gt;</w:t>
      </w:r>
    </w:p>
    <w:p>
      <w:pPr>
        <w:pStyle w:val="AmNumberTabs"/>
      </w:pPr>
      <w:r>
        <w:rPr>
          <w:rStyle w:val="HideTWBExt"/>
        </w:rPr>
        <w:t>&lt;Amend&gt;</w:t>
      </w:r>
      <w:r>
        <w:t>Tarkistus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w:t>
            </w:r>
            <w:r>
              <w:rPr>
                <w:b/>
                <w:i/>
              </w:rPr>
              <w:t xml:space="preserve">  </w:t>
            </w:r>
            <w:r>
              <w:t xml:space="preserve">seksuaalisen riiston kohteeksi </w:t>
            </w:r>
            <w:r>
              <w:rPr>
                <w:b/>
                <w:i/>
              </w:rPr>
              <w:t xml:space="preserve">prostituutiossa   </w:t>
            </w:r>
            <w:r>
              <w:t>painostamalla</w:t>
            </w:r>
            <w:r>
              <w:rPr>
                <w:b/>
                <w:i/>
              </w:rPr>
              <w:t xml:space="preserve">  </w:t>
            </w:r>
            <w:r>
              <w:t>tai voimakeinoin tai lapsen uhkailemisesta tässä tarkoituksessa säädetään vankeusrangaistus, jonka enimmäiskesto on vähintään 10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6.</w:t>
            </w:r>
            <w:r>
              <w:tab/>
            </w:r>
            <w:r>
              <w:t>Lapsen saattamisesta seksuaalisen riiston kohteeksi painostamalla tai voimakeinoin tai lapsen uhkailemisesta tässä tarkoituksessa säädetään vankeusrangaistus, jonka enimmäiskesto on vähintään 10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w:t>
            </w:r>
            <w:r>
              <w:rPr>
                <w:b/>
                <w:i/>
              </w:rPr>
              <w:t xml:space="preserve">  </w:t>
            </w:r>
            <w:r>
              <w:t>seksuaalisen riiston kohteeksi prostituutiossa</w:t>
            </w:r>
            <w:r>
              <w:rPr>
                <w:b/>
                <w:i/>
              </w:rPr>
              <w:t xml:space="preserve">   </w:t>
            </w:r>
            <w:r>
              <w:t>painostamalla</w:t>
            </w:r>
            <w:r>
              <w:rPr>
                <w:b/>
                <w:i/>
              </w:rPr>
              <w:t xml:space="preserve">  </w:t>
            </w:r>
            <w:r>
              <w:t>tai voimakeinoin tai lapsen uhkailemisesta tässä tarkoituksessa säädetään vankeusrangaistus, jonka enimmäiskesto on vähintään 10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6.</w:t>
            </w:r>
            <w:r>
              <w:tab/>
            </w:r>
            <w:r>
              <w:t>Lapsen saattamisesta seksuaalisen riiston kohteeksi prostituutiossa painostamalla tai voimakeinoin tai lapsen uhkailemisesta tässä tarkoituksessa säädetään vankeusrangaistus, jonka enimmäiskesto on vähintään 10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w:t>
            </w:r>
            <w:r>
              <w:rPr>
                <w:b/>
                <w:i/>
              </w:rPr>
              <w:t xml:space="preserve">  </w:t>
            </w:r>
            <w:r>
              <w:t>seksuaalisen riiston kohteeksi prostituutiossa</w:t>
            </w:r>
            <w:r>
              <w:rPr>
                <w:b/>
                <w:i/>
              </w:rPr>
              <w:t xml:space="preserve">   </w:t>
            </w:r>
            <w:r>
              <w:t>painostamalla</w:t>
            </w:r>
            <w:r>
              <w:rPr>
                <w:b/>
                <w:i/>
              </w:rPr>
              <w:t xml:space="preserve">  </w:t>
            </w:r>
            <w:r>
              <w:t>tai voimakeinoin tai lapsen uhkailemisesta tässä tarkoituksessa säädetään vankeusrangaistus, jonka enimmäiskesto on vähintään 10 vuotta</w:t>
            </w:r>
            <w:r>
              <w:rPr>
                <w:b/>
                <w:i/>
              </w:rPr>
              <w:t>, jos lapsi ei ole saavuttanut seksuaalista itsemääräämisoikeutta koskevaa suojaikärajaa, ja vähintään viisi vuotta, jos lapsi on tätä vanhempi</w:t>
            </w:r>
            <w:r>
              <w:t>.</w:t>
            </w:r>
          </w:p>
        </w:tc>
        <w:tc>
          <w:tcPr>
            <w:tcW w:w="4876" w:type="dxa"/>
            <w:tcBorders>
              <w:top w:val="nil"/>
              <w:left w:val="nil"/>
              <w:bottom w:val="nil"/>
              <w:right w:val="nil"/>
            </w:tcBorders>
          </w:tcPr>
          <w:p>
            <w:pPr>
              <w:pStyle w:val="Normal6a"/>
            </w:pPr>
            <w:r>
              <w:t>6.</w:t>
            </w:r>
            <w:r>
              <w:tab/>
            </w:r>
            <w:r>
              <w:t>Lapsen saattamisesta seksuaalisen riiston kohteeksi prostituutiossa painostamalla tai voimakeinoin tai lapsen uhkailemisesta tässä tarkoituksessa säädetään vankeusrangaistus, jonka enimmäiskesto on vähintään 10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Lapsen saattamisesta</w:t>
            </w:r>
            <w:r>
              <w:rPr>
                <w:b/>
                <w:i/>
              </w:rPr>
              <w:t xml:space="preserve">  </w:t>
            </w:r>
            <w:r>
              <w:t>seksuaalisen riiston kohteeksi prostituutiossa</w:t>
            </w:r>
            <w:r>
              <w:rPr>
                <w:b/>
                <w:i/>
              </w:rPr>
              <w:t xml:space="preserve">   </w:t>
            </w:r>
            <w:r>
              <w:t>painostamalla</w:t>
            </w:r>
            <w:r>
              <w:rPr>
                <w:b/>
                <w:i/>
              </w:rPr>
              <w:t xml:space="preserve">  </w:t>
            </w:r>
            <w:r>
              <w:t xml:space="preserve">tai voimakeinoin tai lapsen uhkailemisesta tässä tarkoituksessa säädetään vankeusrangaistus, jonka enimmäiskesto on vähintään </w:t>
            </w:r>
            <w:r>
              <w:rPr>
                <w:b/>
                <w:i/>
              </w:rPr>
              <w:t>10</w:t>
            </w:r>
            <w:r>
              <w:t xml:space="preserve"> vuotta, jos lapsi ei ole saavuttanut seksuaalista itsemääräämisoikeutta koskevaa suojaikärajaa, ja vähintään </w:t>
            </w:r>
            <w:r>
              <w:rPr>
                <w:b/>
                <w:i/>
              </w:rPr>
              <w:t>viisi</w:t>
            </w:r>
            <w:r>
              <w:t xml:space="preserve"> vuotta, jos lapsi on tätä vanhempi.</w:t>
            </w:r>
          </w:p>
        </w:tc>
        <w:tc>
          <w:tcPr>
            <w:tcW w:w="4876" w:type="dxa"/>
            <w:tcBorders>
              <w:top w:val="nil"/>
              <w:left w:val="nil"/>
              <w:bottom w:val="nil"/>
              <w:right w:val="nil"/>
            </w:tcBorders>
          </w:tcPr>
          <w:p>
            <w:pPr>
              <w:pStyle w:val="Normal6a"/>
            </w:pPr>
            <w:r>
              <w:t>6.</w:t>
            </w:r>
            <w:r>
              <w:tab/>
            </w:r>
            <w:r>
              <w:t>Lapsen saattamisesta</w:t>
            </w:r>
            <w:r>
              <w:rPr>
                <w:b/>
                <w:i/>
              </w:rPr>
              <w:t> </w:t>
            </w:r>
            <w:r>
              <w:t>seksuaalisen riiston kohteeksi prostituutiossa</w:t>
            </w:r>
            <w:r>
              <w:rPr>
                <w:b/>
                <w:i/>
              </w:rPr>
              <w:t> </w:t>
            </w:r>
            <w:r>
              <w:t xml:space="preserve">painostamalla tai voimakeinoin tai lapsen uhkailemisesta tässä tarkoituksessa säädetään vankeusrangaistus, jonka enimmäiskesto on vähintään </w:t>
            </w:r>
            <w:r>
              <w:rPr>
                <w:b/>
                <w:i/>
              </w:rPr>
              <w:t>16</w:t>
            </w:r>
            <w:r>
              <w:t xml:space="preserve"> vuotta, jos lapsi ei ole saavuttanut seksuaalista itsemääräämisoikeutta koskevaa suojaikärajaa, ja vähintään </w:t>
            </w:r>
            <w:r>
              <w:rPr>
                <w:b/>
                <w:i/>
              </w:rPr>
              <w:t>10</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Rangaistukset lapsen saattamisesta osallistumaan riistoon painostamalla tai voimakeinoin olisi saatettava mahdollisimman lähelle rangaistuksia, joita määrätään itse lapsiin kohdistuvaa seksuaaliväkivaltaa koskeviin tekoihin osallisina oleville rikoksentekijöille.</w:t>
      </w:r>
    </w:p>
    <w:p>
      <w:r>
        <w:rPr>
          <w:rStyle w:val="HideTWBExt"/>
        </w:rPr>
        <w:t>&lt;/Amend&gt;</w:t>
      </w:r>
    </w:p>
    <w:p>
      <w:pPr>
        <w:pStyle w:val="AmNumberTabs"/>
      </w:pPr>
      <w:r>
        <w:rPr>
          <w:rStyle w:val="HideTWBExt"/>
        </w:rPr>
        <w:t>&lt;Amend&gt;</w:t>
      </w:r>
      <w:r>
        <w:t>Tarkistus</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Seksuaalisesta kanssakäymisestä lapsen kanssa</w:t>
            </w:r>
            <w:r>
              <w:rPr>
                <w:b/>
                <w:i/>
              </w:rPr>
              <w:t xml:space="preserve">  prostituutiossa tapahtuvan</w:t>
            </w:r>
            <w:r>
              <w:t xml:space="preserve"> seksuaalisen riiston</w:t>
            </w:r>
            <w:r>
              <w:rPr>
                <w:b/>
                <w:i/>
              </w:rPr>
              <w:t xml:space="preserve">  </w:t>
            </w:r>
            <w:r>
              <w:t>puitteissa säädetään vankeusrangaistus, jonka enimmäiskesto on vähintään</w:t>
            </w:r>
            <w:r>
              <w:rPr>
                <w:b/>
                <w:i/>
              </w:rPr>
              <w:t xml:space="preserve">  </w:t>
            </w:r>
            <w:r>
              <w:t>kahdeksan</w:t>
            </w:r>
            <w:r>
              <w:rPr>
                <w:b/>
                <w:i/>
              </w:rPr>
              <w:t xml:space="preserve">  vuotta, jos lapsi ei ole saavuttanut seksuaalista itsemääräämisoikeutta koskevaa suojaikärajaa, ja vähintään   neljä  </w:t>
            </w:r>
            <w:r>
              <w:t>vuotta</w:t>
            </w:r>
            <w:r>
              <w:rPr>
                <w:b/>
                <w:i/>
              </w:rPr>
              <w:t>, jos lapsi on tätä vanhempi</w:t>
            </w:r>
            <w:r>
              <w:t>.</w:t>
            </w:r>
          </w:p>
        </w:tc>
        <w:tc>
          <w:tcPr>
            <w:tcW w:w="4876" w:type="dxa"/>
            <w:tcBorders>
              <w:top w:val="nil"/>
              <w:left w:val="nil"/>
              <w:bottom w:val="nil"/>
              <w:right w:val="nil"/>
            </w:tcBorders>
          </w:tcPr>
          <w:p>
            <w:pPr>
              <w:pStyle w:val="Normal6a"/>
            </w:pPr>
            <w:r>
              <w:t>7.</w:t>
            </w:r>
            <w:r>
              <w:tab/>
            </w:r>
            <w:r>
              <w:t xml:space="preserve">Seksuaalisesta kanssakäymisestä lapsen kanssa </w:t>
            </w:r>
            <w:r>
              <w:rPr>
                <w:b/>
                <w:i/>
              </w:rPr>
              <w:t>lapsiin kohdistuvan</w:t>
            </w:r>
            <w:r>
              <w:t xml:space="preserve"> seksuaalisen riiston puitteissa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Seksuaalisesta kanssakäymisestä lapsen kanssa</w:t>
            </w:r>
            <w:r>
              <w:rPr>
                <w:b/>
                <w:i/>
              </w:rPr>
              <w:t xml:space="preserve">  </w:t>
            </w:r>
            <w:r>
              <w:t>prostituutiossa tapahtuvan seksuaalisen riiston</w:t>
            </w:r>
            <w:r>
              <w:rPr>
                <w:b/>
                <w:i/>
              </w:rPr>
              <w:t xml:space="preserve">  </w:t>
            </w:r>
            <w:r>
              <w:t>puitteissa säädetään vankeusrangaistus, jonka enimmäiskesto on vähintään</w:t>
            </w:r>
            <w:r>
              <w:rPr>
                <w:b/>
                <w:i/>
              </w:rPr>
              <w:t xml:space="preserve">  kahdeksan  vuotta, jos lapsi ei ole saavuttanut seksuaalista itsemääräämisoikeutta koskevaa suojaikärajaa, ja vähintään   neljä  </w:t>
            </w:r>
            <w:r>
              <w:t>vuotta</w:t>
            </w:r>
            <w:r>
              <w:rPr>
                <w:b/>
                <w:i/>
              </w:rPr>
              <w:t>, jos lapsi on tätä vanhempi</w:t>
            </w:r>
            <w:r>
              <w:t>.</w:t>
            </w:r>
          </w:p>
        </w:tc>
        <w:tc>
          <w:tcPr>
            <w:tcW w:w="4876" w:type="dxa"/>
            <w:tcBorders>
              <w:top w:val="nil"/>
              <w:left w:val="nil"/>
              <w:bottom w:val="nil"/>
              <w:right w:val="nil"/>
            </w:tcBorders>
          </w:tcPr>
          <w:p>
            <w:pPr>
              <w:pStyle w:val="Normal6a"/>
            </w:pPr>
            <w:r>
              <w:t>7.</w:t>
            </w:r>
            <w:r>
              <w:tab/>
            </w:r>
            <w:r>
              <w:t xml:space="preserve">Seksuaalisesta kanssakäymisestä lapsen kanssa prostituutiossa tapahtuvan seksuaalisen riiston puitteissa säädetään vankeusrangaistus, jonka enimmäiskesto on vähintään </w:t>
            </w:r>
            <w:r>
              <w:rPr>
                <w:b/>
                <w:i/>
              </w:rPr>
              <w:t>kahdeksan</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Seksuaalisesta kanssakäymisestä lapsen kanssa</w:t>
            </w:r>
            <w:r>
              <w:rPr>
                <w:b/>
                <w:i/>
              </w:rPr>
              <w:t xml:space="preserve">  </w:t>
            </w:r>
            <w:r>
              <w:t>prostituutiossa tapahtuvan seksuaalisen riiston</w:t>
            </w:r>
            <w:r>
              <w:rPr>
                <w:b/>
                <w:i/>
              </w:rPr>
              <w:t xml:space="preserve">  </w:t>
            </w:r>
            <w:r>
              <w:t>puitteissa säädetään vankeusrangaistus, jonka enimmäiskesto on vähintään</w:t>
            </w:r>
            <w:r>
              <w:rPr>
                <w:b/>
                <w:i/>
              </w:rPr>
              <w:t xml:space="preserve">  kahdeksan  vuotta, jos lapsi ei ole saavuttanut seksuaalista itsemääräämisoikeutta koskevaa suojaikärajaa, ja vähintään   neljä  </w:t>
            </w:r>
            <w:r>
              <w:t>vuotta</w:t>
            </w:r>
            <w:r>
              <w:rPr>
                <w:b/>
                <w:i/>
              </w:rPr>
              <w:t>, jos lapsi on tätä vanhempi</w:t>
            </w:r>
            <w:r>
              <w:t>.</w:t>
            </w:r>
          </w:p>
        </w:tc>
        <w:tc>
          <w:tcPr>
            <w:tcW w:w="4876" w:type="dxa"/>
            <w:tcBorders>
              <w:top w:val="nil"/>
              <w:left w:val="nil"/>
              <w:bottom w:val="nil"/>
              <w:right w:val="nil"/>
            </w:tcBorders>
          </w:tcPr>
          <w:p>
            <w:pPr>
              <w:pStyle w:val="Normal6a"/>
            </w:pPr>
            <w:r>
              <w:t>7.</w:t>
            </w:r>
            <w:r>
              <w:tab/>
            </w:r>
            <w:r>
              <w:t xml:space="preserve">Seksuaalisesta kanssakäymisestä lapsen kanssa prostituutiossa tapahtuvan seksuaalisen riiston puitteissa säädetään vankeusrangaistus, jonka enimmäiskesto on vähintään </w:t>
            </w:r>
            <w:r>
              <w:rPr>
                <w:b/>
                <w:i/>
              </w:rPr>
              <w:t>kahdeksan</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Seksuaalisesta kanssakäymisestä lapsen kanssa</w:t>
            </w:r>
            <w:r>
              <w:rPr>
                <w:b/>
                <w:i/>
              </w:rPr>
              <w:t xml:space="preserve">  </w:t>
            </w:r>
            <w:r>
              <w:t>prostituutiossa tapahtuvan seksuaalisen riiston</w:t>
            </w:r>
            <w:r>
              <w:rPr>
                <w:b/>
                <w:i/>
              </w:rPr>
              <w:t xml:space="preserve">  </w:t>
            </w:r>
            <w:r>
              <w:t>puitteissa säädetään vankeusrangaistus, jonka enimmäiskesto on vähintään</w:t>
            </w:r>
            <w:r>
              <w:rPr>
                <w:b/>
                <w:i/>
              </w:rPr>
              <w:t xml:space="preserve">  kahdeksan  </w:t>
            </w:r>
            <w:r>
              <w:t>vuotta, jos lapsi ei ole saavuttanut seksuaalista itsemääräämisoikeutta koskevaa suojaikärajaa, ja vähintään</w:t>
            </w:r>
            <w:r>
              <w:rPr>
                <w:b/>
                <w:i/>
              </w:rPr>
              <w:t xml:space="preserve">   neljä  </w:t>
            </w:r>
            <w:r>
              <w:t>vuotta, jos lapsi on tätä vanhempi.</w:t>
            </w:r>
          </w:p>
        </w:tc>
        <w:tc>
          <w:tcPr>
            <w:tcW w:w="4876" w:type="dxa"/>
            <w:tcBorders>
              <w:top w:val="nil"/>
              <w:left w:val="nil"/>
              <w:bottom w:val="nil"/>
              <w:right w:val="nil"/>
            </w:tcBorders>
          </w:tcPr>
          <w:p>
            <w:pPr>
              <w:pStyle w:val="Normal6a"/>
            </w:pPr>
            <w:r>
              <w:t>7.</w:t>
            </w:r>
            <w:r>
              <w:tab/>
            </w:r>
            <w:r>
              <w:t>Seksuaalisesta kanssakäymisestä lapsen kanssa</w:t>
            </w:r>
            <w:r>
              <w:rPr>
                <w:b/>
                <w:i/>
              </w:rPr>
              <w:t> </w:t>
            </w:r>
            <w:r>
              <w:t>prostituutiossa tapahtuvan seksuaalisen riiston puitteissa säädetään vankeusrangaistus, jonka enimmäiskesto on vähintään</w:t>
            </w:r>
            <w:r>
              <w:rPr>
                <w:b/>
                <w:i/>
              </w:rPr>
              <w:t> 14</w:t>
            </w:r>
            <w:r>
              <w:t xml:space="preserve"> vuotta, jos lapsi ei ole saavuttanut seksuaalista itsemääräämisoikeutta koskevaa suojaikärajaa, ja vähintään</w:t>
            </w:r>
            <w:r>
              <w:rPr>
                <w:b/>
                <w:i/>
              </w:rPr>
              <w:t> kahdeksan</w:t>
            </w:r>
            <w:r>
              <w:t xml:space="preserve"> vuotta, jos lapsi on tätä vanhempi.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Rangaistukset seksuaalisesta kanssakäymisestä riiston puitteissa olisi saatettava mahdollisimman lähelle rangaistuksia, joita määrätään itse lapsiin kohdistuvaa seksuaaliväkivaltaa koskeviin tekoihin osallisina oleville rikoksentekijöille.</w:t>
      </w:r>
    </w:p>
    <w:p>
      <w:r>
        <w:rPr>
          <w:rStyle w:val="HideTWBExt"/>
        </w:rPr>
        <w:t>&lt;/Amend&gt;</w:t>
      </w:r>
    </w:p>
    <w:p>
      <w:pPr>
        <w:pStyle w:val="AmNumberTabs"/>
      </w:pPr>
      <w:r>
        <w:rPr>
          <w:rStyle w:val="HideTWBExt"/>
        </w:rPr>
        <w:t>&lt;Amend&gt;</w:t>
      </w:r>
      <w:r>
        <w:t>Tarkistus</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Seksuaalisesta kanssakäymisestä lapsen kanssa</w:t>
            </w:r>
            <w:r>
              <w:rPr>
                <w:b/>
                <w:i/>
              </w:rPr>
              <w:t xml:space="preserve">  </w:t>
            </w:r>
            <w:r>
              <w:t>prostituutiossa tapahtuvan seksuaalisen riiston</w:t>
            </w:r>
            <w:r>
              <w:rPr>
                <w:b/>
                <w:i/>
              </w:rPr>
              <w:t xml:space="preserve">  </w:t>
            </w:r>
            <w:r>
              <w:t>puitteissa säädetään vankeusrangaistus, jonka enimmäiskesto on vähintään</w:t>
            </w:r>
            <w:r>
              <w:rPr>
                <w:b/>
                <w:i/>
              </w:rPr>
              <w:t xml:space="preserve">  kahdeksan  </w:t>
            </w:r>
            <w:r>
              <w:t>vuotta, jos lapsi ei ole saavuttanut seksuaalista itsemääräämisoikeutta koskevaa suojaikärajaa, ja vähintään</w:t>
            </w:r>
            <w:r>
              <w:rPr>
                <w:b/>
                <w:i/>
              </w:rPr>
              <w:t xml:space="preserve">   neljä  </w:t>
            </w:r>
            <w:r>
              <w:t>vuotta, jos lapsi on tätä vanhempi.</w:t>
            </w:r>
          </w:p>
        </w:tc>
        <w:tc>
          <w:tcPr>
            <w:tcW w:w="4876" w:type="dxa"/>
            <w:tcBorders>
              <w:top w:val="nil"/>
              <w:left w:val="nil"/>
              <w:bottom w:val="nil"/>
              <w:right w:val="nil"/>
            </w:tcBorders>
          </w:tcPr>
          <w:p>
            <w:pPr>
              <w:pStyle w:val="Normal6a"/>
            </w:pPr>
            <w:r>
              <w:t>7.</w:t>
            </w:r>
            <w:r>
              <w:tab/>
            </w:r>
            <w:r>
              <w:t>Seksuaalisesta kanssakäymisestä lapsen kanssa</w:t>
            </w:r>
            <w:r>
              <w:rPr>
                <w:b/>
                <w:i/>
              </w:rPr>
              <w:t> </w:t>
            </w:r>
            <w:r>
              <w:t>prostituutiossa tapahtuvan seksuaalisen riiston puitteissa säädetään vankeusrangaistus, jonka enimmäiskesto on vähintään</w:t>
            </w:r>
            <w:r>
              <w:rPr>
                <w:b/>
                <w:i/>
              </w:rPr>
              <w:t> 10</w:t>
            </w:r>
            <w:r>
              <w:t xml:space="preserve"> vuotta, jos lapsi ei ole saavuttanut seksuaalista itsemääräämisoikeutta koskevaa suojaikärajaa, ja vähintään</w:t>
            </w:r>
            <w:r>
              <w:rPr>
                <w:b/>
                <w:i/>
              </w:rPr>
              <w:t> viisi</w:t>
            </w:r>
            <w:r>
              <w:t xml:space="preserve"> vuotta, jos lapsi on tätä vanhempi.</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Lapsen saattamisesta painostamalla tai voimakeinoin jakamaan kyseistä lasta kuvaavaa intiimiä materiaalia tai muuta lapsiin kohdistuvaa seksuaaliväkivaltaa todistavaa materiaalia rahan tai minkä tahansa muun etuuden saamiseksi sekä lapsen saattamisesta painostamalla tai voimakeinoin jakamaan lapsiin kohdistuvaa seksuaaliväkivaltaa todistavaa materiaalia uhkaamalla jakaa materiaali kuvatun henkilön suostumuksesta riippumatta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’Lasten seksuaalinen kiristäminen’ olisi määriteltävä Luxemburgin oppaan mukaisesti.</w:t>
      </w:r>
      <w:r>
        <w:t xml:space="preserve"> </w:t>
      </w:r>
      <w:r>
        <w:t>On tärkeää erottaa toisistaan lasten houkutteleminen ja seksuaalinen kiristäminen, joka on lapsiin kohdistuvan kiristämisen erityinen muoto ja luonteeltaan seksuaalinen.</w:t>
      </w:r>
    </w:p>
    <w:p>
      <w:r>
        <w:rPr>
          <w:rStyle w:val="HideTWBExt"/>
        </w:rPr>
        <w:t>&lt;/Amend&gt;</w:t>
      </w:r>
    </w:p>
    <w:p>
      <w:pPr>
        <w:pStyle w:val="AmNumberTabs"/>
      </w:pPr>
      <w:r>
        <w:rPr>
          <w:rStyle w:val="HideTWBExt"/>
        </w:rPr>
        <w:t>&lt;Amend&gt;</w:t>
      </w:r>
      <w:r>
        <w:t>Tarkistus</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Lapsen saattamisesta painostamalla tai voimakeinoin jakamaan kyseistä lasta kuvaavaa intiimiä materiaalia tai lapsiin kohdistuvaa seksuaaliväkivaltaa todistavaa materiaalia rahan tai minkä tahansa muun etuuden saamiseksi uhkaamalla jakaa materiaali kuvatun henkilön suostumuksesta riippumatta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sisällytetään seksuaalista kiristämistä koskeva rikos.</w:t>
      </w:r>
    </w:p>
    <w:p>
      <w:r>
        <w:rPr>
          <w:rStyle w:val="HideTWBExt"/>
        </w:rPr>
        <w:t>&lt;/Amend&gt;</w:t>
      </w:r>
    </w:p>
    <w:p>
      <w:pPr>
        <w:pStyle w:val="AmNumberTabs"/>
      </w:pPr>
      <w:r>
        <w:rPr>
          <w:rStyle w:val="HideTWBExt"/>
        </w:rPr>
        <w:t>&lt;Amend&gt;</w:t>
      </w:r>
      <w:r>
        <w:t>Tarkistus</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Lapsen painostamisesta tai pakottamisesta jakamaan kyseistä lasta kuvaavaa intiimiä materiaalia rahan, lapsiin kohdistuvaa seksuaaliväkivaltaa todistavan materiaalin tai minkä tahansa muun etuuden saamiseksi uhkaamalla jakaa materiaali kuvatun henkilön suostumuksesta riippumatta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Lapsen painostamisesta tai pakottamisesta jakamaan kyseistä lasta esittävää intiimiä materiaalia rahan, lapsiin kohdistuvaa seksuaaliväkivaltaa todistavan materiaalin tai minkä tahansa muun etuuden saamiseksi uhkaamalla jakaa materiaali ilman kuvatun henkilön suostumusta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Lapsen painostamisesta tai pakottamisesta jakamaan kyseistä lasta kuvaavaa intiimiä materiaalia rahan, lapsiin kohdistuvaa seksuaaliväkivaltaa todistavan materiaalin tai minkä tahansa muun etuuden saamiseksi uhkaamalla jakaa materiaali kuvatun henkilön suostumuksesta riippumatta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4 artikla – 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Jäsenvaltioiden on toteutettava tarvittavat toimenpiteet sen varmistamiseksi, että 2 artiklan 9 alakohdassa määritellystä lasten seksuaalisesta kiristämisestä säädetään vankeusrangaistus, jonka enimmäiskesto on vähintään kahdeksan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Lapsiin kohdistuvaa seksuaaliväkivaltaa todistavaan materiaaliin</w:t>
            </w:r>
            <w:r>
              <w:rPr>
                <w:b/>
                <w:i/>
              </w:rPr>
              <w:t xml:space="preserve">  </w:t>
            </w:r>
            <w:r>
              <w:t>liittyvät rikokset</w:t>
            </w:r>
          </w:p>
        </w:tc>
        <w:tc>
          <w:tcPr>
            <w:tcW w:w="4876" w:type="dxa"/>
            <w:tcBorders>
              <w:top w:val="nil"/>
              <w:left w:val="nil"/>
              <w:bottom w:val="nil"/>
              <w:right w:val="nil"/>
            </w:tcBorders>
          </w:tcPr>
          <w:p>
            <w:pPr>
              <w:pStyle w:val="Normal6a"/>
            </w:pPr>
            <w:r>
              <w:t xml:space="preserve">Lapsiin kohdistuvaa seksuaaliväkivaltaa todistavaan materiaaliin </w:t>
            </w:r>
            <w:r>
              <w:rPr>
                <w:b/>
                <w:i/>
              </w:rPr>
              <w:t>ja lapsiin kohdistuvan seksuaaliväkivallan harjoittamista koskeviin oppaisiin</w:t>
            </w:r>
            <w:r>
              <w:t xml:space="preserve"> liittyvät rikokset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Lapsiin kohdistuvaa seksuaaliväkivaltaa todistavan materiaalin</w:t>
            </w:r>
            <w:r>
              <w:rPr>
                <w:b/>
                <w:i/>
              </w:rPr>
              <w:t xml:space="preserve">  </w:t>
            </w:r>
            <w:r>
              <w:t xml:space="preserve">hankkimisesta tai hallussapidosta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Lapsiin kohdistuvaa seksuaaliväkivaltaa todistavan materiaalin</w:t>
            </w:r>
            <w:r>
              <w:rPr>
                <w:b/>
                <w:i/>
              </w:rPr>
              <w:t>, mukaan lukien materiaali, joka on tuotettu tekoälyllä tai luotu millä tahansa muilla tietokoneistetuilla keinoilla,</w:t>
            </w:r>
            <w:r>
              <w:t xml:space="preserve"> hankkimisesta tai hallussapidosta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Lapsiin kohdistuvaa seksuaaliväkivaltaa todistavan materiaalin</w:t>
            </w:r>
            <w:r>
              <w:rPr>
                <w:b/>
                <w:i/>
              </w:rPr>
              <w:t xml:space="preserve">  </w:t>
            </w:r>
            <w:r>
              <w:t xml:space="preserve">hankkimisesta tai hallussapidosta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 xml:space="preserve">Lapsiin kohdistuvaa seksuaaliväkivaltaa todistavan materiaalin </w:t>
            </w:r>
            <w:r>
              <w:rPr>
                <w:b/>
                <w:i/>
              </w:rPr>
              <w:t>ja lapsiin kohdistuvan seksuaaliväkivallan harjoittamista koskevien oppaiden</w:t>
            </w:r>
            <w:r>
              <w:t xml:space="preserve"> hankkimisesta tai hallussapidosta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Lapsiin kohdistuvaa seksuaaliväkivaltaa todistavan materiaalin</w:t>
            </w:r>
            <w:r>
              <w:rPr>
                <w:b/>
                <w:i/>
              </w:rPr>
              <w:t xml:space="preserve">  </w:t>
            </w:r>
            <w:r>
              <w:t xml:space="preserve">hankkimisesta tai hallussapidosta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 xml:space="preserve">Lapsiin kohdistuvaa seksuaaliväkivaltaa todistavan materiaalin hankkimisesta tai hallussapidosta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on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Lapsiin kohdistuvaa seksuaaliväkivaltaa todistavan materiaalin</w:t>
            </w:r>
            <w:r>
              <w:rPr>
                <w:b/>
                <w:i/>
              </w:rPr>
              <w:t xml:space="preserve">  </w:t>
            </w:r>
            <w:r>
              <w:t xml:space="preserve">hankkimisesta tai hallussapidosta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 xml:space="preserve">Lapsiin kohdistuvaa seksuaaliväkivaltaa todistavan materiaalin hankkimisesta tai hallussapidosta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Lapsiin kohdistuvaa seksuaaliväkivaltaa todistavan materiaalin</w:t>
            </w:r>
            <w:r>
              <w:rPr>
                <w:b/>
                <w:i/>
              </w:rPr>
              <w:t xml:space="preserve">  </w:t>
            </w:r>
            <w:r>
              <w:t xml:space="preserve">hankkimisesta tai hallussapidosta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2.</w:t>
            </w:r>
            <w:r>
              <w:tab/>
            </w:r>
            <w:r>
              <w:t xml:space="preserve">Lapsiin kohdistuvaa seksuaaliväkivaltaa todistavan materiaalin hankkimisesta tai hallussapidosta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Pääsyn hankkimisesta</w:t>
            </w:r>
            <w:r>
              <w:rPr>
                <w:b/>
                <w:i/>
              </w:rPr>
              <w:t xml:space="preserve">  lapsiin kohdistuvaa seksuaaliväkivaltaa todistavaan materiaaliin  </w:t>
            </w:r>
            <w:r>
              <w:t xml:space="preserve">tietoisesti, tieto- ja viestintätekniikkaa käyttäen,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3.</w:t>
            </w:r>
            <w:r>
              <w:tab/>
            </w:r>
            <w:r>
              <w:t xml:space="preserve">Pääsyn hankkimisesta </w:t>
            </w:r>
            <w:r>
              <w:rPr>
                <w:b/>
                <w:i/>
              </w:rPr>
              <w:t>materiaaliin, mukaan lukien materiaali, joka on tuotettu tekoälyllä tai luotu millä tahansa muilla tietokoneistetuilla keinoilla,</w:t>
            </w:r>
            <w:r>
              <w:t xml:space="preserve"> tietoisesti, tieto- ja viestintätekniikkaa käyttäen,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Pääsyn hankkimisesta</w:t>
            </w:r>
            <w:r>
              <w:rPr>
                <w:b/>
                <w:i/>
              </w:rPr>
              <w:t xml:space="preserve">  </w:t>
            </w:r>
            <w:r>
              <w:t>lapsiin kohdistuvaa seksuaaliväkivaltaa todistavaan materiaaliin</w:t>
            </w:r>
            <w:r>
              <w:rPr>
                <w:b/>
                <w:i/>
              </w:rPr>
              <w:t xml:space="preserve">  </w:t>
            </w:r>
            <w:r>
              <w:t xml:space="preserve">tietoisesti, tieto- ja viestintätekniikkaa käyttäen,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3.</w:t>
            </w:r>
            <w:r>
              <w:tab/>
            </w:r>
            <w:r>
              <w:t xml:space="preserve">Pääsyn hankkimisesta lapsiin kohdistuvaa seksuaaliväkivaltaa todistavaan materiaaliin </w:t>
            </w:r>
            <w:r>
              <w:rPr>
                <w:b/>
                <w:i/>
              </w:rPr>
              <w:t>ja lapsiin kohdistuvan seksuaaliväkivallan harjoittamista koskeviin oppaisiin</w:t>
            </w:r>
            <w:r>
              <w:t xml:space="preserve"> tietoisesti, tieto- ja viestintätekniikkaa käyttäen,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Pääsyn hankkimisesta</w:t>
            </w:r>
            <w:r>
              <w:rPr>
                <w:b/>
                <w:i/>
              </w:rPr>
              <w:t xml:space="preserve">  </w:t>
            </w:r>
            <w:r>
              <w:t>lapsiin kohdistuvaa seksuaaliväkivaltaa todistavaan materiaaliin</w:t>
            </w:r>
            <w:r>
              <w:rPr>
                <w:b/>
                <w:i/>
              </w:rPr>
              <w:t xml:space="preserve">  </w:t>
            </w:r>
            <w:r>
              <w:t>tietoisesti, tieto- ja viestintätekniikkaa käyttäen, säädetään vankeusrangaistus, jonka enimmäiskesto on vähintään yksi vuosi.</w:t>
            </w:r>
          </w:p>
        </w:tc>
        <w:tc>
          <w:tcPr>
            <w:tcW w:w="4876" w:type="dxa"/>
            <w:tcBorders>
              <w:top w:val="nil"/>
              <w:left w:val="nil"/>
              <w:bottom w:val="nil"/>
              <w:right w:val="nil"/>
            </w:tcBorders>
          </w:tcPr>
          <w:p>
            <w:pPr>
              <w:pStyle w:val="Normal6a"/>
            </w:pPr>
            <w:r>
              <w:t>3.</w:t>
            </w:r>
            <w:r>
              <w:tab/>
            </w:r>
            <w:r>
              <w:t>Pääsyn hankkimisesta</w:t>
            </w:r>
            <w:r>
              <w:rPr>
                <w:b/>
                <w:i/>
              </w:rPr>
              <w:t> </w:t>
            </w:r>
            <w:r>
              <w:t xml:space="preserve">lapsiin kohdistuvaa seksuaaliväkivaltaa todistavaan materiaaliin </w:t>
            </w:r>
            <w:r>
              <w:rPr>
                <w:b/>
                <w:i/>
              </w:rPr>
              <w:t>säännönmukaisesti,</w:t>
            </w:r>
            <w:r>
              <w:t xml:space="preserve"> tietoisesti, tieto- ja viestintätekniikkaa käyttäen, säädetään vankeusrangaistus, jonka enimmäiskesto on vähintään yksi vuosi.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Yhdenmukaistetaan johdanto-osan 21 kappaleen kanssa.</w:t>
      </w:r>
    </w:p>
    <w:p>
      <w:r>
        <w:rPr>
          <w:rStyle w:val="HideTWBExt"/>
        </w:rPr>
        <w:t>&lt;/Amend&gt;</w:t>
      </w:r>
    </w:p>
    <w:p>
      <w:pPr>
        <w:pStyle w:val="AmNumberTabs"/>
      </w:pPr>
      <w:r>
        <w:rPr>
          <w:rStyle w:val="HideTWBExt"/>
        </w:rPr>
        <w:t>&lt;Amend&gt;</w:t>
      </w:r>
      <w:r>
        <w:t>Tarkistus</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Pääsyn hankkimisesta</w:t>
            </w:r>
            <w:r>
              <w:rPr>
                <w:b/>
                <w:i/>
              </w:rPr>
              <w:t xml:space="preserve">  </w:t>
            </w:r>
            <w:r>
              <w:t>lapsiin kohdistuvaa seksuaaliväkivaltaa todistavaan materiaaliin</w:t>
            </w:r>
            <w:r>
              <w:rPr>
                <w:b/>
                <w:i/>
              </w:rPr>
              <w:t xml:space="preserve">  </w:t>
            </w:r>
            <w:r>
              <w:t xml:space="preserve">tietoisesti, tieto- ja viestintätekniikkaa käyttäen,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3.</w:t>
            </w:r>
            <w:r>
              <w:tab/>
            </w:r>
            <w:r>
              <w:t>Pääsyn hankkimisesta</w:t>
            </w:r>
            <w:r>
              <w:rPr>
                <w:b/>
                <w:i/>
              </w:rPr>
              <w:t> </w:t>
            </w:r>
            <w:r>
              <w:t xml:space="preserve">lapsiin kohdistuvaa seksuaaliväkivaltaa todistavaan materiaaliin tietoisesti, </w:t>
            </w:r>
            <w:r>
              <w:rPr>
                <w:b/>
                <w:i/>
              </w:rPr>
              <w:t>myös</w:t>
            </w:r>
            <w:r>
              <w:t xml:space="preserve"> tieto- ja viestintätekniikkaa käyttäen,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Pääsyn hankkimisesta</w:t>
            </w:r>
            <w:r>
              <w:rPr>
                <w:b/>
                <w:i/>
              </w:rPr>
              <w:t xml:space="preserve">  </w:t>
            </w:r>
            <w:r>
              <w:t>lapsiin kohdistuvaa seksuaaliväkivaltaa todistavaan materiaaliin</w:t>
            </w:r>
            <w:r>
              <w:rPr>
                <w:b/>
                <w:i/>
              </w:rPr>
              <w:t xml:space="preserve">  </w:t>
            </w:r>
            <w:r>
              <w:t xml:space="preserve">tietoisesti, tieto- ja viestintätekniikkaa käyttäen, säädetään vankeusrangaistus, jonka enimmäiskesto on vähintään </w:t>
            </w:r>
            <w:r>
              <w:rPr>
                <w:b/>
                <w:i/>
              </w:rPr>
              <w:t>yksi vuosi</w:t>
            </w:r>
            <w:r>
              <w:t>.</w:t>
            </w:r>
          </w:p>
        </w:tc>
        <w:tc>
          <w:tcPr>
            <w:tcW w:w="4876" w:type="dxa"/>
            <w:tcBorders>
              <w:top w:val="nil"/>
              <w:left w:val="nil"/>
              <w:bottom w:val="nil"/>
              <w:right w:val="nil"/>
            </w:tcBorders>
          </w:tcPr>
          <w:p>
            <w:pPr>
              <w:pStyle w:val="Normal6a"/>
            </w:pPr>
            <w:r>
              <w:t>3.</w:t>
            </w:r>
            <w:r>
              <w:tab/>
            </w:r>
            <w:r>
              <w:t>Pääsyn hankkimisesta</w:t>
            </w:r>
            <w:r>
              <w:rPr>
                <w:b/>
                <w:i/>
              </w:rPr>
              <w:t> </w:t>
            </w:r>
            <w:r>
              <w:t xml:space="preserve">lapsiin kohdistuvaa seksuaaliväkivaltaa todistavaan materiaaliin tietoisesti, tieto- ja viestintätekniikkaa käyttäen, säädetään vankeusrangaistus, jonka enimmäiskesto on vähintään </w:t>
            </w:r>
            <w:r>
              <w:rPr>
                <w:b/>
                <w:i/>
              </w:rPr>
              <w:t>kaksi vuotta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on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Lapsiin kohdistuvaa seksuaaliväkivaltaa todistavan materiaalin</w:t>
            </w:r>
            <w:r>
              <w:rPr>
                <w:b/>
                <w:i/>
              </w:rPr>
              <w:t xml:space="preserve">  </w:t>
            </w:r>
            <w:r>
              <w:t xml:space="preserve">jakelusta, levittämisestä tai välittämisestä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4.</w:t>
            </w:r>
            <w:r>
              <w:tab/>
            </w:r>
            <w:r>
              <w:t>Lapsiin kohdistuvaa seksuaaliväkivaltaa todistavan materiaalin</w:t>
            </w:r>
            <w:r>
              <w:rPr>
                <w:b/>
                <w:i/>
              </w:rPr>
              <w:t>, mukaan lukien materiaali, joka on tuotettu tekoälyllä tai luotu millä tahansa muilla tietokoneistetuilla keinoilla,</w:t>
            </w:r>
            <w:r>
              <w:t xml:space="preserve"> jakelusta, levittämisestä tai välittämisestä säädetään vankeusrangaistus, jonka enimmäiskesto on vähintään </w:t>
            </w:r>
            <w:r>
              <w:rPr>
                <w:b/>
                <w:i/>
              </w:rPr>
              <w:t>viisi</w:t>
            </w:r>
            <w:r>
              <w:t xml:space="preserve"> vuotta.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Lapsiin kohdistuvaa seksuaaliväkivaltaa todistavan materiaalin</w:t>
            </w:r>
            <w:r>
              <w:rPr>
                <w:b/>
                <w:i/>
              </w:rPr>
              <w:t xml:space="preserve">  </w:t>
            </w:r>
            <w:r>
              <w:t>jakelusta, levittämisestä tai välittämisestä säädetään vankeusrangaistus, jonka enimmäiskesto on vähintään kaksi vuotta.</w:t>
            </w:r>
          </w:p>
        </w:tc>
        <w:tc>
          <w:tcPr>
            <w:tcW w:w="4876" w:type="dxa"/>
            <w:tcBorders>
              <w:top w:val="nil"/>
              <w:left w:val="nil"/>
              <w:bottom w:val="nil"/>
              <w:right w:val="nil"/>
            </w:tcBorders>
          </w:tcPr>
          <w:p>
            <w:pPr>
              <w:pStyle w:val="Normal6a"/>
            </w:pPr>
            <w:r>
              <w:t>4.</w:t>
            </w:r>
            <w:r>
              <w:tab/>
            </w:r>
            <w:r>
              <w:t xml:space="preserve">Lapsiin kohdistuvaa seksuaaliväkivaltaa todistavan materiaalin </w:t>
            </w:r>
            <w:r>
              <w:rPr>
                <w:b/>
                <w:i/>
              </w:rPr>
              <w:t>ja lapsiin kohdistuvan seksuaaliväkivallan harjoittamista koskevien oppaiden</w:t>
            </w:r>
            <w:r>
              <w:t xml:space="preserve"> jakelusta, levittämisestä tai välittämisestä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Lapsiin kohdistuvaa seksuaaliväkivaltaa todistavan materiaalin</w:t>
            </w:r>
            <w:r>
              <w:rPr>
                <w:b/>
                <w:i/>
              </w:rPr>
              <w:t xml:space="preserve">  </w:t>
            </w:r>
            <w:r>
              <w:t xml:space="preserve">jakelusta, levittämisestä tai välittämisestä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4.</w:t>
            </w:r>
            <w:r>
              <w:tab/>
            </w:r>
            <w:r>
              <w:t xml:space="preserve">Lapsiin kohdistuvaa seksuaaliväkivaltaa todistavan materiaalin jakelusta, levittämisestä tai välittämisestä säädetään vankeusrangaistus, jonka enimmäiskesto on vähintään </w:t>
            </w:r>
            <w:r>
              <w:rPr>
                <w:b/>
                <w:i/>
              </w:rPr>
              <w:t>neljä</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on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Lapsiin kohdistuvaa seksuaaliväkivaltaa todistavan materiaalin</w:t>
            </w:r>
            <w:r>
              <w:rPr>
                <w:b/>
                <w:i/>
              </w:rPr>
              <w:t xml:space="preserve">  </w:t>
            </w:r>
            <w:r>
              <w:t xml:space="preserve">jakelusta, levittämisestä tai välittämisestä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4.</w:t>
            </w:r>
            <w:r>
              <w:tab/>
            </w:r>
            <w:r>
              <w:t xml:space="preserve">Lapsiin kohdistuvaa seksuaaliväkivaltaa todistavan materiaalin jakelusta, levittämisestä tai välittämisestä säädetään vankeusrangaistus, jonka enimmäiskesto on vähintään </w:t>
            </w:r>
            <w:r>
              <w:rPr>
                <w:b/>
                <w:i/>
              </w:rPr>
              <w:t>kolme</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Lapsiin kohdistuvaa seksuaaliväkivaltaa todistavan materiaalin</w:t>
            </w:r>
            <w:r>
              <w:rPr>
                <w:b/>
                <w:i/>
              </w:rPr>
              <w:t xml:space="preserve">  </w:t>
            </w:r>
            <w:r>
              <w:t xml:space="preserve">tarjoamisesta, toimittamisesta tai saatavilla pitämisestä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5.</w:t>
            </w:r>
            <w:r>
              <w:tab/>
            </w:r>
            <w:r>
              <w:t>Lapsiin kohdistuvaa seksuaaliväkivaltaa todistavan materiaalin</w:t>
            </w:r>
            <w:r>
              <w:rPr>
                <w:b/>
                <w:i/>
              </w:rPr>
              <w:t>, mukaan lukien materiaali, joka on tuotettu tekoälyllä tai luotu millä tahansa muilla tietokoneistetuilla keinoilla,</w:t>
            </w:r>
            <w:r>
              <w:t xml:space="preserve"> tarjoamisesta, toimittamisesta tai saatavilla pitämisestä säädetään vankeusrangaistus, jonka enimmäiskesto on vähintään </w:t>
            </w:r>
            <w:r>
              <w:rPr>
                <w:b/>
                <w:i/>
              </w:rPr>
              <w:t>viisi</w:t>
            </w:r>
            <w:r>
              <w:t xml:space="preserve"> vuotta.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Lapsiin kohdistuvaa seksuaaliväkivaltaa todistavan materiaalin</w:t>
            </w:r>
            <w:r>
              <w:rPr>
                <w:b/>
                <w:i/>
              </w:rPr>
              <w:t xml:space="preserve">  </w:t>
            </w:r>
            <w:r>
              <w:t>tarjoamisesta, toimittamisesta tai saatavilla pitämisestä säädetään vankeusrangaistus, jonka enimmäiskesto on vähintään kaksi vuotta.</w:t>
            </w:r>
          </w:p>
        </w:tc>
        <w:tc>
          <w:tcPr>
            <w:tcW w:w="4876" w:type="dxa"/>
            <w:tcBorders>
              <w:top w:val="nil"/>
              <w:left w:val="nil"/>
              <w:bottom w:val="nil"/>
              <w:right w:val="nil"/>
            </w:tcBorders>
          </w:tcPr>
          <w:p>
            <w:pPr>
              <w:pStyle w:val="Normal6a"/>
            </w:pPr>
            <w:r>
              <w:t>5.</w:t>
            </w:r>
            <w:r>
              <w:tab/>
            </w:r>
            <w:r>
              <w:t xml:space="preserve">Lapsiin kohdistuvaa seksuaaliväkivaltaa todistavan materiaalin </w:t>
            </w:r>
            <w:r>
              <w:rPr>
                <w:b/>
                <w:i/>
              </w:rPr>
              <w:t>ja lapsiin kohdistuvan seksuaaliväkivallan harjoittamista koskevien oppaiden</w:t>
            </w:r>
            <w:r>
              <w:t xml:space="preserve"> tarjoamisesta, toimittamisesta tai saatavilla pitämisestä säädetään vankeusrangaistus, jonka enimmäiskesto on vähintään kaksi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Lapsiin kohdistuvaa seksuaaliväkivaltaa todistavan materiaalin</w:t>
            </w:r>
            <w:r>
              <w:rPr>
                <w:b/>
                <w:i/>
              </w:rPr>
              <w:t xml:space="preserve">  </w:t>
            </w:r>
            <w:r>
              <w:t xml:space="preserve">tarjoamisesta, toimittamisesta tai saatavilla pitämisestä säädetään vankeusrangaistus, jonka enimmäiskesto on vähintään </w:t>
            </w:r>
            <w:r>
              <w:rPr>
                <w:b/>
                <w:i/>
              </w:rPr>
              <w:t>kaksi</w:t>
            </w:r>
            <w:r>
              <w:t xml:space="preserve"> vuotta.</w:t>
            </w:r>
          </w:p>
        </w:tc>
        <w:tc>
          <w:tcPr>
            <w:tcW w:w="4876" w:type="dxa"/>
            <w:tcBorders>
              <w:top w:val="nil"/>
              <w:left w:val="nil"/>
              <w:bottom w:val="nil"/>
              <w:right w:val="nil"/>
            </w:tcBorders>
          </w:tcPr>
          <w:p>
            <w:pPr>
              <w:pStyle w:val="Normal6a"/>
            </w:pPr>
            <w:r>
              <w:t>5.</w:t>
            </w:r>
            <w:r>
              <w:tab/>
            </w:r>
            <w:r>
              <w:t xml:space="preserve">Lapsiin kohdistuvaa seksuaaliväkivaltaa todistavan materiaalin tarjoamisesta, toimittamisesta tai saatavilla pitämisestä säädetään vankeusrangaistus, jonka enimmäiskesto on vähintään </w:t>
            </w:r>
            <w:r>
              <w:rPr>
                <w:b/>
                <w:i/>
              </w:rPr>
              <w:t>neljä</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on askel kohti sitä, että rikoksentekijä siirtyy vielä vakavampiin rikoksiin.</w:t>
      </w:r>
      <w:r>
        <w:t xml:space="preserve"> </w:t>
      </w:r>
      <w:r>
        <w:t>Jäsenvaltioita olisi sen vuoksi kannustettava soveltamaan ankaria tuomioita.</w:t>
      </w:r>
    </w:p>
    <w:p>
      <w:r>
        <w:rPr>
          <w:rStyle w:val="HideTWBExt"/>
        </w:rPr>
        <w:t>&lt;/Amend&gt;</w:t>
      </w:r>
    </w:p>
    <w:p>
      <w:pPr>
        <w:pStyle w:val="AmNumberTabs"/>
      </w:pPr>
      <w:r>
        <w:rPr>
          <w:rStyle w:val="HideTWBExt"/>
        </w:rPr>
        <w:t>&lt;Amend&gt;</w:t>
      </w:r>
      <w:r>
        <w:t>Tarkistus</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Lapsiin kohdistuvaa seksuaaliväkivaltaa todistavan materiaalin</w:t>
            </w:r>
            <w:r>
              <w:rPr>
                <w:b/>
                <w:i/>
              </w:rPr>
              <w:t xml:space="preserve">  </w:t>
            </w:r>
            <w:r>
              <w:t xml:space="preserve">tuottamisesta säädetään vankeusrangaistus, jonka enimmäiskesto on vähintään </w:t>
            </w:r>
            <w:r>
              <w:rPr>
                <w:b/>
                <w:i/>
              </w:rPr>
              <w:t>kolme</w:t>
            </w:r>
            <w:r>
              <w:t xml:space="preserve"> vuotta.</w:t>
            </w:r>
          </w:p>
        </w:tc>
        <w:tc>
          <w:tcPr>
            <w:tcW w:w="4876" w:type="dxa"/>
            <w:tcBorders>
              <w:top w:val="nil"/>
              <w:left w:val="nil"/>
              <w:bottom w:val="nil"/>
              <w:right w:val="nil"/>
            </w:tcBorders>
          </w:tcPr>
          <w:p>
            <w:pPr>
              <w:pStyle w:val="Normal6a"/>
            </w:pPr>
            <w:r>
              <w:t>6.</w:t>
            </w:r>
            <w:r>
              <w:tab/>
            </w:r>
            <w:r>
              <w:t>Lapsiin kohdistuvaa seksuaaliväkivaltaa todistavan materiaalin</w:t>
            </w:r>
            <w:r>
              <w:rPr>
                <w:b/>
                <w:i/>
              </w:rPr>
              <w:t>, mukaan lukien materiaali, joka on tuotettu tekoälyllä tai luotu millä tahansa tietokoneistetuilla keinoilla,</w:t>
            </w:r>
            <w:r>
              <w:t xml:space="preserve"> tuottamisesta säädetään vankeusrangaistus, jonka enimmäiskesto on vähintään </w:t>
            </w:r>
            <w:r>
              <w:rPr>
                <w:b/>
                <w:i/>
              </w:rPr>
              <w:t>viisi</w:t>
            </w:r>
            <w:r>
              <w:t xml:space="preserve"> vuotta.</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Lapsiin kohdistuvaa seksuaaliväkivaltaa todistavan materiaalin</w:t>
            </w:r>
            <w:r>
              <w:rPr>
                <w:b/>
                <w:i/>
              </w:rPr>
              <w:t xml:space="preserve">  </w:t>
            </w:r>
            <w:r>
              <w:t xml:space="preserve">tuottamisesta säädetään vankeusrangaistus, jonka enimmäiskesto on vähintään </w:t>
            </w:r>
            <w:r>
              <w:rPr>
                <w:b/>
                <w:i/>
              </w:rPr>
              <w:t>kolme</w:t>
            </w:r>
            <w:r>
              <w:t xml:space="preserve"> vuotta.</w:t>
            </w:r>
          </w:p>
        </w:tc>
        <w:tc>
          <w:tcPr>
            <w:tcW w:w="4876" w:type="dxa"/>
            <w:tcBorders>
              <w:top w:val="nil"/>
              <w:left w:val="nil"/>
              <w:bottom w:val="nil"/>
              <w:right w:val="nil"/>
            </w:tcBorders>
          </w:tcPr>
          <w:p>
            <w:pPr>
              <w:pStyle w:val="Normal6a"/>
            </w:pPr>
            <w:r>
              <w:t>6.</w:t>
            </w:r>
            <w:r>
              <w:tab/>
            </w:r>
            <w:r>
              <w:t xml:space="preserve">Lapsiin kohdistuvaa seksuaaliväkivaltaa todistavan materiaalin </w:t>
            </w:r>
            <w:r>
              <w:rPr>
                <w:b/>
                <w:i/>
              </w:rPr>
              <w:t>ja lapsiin kohdistuvan seksuaaliväkivallan harjoittamista koskevien oppaiden</w:t>
            </w:r>
            <w:r>
              <w:t xml:space="preserve"> tuottamisesta säädetään vankeusrangaistus, jonka enimmäiskesto on vähintään </w:t>
            </w:r>
            <w:r>
              <w:rPr>
                <w:b/>
                <w:i/>
              </w:rPr>
              <w:t>neljä</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Lapsiin kohdistuvaa seksuaaliväkivaltaa todistavan materiaalin</w:t>
            </w:r>
            <w:r>
              <w:rPr>
                <w:b/>
                <w:i/>
              </w:rPr>
              <w:t xml:space="preserve">  </w:t>
            </w:r>
            <w:r>
              <w:t xml:space="preserve">tuottamisesta säädetään vankeusrangaistus, jonka enimmäiskesto on vähintään </w:t>
            </w:r>
            <w:r>
              <w:rPr>
                <w:b/>
                <w:i/>
              </w:rPr>
              <w:t>kolme</w:t>
            </w:r>
            <w:r>
              <w:t xml:space="preserve"> vuotta.</w:t>
            </w:r>
          </w:p>
        </w:tc>
        <w:tc>
          <w:tcPr>
            <w:tcW w:w="4876" w:type="dxa"/>
            <w:tcBorders>
              <w:top w:val="nil"/>
              <w:left w:val="nil"/>
              <w:bottom w:val="nil"/>
              <w:right w:val="nil"/>
            </w:tcBorders>
          </w:tcPr>
          <w:p>
            <w:pPr>
              <w:pStyle w:val="Normal6a"/>
            </w:pPr>
            <w:r>
              <w:t>6.</w:t>
            </w:r>
            <w:r>
              <w:tab/>
            </w:r>
            <w:r>
              <w:t xml:space="preserve">Lapsiin kohdistuvaa seksuaaliväkivaltaa todistavan materiaalin tuottamisesta säädetään vankeusrangaistus, jonka enimmäiskesto on vähintään </w:t>
            </w:r>
            <w:r>
              <w:rPr>
                <w:b/>
                <w:i/>
              </w:rPr>
              <w:t>kuusi</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rikos on askel kohti sitä, että rikoksentekijä siirtyy vielä vakavampiin rikoksiin.</w:t>
      </w:r>
      <w:r>
        <w:t xml:space="preserve"> </w:t>
      </w:r>
      <w:r>
        <w:t>Rikoksentekijät saattavat olla hyvin tiiviisti yhteydessä itse lasten seksuaaliväkivaltaan liittyviin tekoihin.</w:t>
      </w:r>
      <w:r>
        <w:t xml:space="preserve"> </w:t>
      </w:r>
      <w:r>
        <w:t>Rangaistukset olisi sen vuoksi saatettava lähemmäksi näistä teoista määrättäviä rangaistuksia.</w:t>
      </w:r>
    </w:p>
    <w:p>
      <w:r>
        <w:rPr>
          <w:rStyle w:val="HideTWBExt"/>
        </w:rPr>
        <w:t>&lt;/Amend&gt;</w:t>
      </w:r>
    </w:p>
    <w:p>
      <w:pPr>
        <w:pStyle w:val="AmNumberTabs"/>
      </w:pPr>
      <w:r>
        <w:rPr>
          <w:rStyle w:val="HideTWBExt"/>
        </w:rPr>
        <w:t>&lt;Amend&gt;</w:t>
      </w:r>
      <w:r>
        <w:t>Tarkistus</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Lapsiin kohdistuvaa seksuaaliväkivaltaa todistavan materiaalin</w:t>
            </w:r>
            <w:r>
              <w:rPr>
                <w:b/>
                <w:i/>
              </w:rPr>
              <w:t xml:space="preserve">  </w:t>
            </w:r>
            <w:r>
              <w:t xml:space="preserve">tuottamisesta säädetään vankeusrangaistus, jonka enimmäiskesto on vähintään </w:t>
            </w:r>
            <w:r>
              <w:rPr>
                <w:b/>
                <w:i/>
              </w:rPr>
              <w:t>kolme</w:t>
            </w:r>
            <w:r>
              <w:t xml:space="preserve"> vuotta.</w:t>
            </w:r>
          </w:p>
        </w:tc>
        <w:tc>
          <w:tcPr>
            <w:tcW w:w="4876" w:type="dxa"/>
            <w:tcBorders>
              <w:top w:val="nil"/>
              <w:left w:val="nil"/>
              <w:bottom w:val="nil"/>
              <w:right w:val="nil"/>
            </w:tcBorders>
          </w:tcPr>
          <w:p>
            <w:pPr>
              <w:pStyle w:val="Normal6a"/>
            </w:pPr>
            <w:r>
              <w:t>6.</w:t>
            </w:r>
            <w:r>
              <w:tab/>
            </w:r>
            <w:r>
              <w:t xml:space="preserve">Lapsiin kohdistuvaa seksuaaliväkivaltaa todistavan materiaalin tuottamisesta säädetään vankeusrangaistus, jonka enimmäiskesto on vähintään </w:t>
            </w:r>
            <w:r>
              <w:rPr>
                <w:b/>
                <w:i/>
              </w:rPr>
              <w:t>viisi</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Lapsiin kohdistuvaa seksuaaliväkivaltaa todistavan materiaalin</w:t>
            </w:r>
            <w:r>
              <w:rPr>
                <w:b/>
                <w:i/>
              </w:rPr>
              <w:t xml:space="preserve">  </w:t>
            </w:r>
            <w:r>
              <w:t xml:space="preserve">tuottamisesta säädetään vankeusrangaistus, jonka enimmäiskesto on vähintään </w:t>
            </w:r>
            <w:r>
              <w:rPr>
                <w:b/>
                <w:i/>
              </w:rPr>
              <w:t>kolme</w:t>
            </w:r>
            <w:r>
              <w:t xml:space="preserve"> vuotta.</w:t>
            </w:r>
          </w:p>
        </w:tc>
        <w:tc>
          <w:tcPr>
            <w:tcW w:w="4876" w:type="dxa"/>
            <w:tcBorders>
              <w:top w:val="nil"/>
              <w:left w:val="nil"/>
              <w:bottom w:val="nil"/>
              <w:right w:val="nil"/>
            </w:tcBorders>
          </w:tcPr>
          <w:p>
            <w:pPr>
              <w:pStyle w:val="Normal6a"/>
            </w:pPr>
            <w:r>
              <w:t>6.</w:t>
            </w:r>
            <w:r>
              <w:tab/>
            </w:r>
            <w:r>
              <w:t xml:space="preserve">Lapsiin kohdistuvaa seksuaaliväkivaltaa todistavan materiaalin tuottamisesta säädetään vankeusrangaistus, jonka enimmäiskesto on vähintään </w:t>
            </w:r>
            <w:r>
              <w:rPr>
                <w:b/>
                <w:i/>
              </w:rPr>
              <w:t>kahdeksan</w:t>
            </w:r>
            <w:r>
              <w:t xml:space="preserve"> vuotta.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7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Sovellettaessa 1 kohtaa 2</w:t>
            </w:r>
            <w:r>
              <w:rPr>
                <w:b/>
                <w:i/>
              </w:rPr>
              <w:t>, 3</w:t>
            </w:r>
            <w:r>
              <w:t xml:space="preserve"> ja 4 kohdassa </w:t>
            </w:r>
            <w:r>
              <w:rPr>
                <w:b/>
                <w:i/>
              </w:rPr>
              <w:t>tarkoitettujen tekojen</w:t>
            </w:r>
            <w:r>
              <w:t xml:space="preserve"> ei saa katsoa tapahtuneen oikeudettomasti erityisesti tapauksissa, joissa ne on toteuttanut jäsenvaltioon sijoittautunut</w:t>
            </w:r>
            <w:r>
              <w:rPr>
                <w:b/>
                <w:i/>
              </w:rPr>
              <w:t>, lapsiin kohdistuvaa seksuaaliväkivaltaa torjuva yleishyödyllinen järjestö, jonka toiminnalle kyseisen jäsenvaltion toimivaltaiset viranomaiset ovat antaneet luvan,</w:t>
            </w:r>
            <w:r>
              <w:t xml:space="preserve"> tai ne on toteutettu tällaisen </w:t>
            </w:r>
            <w:r>
              <w:rPr>
                <w:b/>
                <w:i/>
              </w:rPr>
              <w:t>järjestön</w:t>
            </w:r>
            <w:r>
              <w:t xml:space="preserve"> puolesta ja vastuulla</w:t>
            </w:r>
            <w:r>
              <w:rPr>
                <w:b/>
                <w:i/>
              </w:rPr>
              <w:t>, ja kun tällaiset toimet on toteutettu tällaisessa luvassa vahvistettujen ehtojen mukaisesti</w:t>
            </w:r>
            <w:r>
              <w:t>.</w:t>
            </w:r>
          </w:p>
        </w:tc>
        <w:tc>
          <w:tcPr>
            <w:tcW w:w="4876" w:type="dxa"/>
            <w:tcBorders>
              <w:top w:val="nil"/>
              <w:left w:val="nil"/>
              <w:bottom w:val="nil"/>
              <w:right w:val="nil"/>
            </w:tcBorders>
          </w:tcPr>
          <w:p>
            <w:pPr>
              <w:pStyle w:val="Normal6a"/>
            </w:pPr>
            <w:r>
              <w:t xml:space="preserve">Sovellettaessa 1 kohtaa 2 </w:t>
            </w:r>
            <w:r>
              <w:rPr>
                <w:b/>
                <w:i/>
              </w:rPr>
              <w:t>ja 3 kohdassa tarkoitettujen tekojen</w:t>
            </w:r>
            <w:r>
              <w:t xml:space="preserve"> ja 4 kohdassa </w:t>
            </w:r>
            <w:r>
              <w:rPr>
                <w:b/>
                <w:i/>
              </w:rPr>
              <w:t>tarkoitetun välittämisen</w:t>
            </w:r>
            <w:r>
              <w:t xml:space="preserve"> ei saa katsoa tapahtuneen oikeudettomasti erityisesti tapauksissa, joissa ne on toteuttanut jäsenvaltioon sijoittautunut </w:t>
            </w:r>
            <w:r>
              <w:rPr>
                <w:b/>
                <w:i/>
              </w:rPr>
              <w:t>vihjelinja</w:t>
            </w:r>
            <w:r>
              <w:t xml:space="preserve"> tai ne on toteutettu tällaisen </w:t>
            </w:r>
            <w:r>
              <w:rPr>
                <w:b/>
                <w:i/>
              </w:rPr>
              <w:t>vihjelinjan</w:t>
            </w:r>
            <w:r>
              <w:t xml:space="preserve"> puolesta ja vastuulla.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Vihjelinjan määritelmä on siirretty 2 artiklaan.</w:t>
      </w:r>
    </w:p>
    <w:p>
      <w:r>
        <w:rPr>
          <w:rStyle w:val="HideTWBExt"/>
        </w:rPr>
        <w:t>&lt;/Amend&gt;</w:t>
      </w:r>
    </w:p>
    <w:p>
      <w:pPr>
        <w:pStyle w:val="AmNumberTabs"/>
      </w:pPr>
      <w:r>
        <w:rPr>
          <w:rStyle w:val="HideTWBExt"/>
        </w:rPr>
        <w:t>&lt;Amend&gt;</w:t>
      </w:r>
      <w:r>
        <w:t>Tarkistus</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7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Sovellettaessa 1 kohtaa 2</w:t>
            </w:r>
            <w:r>
              <w:rPr>
                <w:b/>
                <w:i/>
              </w:rPr>
              <w:t>, 3</w:t>
            </w:r>
            <w:r>
              <w:t xml:space="preserve"> ja 4 kohdassa </w:t>
            </w:r>
            <w:r>
              <w:rPr>
                <w:b/>
                <w:i/>
              </w:rPr>
              <w:t>tarkoitettujen tekojen</w:t>
            </w:r>
            <w:r>
              <w:t xml:space="preserve"> ei saa katsoa tapahtuneen oikeudettomasti erityisesti tapauksissa, joissa ne on toteuttanut jäsenvaltioon sijoittautunut, lapsiin kohdistuvaa seksuaaliväkivaltaa torjuva yleishyödyllinen järjestö, jonka toiminnalle kyseisen jäsenvaltion toimivaltaiset viranomaiset ovat antaneet luvan, tai ne on toteutettu tällaisen järjestön puolesta ja vastuulla, ja kun tällaiset toimet on toteutettu tällaisessa luvassa vahvistettujen ehtojen mukaisesti.</w:t>
            </w:r>
          </w:p>
        </w:tc>
        <w:tc>
          <w:tcPr>
            <w:tcW w:w="4876" w:type="dxa"/>
            <w:tcBorders>
              <w:top w:val="nil"/>
              <w:left w:val="nil"/>
              <w:bottom w:val="nil"/>
              <w:right w:val="nil"/>
            </w:tcBorders>
          </w:tcPr>
          <w:p>
            <w:pPr>
              <w:pStyle w:val="Normal6a"/>
            </w:pPr>
            <w:r>
              <w:t>Sovellettaessa 1 kohtaa 2</w:t>
            </w:r>
            <w:r>
              <w:rPr>
                <w:b/>
                <w:i/>
              </w:rPr>
              <w:t> ja 3 kohdassa tarkoitettujen tekojen </w:t>
            </w:r>
            <w:r>
              <w:t>ja 4 kohdassa </w:t>
            </w:r>
            <w:r>
              <w:rPr>
                <w:b/>
                <w:i/>
              </w:rPr>
              <w:t>tarkoitetun välittämisen</w:t>
            </w:r>
            <w:r>
              <w:t> ei saa katsoa tapahtuneen oikeudettomasti erityisesti tapauksissa, joissa ne on toteuttanut jäsenvaltioon sijoittautunut, lapsiin kohdistuvaa seksuaaliväkivaltaa torjuva yleishyödyllinen järjestö, jonka toiminnalle kyseisen jäsenvaltion toimivaltaiset viranomaiset ovat antaneet luvan, tai ne on toteutettu tällaisen järjestön puolesta ja vastuulla, ja kun tällaiset toimet on toteutettu tällaisessa luvassa vahvistettujen ehtojen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Meidän pitäisi sallia välittäminen (poliisille) muttei pidemmälle menevää jakelua tai levittämistä.</w:t>
      </w:r>
    </w:p>
    <w:p>
      <w:r>
        <w:rPr>
          <w:rStyle w:val="HideTWBExt"/>
        </w:rPr>
        <w:t>&lt;/Amend&gt;</w:t>
      </w:r>
    </w:p>
    <w:p>
      <w:pPr>
        <w:pStyle w:val="AmNumberTabs"/>
      </w:pPr>
      <w:r>
        <w:rPr>
          <w:rStyle w:val="HideTWBExt"/>
        </w:rPr>
        <w:t>&lt;Amend&gt;</w:t>
      </w:r>
      <w:r>
        <w:t>Tarkistus</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7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Sovellettaessa 1 kohtaa 2, 3 ja 4 kohdassa tarkoitettujen tekojen ei saa katsoa tapahtuneen oikeudettomasti erityisesti tapauksissa, joissa ne on toteuttanut jäsenvaltioon sijoittautunut, lapsiin kohdistuvaa seksuaaliväkivaltaa torjuva yleishyödyllinen järjestö, jonka toiminnalle kyseisen jäsenvaltion toimivaltaiset viranomaiset ovat antaneet luvan, tai ne on toteutettu tällaisen järjestön puolesta ja vastuulla, ja kun tällaiset toimet on toteutettu tällaisessa luvassa vahvistettujen ehtojen mukaisesti.</w:t>
            </w:r>
          </w:p>
        </w:tc>
        <w:tc>
          <w:tcPr>
            <w:tcW w:w="4876" w:type="dxa"/>
            <w:tcBorders>
              <w:top w:val="nil"/>
              <w:left w:val="nil"/>
              <w:bottom w:val="nil"/>
              <w:right w:val="nil"/>
            </w:tcBorders>
          </w:tcPr>
          <w:p>
            <w:pPr>
              <w:pStyle w:val="Normal6a"/>
            </w:pPr>
            <w:r>
              <w:t xml:space="preserve">Sovellettaessa 1 kohtaa 2, 3 ja 4 kohdassa tarkoitettujen tekojen ei saa katsoa tapahtuneen oikeudettomasti erityisesti tapauksissa, joissa ne on toteuttanut jäsenvaltioon sijoittautunut, lapsiin kohdistuvaa seksuaaliväkivaltaa torjuva yleishyödyllinen järjestö, </w:t>
            </w:r>
            <w:r>
              <w:rPr>
                <w:b/>
                <w:i/>
              </w:rPr>
              <w:t>kuten vihjelinja,</w:t>
            </w:r>
            <w:r>
              <w:t xml:space="preserve"> jonka toiminnalle kyseisen jäsenvaltion toimivaltaiset viranomaiset ovat antaneet luvan, tai ne on toteutettu tällaisen järjestön puolesta ja vastuulla, ja kun tällaiset toimet on toteutettu tällaisessa luvassa vahvistettujen ehtojen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7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Näihin ehtoihin </w:t>
            </w:r>
            <w:r>
              <w:rPr>
                <w:b/>
                <w:i/>
              </w:rPr>
              <w:t>voi kuulua</w:t>
            </w:r>
            <w:r>
              <w:t xml:space="preserve"> vaatimus, jonka mukaan tällaisen luvan saavilla järjestöillä on oltava tarvittava asiantuntemus ja riippumattomuus, käytössä on oltava asianmukaiset raportointi- ja valvontamekanismit sen varmistamiseksi, että järjestö toimii nopeasti, huolellisesti ja yleisen edun mukaisesti, ja järjestön on käytettävä suojattuja viestintäkanavia luvan kattamien toimien toteuttamiseksi.</w:t>
            </w:r>
          </w:p>
        </w:tc>
        <w:tc>
          <w:tcPr>
            <w:tcW w:w="4876" w:type="dxa"/>
            <w:tcBorders>
              <w:top w:val="nil"/>
              <w:left w:val="nil"/>
              <w:bottom w:val="nil"/>
              <w:right w:val="nil"/>
            </w:tcBorders>
          </w:tcPr>
          <w:p>
            <w:pPr>
              <w:pStyle w:val="Normal6a"/>
            </w:pPr>
            <w:r>
              <w:t xml:space="preserve">Näihin ehtoihin </w:t>
            </w:r>
            <w:r>
              <w:rPr>
                <w:b/>
                <w:i/>
              </w:rPr>
              <w:t>on kuuluttava</w:t>
            </w:r>
            <w:r>
              <w:t xml:space="preserve"> vaatimus, jonka mukaan tällaisen luvan saavilla järjestöillä on oltava tarvittava asiantuntemus ja riippumattomuus, käytössä on oltava asianmukaiset raportointi- ja valvontamekanismit sen varmistamiseksi, että järjestö toimii nopeasti, huolellisesti ja yleisen edun mukaisesti, ja järjestön on käytettävä suojattuja viestintäkanavia luvan kattamien toimien toteuttamiseksi.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7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Näihin ehtoihin </w:t>
            </w:r>
            <w:r>
              <w:rPr>
                <w:b/>
                <w:i/>
              </w:rPr>
              <w:t>voi kuulua</w:t>
            </w:r>
            <w:r>
              <w:t xml:space="preserve"> vaatimus, jonka mukaan tällaisen luvan saavilla järjestöillä on oltava tarvittava asiantuntemus ja riippumattomuus, käytössä on oltava asianmukaiset raportointi- ja valvontamekanismit sen varmistamiseksi, että järjestö toimii nopeasti, huolellisesti ja yleisen edun mukaisesti, ja järjestön on käytettävä suojattuja viestintäkanavia luvan kattamien toimien toteuttamiseksi.</w:t>
            </w:r>
          </w:p>
        </w:tc>
        <w:tc>
          <w:tcPr>
            <w:tcW w:w="4876" w:type="dxa"/>
            <w:tcBorders>
              <w:top w:val="nil"/>
              <w:left w:val="nil"/>
              <w:bottom w:val="nil"/>
              <w:right w:val="nil"/>
            </w:tcBorders>
          </w:tcPr>
          <w:p>
            <w:pPr>
              <w:pStyle w:val="Normal6a"/>
            </w:pPr>
            <w:r>
              <w:t xml:space="preserve">Näihin ehtoihin </w:t>
            </w:r>
            <w:r>
              <w:rPr>
                <w:b/>
                <w:i/>
              </w:rPr>
              <w:t>on kuuluttava</w:t>
            </w:r>
            <w:r>
              <w:t xml:space="preserve"> vaatimus, jonka mukaan tällaisen luvan saavilla järjestöillä on oltava tarvittava asiantuntemus ja riippumattomuus, käytössä on oltava asianmukaiset raportointi- ja valvontamekanismit sen varmistamiseksi, että järjestö toimii nopeasti, huolellisesti ja yleisen edun mukaisesti, ja järjestön on käytettävä suojattuja viestintäkanavia luvan kattamien toimien toteuttamiseksi.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Jäsenvaltioiden on varmistettava, että 7 kohdassa tarkoitetun lapsiin kohdistuvaa seksuaaliväkivaltaa torjuvan yleishyödyllisen järjestön luvat </w:t>
            </w:r>
            <w:r>
              <w:rPr>
                <w:b/>
                <w:i/>
              </w:rPr>
              <w:t>mahdollistavat jotkin tai kaikki seuraavat toimet</w:t>
            </w:r>
            <w:r>
              <w:t>:</w:t>
            </w:r>
          </w:p>
        </w:tc>
        <w:tc>
          <w:tcPr>
            <w:tcW w:w="4876" w:type="dxa"/>
            <w:tcBorders>
              <w:top w:val="nil"/>
              <w:left w:val="nil"/>
              <w:bottom w:val="nil"/>
              <w:right w:val="nil"/>
            </w:tcBorders>
          </w:tcPr>
          <w:p>
            <w:pPr>
              <w:pStyle w:val="Normal6a"/>
            </w:pPr>
            <w:r>
              <w:t>8.</w:t>
            </w:r>
            <w:r>
              <w:tab/>
            </w:r>
            <w:r>
              <w:t xml:space="preserve">Jäsenvaltioiden on varmistettava, että 7 kohdassa tarkoitetun lapsiin kohdistuvaa seksuaaliväkivaltaa torjuvan yleishyödyllisen järjestön luvat </w:t>
            </w:r>
            <w:r>
              <w:rPr>
                <w:b/>
                <w:i/>
              </w:rPr>
              <w:t>rajoittuvat joihinkin tai kaikkiin seuraavista toimista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Jäsenvaltioiden on </w:t>
            </w:r>
            <w:r>
              <w:rPr>
                <w:b/>
                <w:i/>
              </w:rPr>
              <w:t>varmistettava, että 7 kohdassa tarkoitetun lapsiin kohdistuvaa seksuaaliväkivaltaa torjuvan yleishyödyllisen järjestön luvat mahdollistavat jotkin tai</w:t>
            </w:r>
            <w:r>
              <w:t xml:space="preserve"> kaikki seuraavat toimet:</w:t>
            </w:r>
          </w:p>
        </w:tc>
        <w:tc>
          <w:tcPr>
            <w:tcW w:w="4876" w:type="dxa"/>
            <w:tcBorders>
              <w:top w:val="nil"/>
              <w:left w:val="nil"/>
              <w:bottom w:val="nil"/>
              <w:right w:val="nil"/>
            </w:tcBorders>
          </w:tcPr>
          <w:p>
            <w:pPr>
              <w:pStyle w:val="Normal6a"/>
            </w:pPr>
            <w:r>
              <w:t>8.</w:t>
            </w:r>
            <w:r>
              <w:tab/>
            </w:r>
            <w:r>
              <w:t xml:space="preserve">Jäsenvaltioiden on </w:t>
            </w:r>
            <w:r>
              <w:rPr>
                <w:b/>
                <w:i/>
              </w:rPr>
              <w:t>luotava vihjelinjoille oikeudellinen kehys niiden roolin ja toimivallan yhdenmukaistamiseksi ja sen varmistamiseksi, että tällaisten järjestöjen luvat mahdollistavat</w:t>
            </w:r>
            <w:r>
              <w:t xml:space="preserve"> kaikki seuraavat toimet: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Jäsenvaltioiden on varmistettava, että 7 kohdassa tarkoitetun lapsiin kohdistuvaa seksuaaliväkivaltaa torjuvan yleishyödyllisen järjestön luvat mahdollistavat </w:t>
            </w:r>
            <w:r>
              <w:rPr>
                <w:b/>
                <w:i/>
              </w:rPr>
              <w:t>jotkin tai</w:t>
            </w:r>
            <w:r>
              <w:t xml:space="preserve"> kaikki seuraavat toimet:</w:t>
            </w:r>
          </w:p>
        </w:tc>
        <w:tc>
          <w:tcPr>
            <w:tcW w:w="4876" w:type="dxa"/>
            <w:tcBorders>
              <w:top w:val="nil"/>
              <w:left w:val="nil"/>
              <w:bottom w:val="nil"/>
              <w:right w:val="nil"/>
            </w:tcBorders>
          </w:tcPr>
          <w:p>
            <w:pPr>
              <w:pStyle w:val="Normal6a"/>
            </w:pPr>
            <w:r>
              <w:t>8.</w:t>
            </w:r>
            <w:r>
              <w:tab/>
            </w:r>
            <w:r>
              <w:t>Jäsenvaltioiden on varmistettava, että 7 kohdassa tarkoitetun lapsiin kohdistuvaa seksuaaliväkivaltaa torjuvan yleishyödyllisen järjestön luvat mahdollistavat kaikki seuraavat toimet: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vastaanotetaan ja analysoidaan uhrien, verkkokäyttäjien tai muiden lapsiin kohdistuvaa seksuaaliväkivaltaa torjuvien yleishyödyllisten järjestöjen toimittamia ilmoituksia epäillystä lapsiin kohdistuvaa seksuaaliväkivaltaa todistavasta materiaalista;</w:t>
            </w:r>
          </w:p>
        </w:tc>
        <w:tc>
          <w:tcPr>
            <w:tcW w:w="4876" w:type="dxa"/>
            <w:tcBorders>
              <w:top w:val="nil"/>
              <w:left w:val="nil"/>
              <w:bottom w:val="nil"/>
              <w:right w:val="nil"/>
            </w:tcBorders>
          </w:tcPr>
          <w:p>
            <w:pPr>
              <w:pStyle w:val="Normal6a"/>
            </w:pPr>
            <w:r>
              <w:t>a)</w:t>
            </w:r>
            <w:r>
              <w:tab/>
            </w:r>
            <w:r>
              <w:t>vastaanotetaan ja analysoidaan uhrien, verkkokäyttäjien tai muiden lapsiin kohdistuvaa seksuaaliväkivaltaa torjuvien yleishyödyllisten järjestöjen toimittamia ilmoituksia epäillystä lapsiin kohdistuvaa seksuaaliväkivaltaa todistavasta materiaalista</w:t>
            </w:r>
            <w:r>
              <w:rPr>
                <w:b/>
                <w:i/>
              </w:rPr>
              <w:t>, mukaan lukien lapsiin kohdistuvaa seksuaaliväkivaltaa todistavan materiaalin lataaminen järjestön toimesta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ilmoitetaan verkkopalvelun tarjoajille niiden alustalla säilytetystä ilmoitetusta laittomasta materiaalista ja pyydetään niitä poistamaan se viipymättä;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a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ilmoitetaan verkkopalvelun tarjoajille niiden alustalla säilytetystä ilmoitetusta laittomasta materiaalista ja pyydetään niitä poistamaan se viipymättä;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Direktiivin soveltamisalalla on tärkeä säätää oikeusperustasta, jotta vihjelinjat voivat olla suoraan yhteydessä verkkopalvelun tarjoajiin lapsiin kohdistuvaa seksuaaliväkivaltaa todistavan materiaalin poistamiseksi viipymättä.</w:t>
      </w:r>
    </w:p>
    <w:p>
      <w:r>
        <w:rPr>
          <w:rStyle w:val="HideTWBExt"/>
        </w:rPr>
        <w:t>&lt;/Amend&gt;</w:t>
      </w:r>
    </w:p>
    <w:p>
      <w:pPr>
        <w:pStyle w:val="AmNumberTabs"/>
      </w:pPr>
      <w:r>
        <w:rPr>
          <w:rStyle w:val="HideTWBExt"/>
        </w:rPr>
        <w:t>&lt;Amend&gt;</w:t>
      </w:r>
      <w:r>
        <w:t>Tarkistus</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ilmoitetaan ilmoitetusta laittomasta sisällöstä viipymättä sen jäsenvaltion lainvalvontaviranomaiselle, jossa materiaalia säilytetään;</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lähetetään viipymättä asianomaiselle tietoyhteiskunnan palvelulle ilmoitus- ja poistamispyyntö tapauksissa, jotka liittyvät lapsiin kohdistuvaa seksuaaliväkivaltaa todistavaan materiaaliin verkossa;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Yleishyödyllisten järjestöjen olisi saatava viestiä suoraan niiden tahojen kanssa, jotka ylläpitävät lapsiin kohdistuvaa seksuaaliväkivaltaa todistavaa materiaalia verkossa, jotta kyseinen materiaali saadaan poistettua nopeammin.</w:t>
      </w:r>
    </w:p>
    <w:p>
      <w:r>
        <w:rPr>
          <w:rStyle w:val="HideTWBExt"/>
        </w:rPr>
        <w:t>&lt;/Amend&gt;</w:t>
      </w:r>
    </w:p>
    <w:p>
      <w:pPr>
        <w:pStyle w:val="AmNumberTabs"/>
      </w:pPr>
      <w:r>
        <w:rPr>
          <w:rStyle w:val="HideTWBExt"/>
        </w:rPr>
        <w:t>&lt;Amend&gt;</w:t>
      </w:r>
      <w:r>
        <w:t>Tarkistus</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tehdään hakuja</w:t>
            </w:r>
            <w:r>
              <w:t xml:space="preserve"> säilytyspalveluissa </w:t>
            </w:r>
            <w:r>
              <w:rPr>
                <w:b/>
                <w:i/>
              </w:rPr>
              <w:t>olevasta</w:t>
            </w:r>
            <w:r>
              <w:t xml:space="preserve"> julkisesti saatavilla olevasta </w:t>
            </w:r>
            <w:r>
              <w:rPr>
                <w:b/>
                <w:i/>
              </w:rPr>
              <w:t>materiaalista</w:t>
            </w:r>
            <w:r>
              <w:t xml:space="preserve"> lapsiin kohdistuvaa seksuaaliväkivaltaa </w:t>
            </w:r>
            <w:r>
              <w:rPr>
                <w:b/>
                <w:i/>
              </w:rPr>
              <w:t>todistavan materiaalin levittämisen havaitsemiseksi</w:t>
            </w:r>
            <w:r>
              <w:t xml:space="preserve"> hyödyntäen a alakohdassa tarkoitettuja ilmoituksia epäillystä lapsiin kohdistuvaa seksuaaliväkivaltaa todistavasta materiaalista tai uhrin pyynnöstä.</w:t>
            </w:r>
          </w:p>
        </w:tc>
        <w:tc>
          <w:tcPr>
            <w:tcW w:w="4876" w:type="dxa"/>
            <w:tcBorders>
              <w:top w:val="nil"/>
              <w:left w:val="nil"/>
              <w:bottom w:val="nil"/>
              <w:right w:val="nil"/>
            </w:tcBorders>
          </w:tcPr>
          <w:p>
            <w:pPr>
              <w:pStyle w:val="Normal6a"/>
            </w:pPr>
            <w:r>
              <w:t>d)</w:t>
            </w:r>
            <w:r>
              <w:tab/>
            </w:r>
            <w:r>
              <w:rPr>
                <w:b/>
                <w:i/>
              </w:rPr>
              <w:t>saadaan tietoa</w:t>
            </w:r>
            <w:r>
              <w:t xml:space="preserve"> säilytyspalveluissa julkisesti saatavilla olevasta lapsiin kohdistuvaa seksuaaliväkivaltaa </w:t>
            </w:r>
            <w:r>
              <w:rPr>
                <w:b/>
                <w:i/>
              </w:rPr>
              <w:t>todistavasta materiaalista tekemällä hakuja ja</w:t>
            </w:r>
            <w:r>
              <w:t xml:space="preserve"> hyödyntäen a alakohdassa tarkoitettuja ilmoituksia epäillystä lapsiin kohdistuvaa seksuaaliväkivaltaa todistavasta materiaalista tai uhrin pyynnöstä.</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Tarkistuksen tavoitteena on estää se, että kyseisille järjestöille annettaisiin velvoite hakea ja tunnistaa lapsipornografiaan liittyvää sisältöä, mikä antaisi niille tutkinnallisen roolin. Tällaisten tehtävien olisi oltava poliisin ja oikeuslaitoksen vastuulla. Kuitenkin tekstissä annetaan näille järjestöille mahdollisuus vastaanottaa tällaista sisältöä satunnaisesti tai kohdennetusti, jotta voidaan palvella yleistä etua sen havaitsemisessa ja siitä ilmoittamisessa.</w:t>
      </w:r>
    </w:p>
    <w:p>
      <w:r>
        <w:rPr>
          <w:rStyle w:val="HideTWBExt"/>
        </w:rPr>
        <w:t>&lt;/Amend&gt;</w:t>
      </w:r>
    </w:p>
    <w:p>
      <w:pPr>
        <w:pStyle w:val="AmNumberTabs"/>
      </w:pPr>
      <w:r>
        <w:rPr>
          <w:rStyle w:val="HideTWBExt"/>
        </w:rPr>
        <w:t>&lt;Amend&gt;</w:t>
      </w:r>
      <w:r>
        <w:t>Tarkistus</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8 kohta – d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tehdään ilmoitus- ja poistamismenettelyissä suoraan yhteistyötä kansallisten palveluntarjoajien kanssa asiasta vastaavan kansallisen lainvalvontaviranomaisen suostumuksella.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Jäsenvaltiot voivat käyttää harkintavaltaansa sen suhteen, sovelletaanko</w:t>
            </w:r>
            <w:r>
              <w:t xml:space="preserve"> tätä artiklaa 2 artiklan </w:t>
            </w:r>
            <w:r>
              <w:rPr>
                <w:b/>
                <w:i/>
              </w:rPr>
              <w:t>3</w:t>
            </w:r>
            <w:r>
              <w:t xml:space="preserve"> alakohdan c alakohdassa tarkoitettuihin lapsiin kohdistuvaa seksuaaliväkivaltaa todistavaan materiaaliin liittyviin tapauksiin, joissa lapselta vaikuttava henkilö oli tosiasiassa tapahtumahetkellä 18 vuotta täyttänyt.</w:t>
            </w:r>
          </w:p>
        </w:tc>
        <w:tc>
          <w:tcPr>
            <w:tcW w:w="4876" w:type="dxa"/>
            <w:tcBorders>
              <w:top w:val="nil"/>
              <w:left w:val="nil"/>
              <w:bottom w:val="nil"/>
              <w:right w:val="nil"/>
            </w:tcBorders>
          </w:tcPr>
          <w:p>
            <w:pPr>
              <w:pStyle w:val="Normal6a"/>
            </w:pPr>
            <w:r>
              <w:t>9.</w:t>
            </w:r>
            <w:r>
              <w:tab/>
            </w:r>
            <w:r>
              <w:rPr>
                <w:b/>
                <w:i/>
              </w:rPr>
              <w:t>Jäsenvaltioiden on varmistettava, että</w:t>
            </w:r>
            <w:r>
              <w:t xml:space="preserve"> tätä artiklaa </w:t>
            </w:r>
            <w:r>
              <w:rPr>
                <w:b/>
                <w:i/>
              </w:rPr>
              <w:t>sovelletaan</w:t>
            </w:r>
            <w:r>
              <w:t xml:space="preserve"> 2 artiklan </w:t>
            </w:r>
            <w:r>
              <w:rPr>
                <w:b/>
                <w:i/>
              </w:rPr>
              <w:t>6</w:t>
            </w:r>
            <w:r>
              <w:t xml:space="preserve"> alakohdan c alakohdassa tarkoitettuihin lapsiin kohdistuvaa seksuaaliväkivaltaa todistavaan materiaaliin liittyviin tapauksiin, joissa lapselta vaikuttava henkilö oli tosiasiassa tapahtumahetkellä 18 vuotta täyttänyt.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direktiiviksi</w:t>
      </w:r>
      <w:r>
        <w:rPr>
          <w:rStyle w:val="HideTWBExt"/>
        </w:rPr>
        <w:t>&lt;/DocAmend&gt;</w:t>
      </w:r>
    </w:p>
    <w:p>
      <w:pPr>
        <w:pStyle w:val="NormalBold"/>
      </w:pPr>
      <w:r>
        <w:rPr>
          <w:rStyle w:val="HideTWBExt"/>
        </w:rPr>
        <w:t>&lt;Article&gt;</w:t>
      </w:r>
      <w:r>
        <w:t>5 artikla – 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Jäsenvaltiot voivat käyttää harkintavaltaansa sen suhteen, sovelletaanko</w:t>
            </w:r>
            <w:r>
              <w:t xml:space="preserve"> tätä artiklaa 2 artiklan </w:t>
            </w:r>
            <w:r>
              <w:rPr>
                <w:b/>
                <w:i/>
              </w:rPr>
              <w:t>3</w:t>
            </w:r>
            <w:r>
              <w:t xml:space="preserve"> alakohdan c alakohdassa tarkoitettuihin lapsiin kohdistuvaa seksuaaliväkivaltaa todistavaan materiaaliin liittyviin tapauksiin, joissa lapselta vaikuttava henkilö oli tosiasiassa tapahtumahetkellä 18 vuotta täyttänyt.</w:t>
            </w:r>
          </w:p>
        </w:tc>
        <w:tc>
          <w:tcPr>
            <w:tcW w:w="4876" w:type="dxa"/>
            <w:tcBorders>
              <w:top w:val="nil"/>
              <w:left w:val="nil"/>
              <w:bottom w:val="nil"/>
              <w:right w:val="nil"/>
            </w:tcBorders>
          </w:tcPr>
          <w:p>
            <w:pPr>
              <w:pStyle w:val="Normal6a"/>
            </w:pPr>
            <w:r>
              <w:t>9.</w:t>
            </w:r>
            <w:r>
              <w:tab/>
            </w:r>
            <w:r>
              <w:rPr>
                <w:b/>
                <w:i/>
              </w:rPr>
              <w:t>Jäsenvaltioiden on varmistettava, että</w:t>
            </w:r>
            <w:r>
              <w:t xml:space="preserve"> tätä artiklaa </w:t>
            </w:r>
            <w:r>
              <w:rPr>
                <w:b/>
                <w:i/>
              </w:rPr>
              <w:t>sovelletaan</w:t>
            </w:r>
            <w:r>
              <w:t xml:space="preserve"> 2 artiklan </w:t>
            </w:r>
            <w:r>
              <w:rPr>
                <w:b/>
                <w:i/>
              </w:rPr>
              <w:t>6</w:t>
            </w:r>
            <w:r>
              <w:t xml:space="preserve"> alakohdan c alakohdassa tarkoitettuihin lapsiin kohdistuvaa seksuaaliväkivaltaa todistavaan materiaaliin liittyviin tapauksiin, joissa lapselta vaikuttava henkilö oli tosiasiassa tapahtumahetkellä 18 vuotta täyttänyt.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212</w:t>
    </w:r>
    <w:r>
      <w:fldChar w:fldCharType="end"/>
    </w:r>
    <w:r>
      <w:t>/</w:t>
    </w:r>
    <w:r>
      <w:fldChar w:fldCharType="begin"/>
    </w:r>
    <w:r>
      <w:instrText xml:space="preserve"> NUMPAGES </w:instrText>
    </w:r>
    <w:r>
      <w:fldChar w:fldCharType="separate"/>
    </w:r>
    <w:r>
      <w:t>212</w:t>
    </w:r>
    <w:r>
      <w:fldChar w:fldCharType="end"/>
    </w:r>
    <w:r>
      <w:tab/>
    </w:r>
    <w:r>
      <w:rPr>
        <w:rStyle w:val="HideTWBExt"/>
      </w:rPr>
      <w:t>&lt;PathFdR&gt;</w:t>
    </w:r>
    <w:r>
      <w:t>AM\1310348FI.docx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AM\1310348FI.docx</w:t>
    </w:r>
    <w:r>
      <w:rPr>
        <w:rStyle w:val="HideTWBExt"/>
      </w:rPr>
      <w:t>&lt;/PathFdR&gt;</w:t>
    </w:r>
    <w:r>
      <w:tab/>
    </w:r>
    <w:r>
      <w:fldChar w:fldCharType="begin"/>
    </w:r>
    <w:r>
      <w:instrText xml:space="preserve"> PAGE </w:instrText>
    </w:r>
    <w:r>
      <w:fldChar w:fldCharType="separate"/>
    </w:r>
    <w:r>
      <w:t>211</w:t>
    </w:r>
    <w:r>
      <w:fldChar w:fldCharType="end"/>
    </w:r>
    <w:r>
      <w:t>/</w:t>
    </w:r>
    <w:r>
      <w:fldChar w:fldCharType="begin"/>
    </w:r>
    <w:r>
      <w:instrText xml:space="preserve"> NUMPAGES </w:instrText>
    </w:r>
    <w:r>
      <w:fldChar w:fldCharType="separate"/>
    </w:r>
    <w:r>
      <w:t>212</w:t>
    </w:r>
    <w:r>
      <w:fldChar w:fldCharType="end"/>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AM\1310348FI.docx</w:t>
    </w:r>
    <w:r>
      <w:rPr>
        <w:rStyle w:val="HideTWBExt"/>
      </w:rPr>
      <w:t>&lt;/PathFdR&gt;</w:t>
    </w:r>
    <w:r>
      <w:tab/>
    </w:r>
    <w:r>
      <w:tab/>
    </w:r>
    <w:r>
      <w:t>PE</w:t>
    </w:r>
    <w:r>
      <w:rPr>
        <w:rStyle w:val="HideTWBExt"/>
      </w:rPr>
      <w:t>&lt;NoPE&gt;</w:t>
    </w:r>
    <w:r>
      <w:t>766.593</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212</Pages>
  <Words>45109</Words>
  <Characters>381420</Characters>
  <Application>Microsoft Office Word</Application>
  <DocSecurity>0</DocSecurity>
  <Lines>1</Lines>
  <Paragraphs>3119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1310348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100627</vt:lpwstr>
  </property>
  <property fmtid="{D5CDD505-2E9C-101B-9397-08002B2CF9AE}" pid="7" name="dmxml.render.traceId">
    <vt:lpwstr>675b0549e4471255bedac40c135b47f1</vt:lpwstr>
  </property>
  <property fmtid="{D5CDD505-2E9C-101B-9397-08002B2CF9AE}" pid="8" name="FooterPath">
    <vt:lpwstr>AM\1310348FI.docx</vt:lpwstr>
  </property>
  <property fmtid="{D5CDD505-2E9C-101B-9397-08002B2CF9AE}" pid="9" name="PE Number">
    <vt:lpwstr>766.593</vt:lpwstr>
  </property>
  <property fmtid="{D5CDD505-2E9C-101B-9397-08002B2CF9AE}" pid="10" name="UID">
    <vt:lpwstr>eu.europa.europarl-DIN1-2024-0000056668_02.00-fi-01.00_text-xml</vt:lpwstr>
  </property>
</Properties>
</file>