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Commissie burgerlijke vrijheden, justitie en binnenlandse zaken</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52</w:t>
      </w:r>
      <w:r>
        <w:t xml:space="preserve"> - </w:t>
      </w:r>
      <w:r>
        <w:t>376</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Bestrijding van seksueel misbruik en seksuele uitbuiting van kinderen en van materiaal van seksueel misbruik van kinderen, en vervanging van Kaderbesluit 2004/68/JBZ van de Raad (herschikking)</w:t>
      </w:r>
      <w:r>
        <w:rPr>
          <w:rStyle w:val="HideTWBExt"/>
        </w:rPr>
        <w:t>&lt;/Titre&gt;</w:t>
      </w:r>
    </w:p>
    <w:p>
      <w:pPr>
        <w:pStyle w:val="CoverNormal"/>
      </w:pPr>
      <w:r>
        <w:rPr>
          <w:rStyle w:val="HideTWBExt"/>
        </w:rPr>
        <w:t>&lt;DocAmend&gt;</w:t>
      </w:r>
      <w:r>
        <w:t>Voorstel voor een richtlijn</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Seksueel misbruik en seksuele uitbuiting van kinderen, met inbegrip van</w:t>
            </w:r>
            <w:r>
              <w:rPr>
                <w:b/>
                <w:i/>
              </w:rPr>
              <w:t xml:space="preserve">   </w:t>
            </w:r>
            <w:r>
              <w:t xml:space="preserve">materiaal van seksueel misbruik van kinderen </w:t>
            </w:r>
            <w:r>
              <w:rPr>
                <w:b/>
                <w:i/>
              </w:rPr>
              <w:t>,</w:t>
            </w:r>
            <w:r>
              <w:t xml:space="preserve"> vormen ernstige schendingen van de grondrechten, in het bijzonder van de rechten van kinderen op de voor hun welzijn noodzakelijke bescherming en zorg, die zijn vastgelegd in het Verdrag van de Verenigde Naties van 1989 inzake de rechten van het kind en in het Handvest van de grondrechten van de Europese Unie</w:t>
            </w:r>
            <w:r>
              <w:rPr>
                <w:vertAlign w:val="superscript"/>
              </w:rPr>
              <w:t>2</w:t>
            </w:r>
            <w:r>
              <w:t>.</w:t>
            </w:r>
          </w:p>
        </w:tc>
        <w:tc>
          <w:tcPr>
            <w:tcW w:w="4876" w:type="dxa"/>
            <w:tcBorders>
              <w:top w:val="nil"/>
              <w:left w:val="nil"/>
              <w:bottom w:val="nil"/>
              <w:right w:val="nil"/>
            </w:tcBorders>
          </w:tcPr>
          <w:p>
            <w:pPr>
              <w:pStyle w:val="Normal6a"/>
            </w:pPr>
            <w:r>
              <w:t>(2)</w:t>
            </w:r>
            <w:r>
              <w:tab/>
            </w:r>
            <w:r>
              <w:t>Seksueel misbruik en seksuele uitbuiting van kinderen, met inbegrip van materiaal van seksueel misbruik van kinderen</w:t>
            </w:r>
            <w:r>
              <w:rPr>
                <w:b/>
                <w:i/>
              </w:rPr>
              <w:t>, zijn barbaarse daden die enorm leed veroorzaken bij de slachtoffers. Zij wekken diepe verontwaardiging en afschuw in de samenleving, aangezien de meest onschuldigen en kwetsbaren, die haar toekomst</w:t>
            </w:r>
            <w:r>
              <w:t xml:space="preserve"> vormen</w:t>
            </w:r>
            <w:r>
              <w:rPr>
                <w:b/>
                <w:i/>
              </w:rPr>
              <w:t>, hierbij tot doelwit worden gemaakt.</w:t>
            </w:r>
            <w:r>
              <w:t xml:space="preserve"> </w:t>
            </w:r>
            <w:r>
              <w:rPr>
                <w:b/>
                <w:i/>
              </w:rPr>
              <w:t>Vanuit juridisch oogpunt vormen zij</w:t>
            </w:r>
            <w:r>
              <w:t xml:space="preserve"> ernstige schendingen van de grondrechten, in het bijzonder van de rechten van kinderen op de voor hun welzijn noodzakelijke bescherming en zorg, die zijn vastgelegd in het Verdrag van de Verenigde Naties van 1989 inzake de rechten van het kind en in het Handvest van de grondrechten van de Europese Unie</w:t>
            </w:r>
            <w:r>
              <w:rPr>
                <w:vertAlign w:val="superscript"/>
              </w:rPr>
              <w:t>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PB C 364 van 18.12.2000, blz. 1.</w:t>
            </w:r>
          </w:p>
        </w:tc>
        <w:tc>
          <w:tcPr>
            <w:tcW w:w="4876" w:type="dxa"/>
            <w:tcBorders>
              <w:top w:val="nil"/>
              <w:left w:val="nil"/>
              <w:bottom w:val="nil"/>
              <w:right w:val="nil"/>
            </w:tcBorders>
          </w:tcPr>
          <w:p>
            <w:pPr>
              <w:pStyle w:val="Normal6a"/>
            </w:pPr>
            <w:r>
              <w:rPr>
                <w:vertAlign w:val="superscript"/>
              </w:rPr>
              <w:t>2</w:t>
            </w:r>
            <w:r>
              <w:t xml:space="preserve"> </w:t>
            </w:r>
            <w:r>
              <w:t>PB C 364 van 18.12.2000, blz. 1.</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is belangrijk om in de eerste plaats te focussen op de realiteit van de personen die het slachtoffer zijn van deze strafbare feiten, in plaats van op een rechtspersoonlijkheid die, gezien haar aard, geen leed kan ervaren zoals het daadwerkelijke slachtoffer.</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Materiaal van seksueel misbruik van kinderen</w:t>
            </w:r>
            <w:r>
              <w:rPr>
                <w:b/>
                <w:i/>
              </w:rPr>
              <w:t xml:space="preserve">  </w:t>
            </w:r>
            <w:r>
              <w:t>en andere zeer ernstige vormen van seksueel misbruik en seksuele uitbuiting van kinderen nemen toe en raken steeds meer verspreid door het gebruik van nieuwe technologieën en het internet.</w:t>
            </w:r>
          </w:p>
        </w:tc>
        <w:tc>
          <w:tcPr>
            <w:tcW w:w="4876" w:type="dxa"/>
            <w:tcBorders>
              <w:top w:val="nil"/>
              <w:left w:val="nil"/>
              <w:bottom w:val="nil"/>
              <w:right w:val="nil"/>
            </w:tcBorders>
          </w:tcPr>
          <w:p>
            <w:pPr>
              <w:pStyle w:val="Normal6a"/>
            </w:pPr>
            <w:r>
              <w:t>(4)</w:t>
            </w:r>
            <w:r>
              <w:tab/>
            </w:r>
            <w:r>
              <w:t>Materiaal van seksueel misbruik van kinderen</w:t>
            </w:r>
            <w:r>
              <w:rPr>
                <w:b/>
                <w:i/>
              </w:rPr>
              <w:t>, gegenereerd door artificiële intelligentie of gecreëerd met behulp van andere geautomatiseerde systemen,</w:t>
            </w:r>
            <w:r>
              <w:t xml:space="preserve"> en andere zeer ernstige vormen van seksueel misbruik en seksuele uitbuiting van kinderen nemen toe en raken steeds meer verspreid door het gebruik van nieuwe technologieën en het internet.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Overeenkomstig het Verdrag inzake de rechten van het kind, het Handvest van de grondrechten van de Europese Unie en het Europees Verdrag tot bescherming van de rechten van de mens en de fundamentele vrijheden moeten de belangen van het kind voorop staan wanneer maatregelen worden genomen om kinderen te beschermen tegen blootstelling aan pornografische inhoud.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Ernstige misdrijven zoals de seksuele uitbuiting van kinderen en</w:t>
            </w:r>
            <w:r>
              <w:rPr>
                <w:b/>
                <w:i/>
              </w:rPr>
              <w:t xml:space="preserve">   </w:t>
            </w:r>
            <w:r>
              <w:t>materiaal van seksueel misbruik van kinderen</w:t>
            </w:r>
            <w:r>
              <w:rPr>
                <w:b/>
                <w:i/>
              </w:rPr>
              <w:t xml:space="preserve">  </w:t>
            </w:r>
            <w:r>
              <w:t>vergen een integrale benadering waarbij aandacht wordt besteed aan de vervolging van daders, de bescherming van kindslachtoffers en de preventie van de bewuste praktijken</w:t>
            </w:r>
            <w:r>
              <w:rPr>
                <w:b/>
                <w:i/>
              </w:rPr>
              <w:t xml:space="preserve">  </w:t>
            </w:r>
            <w:r>
              <w:t>, met inbegrip van de recente en de te verwachten ontwikkelingen en trends, waarbij steeds meer gebruik wordt gemaakt van onlinetechnologieën. Daartoe moet het huidige rechtskader worden geactualiseerd teneinde ervoor te zorgen dat het doeltreffend blijft . Bij de uitvoering van maatregelen ter bestrijding van deze misdrijven moeten overeenkomstig het Handvest van de grondrechten van de Europese Unie en het Verdrag van de Verenigde Naties inzake de rechten van het kind de belangen van het kind voorop staan.</w:t>
            </w:r>
          </w:p>
        </w:tc>
        <w:tc>
          <w:tcPr>
            <w:tcW w:w="4876" w:type="dxa"/>
            <w:tcBorders>
              <w:top w:val="nil"/>
              <w:left w:val="nil"/>
              <w:bottom w:val="nil"/>
              <w:right w:val="nil"/>
            </w:tcBorders>
          </w:tcPr>
          <w:p>
            <w:pPr>
              <w:pStyle w:val="Normal6a"/>
            </w:pPr>
            <w:r>
              <w:t>(7)</w:t>
            </w:r>
            <w:r>
              <w:tab/>
            </w:r>
            <w:r>
              <w:t>Ernstige misdrijven zoals de seksuele uitbuiting van kinderen en</w:t>
            </w:r>
            <w:r>
              <w:rPr>
                <w:b/>
                <w:i/>
              </w:rPr>
              <w:t> </w:t>
            </w:r>
            <w:r>
              <w:t>materiaal van seksueel misbruik van kinderen vergen een integrale benadering waarbij aandacht wordt besteed aan de vervolging van daders, de bescherming van kindslachtoffers en de preventie van de bewuste praktijken</w:t>
            </w:r>
            <w:r>
              <w:rPr>
                <w:b/>
                <w:i/>
              </w:rPr>
              <w:t> </w:t>
            </w:r>
            <w:r>
              <w:t xml:space="preserve">, met inbegrip van de recente en de te verwachten ontwikkelingen en trends, waarbij steeds meer gebruik wordt gemaakt van onlinetechnologieën. Daartoe moet het huidige rechtskader worden geactualiseerd teneinde ervoor te zorgen dat het </w:t>
            </w:r>
            <w:r>
              <w:rPr>
                <w:b/>
                <w:i/>
              </w:rPr>
              <w:t>alomvattend en</w:t>
            </w:r>
            <w:r>
              <w:t xml:space="preserve"> doeltreffend blijft. Bij de uitvoering van maatregelen ter bestrijding van deze misdrijven moeten overeenkomstig het Handvest van de grondrechten van de Europese Unie</w:t>
            </w:r>
            <w:r>
              <w:rPr>
                <w:b/>
                <w:i/>
              </w:rPr>
              <w:t>, de strategie van de Raad van Europa voor de rechten van het kind, de Verklaring van de Verenigde Naties inzake de rechten van het kind</w:t>
            </w:r>
            <w:r>
              <w:t xml:space="preserve"> en het Verdrag van de Verenigde Naties inzake de rechten van het kind de belangen van het kind voorop 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Ernstige misdrijven zoals de seksuele uitbuiting van kinderen en</w:t>
            </w:r>
            <w:r>
              <w:rPr>
                <w:b/>
                <w:i/>
              </w:rPr>
              <w:t xml:space="preserve">   </w:t>
            </w:r>
            <w:r>
              <w:t>materiaal van seksueel misbruik van kinderen</w:t>
            </w:r>
            <w:r>
              <w:rPr>
                <w:b/>
                <w:i/>
              </w:rPr>
              <w:t xml:space="preserve">  </w:t>
            </w:r>
            <w:r>
              <w:t>vergen een integrale benadering waarbij aandacht wordt besteed aan de vervolging van daders, de bescherming van kindslachtoffers en de preventie van de bewuste praktijken</w:t>
            </w:r>
            <w:r>
              <w:rPr>
                <w:b/>
                <w:i/>
              </w:rPr>
              <w:t xml:space="preserve">  </w:t>
            </w:r>
            <w:r>
              <w:t>, met inbegrip van de recente en de te verwachten ontwikkelingen en trends, waarbij steeds meer gebruik wordt gemaakt van onlinetechnologieën. Daartoe moet het huidige rechtskader worden geactualiseerd teneinde ervoor te zorgen dat het doeltreffend blijft . Bij de uitvoering van maatregelen ter bestrijding van deze misdrijven moeten overeenkomstig het Handvest van de grondrechten van de Europese Unie en het Verdrag van de Verenigde Naties inzake de rechten van het kind de belangen van het kind voorop staan.</w:t>
            </w:r>
          </w:p>
        </w:tc>
        <w:tc>
          <w:tcPr>
            <w:tcW w:w="4876" w:type="dxa"/>
            <w:tcBorders>
              <w:top w:val="nil"/>
              <w:left w:val="nil"/>
              <w:bottom w:val="nil"/>
              <w:right w:val="nil"/>
            </w:tcBorders>
          </w:tcPr>
          <w:p>
            <w:pPr>
              <w:pStyle w:val="Normal6a"/>
            </w:pPr>
            <w:r>
              <w:t>(7)</w:t>
            </w:r>
            <w:r>
              <w:tab/>
            </w:r>
            <w:r>
              <w:t>Ernstige misdrijven zoals de seksuele uitbuiting van kinderen en</w:t>
            </w:r>
            <w:r>
              <w:rPr>
                <w:b/>
                <w:i/>
              </w:rPr>
              <w:t> </w:t>
            </w:r>
            <w:r>
              <w:t>materiaal van seksueel misbruik van kinderen</w:t>
            </w:r>
            <w:r>
              <w:rPr>
                <w:b/>
                <w:i/>
              </w:rPr>
              <w:t>, gegenereerd door artificiële intelligentie of gecreëerd met behulp van andere geautomatiseerde systemen,</w:t>
            </w:r>
            <w:r>
              <w:t xml:space="preserve"> vergen een integrale benadering waarbij aandacht wordt besteed aan de vervolging van daders, de bescherming van kindslachtoffers en de preventie van de bewuste praktijken</w:t>
            </w:r>
            <w:r>
              <w:rPr>
                <w:b/>
                <w:i/>
              </w:rPr>
              <w:t> </w:t>
            </w:r>
            <w:r>
              <w:t>, met inbegrip van de recente en de te verwachten ontwikkelingen en trends, waarbij steeds meer gebruik wordt gemaakt van onlinetechnologieën. Daartoe moet het huidige rechtskader worden geactualiseerd teneinde ervoor te zorgen dat het doeltreffend blijft . Bij de uitvoering van maatregelen ter bestrijding van deze misdrijven moeten overeenkomstig het Handvest van de grondrechten van de Europese Unie en het Verdrag van de Verenigde Naties inzake de rechten van het kind de belangen van het kind voorop staan.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Het risico dat kinderen kunnen worden blootgesteld aan pornografische inhoud, zoals cybergrooming, toenadering voor seksuele doeleinden, online kindermisbruik en -uitbuiting, en de schadelijke gevolgen van deze blootstelling voor de fysieke, psychologische en emotionele ontwikkeling van een kind, hebben bepaalde lidstaten er reeds toe gebracht hun strafwetgeving te wijzigen om de verspreiding van pornografische inhoud onder kinderen expliciet strafbaar te stellen.</w:t>
            </w:r>
            <w:r>
              <w:t xml:space="preserve"> </w:t>
            </w:r>
            <w:r>
              <w:rPr>
                <w:b/>
                <w:i/>
              </w:rPr>
              <w:t>Het gebrek aan harmonisatie op dit gebied leidt tot een ongelijk beschermingsniveau in de Unie en tot problemen op het gebied van rechtshandhaving.</w:t>
            </w:r>
            <w:r>
              <w:t xml:space="preserve"> </w:t>
            </w:r>
            <w:r>
              <w:rPr>
                <w:b/>
                <w:i/>
              </w:rPr>
              <w:t>Het is belangrijk dat kinderen overal in de Unie in gelijke mate worden beschermd.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Deze richtlijn moet tegemoetkomen aan de noodzaak om ongemelde seksueel misbruik en seksuele uitbuiting van kinderen te bestrijden, wat het merendeel van de gevallen vertegenwoordigt.</w:t>
            </w:r>
            <w:r>
              <w:t xml:space="preserve"> </w:t>
            </w:r>
            <w:r>
              <w:rPr>
                <w:b/>
                <w:i/>
              </w:rPr>
              <w:t>Het uitgangspunt moet de erkenning zijn dat geweld tegen kinderen vaak plaatsvindt in een intieme en familiale omgeving, waardoor het moeilijk te identificeren en te melden is, en verder wordt verergerd door de verspreiding van deze misdaden door middel van nieuwe technologieën.</w:t>
            </w:r>
            <w:r>
              <w:t xml:space="preserve"> </w:t>
            </w:r>
            <w:r>
              <w:rPr>
                <w:b/>
                <w:i/>
              </w:rPr>
              <w:t>Dit onderstreept de noodzaak van wetgeving die bescherming en ondersteuning biedt aan en voorziet in alomvattende schadeloosstelling van slachtoffers en overlevers, ongeacht het bestaan van strafrechtelijke procedures.</w:t>
            </w:r>
            <w:r>
              <w:t xml:space="preserve"> </w:t>
            </w:r>
            <w:r>
              <w:rPr>
                <w:b/>
                <w:i/>
              </w:rPr>
              <w:t>Een adequaat institutioneel kader is essentieel om de rechten van het kind te waarborgen.</w:t>
            </w:r>
            <w:r>
              <w:t xml:space="preserve"> </w:t>
            </w:r>
            <w:r>
              <w:rPr>
                <w:b/>
                <w:i/>
              </w:rPr>
              <w:t>In dit verband moet de richtlijn voorzien in een rechtskader voor de vaststelling van geharmoniseerde mechanismen in de fasen van preventie, identificatie, bescherming, melding en schadeloosstelling, teneinde een alomvattende en doeltreffende reactie op deze strafbare feiten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Materiaal van seksueel misbruik van kinderen</w:t>
            </w:r>
            <w:r>
              <w:rPr>
                <w:b/>
                <w:i/>
              </w:rPr>
              <w:t xml:space="preserve">  </w:t>
            </w:r>
            <w:r>
              <w:t>bevat vaak beeldopnamen van seksueel misbruik van kinderen door volwassenen. Dat materiaal</w:t>
            </w:r>
            <w:r>
              <w:rPr>
                <w:b/>
                <w:i/>
              </w:rPr>
              <w:t xml:space="preserve">  </w:t>
            </w:r>
            <w:r>
              <w:t>kan tevens afbeeldingen omvatten van kinderen die betrokken zijn bij expliciete seksuele gedragingen of van hun geslachtsorganen, waarbij dergelijke afbeeldingen worden vervaardigd of gebruikt voor primair seksuele doeleinden en, met of zonder medeweten van het kind, worden geëxploiteerd. Voorts heeft het concept van</w:t>
            </w:r>
            <w:r>
              <w:rPr>
                <w:b/>
                <w:i/>
              </w:rPr>
              <w:t xml:space="preserve">   </w:t>
            </w:r>
            <w:r>
              <w:t>materiaal van seksueel misbruik van kinderen</w:t>
            </w:r>
            <w:r>
              <w:rPr>
                <w:b/>
                <w:i/>
              </w:rPr>
              <w:t xml:space="preserve">  </w:t>
            </w:r>
            <w:r>
              <w:t>ook betrekking op realistische afbeeldingen van een kind dat deelneemt of wordt afgebeeld alsof het deelneemt aan expliciete seksuele gedragingen, voor primair seksuele doeleinden</w:t>
            </w:r>
            <w:r>
              <w:rPr>
                <w:b/>
                <w:i/>
              </w:rPr>
              <w:t xml:space="preserve">  </w:t>
            </w:r>
            <w:r>
              <w:t>, en op zogenaamde “handboeken voor pedofielen” .</w:t>
            </w:r>
          </w:p>
        </w:tc>
        <w:tc>
          <w:tcPr>
            <w:tcW w:w="4876" w:type="dxa"/>
            <w:tcBorders>
              <w:top w:val="nil"/>
              <w:left w:val="nil"/>
              <w:bottom w:val="nil"/>
              <w:right w:val="nil"/>
            </w:tcBorders>
          </w:tcPr>
          <w:p>
            <w:pPr>
              <w:pStyle w:val="Normal6a"/>
            </w:pPr>
            <w:r>
              <w:t>(10)</w:t>
            </w:r>
            <w:r>
              <w:tab/>
            </w:r>
            <w:r>
              <w:t>Materiaal van seksueel misbruik van kinderen bevat vaak beeldopnamen van seksueel misbruik van kinderen door volwassenen. Dat materiaal kan tevens afbeeldingen omvatten van kinderen die betrokken zijn bij expliciete seksuele gedragingen of van hun geslachtsorganen, waarbij dergelijke afbeeldingen worden vervaardigd of gebruikt voor primair seksuele doeleinden en, met of zonder medeweten van het kind, worden geëxploiteerd. Voorts heeft het concept van materiaal van seksueel misbruik van kinderen ook betrekking op realistische afbeeldingen van een kind dat deelneemt of wordt afgebeeld alsof het deelneemt aan expliciete seksuele gedragingen, voor primair seksuele doeleinden , en op zogenaamde “handboeken voor pedofielen”</w:t>
            </w:r>
            <w:r>
              <w:rPr>
                <w:b/>
                <w:i/>
              </w:rPr>
              <w:t>. Bijzondere aandacht moet worden besteed aan kinderen met een verstandelijke handicap, die extra kwetsbaar zijn voor seksuele uitbuiting en seksueel misbruik, alsmede voor blootstelling aan expliciete inhoud.</w:t>
            </w:r>
            <w:r>
              <w:t xml:space="preserve"> </w:t>
            </w:r>
            <w:r>
              <w:rPr>
                <w:b/>
                <w:i/>
              </w:rPr>
              <w:t>De lidstaten moeten voor kinderen met een verstandelijke handicap gerichte beschermingsmaatregelen en ondersteuningsdiensten invoeren, rekening houdend met de specifieke risicofactoren van deze kinderen en met hun behoefte aan gespecialiseerde bijstand</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Materiaal van seksueel misbruik van kinderen</w:t>
            </w:r>
            <w:r>
              <w:rPr>
                <w:b/>
                <w:i/>
              </w:rPr>
              <w:t xml:space="preserve">  </w:t>
            </w:r>
            <w:r>
              <w:t>bevat vaak beeldopnamen van seksueel misbruik van kinderen door volwassenen. Dat materiaal</w:t>
            </w:r>
            <w:r>
              <w:rPr>
                <w:b/>
                <w:i/>
              </w:rPr>
              <w:t xml:space="preserve">  </w:t>
            </w:r>
            <w:r>
              <w:t>kan tevens afbeeldingen omvatten van kinderen die betrokken zijn bij expliciete seksuele gedragingen of van hun geslachtsorganen, waarbij dergelijke afbeeldingen worden vervaardigd of gebruikt voor primair seksuele doeleinden en, met of zonder medeweten van het kind, worden geëxploiteerd. Voorts heeft het concept van</w:t>
            </w:r>
            <w:r>
              <w:rPr>
                <w:b/>
                <w:i/>
              </w:rPr>
              <w:t xml:space="preserve">   </w:t>
            </w:r>
            <w:r>
              <w:t>materiaal van seksueel misbruik van kinderen</w:t>
            </w:r>
            <w:r>
              <w:rPr>
                <w:b/>
                <w:i/>
              </w:rPr>
              <w:t xml:space="preserve">  </w:t>
            </w:r>
            <w:r>
              <w:t>ook betrekking op realistische afbeeldingen van een kind dat deelneemt of wordt afgebeeld alsof het deelneemt aan expliciete seksuele gedragingen, voor primair seksuele doeleinden</w:t>
            </w:r>
            <w:r>
              <w:rPr>
                <w:b/>
                <w:i/>
              </w:rPr>
              <w:t xml:space="preserve">  </w:t>
            </w:r>
            <w:r>
              <w:t>, en op zogenaamde “handboeken voor pedofielen” .</w:t>
            </w:r>
          </w:p>
        </w:tc>
        <w:tc>
          <w:tcPr>
            <w:tcW w:w="4876" w:type="dxa"/>
            <w:tcBorders>
              <w:top w:val="nil"/>
              <w:left w:val="nil"/>
              <w:bottom w:val="nil"/>
              <w:right w:val="nil"/>
            </w:tcBorders>
          </w:tcPr>
          <w:p>
            <w:pPr>
              <w:pStyle w:val="Normal6a"/>
            </w:pPr>
            <w:r>
              <w:t>(10)</w:t>
            </w:r>
            <w:r>
              <w:tab/>
            </w:r>
            <w:r>
              <w:t>Materiaal van seksueel misbruik van kinderen</w:t>
            </w:r>
            <w:r>
              <w:rPr>
                <w:b/>
                <w:i/>
              </w:rPr>
              <w:t>, waaronder materiaal dat is gegenereerd door artificiële intelligentie of gecreëerd met behulp van andere geautomatiseerde systemen,</w:t>
            </w:r>
            <w:r>
              <w:t xml:space="preserve"> bevat vaak beeldopnamen van seksueel misbruik van kinderen door volwassenen. Dat materiaal kan tevens afbeeldingen omvatten van kinderen die betrokken zijn bij expliciete seksuele gedragingen of van hun geslachtsorganen </w:t>
            </w:r>
            <w:r>
              <w:rPr>
                <w:b/>
                <w:i/>
              </w:rPr>
              <w:t>of intieme delen</w:t>
            </w:r>
            <w:r>
              <w:t>, waarbij dergelijke afbeeldingen worden vervaardigd of gebruikt voor primair seksuele doeleinden en, met of zonder medeweten van het kind, worden geëxploiteerd. Voorts heeft het concept van</w:t>
            </w:r>
            <w:r>
              <w:rPr>
                <w:b/>
                <w:i/>
              </w:rPr>
              <w:t> </w:t>
            </w:r>
            <w:r>
              <w:t>materiaal van seksueel misbruik van kinderen ook betrekking op realistische</w:t>
            </w:r>
            <w:r>
              <w:rPr>
                <w:b/>
                <w:i/>
              </w:rPr>
              <w:t>, onder meer door artificiële intelligentie gegenereerde of met behulp van andere geautomatiseerde systemen gecreëerde</w:t>
            </w:r>
            <w:r>
              <w:t xml:space="preserve"> afbeeldingen van een kind dat deelneemt of wordt afgebeeld alsof het deelneemt aan expliciete seksuele gedragingen, voor primair seksuele doeleinden, en op zogenaamde “handboeken voor pedofielen”.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Materiaal van seksueel misbruik van kinderen</w:t>
            </w:r>
            <w:r>
              <w:rPr>
                <w:b/>
                <w:i/>
              </w:rPr>
              <w:t xml:space="preserve">  </w:t>
            </w:r>
            <w:r>
              <w:t>bevat vaak beeldopnamen van seksueel misbruik van kinderen door volwassenen. Dat materiaal</w:t>
            </w:r>
            <w:r>
              <w:rPr>
                <w:b/>
                <w:i/>
              </w:rPr>
              <w:t xml:space="preserve">  </w:t>
            </w:r>
            <w:r>
              <w:t>kan tevens afbeeldingen omvatten van kinderen die betrokken zijn bij expliciete seksuele gedragingen of van hun geslachtsorganen, waarbij dergelijke afbeeldingen worden vervaardigd of gebruikt voor primair seksuele doeleinden en, met of zonder medeweten van het kind, worden geëxploiteerd. Voorts heeft het concept van</w:t>
            </w:r>
            <w:r>
              <w:rPr>
                <w:b/>
                <w:i/>
              </w:rPr>
              <w:t xml:space="preserve">   </w:t>
            </w:r>
            <w:r>
              <w:t>materiaal van seksueel misbruik van kinderen</w:t>
            </w:r>
            <w:r>
              <w:rPr>
                <w:b/>
                <w:i/>
              </w:rPr>
              <w:t xml:space="preserve">  </w:t>
            </w:r>
            <w:r>
              <w:t>ook betrekking op realistische afbeeldingen van een kind dat deelneemt of wordt afgebeeld alsof het deelneemt aan expliciete seksuele gedragingen, voor primair seksuele doeleinden</w:t>
            </w:r>
            <w:r>
              <w:rPr>
                <w:b/>
                <w:i/>
              </w:rPr>
              <w:t xml:space="preserve">  , en op</w:t>
            </w:r>
            <w:r>
              <w:t xml:space="preserve"> zogenaamde “handboeken voor pedofielen” .</w:t>
            </w:r>
          </w:p>
        </w:tc>
        <w:tc>
          <w:tcPr>
            <w:tcW w:w="4876" w:type="dxa"/>
            <w:tcBorders>
              <w:top w:val="nil"/>
              <w:left w:val="nil"/>
              <w:bottom w:val="nil"/>
              <w:right w:val="nil"/>
            </w:tcBorders>
          </w:tcPr>
          <w:p>
            <w:pPr>
              <w:pStyle w:val="Normal6a"/>
            </w:pPr>
            <w:r>
              <w:t>(10)</w:t>
            </w:r>
            <w:r>
              <w:tab/>
            </w:r>
            <w:r>
              <w:t>Materiaal van seksueel misbruik van kinderen bevat vaak beeldopnamen van seksueel misbruik van kinderen door volwassenen. Dat materiaal kan tevens afbeeldingen omvatten van kinderen die betrokken zijn bij expliciete seksuele gedragingen of van hun geslachtsorganen, waarbij dergelijke afbeeldingen worden vervaardigd of gebruikt voor primair seksuele doeleinden en, met of zonder medeweten van het kind, worden geëxploiteerd. Voorts heeft het concept van</w:t>
            </w:r>
            <w:r>
              <w:rPr>
                <w:b/>
                <w:i/>
              </w:rPr>
              <w:t> </w:t>
            </w:r>
            <w:r>
              <w:t>materiaal van seksueel misbruik van kinderen ook betrekking op realistische afbeeldingen van een kind dat deelneemt of wordt afgebeeld alsof het deelneemt aan expliciete seksuele gedragingen, voor primair seksuele doeleinden</w:t>
            </w:r>
            <w:r>
              <w:rPr>
                <w:b/>
                <w:i/>
              </w:rPr>
              <w:t>, evenals instructiehandboeken voor seksueel misbruik van kinderen (</w:t>
            </w:r>
            <w:r>
              <w:t>zogenaamde “handboeken voor pedofielen”</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Materiaal van seksueel misbruik van kinderen</w:t>
            </w:r>
            <w:r>
              <w:rPr>
                <w:b/>
                <w:i/>
              </w:rPr>
              <w:t xml:space="preserve">  </w:t>
            </w:r>
            <w:r>
              <w:t>bevat vaak beeldopnamen van seksueel misbruik van kinderen door volwassenen. Dat materiaal</w:t>
            </w:r>
            <w:r>
              <w:rPr>
                <w:b/>
                <w:i/>
              </w:rPr>
              <w:t xml:space="preserve">  </w:t>
            </w:r>
            <w:r>
              <w:t>kan tevens afbeeldingen omvatten van kinderen die betrokken zijn bij expliciete seksuele gedragingen of van hun geslachtsorganen, waarbij dergelijke afbeeldingen worden vervaardigd of gebruikt voor primair seksuele doeleinden en, met of zonder medeweten van het kind, worden geëxploiteerd. Voorts heeft het concept van</w:t>
            </w:r>
            <w:r>
              <w:rPr>
                <w:b/>
                <w:i/>
              </w:rPr>
              <w:t xml:space="preserve">   </w:t>
            </w:r>
            <w:r>
              <w:t>materiaal van seksueel misbruik van kinderen</w:t>
            </w:r>
            <w:r>
              <w:rPr>
                <w:b/>
                <w:i/>
              </w:rPr>
              <w:t xml:space="preserve">  </w:t>
            </w:r>
            <w:r>
              <w:t>ook betrekking op realistische afbeeldingen van een kind dat deelneemt of wordt afgebeeld alsof het deelneemt aan expliciete seksuele gedragingen, voor primair seksuele doeleinden</w:t>
            </w:r>
            <w:r>
              <w:rPr>
                <w:b/>
                <w:i/>
              </w:rPr>
              <w:t xml:space="preserve">  </w:t>
            </w:r>
            <w:r>
              <w:t>, en op zogenaamde “handboeken voor pedofielen” .</w:t>
            </w:r>
          </w:p>
        </w:tc>
        <w:tc>
          <w:tcPr>
            <w:tcW w:w="4876" w:type="dxa"/>
            <w:tcBorders>
              <w:top w:val="nil"/>
              <w:left w:val="nil"/>
              <w:bottom w:val="nil"/>
              <w:right w:val="nil"/>
            </w:tcBorders>
          </w:tcPr>
          <w:p>
            <w:pPr>
              <w:pStyle w:val="Normal6a"/>
            </w:pPr>
            <w:r>
              <w:t>(10)</w:t>
            </w:r>
            <w:r>
              <w:tab/>
            </w:r>
            <w:r>
              <w:t xml:space="preserve">Materiaal van seksueel misbruik van kinderen bevat vaak beeldopnamen van seksueel misbruik van kinderen door volwassenen. Dat materiaal kan tevens afbeeldingen omvatten van kinderen die betrokken zijn bij expliciete seksuele gedragingen of van hun geslachtsorganen </w:t>
            </w:r>
            <w:r>
              <w:rPr>
                <w:b/>
                <w:i/>
              </w:rPr>
              <w:t>of intieme delen</w:t>
            </w:r>
            <w:r>
              <w:t>, waarbij dergelijke afbeeldingen worden vervaardigd of gebruikt voor primair seksuele doeleinden en, met of zonder medeweten van het kind, worden geëxploiteerd. Voorts heeft het concept van</w:t>
            </w:r>
            <w:r>
              <w:rPr>
                <w:b/>
                <w:i/>
              </w:rPr>
              <w:t> </w:t>
            </w:r>
            <w:r>
              <w:t>materiaal van seksueel misbruik van kinderen ook betrekking op realistische afbeeldingen van een kind dat deelneemt of wordt afgebeeld alsof het deelneemt aan expliciete seksuele gedragingen, voor primair seksuele doeleinden</w:t>
            </w:r>
            <w:r>
              <w:rPr>
                <w:b/>
                <w:i/>
              </w:rPr>
              <w:t> </w:t>
            </w:r>
            <w:r>
              <w:t>, en op zogenaamde “handboeken voor pedofielen”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Voor de samenhang met andere amendementen.</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Materiaal van seksueel misbruik van kinderen</w:t>
            </w:r>
            <w:r>
              <w:rPr>
                <w:b/>
                <w:i/>
              </w:rPr>
              <w:t xml:space="preserve">  </w:t>
            </w:r>
            <w:r>
              <w:t>bevat vaak beeldopnamen van seksueel misbruik van kinderen door volwassenen. Dat materiaal</w:t>
            </w:r>
            <w:r>
              <w:rPr>
                <w:b/>
                <w:i/>
              </w:rPr>
              <w:t xml:space="preserve">  </w:t>
            </w:r>
            <w:r>
              <w:t>kan tevens afbeeldingen omvatten van kinderen die betrokken zijn bij expliciete seksuele gedragingen of van hun geslachtsorganen, waarbij dergelijke afbeeldingen worden vervaardigd of gebruikt voor primair seksuele doeleinden en, met of zonder medeweten van het kind, worden geëxploiteerd. Voorts heeft het concept van</w:t>
            </w:r>
            <w:r>
              <w:rPr>
                <w:b/>
                <w:i/>
              </w:rPr>
              <w:t xml:space="preserve">   </w:t>
            </w:r>
            <w:r>
              <w:t>materiaal van seksueel misbruik van kinderen</w:t>
            </w:r>
            <w:r>
              <w:rPr>
                <w:b/>
                <w:i/>
              </w:rPr>
              <w:t xml:space="preserve">  </w:t>
            </w:r>
            <w:r>
              <w:t>ook betrekking op realistische afbeeldingen van een kind dat deelneemt of wordt afgebeeld alsof het deelneemt aan expliciete seksuele gedragingen, voor primair seksuele doeleinden</w:t>
            </w:r>
            <w:r>
              <w:rPr>
                <w:b/>
                <w:i/>
              </w:rPr>
              <w:t xml:space="preserve">  , en op zogenaamde “handboeken voor pedofielen”</w:t>
            </w:r>
            <w:r>
              <w:t xml:space="preserve"> .</w:t>
            </w:r>
          </w:p>
        </w:tc>
        <w:tc>
          <w:tcPr>
            <w:tcW w:w="4876" w:type="dxa"/>
            <w:tcBorders>
              <w:top w:val="nil"/>
              <w:left w:val="nil"/>
              <w:bottom w:val="nil"/>
              <w:right w:val="nil"/>
            </w:tcBorders>
          </w:tcPr>
          <w:p>
            <w:pPr>
              <w:pStyle w:val="Normal6a"/>
            </w:pPr>
            <w:r>
              <w:t>(10)</w:t>
            </w:r>
            <w:r>
              <w:tab/>
            </w:r>
            <w:r>
              <w:t>Materiaal van seksueel misbruik van kinderen bevat vaak beeldopnamen van seksueel misbruik van kinderen door volwassenen. Dat materiaal kan tevens afbeeldingen omvatten van kinderen die betrokken zijn bij expliciete seksuele gedragingen of van hun geslachtsorganen, waarbij dergelijke afbeeldingen worden vervaardigd of gebruikt voor primair seksuele doeleinden en, met of zonder medeweten van het kind, worden geëxploiteerd. Voorts heeft het concept van materiaal van seksueel misbruik van kinderen ook betrekking op realistische afbeeldingen van een kind dat deelneemt of wordt afgebeeld alsof het deelneemt aan expliciete seksuele gedragingen, voor primair seksuele doeleinden.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Handboeken met instructies voor het plegen van seksueel misbruik van kinderen (“handboeken voor pedofielen”) moeten in een afzonderlijke bepaling worden opgenomen in plaats van deel uit te maken van de definitie van “seksueel misbruik van kinderen”.</w:t>
      </w:r>
      <w:r>
        <w:t xml:space="preserve"> </w:t>
      </w:r>
      <w:r>
        <w:t>Op die manier wordt rekening gehouden met de inherente verschillen in het illegale materiaal en worden onvoorziene gevolgen vermeden voor andere rechtshandelingen waarin wordt uitgegaan van de definitie van materiaal van seksueel misbruik van kinderen uit de richtlijn ter bestrijding van seksueel misbruik van kinderen.</w:t>
      </w:r>
      <w:r>
        <w:t xml:space="preserve"> </w:t>
      </w:r>
      <w:r>
        <w:t xml:space="preserve">De handboeken zelf zijn geen materiaal van seksueel misbruik van kinderen en moeten niet als zodanig behandeld worden, ook al is het produceren of verspreiden ervan strafbaar. </w:t>
      </w:r>
      <w:r>
        <w:t xml:space="preserve"> </w:t>
      </w:r>
      <w:r>
        <w:t xml:space="preserve">Het is ook belangrijk om te verduidelijken dat de strafbaarstelling van het verlenen van “advies over het vinden, groomen en misbruiken van kinderen en over de wijze waarop identificatie en vervolging kan worden voorkomen” geen betrekking mag hebben op algemeen advies in verband met privacy, online anonimiteit en op het ontwijken van toezicht, die essentieel zijn voor de bescherming van de fundamentele mensenrechten van individuele burgers. </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Materiaal van seksueel misbruik van kinderen</w:t>
            </w:r>
            <w:r>
              <w:rPr>
                <w:b/>
                <w:i/>
              </w:rPr>
              <w:t xml:space="preserve">  </w:t>
            </w:r>
            <w:r>
              <w:t>bevat vaak beeldopnamen van seksueel misbruik van kinderen door volwassenen. Dat materiaal</w:t>
            </w:r>
            <w:r>
              <w:rPr>
                <w:b/>
                <w:i/>
              </w:rPr>
              <w:t xml:space="preserve">  </w:t>
            </w:r>
            <w:r>
              <w:t>kan tevens afbeeldingen omvatten van kinderen die betrokken zijn bij expliciete seksuele gedragingen of van hun geslachtsorganen, waarbij dergelijke afbeeldingen worden vervaardigd of gebruikt voor primair seksuele doeleinden en, met of zonder medeweten van het kind, worden geëxploiteerd. Voorts heeft het concept van</w:t>
            </w:r>
            <w:r>
              <w:rPr>
                <w:b/>
                <w:i/>
              </w:rPr>
              <w:t xml:space="preserve">   </w:t>
            </w:r>
            <w:r>
              <w:t>materiaal van seksueel misbruik van kinderen</w:t>
            </w:r>
            <w:r>
              <w:rPr>
                <w:b/>
                <w:i/>
              </w:rPr>
              <w:t xml:space="preserve">  </w:t>
            </w:r>
            <w:r>
              <w:t>ook betrekking op realistische afbeeldingen van een kind dat deelneemt of wordt afgebeeld alsof het deelneemt aan expliciete seksuele gedragingen, voor primair seksuele doeleinden</w:t>
            </w:r>
            <w:r>
              <w:rPr>
                <w:b/>
                <w:i/>
              </w:rPr>
              <w:t xml:space="preserve">  , en op zogenaamde “handboeken voor pedofielen”</w:t>
            </w:r>
            <w:r>
              <w:t xml:space="preserve"> .</w:t>
            </w:r>
          </w:p>
        </w:tc>
        <w:tc>
          <w:tcPr>
            <w:tcW w:w="4876" w:type="dxa"/>
            <w:tcBorders>
              <w:top w:val="nil"/>
              <w:left w:val="nil"/>
              <w:bottom w:val="nil"/>
              <w:right w:val="nil"/>
            </w:tcBorders>
          </w:tcPr>
          <w:p>
            <w:pPr>
              <w:pStyle w:val="Normal6a"/>
            </w:pPr>
            <w:r>
              <w:t>(10)</w:t>
            </w:r>
            <w:r>
              <w:tab/>
            </w:r>
            <w:r>
              <w:t>Materiaal van seksueel misbruik van kinderen bevat vaak beeldopnamen van seksueel misbruik van kinderen door volwassenen. Dat materiaal kan tevens afbeeldingen omvatten van kinderen die betrokken zijn bij expliciete seksuele gedragingen of van hun geslachtsorganen, waarbij dergelijke afbeeldingen worden vervaardigd of gebruikt voor primair seksuele doeleinden en, met of zonder medeweten van het kind, worden geëxploiteerd. Voorts heeft het concept van materiaal van seksueel misbruik van kinderen ook betrekking op realistische afbeeldingen van een kind dat deelneemt of wordt afgebeeld alsof het deelneemt aan expliciete seksuele gedragingen, voor primair seksuele doeleinden.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Handboeken met instructies voor het plegen van seksueel misbruik van kinderen (“handboeken voor pedofielen”) moeten in een afzonderlijke bepaling worden opgenomen in plaats van deel uit te maken van de definitie van “seksueel misbruik van kinderen”.</w:t>
      </w:r>
      <w:r>
        <w:t xml:space="preserve"> </w:t>
      </w:r>
      <w:r>
        <w:t>Dit houdt rekening met de inherente verschillen in illegaal materiaal en vermijdt onvoorziene gevolgen voor andere rechtshandelingen die gebaseerd zijn op de definitie van "materiaal van seksueel misbruik van kinderen" in de richtlijn ter bestrijding van seksueel misbruik van kinderen (bv. opsporingsbevel in het voorstel voor een verordening tot vaststelling van regels ter voorkoming en bestrijding van seksueel misbruik van kinderen).</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Uit onderzoek is gebleken dat het beperken van de verspreiding van materiaal van seksueel misbruik van kinderen niet alleen van cruciaal belang is om revictimisatie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Als gevolg van de voortdurende ontwikkeling van artificiële intelligentie-toepassingen, die realistische beelden kunnen genereren die niet te onderscheiden zijn van echte beelden, zal het aantal zogenaamde “deepfake”</w:t>
            </w:r>
            <w:r>
              <w:rPr>
                <w:b/>
                <w:i/>
              </w:rPr>
              <w:t>‑</w:t>
            </w:r>
            <w:r>
              <w:t xml:space="preserve">beelden en </w:t>
            </w:r>
            <w:r>
              <w:rPr>
                <w:b/>
                <w:i/>
              </w:rPr>
              <w:t>‑</w:t>
            </w:r>
            <w:r>
              <w:t>video’s van seksueel misbruik van kinderen de komende jaren naar verwachting exponentieel toenemen. Bovendien worden de ontwikkelingen op het gebied van aangevulde, uitgebreide en virtuele realiteit, waarbij gebruik wordt gemaakt van avatars met sensorische feedback, bijvoorbeeld via apparaten die een gevoel van aanraking creëren, niet volledig gedekt door de bestaande definitie. De opname van een expliciete verwijzing naar “reproducties of weergaven” moet ervoor zorgen dat de definitie van materiaal van seksueel misbruik van kinderen deze en toekomstige technologische ontwikkelingen op een voldoende technologieneutrale en dus toekomstbestendige wijze bestrijkt.</w:t>
            </w:r>
          </w:p>
        </w:tc>
        <w:tc>
          <w:tcPr>
            <w:tcW w:w="4876" w:type="dxa"/>
            <w:tcBorders>
              <w:top w:val="nil"/>
              <w:left w:val="nil"/>
              <w:bottom w:val="nil"/>
              <w:right w:val="nil"/>
            </w:tcBorders>
          </w:tcPr>
          <w:p>
            <w:pPr>
              <w:pStyle w:val="Normal6a"/>
            </w:pPr>
            <w:r>
              <w:t>(11)</w:t>
            </w:r>
            <w:r>
              <w:tab/>
            </w:r>
            <w:r>
              <w:t xml:space="preserve">Uit onderzoek is gebleken dat het beperken van de verspreiding van materiaal van seksueel misbruik van kinderen niet alleen van cruciaal belang is om revictimisatie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w:t>
            </w:r>
            <w:r>
              <w:rPr>
                <w:b/>
                <w:i/>
              </w:rPr>
              <w:t>Uit onderzoek is ook gebleken dat verslaving aan gevoelige beelden en pornografisch materiaal ernstige medische gevolgen heeft, met name neurologische, zodat de lidstaten met dit bewijs rekening moeten houden.</w:t>
            </w:r>
            <w:r>
              <w:t xml:space="preserve"> Als gevolg van de voortdurende ontwikkeling van artificiële intelligentie-toepassingen, die realistische beelden kunnen genereren die niet te onderscheiden zijn van echte beelden, zal het aantal zogenaamde “deepfake”</w:t>
            </w:r>
            <w:r>
              <w:rPr>
                <w:b/>
                <w:i/>
              </w:rPr>
              <w:t>-</w:t>
            </w:r>
            <w:r>
              <w:t xml:space="preserve">beelden en </w:t>
            </w:r>
            <w:r>
              <w:rPr>
                <w:b/>
                <w:i/>
              </w:rPr>
              <w:t>-</w:t>
            </w:r>
            <w:r>
              <w:t>video’s van seksueel misbruik van kinderen de komende jaren naar verwachting exponentieel toenemen. Bovendien worden de ontwikkelingen op het gebied van aangevulde, uitgebreide en virtuele realiteit, waarbij gebruik wordt gemaakt van avatars met sensorische feedback, bijvoorbeeld via apparaten die een gevoel van aanraking creëren, niet volledig gedekt door de bestaande definitie</w:t>
            </w:r>
            <w:r>
              <w:rPr>
                <w:b/>
                <w:i/>
              </w:rPr>
              <w:t>.</w:t>
            </w:r>
            <w:r>
              <w:t xml:space="preserve"> </w:t>
            </w:r>
            <w:r>
              <w:rPr>
                <w:b/>
                <w:i/>
              </w:rPr>
              <w:t>Gezien de gevaarlijke aard van deze inhoud moeten de Europese Unie en de lidstaten hun inspanningen opvoeren om te voorkomen dat kinderen aan gevoelig materiaal worden blootgesteld</w:t>
            </w:r>
            <w:r>
              <w:t>. De opname van een expliciete verwijzing naar “reproducties of weergaven” moet ervoor zorgen dat de definitie van materiaal van seksueel misbruik van kinderen deze en toekomstige technologische ontwikkelingen op een voldoende technologieneutrale en dus toekomstbestendige wijze bestrijkt.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Uit onderzoek is gebleken dat het beperken van de verspreiding van materiaal van seksueel misbruik van kinderen niet alleen van cruciaal belang is om revictimisatie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Als gevolg van de voortdurende ontwikkeling van artificiële intelligentie-toepassingen, die realistische beelden kunnen genereren die niet te onderscheiden zijn van echte beelden, zal het aantal zogenaamde “deepfake”</w:t>
            </w:r>
            <w:r>
              <w:rPr>
                <w:b/>
                <w:i/>
              </w:rPr>
              <w:t>‑</w:t>
            </w:r>
            <w:r>
              <w:t xml:space="preserve">beelden en </w:t>
            </w:r>
            <w:r>
              <w:rPr>
                <w:b/>
                <w:i/>
              </w:rPr>
              <w:t>‑</w:t>
            </w:r>
            <w:r>
              <w:t>video’s van seksueel misbruik van kinderen de komende jaren naar verwachting exponentieel toenemen. Bovendien worden de ontwikkelingen op het gebied van aangevulde, uitgebreide en virtuele realiteit, waarbij gebruik wordt gemaakt van avatars met sensorische feedback, bijvoorbeeld via apparaten die een gevoel van aanraking creëren, niet volledig gedekt door de bestaande definitie. De opname van een expliciete verwijzing naar “reproducties of weergaven” moet ervoor zorgen dat de definitie van materiaal van seksueel misbruik van kinderen deze en toekomstige technologische ontwikkelingen op een voldoende technologieneutrale en dus toekomstbestendige wijze bestrijkt.</w:t>
            </w:r>
          </w:p>
        </w:tc>
        <w:tc>
          <w:tcPr>
            <w:tcW w:w="4876" w:type="dxa"/>
            <w:tcBorders>
              <w:top w:val="nil"/>
              <w:left w:val="nil"/>
              <w:bottom w:val="nil"/>
              <w:right w:val="nil"/>
            </w:tcBorders>
          </w:tcPr>
          <w:p>
            <w:pPr>
              <w:pStyle w:val="Normal6a"/>
            </w:pPr>
            <w:r>
              <w:t>(11)</w:t>
            </w:r>
            <w:r>
              <w:tab/>
            </w:r>
            <w:r>
              <w:t>Uit onderzoek is gebleken dat het beperken van de verspreiding van materiaal van seksueel misbruik van kinderen niet alleen van cruciaal belang is om revictimisatie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Als gevolg van de voortdurende ontwikkeling van artificiële intelligentie-toepassingen, die realistische beelden kunnen genereren die niet te onderscheiden zijn van echte beelden, zal het aantal zogenaamde “deepfake”</w:t>
            </w:r>
            <w:r>
              <w:rPr>
                <w:b/>
                <w:i/>
              </w:rPr>
              <w:t>-</w:t>
            </w:r>
            <w:r>
              <w:t xml:space="preserve">beelden en </w:t>
            </w:r>
            <w:r>
              <w:rPr>
                <w:b/>
                <w:i/>
              </w:rPr>
              <w:t>-</w:t>
            </w:r>
            <w:r>
              <w:t>video’s van seksueel misbruik van kinderen de komende jaren naar verwachting exponentieel toenemen</w:t>
            </w:r>
            <w:r>
              <w:rPr>
                <w:b/>
                <w:i/>
              </w:rPr>
              <w:t>.</w:t>
            </w:r>
            <w:r>
              <w:t xml:space="preserve"> </w:t>
            </w:r>
            <w:r>
              <w:rPr>
                <w:b/>
                <w:i/>
              </w:rPr>
              <w:t>De term “realistisch” moet dus worden gebruikt voor beelden die vanwege hun geavanceerde karakter of gelijkenis met echte personen de grenzen tussen echte en fictieve situaties doen vervagen</w:t>
            </w:r>
            <w:r>
              <w:t>. Bovendien worden de ontwikkelingen op het gebied van aangevulde, uitgebreide en virtuele realiteit, waarbij gebruik wordt gemaakt van avatars met sensorische feedback, bijvoorbeeld via apparaten die een gevoel van aanraking creëren, niet volledig gedekt door de bestaande definitie. De opname van een expliciete verwijzing naar “reproducties of weergaven” moet ervoor zorgen dat de definitie van materiaal van seksueel misbruik van kinderen deze en toekomstige technologische ontwikkelingen op een voldoende technologieneutrale en dus toekomstbestendige wijze bestrijkt.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Uit onderzoek is gebleken dat het beperken van de verspreiding van materiaal van seksueel misbruik van kinderen niet alleen van cruciaal belang is om revictimisatie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Als gevolg van de voortdurende ontwikkeling van artificiële intelligentie-toepassingen, die realistische beelden kunnen genereren die niet te onderscheiden zijn van echte beelden, zal het aantal zogenaamde “deepfake”</w:t>
            </w:r>
            <w:r>
              <w:rPr>
                <w:b/>
                <w:i/>
              </w:rPr>
              <w:t>‑</w:t>
            </w:r>
            <w:r>
              <w:t xml:space="preserve">beelden en </w:t>
            </w:r>
            <w:r>
              <w:rPr>
                <w:b/>
                <w:i/>
              </w:rPr>
              <w:t>‑</w:t>
            </w:r>
            <w:r>
              <w:t>video’s van seksueel misbruik van kinderen de komende jaren naar verwachting exponentieel toenemen. Bovendien worden de ontwikkelingen op het gebied van aangevulde, uitgebreide en virtuele realiteit, waarbij gebruik wordt gemaakt van avatars met sensorische feedback, bijvoorbeeld via apparaten die een gevoel van aanraking creëren, niet volledig gedekt door de bestaande definitie. De opname van een expliciete verwijzing naar “reproducties of weergaven” moet ervoor zorgen dat de definitie van materiaal van seksueel misbruik van kinderen deze en toekomstige technologische ontwikkelingen op een voldoende technologieneutrale en dus toekomstbestendige wijze bestrijkt.</w:t>
            </w:r>
          </w:p>
        </w:tc>
        <w:tc>
          <w:tcPr>
            <w:tcW w:w="4876" w:type="dxa"/>
            <w:tcBorders>
              <w:top w:val="nil"/>
              <w:left w:val="nil"/>
              <w:bottom w:val="nil"/>
              <w:right w:val="nil"/>
            </w:tcBorders>
          </w:tcPr>
          <w:p>
            <w:pPr>
              <w:pStyle w:val="Normal6a"/>
            </w:pPr>
            <w:r>
              <w:t>(11)</w:t>
            </w:r>
            <w:r>
              <w:tab/>
            </w:r>
            <w:r>
              <w:t xml:space="preserve">Uit onderzoek is gebleken dat het beperken van de verspreiding van materiaal van seksueel misbruik van kinderen niet alleen van cruciaal belang is om revictimisatie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w:t>
            </w:r>
            <w:r>
              <w:rPr>
                <w:b/>
                <w:i/>
              </w:rPr>
              <w:t>of door artificiële intelligentie is gegenereerd of met behulp van andere geautomatiseerde systemen is gecreëerd</w:t>
            </w:r>
            <w:r>
              <w:t>. Als gevolg van de voortdurende ontwikkeling van artificiële intelligentie-toepassingen, die realistische beelden kunnen genereren die niet te onderscheiden zijn van echte beelden, zal het aantal zogenaamde “deepfake”</w:t>
            </w:r>
            <w:r>
              <w:rPr>
                <w:b/>
                <w:i/>
              </w:rPr>
              <w:t>-</w:t>
            </w:r>
            <w:r>
              <w:t xml:space="preserve">beelden en </w:t>
            </w:r>
            <w:r>
              <w:rPr>
                <w:b/>
                <w:i/>
              </w:rPr>
              <w:t>-</w:t>
            </w:r>
            <w:r>
              <w:t>video’s van seksueel misbruik van kinderen de komende jaren naar verwachting exponentieel toenemen. Bovendien worden de ontwikkelingen op het gebied van aangevulde, uitgebreide en virtuele realiteit, waarbij gebruik wordt gemaakt van avatars met sensorische feedback, bijvoorbeeld via apparaten die een gevoel van aanraking creëren, niet volledig gedekt door de bestaande definitie. De opname van een expliciete verwijzing naar “reproducties of weergaven” moet ervoor zorgen dat de definitie van materiaal van seksueel misbruik van kinderen deze en toekomstige technologische ontwikkelingen op een voldoende technologieneutrale en dus toekomstbestendige wijze bestrijkt.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Uit onderzoek is gebleken dat het beperken van de verspreiding van materiaal van seksueel misbruik van kinderen niet alleen van cruciaal belang is om revictimisatie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Als gevolg van de voortdurende ontwikkeling van artificiële intelligentie-toepassingen, die realistische beelden kunnen genereren die niet te onderscheiden zijn van echte beelden, zal het aantal zogenaamde “deepfake”</w:t>
            </w:r>
            <w:r>
              <w:rPr>
                <w:b/>
                <w:i/>
              </w:rPr>
              <w:t>‑</w:t>
            </w:r>
            <w:r>
              <w:t xml:space="preserve">beelden en </w:t>
            </w:r>
            <w:r>
              <w:rPr>
                <w:b/>
                <w:i/>
              </w:rPr>
              <w:t>‑</w:t>
            </w:r>
            <w:r>
              <w:t>video’s van seksueel misbruik van kinderen de komende jaren naar verwachting exponentieel toenemen. Bovendien worden de ontwikkelingen op het gebied van aangevulde, uitgebreide en virtuele realiteit, waarbij gebruik wordt gemaakt van avatars met sensorische feedback, bijvoorbeeld via apparaten die een gevoel van aanraking creëren, niet volledig gedekt door de bestaande definitie. De opname van een expliciete verwijzing naar “reproducties of weergaven” moet ervoor zorgen dat de definitie van materiaal van seksueel misbruik van kinderen deze en toekomstige technologische ontwikkelingen op een voldoende technologieneutrale en dus toekomstbestendige wijze bestrijkt.</w:t>
            </w:r>
          </w:p>
        </w:tc>
        <w:tc>
          <w:tcPr>
            <w:tcW w:w="4876" w:type="dxa"/>
            <w:tcBorders>
              <w:top w:val="nil"/>
              <w:left w:val="nil"/>
              <w:bottom w:val="nil"/>
              <w:right w:val="nil"/>
            </w:tcBorders>
          </w:tcPr>
          <w:p>
            <w:pPr>
              <w:pStyle w:val="Normal6a"/>
            </w:pPr>
            <w:r>
              <w:t>(11)</w:t>
            </w:r>
            <w:r>
              <w:tab/>
            </w:r>
            <w:r>
              <w:t>Uit onderzoek is gebleken dat het beperken van de verspreiding van materiaal van seksueel misbruik van kinderen niet alleen van cruciaal belang is om revictimisatie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Als gevolg van de voortdurende ontwikkeling van artificiële intelligentie-toepassingen, die realistische beelden kunnen genereren die niet te onderscheiden zijn van echte beelden, zal het aantal zogenaamde “deepfake”</w:t>
            </w:r>
            <w:r>
              <w:rPr>
                <w:b/>
                <w:i/>
              </w:rPr>
              <w:t>- en met AI gegenereerde</w:t>
            </w:r>
            <w:r>
              <w:t xml:space="preserve"> beelden en video’s van seksueel misbruik van kinderen de komende jaren naar verwachting exponentieel toenemen. Bovendien worden de ontwikkelingen op het gebied van aangevulde, uitgebreide en virtuele realiteit, waarbij gebruik wordt gemaakt van avatars met sensorische feedback, bijvoorbeeld via apparaten die een gevoel van aanraking creëren, niet volledig gedekt door de bestaande definitie. De opname van een expliciete verwijzing naar “reproducties of weergaven” moet ervoor zorgen dat de definitie van materiaal van seksueel misbruik van kinderen deze en toekomstige technologische ontwikkelingen op een voldoende technologieneutrale en dus toekomstbestendige wijze bestrijkt.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Uit onderzoek is gebleken dat het beperken van de verspreiding van materiaal van seksueel misbruik van kinderen niet alleen van cruciaal belang is om revictimisatie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Als gevolg van de voortdurende ontwikkeling van artificiële intelligentie-toepassingen, die realistische beelden kunnen genereren die niet te onderscheiden zijn van echte beelden, zal het aantal zogenaamde “deepfake”</w:t>
            </w:r>
            <w:r>
              <w:rPr>
                <w:b/>
                <w:i/>
              </w:rPr>
              <w:t>‑</w:t>
            </w:r>
            <w:r>
              <w:t xml:space="preserve">beelden en </w:t>
            </w:r>
            <w:r>
              <w:rPr>
                <w:b/>
                <w:i/>
              </w:rPr>
              <w:t>‑</w:t>
            </w:r>
            <w:r>
              <w:t>video’s van seksueel misbruik van kinderen de komende jaren naar verwachting exponentieel toenemen. Bovendien worden de ontwikkelingen op het gebied van aangevulde, uitgebreide en virtuele realiteit, waarbij gebruik wordt gemaakt van avatars met sensorische feedback, bijvoorbeeld via apparaten die een gevoel van aanraking creëren, niet volledig gedekt door de bestaande definitie. De opname van een expliciete verwijzing naar “reproducties of weergaven” moet ervoor zorgen dat de definitie van materiaal van seksueel misbruik van kinderen deze en toekomstige technologische ontwikkelingen op een voldoende technologieneutrale en dus toekomstbestendige wijze bestrijkt.</w:t>
            </w:r>
          </w:p>
        </w:tc>
        <w:tc>
          <w:tcPr>
            <w:tcW w:w="4876" w:type="dxa"/>
            <w:tcBorders>
              <w:top w:val="nil"/>
              <w:left w:val="nil"/>
              <w:bottom w:val="nil"/>
              <w:right w:val="nil"/>
            </w:tcBorders>
          </w:tcPr>
          <w:p>
            <w:pPr>
              <w:pStyle w:val="Normal6a"/>
            </w:pPr>
            <w:r>
              <w:t>(11)</w:t>
            </w:r>
            <w:r>
              <w:tab/>
            </w:r>
            <w:r>
              <w:t>Uit onderzoek is gebleken dat het beperken van de verspreiding van materiaal van seksueel misbruik van kinderen niet alleen van cruciaal belang is om revictimisatie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Als gevolg van de voortdurende ontwikkeling van artificiële intelligentie-toepassingen, die realistische beelden kunnen genereren die niet te onderscheiden zijn van echte beelden, zal het aantal zogenaamde “deepfake”</w:t>
            </w:r>
            <w:r>
              <w:rPr>
                <w:b/>
                <w:i/>
              </w:rPr>
              <w:t>- en AI-gegenereerde</w:t>
            </w:r>
            <w:r>
              <w:t xml:space="preserve"> beelden en video’s van seksueel misbruik van kinderen de komende jaren naar verwachting exponentieel toenemen. Bovendien worden de ontwikkelingen op het gebied van aangevulde, uitgebreide en virtuele realiteit, waarbij gebruik wordt gemaakt van avatars met sensorische feedback, bijvoorbeeld via apparaten die een gevoel van aanraking creëren, niet volledig gedekt door de bestaande definitie. De opname van een expliciete verwijzing naar “reproducties of weergaven” moet ervoor zorgen dat de definitie van materiaal van seksueel misbruik van kinderen deze en toekomstige technologische ontwikkelingen op een voldoende technologieneutrale en dus toekomstbestendige wijze bestrijkt.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Uit onderzoek is gebleken dat het beperken van de verspreiding van materiaal van seksueel misbruik van kinderen niet alleen van cruciaal belang is om revictimisatie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Als gevolg van de voortdurende ontwikkeling van artificiële intelligentie-toepassingen, die realistische beelden kunnen genereren die niet te onderscheiden zijn van echte beelden, zal het aantal zogenaamde “deepfake”</w:t>
            </w:r>
            <w:r>
              <w:rPr>
                <w:b/>
                <w:i/>
              </w:rPr>
              <w:t>‑beelden en ‑</w:t>
            </w:r>
            <w:r>
              <w:t>video’s van seksueel misbruik van kinderen de komende jaren naar verwachting exponentieel toenemen. Bovendien worden de ontwikkelingen op het gebied van aangevulde, uitgebreide en virtuele realiteit, waarbij gebruik wordt gemaakt van avatars met sensorische feedback, bijvoorbeeld via apparaten die een gevoel van aanraking creëren, niet volledig gedekt door de bestaande definitie. De opname van een expliciete verwijzing naar “reproducties of weergaven” moet ervoor zorgen dat de definitie van materiaal van seksueel misbruik van kinderen deze en toekomstige technologische ontwikkelingen op een voldoende technologieneutrale en dus toekomstbestendige wijze bestrijkt.</w:t>
            </w:r>
          </w:p>
        </w:tc>
        <w:tc>
          <w:tcPr>
            <w:tcW w:w="4876" w:type="dxa"/>
            <w:tcBorders>
              <w:top w:val="nil"/>
              <w:left w:val="nil"/>
              <w:bottom w:val="nil"/>
              <w:right w:val="nil"/>
            </w:tcBorders>
          </w:tcPr>
          <w:p>
            <w:pPr>
              <w:pStyle w:val="Normal6a"/>
            </w:pPr>
            <w:r>
              <w:t>(11)</w:t>
            </w:r>
            <w:r>
              <w:tab/>
            </w:r>
            <w:r>
              <w:t>Uit onderzoek is gebleken dat het beperken van de verspreiding van materiaal van seksueel misbruik van kinderen niet alleen van cruciaal belang is om revictimisatie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Als gevolg van de voortdurende ontwikkeling van artificiële intelligentie-toepassingen, die realistische beelden kunnen genereren die niet te onderscheiden zijn van echte beelden, zal het aantal zogenaamde “deepfake”</w:t>
            </w:r>
            <w:r>
              <w:rPr>
                <w:b/>
                <w:i/>
              </w:rPr>
              <w:t>- en AI-beelden en -</w:t>
            </w:r>
            <w:r>
              <w:t>video’s van seksueel misbruik van kinderen de komende jaren naar verwachting exponentieel toenemen. Bovendien worden de ontwikkelingen op het gebied van aangevulde, uitgebreide en virtuele realiteit, waarbij gebruik wordt gemaakt van avatars met sensorische feedback, bijvoorbeeld via apparaten die een gevoel van aanraking creëren, niet volledig gedekt door de bestaande definitie. De opname van een expliciete verwijzing naar “reproducties of weergaven” moet ervoor zorgen dat de definitie van materiaal van seksueel misbruik van kinderen deze en toekomstige technologische ontwikkelingen op een voldoende technologieneutrale en dus toekomstbestendige wijze bestrijkt.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Uit onderzoek is gebleken dat het beperken van de verspreiding van materiaal van seksueel misbruik van kinderen niet alleen van cruciaal belang is om revictimisatie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Als gevolg van de voortdurende ontwikkeling van artificiële intelligentie-toepassingen, die realistische beelden kunnen genereren die niet te onderscheiden zijn van echte beelden, zal het aantal zogenaamde “deepfake”‑beelden en ‑video’s van seksueel misbruik van kinderen de komende jaren naar verwachting exponentieel toenemen. Bovendien worden de ontwikkelingen op het gebied van aangevulde, uitgebreide en virtuele realiteit, waarbij gebruik wordt gemaakt van avatars met sensorische feedback, bijvoorbeeld via apparaten die een gevoel van aanraking creëren, niet volledig gedekt door de bestaande definitie. De opname van een expliciete verwijzing naar “reproducties of weergaven” moet ervoor zorgen dat de definitie van materiaal van seksueel misbruik van kinderen deze en toekomstige technologische ontwikkelingen op een voldoende technologieneutrale en dus toekomstbestendige wijze bestrijkt.</w:t>
            </w:r>
          </w:p>
        </w:tc>
        <w:tc>
          <w:tcPr>
            <w:tcW w:w="4876" w:type="dxa"/>
            <w:tcBorders>
              <w:top w:val="nil"/>
              <w:left w:val="nil"/>
              <w:bottom w:val="nil"/>
              <w:right w:val="nil"/>
            </w:tcBorders>
          </w:tcPr>
          <w:p>
            <w:pPr>
              <w:pStyle w:val="Normal6a"/>
            </w:pPr>
            <w:r>
              <w:rPr>
                <w:i/>
              </w:rPr>
              <w:t>(Niet van toepassing op de Nederlandse versie)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Om strafbare feiten in verband met seksueel misbruik van kinderen te voorkomen, moet de </w:t>
            </w:r>
            <w:r>
              <w:rPr>
                <w:b/>
                <w:i/>
              </w:rPr>
              <w:t>definitie van materiaal van</w:t>
            </w:r>
            <w:r>
              <w:t xml:space="preserve"> seksueel misbruik van kinderen </w:t>
            </w:r>
            <w:r>
              <w:rPr>
                <w:b/>
                <w:i/>
              </w:rPr>
              <w:t>ook zogenaamde “handboeken voor pedofielen” omvatten.</w:t>
            </w:r>
            <w:r>
              <w:t xml:space="preserve"> </w:t>
            </w:r>
            <w:r>
              <w:rPr>
                <w:b/>
                <w:i/>
              </w:rPr>
              <w:t>In handboeken voor pedofielen</w:t>
            </w:r>
            <w:r>
              <w:t xml:space="preserve"> wordt advies gegeven over het vinden, groomen en misbruiken van kinderen en over het voorkomen van identificatie en vervolging. </w:t>
            </w:r>
            <w:r>
              <w:rPr>
                <w:b/>
                <w:i/>
              </w:rPr>
              <w:t>Deze handboeken</w:t>
            </w:r>
            <w:r>
              <w:t xml:space="preserve">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handboeken expliciet strafbaar hebben gesteld. Het gebrek aan harmonisatie heeft tot gevolg dat het niveau van bescherming binnen de Unie niet overal gelijk is.</w:t>
            </w:r>
          </w:p>
        </w:tc>
        <w:tc>
          <w:tcPr>
            <w:tcW w:w="4876" w:type="dxa"/>
            <w:tcBorders>
              <w:top w:val="nil"/>
              <w:left w:val="nil"/>
              <w:bottom w:val="nil"/>
              <w:right w:val="nil"/>
            </w:tcBorders>
          </w:tcPr>
          <w:p>
            <w:pPr>
              <w:pStyle w:val="Normal6a"/>
            </w:pPr>
            <w:r>
              <w:t>(12)</w:t>
            </w:r>
            <w:r>
              <w:tab/>
            </w:r>
            <w:r>
              <w:t xml:space="preserve">Om strafbare feiten in verband met seksueel misbruik van kinderen te voorkomen, moet de </w:t>
            </w:r>
            <w:r>
              <w:rPr>
                <w:b/>
                <w:i/>
              </w:rPr>
              <w:t>richtlijn instructiehandboeken voor</w:t>
            </w:r>
            <w:r>
              <w:t xml:space="preserve"> seksueel misbruik van kinderen </w:t>
            </w:r>
            <w:r>
              <w:rPr>
                <w:b/>
                <w:i/>
              </w:rPr>
              <w:t>omvatten.</w:t>
            </w:r>
            <w:r>
              <w:t xml:space="preserve"> </w:t>
            </w:r>
            <w:r>
              <w:rPr>
                <w:b/>
                <w:i/>
              </w:rPr>
              <w:t>In instructiehandboeken voor seksueel misbruik van kinderen</w:t>
            </w:r>
            <w:r>
              <w:t xml:space="preserve"> wordt advies gegeven over het vinden, groomen en misbruiken van kinderen en over het voorkomen van identificatie en vervolging. </w:t>
            </w:r>
            <w:r>
              <w:rPr>
                <w:b/>
                <w:i/>
              </w:rPr>
              <w:t>Aangezien dergelijke instructiehandboeken uitdrukkelijk en specifiek gericht zijn op het plegen van seksueel misbruik van kinderen zonder te worden ontdekt, kunnen zij duidelijk worden onderscheiden van algemeen advies over onder meer privacy, anonimiteit online en het vermijden van observatie, hetgeen niet door deze richtlijn strafbaar mag worden gesteld.</w:t>
            </w:r>
            <w:r>
              <w:t xml:space="preserve"> </w:t>
            </w:r>
            <w:r>
              <w:rPr>
                <w:b/>
                <w:i/>
              </w:rPr>
              <w:t>Instructiehandboeken voor seksueel misbruik van kinderen</w:t>
            </w:r>
            <w:r>
              <w:t xml:space="preserve">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handboeken expliciet strafbaar hebben gesteld. Het gebrek aan harmonisatie heeft tot gevolg dat het niveau van bescherming binnen de Unie niet overal gelijk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Handboeken met instructies voor het plegen van seksueel misbruik van kinderen (“handboeken voor pedofielen”) moeten in een afzonderlijke bepaling worden opgenomen in plaats van deel uit te maken van de definitie van “seksueel misbruik van kinderen”.</w:t>
      </w:r>
      <w:r>
        <w:t xml:space="preserve"> </w:t>
      </w:r>
      <w:r>
        <w:t>Op die manier wordt rekening gehouden met de inherente verschillen in het illegale materiaal en worden onvoorziene gevolgen vermeden voor andere rechtshandelingen waarin wordt uitgegaan van de definitie van materiaal van seksueel misbruik van kinderen uit de richtlijn ter bestrijding van seksueel misbruik van kinderen.</w:t>
      </w:r>
      <w:r>
        <w:t xml:space="preserve"> </w:t>
      </w:r>
      <w:r>
        <w:t xml:space="preserve">De handboeken zelf zijn geen materiaal van seksueel misbruik van kinderen en moeten niet als zodanig behandeld worden, ook al is het produceren of verspreiden ervan strafbaar. </w:t>
      </w:r>
      <w:r>
        <w:t xml:space="preserve"> </w:t>
      </w:r>
      <w:r>
        <w:t xml:space="preserve">Het is ook belangrijk om te verduidelijken dat de strafbaarstelling van het verlenen van “advies over het vinden, groomen en misbruiken van kinderen en over de wijze waarop identificatie en vervolging kan worden voorkomen” geen betrekking mag hebben op algemeen advies in verband met privacy, online anonimiteit en op het ontwijken van toezicht, die essentieel zijn voor de bescherming van de fundamentele mensenrechten van individuele burgers. </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Om strafbare feiten in verband met seksueel misbruik van kinderen te voorkomen, moet </w:t>
            </w:r>
            <w:r>
              <w:rPr>
                <w:b/>
                <w:i/>
              </w:rPr>
              <w:t>de definitie van materiaal van</w:t>
            </w:r>
            <w:r>
              <w:t xml:space="preserve"> seksueel misbruik van kinderen </w:t>
            </w:r>
            <w:r>
              <w:rPr>
                <w:b/>
                <w:i/>
              </w:rPr>
              <w:t>ook zogenaamde</w:t>
            </w:r>
            <w:r>
              <w:t xml:space="preserve"> “handboeken voor pedofielen” omvatten. In handboeken voor pedofielen wordt advies gegeven over het vinden, groomen en misbruiken van kinderen en over het voorkomen van identificatie en vervolging. Deze handboeken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handboeken expliciet strafbaar hebben gesteld. Het gebrek aan harmonisatie heeft tot gevolg dat het niveau van bescherming binnen de Unie niet overal gelijk is.</w:t>
            </w:r>
          </w:p>
        </w:tc>
        <w:tc>
          <w:tcPr>
            <w:tcW w:w="4876" w:type="dxa"/>
            <w:tcBorders>
              <w:top w:val="nil"/>
              <w:left w:val="nil"/>
              <w:bottom w:val="nil"/>
              <w:right w:val="nil"/>
            </w:tcBorders>
          </w:tcPr>
          <w:p>
            <w:pPr>
              <w:pStyle w:val="Normal6a"/>
            </w:pPr>
            <w:r>
              <w:t>(12)</w:t>
            </w:r>
            <w:r>
              <w:tab/>
            </w:r>
            <w:r>
              <w:t xml:space="preserve">Om strafbare feiten in verband met seksueel misbruik van kinderen te voorkomen, moet </w:t>
            </w:r>
            <w:r>
              <w:rPr>
                <w:b/>
                <w:i/>
              </w:rPr>
              <w:t>deze richtlijn ook instructiehandboeken voor</w:t>
            </w:r>
            <w:r>
              <w:t xml:space="preserve"> seksueel misbruik van kinderen</w:t>
            </w:r>
            <w:r>
              <w:rPr>
                <w:b/>
                <w:i/>
              </w:rPr>
              <w:t>,</w:t>
            </w:r>
            <w:r>
              <w:t xml:space="preserve"> “handboeken voor pedofielen” omvatten. In handboeken voor pedofielen wordt advies gegeven over het vinden, groomen en misbruiken van kinderen en over het voorkomen van identificatie en vervolging</w:t>
            </w:r>
            <w:r>
              <w:rPr>
                <w:b/>
                <w:i/>
              </w:rPr>
              <w:t>.</w:t>
            </w:r>
            <w:r>
              <w:t xml:space="preserve"> </w:t>
            </w:r>
            <w:r>
              <w:rPr>
                <w:b/>
                <w:i/>
              </w:rPr>
              <w:t>Aangezien dergelijke instructiehandboeken uitdrukkelijk en specifiek gericht zijn op het plegen van seksueel misbruik van kinderen zonder te worden ontdekt, kunnen zij duidelijk worden onderscheiden van algemeen advies over onder meer privacy, anonimiteit online en het vermijden van observatie, hetgeen niet strafbaar mag worden gesteld</w:t>
            </w:r>
            <w:r>
              <w:t>. Deze handboeken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handboeken expliciet strafbaar hebben gesteld. Het gebrek aan harmonisatie heeft tot gevolg dat het niveau van bescherming binnen de Unie niet overal gelijk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 te verduidelijken dat algemeen advies over privacy, anonimiteit online en hoe observatie kan worden vermeden, nog steeds als volkomen legitiem en legaal moet worden beschouwd, in overeenstemming met het Handvest.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Om strafbare feiten in verband met seksueel misbruik van kinderen te voorkomen, moet de definitie van materiaal van seksueel misbruik van kinderen ook zogenaamde “</w:t>
            </w:r>
            <w:r>
              <w:rPr>
                <w:b/>
                <w:i/>
              </w:rPr>
              <w:t>handboeken voor pedofielen</w:t>
            </w:r>
            <w:r>
              <w:t xml:space="preserve">” omvatten. In handboeken voor pedofielen wordt advies gegeven over het vinden, groomen en </w:t>
            </w:r>
            <w:r>
              <w:rPr>
                <w:b/>
                <w:i/>
              </w:rPr>
              <w:t>misbruiken van kinderen</w:t>
            </w:r>
            <w:r>
              <w:t xml:space="preserve"> en over het voorkomen van identificatie en vervolging. Deze handboeken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handboeken expliciet strafbaar hebben gesteld. Het gebrek aan harmonisatie heeft tot gevolg dat het niveau van bescherming binnen de Unie niet overal gelijk is.</w:t>
            </w:r>
          </w:p>
        </w:tc>
        <w:tc>
          <w:tcPr>
            <w:tcW w:w="4876" w:type="dxa"/>
            <w:tcBorders>
              <w:top w:val="nil"/>
              <w:left w:val="nil"/>
              <w:bottom w:val="nil"/>
              <w:right w:val="nil"/>
            </w:tcBorders>
          </w:tcPr>
          <w:p>
            <w:pPr>
              <w:pStyle w:val="Normal6a"/>
            </w:pPr>
            <w:r>
              <w:t>(12)</w:t>
            </w:r>
            <w:r>
              <w:tab/>
            </w:r>
            <w:r>
              <w:t>Om strafbare feiten in verband met seksueel misbruik van kinderen te voorkomen, moet de definitie van materiaal van seksueel misbruik van kinderen ook zogenaamde "</w:t>
            </w:r>
            <w:r>
              <w:rPr>
                <w:b/>
                <w:i/>
              </w:rPr>
              <w:t>instructiehandboeken voor seksueel misbruik van kinderen</w:t>
            </w:r>
            <w:r>
              <w:t xml:space="preserve">" omvatten. In </w:t>
            </w:r>
            <w:r>
              <w:rPr>
                <w:b/>
                <w:i/>
              </w:rPr>
              <w:t>deze instructiehandboeken, zogenaamde "</w:t>
            </w:r>
            <w:r>
              <w:t>handboeken voor pedofielen</w:t>
            </w:r>
            <w:r>
              <w:rPr>
                <w:b/>
                <w:i/>
              </w:rPr>
              <w:t>",</w:t>
            </w:r>
            <w:r>
              <w:t xml:space="preserve"> wordt advies gegeven over </w:t>
            </w:r>
            <w:r>
              <w:rPr>
                <w:b/>
                <w:i/>
              </w:rPr>
              <w:t>hoe seksueel geweld tegen kinderen kan worden gepleegd, vooral hoe kinderen seksueel kunnen worden misbruikt, voor</w:t>
            </w:r>
            <w:r>
              <w:t xml:space="preserve"> het vinden, groomen en </w:t>
            </w:r>
            <w:r>
              <w:rPr>
                <w:b/>
                <w:i/>
              </w:rPr>
              <w:t>hen te misbruiken</w:t>
            </w:r>
            <w:r>
              <w:t xml:space="preserve"> en over het voorkomen van identificatie en vervolging. Deze handboeken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handboeken expliciet strafbaar hebben gesteld. Het gebrek aan harmonisatie heeft tot gevolg dat het niveau van bescherming binnen de Unie niet overal gelijk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Om strafbare feiten in verband met seksueel misbruik van kinderen te voorkomen, moet de definitie van materiaal van seksueel misbruik van kinderen ook zogenaamde “</w:t>
            </w:r>
            <w:r>
              <w:rPr>
                <w:b/>
                <w:i/>
              </w:rPr>
              <w:t>handboeken voor pedofielen</w:t>
            </w:r>
            <w:r>
              <w:t xml:space="preserve">” omvatten. In </w:t>
            </w:r>
            <w:r>
              <w:rPr>
                <w:b/>
                <w:i/>
              </w:rPr>
              <w:t>handboeken voor pedofielen</w:t>
            </w:r>
            <w:r>
              <w:t xml:space="preserve"> wordt advies gegeven over het vinden, groomen en misbruiken van kinderen en over het voorkomen van identificatie en vervolging. Deze handboeken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handboeken expliciet strafbaar hebben gesteld. Het gebrek aan harmonisatie heeft tot gevolg dat het niveau van bescherming binnen de Unie niet overal gelijk is.</w:t>
            </w:r>
          </w:p>
        </w:tc>
        <w:tc>
          <w:tcPr>
            <w:tcW w:w="4876" w:type="dxa"/>
            <w:tcBorders>
              <w:top w:val="nil"/>
              <w:left w:val="nil"/>
              <w:bottom w:val="nil"/>
              <w:right w:val="nil"/>
            </w:tcBorders>
          </w:tcPr>
          <w:p>
            <w:pPr>
              <w:pStyle w:val="Normal6a"/>
            </w:pPr>
            <w:r>
              <w:t>(12)</w:t>
            </w:r>
            <w:r>
              <w:tab/>
            </w:r>
            <w:r>
              <w:t>Om strafbare feiten in verband met seksueel misbruik van kinderen te voorkomen, moet de definitie van materiaal van seksueel misbruik van kinderen ook zogenaamde "</w:t>
            </w:r>
            <w:r>
              <w:rPr>
                <w:b/>
                <w:i/>
              </w:rPr>
              <w:t>instructiehandboeken voor seksueel misbruik van kinderen</w:t>
            </w:r>
            <w:r>
              <w:t xml:space="preserve">" omvatten. In </w:t>
            </w:r>
            <w:r>
              <w:rPr>
                <w:b/>
                <w:i/>
              </w:rPr>
              <w:t>instructiehandboeken voor seksueel misbruik van kinderen</w:t>
            </w:r>
            <w:r>
              <w:t xml:space="preserve"> wordt advies gegeven over het vinden, groomen en misbruiken van kinderen en over het voorkomen van identificatie en vervolging. Deze handboeken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handboeken expliciet strafbaar hebben gesteld. Het gebrek aan harmonisatie heeft tot gevolg dat het niveau van bescherming binnen de Unie niet overal gelijk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Om strafbare feiten in verband met seksueel misbruik van kinderen te voorkomen, moet de definitie van materiaal van seksueel misbruik van kinderen ook </w:t>
            </w:r>
            <w:r>
              <w:rPr>
                <w:b/>
                <w:i/>
              </w:rPr>
              <w:t>zogenaamde</w:t>
            </w:r>
            <w:r>
              <w:t xml:space="preserve"> “</w:t>
            </w:r>
            <w:r>
              <w:rPr>
                <w:b/>
                <w:i/>
              </w:rPr>
              <w:t>handboeken voor pedofielen</w:t>
            </w:r>
            <w:r>
              <w:t xml:space="preserve">” omvatten. In </w:t>
            </w:r>
            <w:r>
              <w:rPr>
                <w:b/>
                <w:i/>
              </w:rPr>
              <w:t>handboeken voor pedofielen</w:t>
            </w:r>
            <w:r>
              <w:t xml:space="preserve"> wordt advies gegeven over het vinden, groomen en misbruiken van kinderen en over het voorkomen van identificatie en vervolging. Deze handboeken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handboeken expliciet strafbaar hebben gesteld. Het gebrek aan harmonisatie heeft tot gevolg dat het niveau van bescherming binnen de Unie niet overal gelijk is.</w:t>
            </w:r>
          </w:p>
        </w:tc>
        <w:tc>
          <w:tcPr>
            <w:tcW w:w="4876" w:type="dxa"/>
            <w:tcBorders>
              <w:top w:val="nil"/>
              <w:left w:val="nil"/>
              <w:bottom w:val="nil"/>
              <w:right w:val="nil"/>
            </w:tcBorders>
          </w:tcPr>
          <w:p>
            <w:pPr>
              <w:pStyle w:val="Normal6a"/>
            </w:pPr>
            <w:r>
              <w:t>(12)</w:t>
            </w:r>
            <w:r>
              <w:tab/>
            </w:r>
            <w:r>
              <w:t>Om strafbare feiten in verband met seksueel misbruik van kinderen te voorkomen, moet de definitie van materiaal van seksueel misbruik van kinderen ook "</w:t>
            </w:r>
            <w:r>
              <w:rPr>
                <w:b/>
                <w:i/>
              </w:rPr>
              <w:t>instructiehandboeken voor seksueel misbruik van kinderen</w:t>
            </w:r>
            <w:r>
              <w:t xml:space="preserve">" omvatten. In </w:t>
            </w:r>
            <w:r>
              <w:rPr>
                <w:b/>
                <w:i/>
              </w:rPr>
              <w:t>"instructiehandboeken voor seksueel misbruik van kinderen"</w:t>
            </w:r>
            <w:r>
              <w:t xml:space="preserve"> wordt advies gegeven over het vinden, groomen en misbruiken van kinderen en over het voorkomen van identificatie en vervolging. Deze handboeken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handboeken expliciet strafbaar hebben gesteld. Het gebrek aan harmonisatie heeft tot gevolg dat het niveau van bescherming binnen de Unie niet overal gelijk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Om strafbare feiten in verband met seksueel misbruik van kinderen te voorkomen, moet de definitie van materiaal van seksueel misbruik van kinderen ook zogenaamde “handboeken voor pedofielen” omvatten. In handboeken voor pedofielen wordt advies gegeven over het vinden, groomen en misbruiken van kinderen en over het voorkomen van identificatie en vervolging. Deze handboeken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handboeken expliciet strafbaar hebben gesteld. Het gebrek aan harmonisatie heeft tot gevolg dat het niveau van bescherming binnen de Unie niet overal gelijk is.</w:t>
            </w:r>
          </w:p>
        </w:tc>
        <w:tc>
          <w:tcPr>
            <w:tcW w:w="4876" w:type="dxa"/>
            <w:tcBorders>
              <w:top w:val="nil"/>
              <w:left w:val="nil"/>
              <w:bottom w:val="nil"/>
              <w:right w:val="nil"/>
            </w:tcBorders>
          </w:tcPr>
          <w:p>
            <w:pPr>
              <w:pStyle w:val="Normal6a"/>
            </w:pPr>
            <w:r>
              <w:t>(12)</w:t>
            </w:r>
            <w:r>
              <w:tab/>
            </w:r>
            <w:r>
              <w:t xml:space="preserve">Om strafbare feiten in verband met seksueel misbruik van kinderen te voorkomen, moet de definitie van materiaal van seksueel misbruik van kinderen ook zogenaamde “handboeken voor pedofielen” omvatten. In handboeken voor pedofielen wordt advies gegeven over het vinden, groomen en misbruiken van kinderen en over het voorkomen van identificatie en vervolging. Deze handboeken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handboeken expliciet strafbaar hebben gesteld. Het gebrek aan harmonisatie </w:t>
            </w:r>
            <w:r>
              <w:rPr>
                <w:b/>
                <w:i/>
              </w:rPr>
              <w:t>van de wetgeving</w:t>
            </w:r>
            <w:r>
              <w:t xml:space="preserve"> heeft tot gevolg dat het niveau van bescherming binnen de Unie niet overal gelijk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Een handicap op zichzelf leidt niet automatisch tot een onmogelijkheid om in te stemmen met seksuele betrekkingen. Niettemin moet het misbruik maken van een dergelijke handicap teneinde deel te nemen aan seksuele handelingen met een kind, </w:t>
            </w:r>
            <w:r>
              <w:rPr>
                <w:b/>
                <w:i/>
              </w:rPr>
              <w:t>strafbaar worden gesteld</w:t>
            </w:r>
            <w:r>
              <w:t>.</w:t>
            </w:r>
          </w:p>
        </w:tc>
        <w:tc>
          <w:tcPr>
            <w:tcW w:w="4876" w:type="dxa"/>
            <w:tcBorders>
              <w:top w:val="nil"/>
              <w:left w:val="nil"/>
              <w:bottom w:val="nil"/>
              <w:right w:val="nil"/>
            </w:tcBorders>
          </w:tcPr>
          <w:p>
            <w:pPr>
              <w:pStyle w:val="Normal6a"/>
            </w:pPr>
            <w:r>
              <w:t>(13)</w:t>
            </w:r>
            <w:r>
              <w:tab/>
            </w:r>
            <w:r>
              <w:t xml:space="preserve">Een handicap op zichzelf leidt niet automatisch tot een onmogelijkheid om in te stemmen met seksuele betrekkingen. Niettemin moet het misbruik maken van een dergelijke handicap teneinde deel te nemen aan seksuele handelingen met een kind, </w:t>
            </w:r>
            <w:r>
              <w:rPr>
                <w:b/>
                <w:i/>
              </w:rPr>
              <w:t>worden beschouwd als een verzwarende omstandigheid van het strafbare feit en de schuld van de dader.</w:t>
            </w:r>
            <w:r>
              <w:t xml:space="preserve"> .</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Een handicap op zichzelf leidt niet automatisch tot een onmogelijkheid om in te stemmen met seksuele betrekkingen. Niettemin moet het misbruik maken van een dergelijke handicap teneinde deel te nemen aan seksuele handelingen met een kind, strafbaar </w:t>
            </w:r>
            <w:r>
              <w:rPr>
                <w:b/>
                <w:i/>
              </w:rPr>
              <w:t>worden gesteld</w:t>
            </w:r>
            <w:r>
              <w:t>.</w:t>
            </w:r>
          </w:p>
        </w:tc>
        <w:tc>
          <w:tcPr>
            <w:tcW w:w="4876" w:type="dxa"/>
            <w:tcBorders>
              <w:top w:val="nil"/>
              <w:left w:val="nil"/>
              <w:bottom w:val="nil"/>
              <w:right w:val="nil"/>
            </w:tcBorders>
          </w:tcPr>
          <w:p>
            <w:pPr>
              <w:pStyle w:val="Normal6a"/>
            </w:pPr>
            <w:r>
              <w:t>(13)</w:t>
            </w:r>
            <w:r>
              <w:tab/>
            </w:r>
            <w:r>
              <w:t xml:space="preserve">Een handicap op zichzelf leidt niet automatisch tot een onmogelijkheid om in te stemmen met seksuele betrekkingen. Niettemin moet het misbruik maken van een dergelijke handicap teneinde deel te nemen aan seksuele handelingen met een kind, </w:t>
            </w:r>
            <w:r>
              <w:rPr>
                <w:b/>
                <w:i/>
              </w:rPr>
              <w:t>worden beschouwd als een verzwarende omstandigheid van het als</w:t>
            </w:r>
            <w:r>
              <w:t xml:space="preserve"> strafbaar </w:t>
            </w:r>
            <w:r>
              <w:rPr>
                <w:b/>
                <w:i/>
              </w:rPr>
              <w:t>aangemerkte feit</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gaat hier niet om een opzichzelfstaand strafbaar feit, maar om een feit dat reeds gepleegd wordt geacht in een specifieke situatie.</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Bij het vaststellen van wetgeving inzake materieel strafrecht dient de Unie de samenhang van deze wetgeving te waarborgen, in het bijzonder voor wat betreft de strafmaat. Deze richtlijn bevat een uitzonderlijk hoog aantal verschillende strafbare feiten en vereist bijgevolg een grotere differentiatie in de strafmaat dan gebruikelijk in rechtsinstrumenten van de Unie, teneinde de ernst van de verschillende strafbare feiten te weerspiegelen.</w:t>
            </w:r>
          </w:p>
        </w:tc>
        <w:tc>
          <w:tcPr>
            <w:tcW w:w="4876" w:type="dxa"/>
            <w:tcBorders>
              <w:top w:val="nil"/>
              <w:left w:val="nil"/>
              <w:bottom w:val="nil"/>
              <w:right w:val="nil"/>
            </w:tcBorders>
          </w:tcPr>
          <w:p>
            <w:pPr>
              <w:pStyle w:val="Normal6a"/>
            </w:pPr>
            <w:r>
              <w:t>(14)</w:t>
            </w:r>
            <w:r>
              <w:tab/>
            </w:r>
            <w:r>
              <w:t xml:space="preserve">Bij het vaststellen van wetgeving inzake materieel strafrecht dient de Unie de samenhang van deze wetgeving te waarborgen, in het bijzonder voor wat betreft de strafmaat. Deze richtlijn bevat een uitzonderlijk hoog aantal verschillende strafbare feiten en vereist bijgevolg een grotere differentiatie in de strafmaat dan gebruikelijk in rechtsinstrumenten van de Unie, teneinde de ernst van de verschillende strafbare feiten te weerspiegelen. </w:t>
            </w:r>
            <w:r>
              <w:rPr>
                <w:b/>
                <w:i/>
              </w:rPr>
              <w:t>Deze richtlijn moet ervoor zorgen dat voor met behulp van technologie gepleegde misdrijven dezelfde straffen gelden als voor andere misdrijven, aangezien de ernst en het trauma van deze misdrijven gelijkwaardig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Bij het vaststellen van wetgeving inzake materieel strafrecht dient de Unie de samenhang van deze wetgeving te waarborgen, in het bijzonder voor wat betreft de strafmaat. Deze richtlijn bevat een uitzonderlijk hoog aantal verschillende strafbare feiten en vereist bijgevolg een grotere differentiatie in de strafmaat dan gebruikelijk in rechtsinstrumenten van de Unie, teneinde de ernst van de verschillende strafbare feiten te weerspiegelen.</w:t>
            </w:r>
          </w:p>
        </w:tc>
        <w:tc>
          <w:tcPr>
            <w:tcW w:w="4876" w:type="dxa"/>
            <w:tcBorders>
              <w:top w:val="nil"/>
              <w:left w:val="nil"/>
              <w:bottom w:val="nil"/>
              <w:right w:val="nil"/>
            </w:tcBorders>
          </w:tcPr>
          <w:p>
            <w:pPr>
              <w:pStyle w:val="Normal6a"/>
            </w:pPr>
            <w:r>
              <w:t>(14)</w:t>
            </w:r>
            <w:r>
              <w:tab/>
            </w:r>
            <w:r>
              <w:t xml:space="preserve">Bij het vaststellen van wetgeving inzake materieel strafrecht dient de Unie de samenhang van deze wetgeving te waarborgen, in het bijzonder voor wat betreft de strafmaat. Deze richtlijn bevat een uitzonderlijk hoog aantal verschillende strafbare feiten en vereist bijgevolg een grotere differentiatie in de strafmaat dan gebruikelijk in rechtsinstrumenten van de Unie, teneinde de ernst van de verschillende strafbare feiten te weerspiegelen. </w:t>
            </w:r>
            <w:r>
              <w:rPr>
                <w:b/>
                <w:i/>
              </w:rPr>
              <w:t>De richtlijn moet ervoor zorgen dat voor met behulp van technologie gepleegde misdrijven dezelfde straffen gelden als voor andere misdrijven, aangezien de ernst en het trauma van deze misdrijven gelijkwaardig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Met het oog op een betere bescherming van kinderen online en ter versterking van de preventieve maatregelen, die de kern van deze richtlijn vormen, moet het blootstellen van kinderen aan pornografische inhoud strafbaar worden gesteld.</w:t>
            </w:r>
            <w:r>
              <w:t xml:space="preserve"> </w:t>
            </w:r>
            <w:r>
              <w:rPr>
                <w:b/>
                <w:i/>
              </w:rPr>
              <w:t>De lidstaten moeten niet alleen de opzettelijke blootstelling van een kind aan pornografische inhoud door een volwassene strafbaar stellen wanneer het de bedoeling is het kind te misbruiken, maar ook de situatie waarin een kind aan pornografische inhoud wordt blootgesteld omdat een internetprovider of een onlineplatform, met name een platform dat hoofdzakelijk wordt gebruikt voor de verspreiding van pornografische inhoud onder het publiek, niet de nodige maatregelen heeft genomen om te voorkomen dat kinderen toegang hebben tot pornografische inhoud online.</w:t>
            </w:r>
            <w:r>
              <w:t xml:space="preserve"> </w:t>
            </w:r>
            <w:r>
              <w:rPr>
                <w:b/>
                <w:i/>
              </w:rPr>
              <w:t>Bij de beslissing of een internetprovider of een onlineplatform verantwoordelijk of aansprakelijk is voor het bewust verspreiden van pornografische inhoud op een zodanige wijze dat het waarschijnlijk is dat een kind er toegang toe zal hebben, kan de opzettelijke aard van het strafbare feit worden afgeleid uit het ontbreken van robuuste en doeltreffende maatregelen voor leeftijdscontrole of uit het niet voldoen door de internetprovider of het onlineplatform aan de verplichtingen van Verordening (EU) 2022/2065</w:t>
            </w:r>
            <w:r>
              <w:rPr>
                <w:b/>
                <w:i/>
                <w:vertAlign w:val="superscript"/>
              </w:rPr>
              <w:t>1a</w:t>
            </w:r>
            <w:r>
              <w:rPr>
                <w:b/>
                <w:i/>
              </w:rPr>
              <w:t>, met name artikel 28, en Richtlijn 2010/13/EU</w:t>
            </w:r>
            <w:r>
              <w:rPr>
                <w:b/>
                <w:i/>
                <w:vertAlign w:val="superscript"/>
              </w:rPr>
              <w:t>1b</w:t>
            </w:r>
            <w:r>
              <w:rPr>
                <w:b/>
                <w:i/>
              </w:rPr>
              <w:t>, met name de artikelen 6 bis en 28 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Verordening (EU) 2022/2065 van het Europees Parlement en de Raad van 19 oktober 2022 betreffende een eengemaakte markt voor digitale diensten en tot wijziging van Richtlijn 2000/31/EG (digitaledienstenverordening) (PB L 277 van 27.10.2022, blz.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Richtlijn 2010/13/EU van het Europees Parlement en de Raad van 10 maart 2010 betreffende de coördinatie van bepaalde wettelijke en bestuursrechtelijke bepalingen in de lidstaten inzake het aanbieden van audiovisuele mediadiensten (richtlijn audiovisuele mediadiensten) (PB L 95 van 15.4.2010, blz.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Voor de toepassing van deze richtlijn moet de uitdrukking “Het bewust en op zodanige wijze verspreiden van pornografische inhoud dat het kind er waarschijnlijk toegang toe zal hebben” worden opgevat als het ontbreken van maatregelen die beletten dat kinderen toegang krijgen tot pornografische inhoud, zoals robuuste en doeltreffende instrumenten voor leeftijdscontrole die veilig zijn en de privacy van de gegevens van gebruikers eerbiedigen.</w:t>
            </w:r>
            <w:r>
              <w:t xml:space="preserve"> </w:t>
            </w:r>
            <w:r>
              <w:rPr>
                <w:b/>
                <w:i/>
              </w:rPr>
              <w:t>Een eenvoudige verklaring van een persoon die zijn of haar leeftijd aangeeft, is geen robuust en doeltreffend instrument voor leeftijdscontrole.</w:t>
            </w:r>
            <w:r>
              <w:t xml:space="preserve"> </w:t>
            </w:r>
            <w:r>
              <w:rPr>
                <w:b/>
                <w:i/>
              </w:rPr>
              <w:t>Het moet aan de lidstaten worden overgelaten om de minimale technische vereisten vast te stellen waaraan de leeftijdscontrolesystemen van onlineplatforms die hoofdzakelijk worden gebruikt voor de verspreiding van pornografische inhoud onder het publiek, moeten voldoen.</w:t>
            </w:r>
            <w:r>
              <w:t xml:space="preserve"> </w:t>
            </w:r>
            <w:r>
              <w:rPr>
                <w:b/>
                <w:i/>
              </w:rPr>
              <w:t>De lidstaten moeten ervoor zorgen dat de betrokken rechtshandhavingsinstanties systematisch controleren of er instrumenten voor leeftijdscontrole ingevoerd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Om de vrijheid van de lidstaten op strafrechtelijk gebied te eerbiedigen, moet in deze richtlijn niet rechtstreeks worden bepaald welke strafmaat van toepassing is op elk strafbaar feit, maar moeten alleen de minimumwaarden voor de maximumstraffen worden vastgesteld.</w:t>
            </w:r>
            <w:r>
              <w:t xml:space="preserve"> </w:t>
            </w:r>
            <w:r>
              <w:rPr>
                <w:b/>
                <w:i/>
              </w:rPr>
              <w:t>Zo kunnen de lidstaten besluiten dezelfde of hogere maximumstraffen, en lagere, dezelfde of hogere minimumstraffen vast te stellen.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Ter verduidelijking van het begrip “een maximumgevangenisstraf van ten minste 15 jaar”, dat niet duidelijk is voor het publiek.</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De in deze richtlijn vastgelegde maximumgevangenisstraf voor de in deze richtlijn vermelde strafbare feiten </w:t>
            </w:r>
            <w:r>
              <w:rPr>
                <w:b/>
                <w:i/>
              </w:rPr>
              <w:t>moet ten minste gelden</w:t>
            </w:r>
            <w:r>
              <w:t xml:space="preserve"> voor de meest ernstige vormen van deze strafbare feiten.</w:t>
            </w:r>
          </w:p>
        </w:tc>
        <w:tc>
          <w:tcPr>
            <w:tcW w:w="4876" w:type="dxa"/>
            <w:tcBorders>
              <w:top w:val="nil"/>
              <w:left w:val="nil"/>
              <w:bottom w:val="nil"/>
              <w:right w:val="nil"/>
            </w:tcBorders>
          </w:tcPr>
          <w:p>
            <w:pPr>
              <w:pStyle w:val="Normal6a"/>
            </w:pPr>
            <w:r>
              <w:t>(16)</w:t>
            </w:r>
            <w:r>
              <w:tab/>
            </w:r>
            <w:r>
              <w:t xml:space="preserve">De in deze richtlijn vastgelegde maximumgevangenisstraf voor de in deze richtlijn vermelde strafbare feiten </w:t>
            </w:r>
            <w:r>
              <w:rPr>
                <w:b/>
                <w:i/>
              </w:rPr>
              <w:t>geldt</w:t>
            </w:r>
            <w:r>
              <w:t xml:space="preserve"> voor de meest ernstige vormen van deze strafbare feiten. </w:t>
            </w:r>
            <w:r>
              <w:rPr>
                <w:b/>
                <w:i/>
              </w:rPr>
              <w:t>De lidstaten behouden de discretionaire bevoegdheid om deze straffen te verhogen vanwege de ernst en de specifieke omstandigheden van het strafbare feit, in overeenstemming met de nationale gerechtelijke beginselen.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In het bijzonder wanneer de in deze richtlijn bedoelde strafbare feiten worden gepleegd met het oogmerk van financieel gewin, worden de lidstaten verzocht de mogelijkheid te overwegen om in aanvulling op gevangenisstraf tevens </w:t>
            </w:r>
            <w:r>
              <w:rPr>
                <w:b/>
                <w:i/>
              </w:rPr>
              <w:t>geldelijke straffen</w:t>
            </w:r>
            <w:r>
              <w:t xml:space="preserve"> op te leggen.</w:t>
            </w:r>
          </w:p>
        </w:tc>
        <w:tc>
          <w:tcPr>
            <w:tcW w:w="4876" w:type="dxa"/>
            <w:tcBorders>
              <w:top w:val="nil"/>
              <w:left w:val="nil"/>
              <w:bottom w:val="nil"/>
              <w:right w:val="nil"/>
            </w:tcBorders>
          </w:tcPr>
          <w:p>
            <w:pPr>
              <w:pStyle w:val="Normal6a"/>
            </w:pPr>
            <w:r>
              <w:t>(19)</w:t>
            </w:r>
            <w:r>
              <w:tab/>
            </w:r>
            <w:r>
              <w:t xml:space="preserve">In het bijzonder wanneer de in deze richtlijn bedoelde strafbare feiten worden gepleegd met het oogmerk van financieel gewin, worden de lidstaten verzocht de mogelijkheid te overwegen om in aanvulling op gevangenisstraf tevens </w:t>
            </w:r>
            <w:r>
              <w:rPr>
                <w:b/>
                <w:i/>
              </w:rPr>
              <w:t>financiële sancties</w:t>
            </w:r>
            <w:r>
              <w:t xml:space="preserve"> op te leggen.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In de context van</w:t>
            </w:r>
            <w:r>
              <w:rPr>
                <w:b/>
                <w:i/>
              </w:rPr>
              <w:t xml:space="preserve">   </w:t>
            </w:r>
            <w:r>
              <w:t>materiaal van seksueel misbruik van kinderen</w:t>
            </w:r>
            <w:r>
              <w:rPr>
                <w:b/>
                <w:i/>
              </w:rPr>
              <w:t xml:space="preserve">  </w:t>
            </w:r>
            <w:r>
              <w:t>biedt de term</w:t>
            </w:r>
            <w:r>
              <w:rPr>
                <w:b/>
                <w:i/>
              </w:rPr>
              <w:t xml:space="preserve">  </w:t>
            </w:r>
            <w:r>
              <w:t>“niet worden geacht</w:t>
            </w:r>
            <w:r>
              <w:rPr>
                <w:b/>
                <w:i/>
              </w:rPr>
              <w:t xml:space="preserve">  </w:t>
            </w:r>
            <w:r>
              <w:t>wederrechtelijk</w:t>
            </w:r>
            <w:r>
              <w:rPr>
                <w:b/>
                <w:i/>
              </w:rPr>
              <w:t xml:space="preserve">  </w:t>
            </w:r>
            <w:r>
              <w:t>te zijn gepleegd”</w:t>
            </w:r>
            <w:r>
              <w:rPr>
                <w:b/>
                <w:i/>
              </w:rPr>
              <w:t xml:space="preserve">  </w:t>
            </w:r>
            <w:r>
              <w:t>de lidstaten de mogelijkheid een verweer te bieden ten aanzien van handelswijzen met betrekking tot</w:t>
            </w:r>
            <w:r>
              <w:rPr>
                <w:b/>
                <w:i/>
              </w:rPr>
              <w:t xml:space="preserve">   </w:t>
            </w:r>
            <w:r>
              <w:t>materiaal dat materiaal van seksueel misbruik van kinderen zou kunnen zijn</w:t>
            </w:r>
            <w:r>
              <w:rPr>
                <w:b/>
                <w:i/>
              </w:rPr>
              <w:t xml:space="preserve">  </w:t>
            </w:r>
            <w:r>
              <w:t>die bijvoorbeeld medische, wetenschappelijke of vergelijkbare doeleinden dienen. De term staat tevens de verrichting van onder nationale juridische bevoegdheden ressorterende activiteiten toe, zoals het rechtmatige bezit van</w:t>
            </w:r>
            <w:r>
              <w:rPr>
                <w:b/>
                <w:i/>
              </w:rPr>
              <w:t xml:space="preserve">   </w:t>
            </w:r>
            <w:r>
              <w:t>materiaal van seksueel misbruik van kinderen</w:t>
            </w:r>
            <w:r>
              <w:rPr>
                <w:b/>
                <w:i/>
              </w:rPr>
              <w:t xml:space="preserve">  </w:t>
            </w:r>
            <w:r>
              <w:t>door de autoriteiten teneinde strafprocedures in te stellen of misdrijven te voorkomen, op te sporen of te onderzoeken</w:t>
            </w:r>
            <w:r>
              <w:rPr>
                <w:b/>
                <w:i/>
              </w:rPr>
              <w:t xml:space="preserve">  </w:t>
            </w:r>
            <w:r>
              <w:t xml:space="preserve">, of zoals activiteiten van organisaties die in het algemeen belang optreden tegen seksueel misbruik van kinderen, mits deze organisaties daartoe zijn gemachtigd door de bevoegde autoriteiten van de lidstaat waar zij zijn gevestigd. Deze activiteiten omvatten met name het in ontvangst nemen, analyseren en genereren van meldingen inzake vermoedelijk materiaal van seksueel misbruik van kinderen </w:t>
            </w:r>
            <w:r>
              <w:rPr>
                <w:b/>
                <w:i/>
              </w:rPr>
              <w:t>die bij hen worden ingediend</w:t>
            </w:r>
            <w:r>
              <w:t xml:space="preserve"> door onlinegebruikers of andere organisaties die in het algemeen belang optreden tegen seksueel misbruik van kinderen</w:t>
            </w:r>
            <w:r>
              <w:rPr>
                <w:b/>
                <w:i/>
              </w:rPr>
              <w:t>, met inbegrip van het bepalen van de locatie waar het in de meldingen bedoelde materiaal wordt gehost, alsook</w:t>
            </w:r>
            <w:r>
              <w:t xml:space="preserve"> het uitvoeren van zoekopdrachten om de verspreiding van </w:t>
            </w:r>
            <w:r>
              <w:rPr>
                <w:b/>
                <w:i/>
              </w:rPr>
              <w:t>materiaal van seksueel misbruik van kinderen</w:t>
            </w:r>
            <w:r>
              <w:t xml:space="preserve"> op te sporen . Voorts kan deze term juridische verweermiddelen of vergelijkbare relevante beginselen omvatten die een persoon onder specifieke omstandigheden van aansprakelijkheid kunnen vrijwaren .</w:t>
            </w:r>
          </w:p>
        </w:tc>
        <w:tc>
          <w:tcPr>
            <w:tcW w:w="4876" w:type="dxa"/>
            <w:tcBorders>
              <w:top w:val="nil"/>
              <w:left w:val="nil"/>
              <w:bottom w:val="nil"/>
              <w:right w:val="nil"/>
            </w:tcBorders>
          </w:tcPr>
          <w:p>
            <w:pPr>
              <w:pStyle w:val="Normal6a"/>
            </w:pPr>
            <w:r>
              <w:t>(20)</w:t>
            </w:r>
            <w:r>
              <w:tab/>
            </w:r>
            <w:r>
              <w:t>In de context van</w:t>
            </w:r>
            <w:r>
              <w:rPr>
                <w:b/>
                <w:i/>
              </w:rPr>
              <w:t> </w:t>
            </w:r>
            <w:r>
              <w:t>materiaal van seksueel misbruik van kinderen biedt de term</w:t>
            </w:r>
            <w:r>
              <w:rPr>
                <w:b/>
                <w:i/>
              </w:rPr>
              <w:t> </w:t>
            </w:r>
            <w:r>
              <w:t>“niet worden geacht wederrechtelijk</w:t>
            </w:r>
            <w:r>
              <w:rPr>
                <w:b/>
                <w:i/>
              </w:rPr>
              <w:t> </w:t>
            </w:r>
            <w:r>
              <w:t>te zijn gepleegd” de lidstaten de mogelijkheid een verweer te bieden ten aanzien van handelswijzen met betrekking tot</w:t>
            </w:r>
            <w:r>
              <w:rPr>
                <w:b/>
                <w:i/>
              </w:rPr>
              <w:t> </w:t>
            </w:r>
            <w:r>
              <w:t>materiaal dat materiaal van seksueel misbruik van kinderen zou kunnen zijn die bijvoorbeeld medische, wetenschappelijke of vergelijkbare doeleinden dienen. De term staat tevens de verrichting van onder nationale juridische bevoegdheden ressorterende activiteiten toe, zoals het rechtmatige bezit van</w:t>
            </w:r>
            <w:r>
              <w:rPr>
                <w:b/>
                <w:i/>
              </w:rPr>
              <w:t> </w:t>
            </w:r>
            <w:r>
              <w:t>materiaal van seksueel misbruik van kinderen door de autoriteiten teneinde strafprocedures in te stellen of misdrijven te voorkomen, op te sporen of te onderzoeken</w:t>
            </w:r>
            <w:r>
              <w:rPr>
                <w:b/>
                <w:i/>
              </w:rPr>
              <w:t> </w:t>
            </w:r>
            <w:r>
              <w:t>, of zoals activiteiten van organisaties die in het algemeen belang optreden tegen seksueel misbruik van kinderen, mits deze organisaties daartoe zijn gemachtigd door de bevoegde autoriteiten van de lidstaat waar zij zijn gevestigd. Deze activiteiten omvatten met name het in ontvangst nemen, analyseren en genereren van meldingen inzake vermoedelijk materiaal van seksueel misbruik van kinderen</w:t>
            </w:r>
            <w:r>
              <w:rPr>
                <w:b/>
                <w:i/>
              </w:rPr>
              <w:t>, met inbegrip van het bepalen van de locatie waar het in de meldingen bedoelde materiaal wordt gehost, of het door de organisaties wordt gedownload of aan hen wordt voorgelegd</w:t>
            </w:r>
            <w:r>
              <w:t xml:space="preserve"> door onlinegebruikers of andere organisaties die in het algemeen belang optreden tegen seksueel misbruik van kinderen </w:t>
            </w:r>
            <w:r>
              <w:rPr>
                <w:b/>
                <w:i/>
              </w:rPr>
              <w:t>om te worden beoordeeld en geanalyseerd of om de verwijdering van het internet te vergemakkelijken, alsmede</w:t>
            </w:r>
            <w:r>
              <w:t xml:space="preserve"> het uitvoeren van zoekopdrachten om de verspreiding van </w:t>
            </w:r>
            <w:r>
              <w:rPr>
                <w:b/>
                <w:i/>
              </w:rPr>
              <w:t>kinderpornomateriaal</w:t>
            </w:r>
            <w:r>
              <w:t xml:space="preserve"> op te sporen. Voorts kan deze term juridische verweermiddelen of vergelijkbare relevante beginselen omvatten die een persoon onder specifieke omstandigheden van aansprakelijkheid kunnen vrijwaren. </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In de context van</w:t>
            </w:r>
            <w:r>
              <w:rPr>
                <w:b/>
                <w:i/>
              </w:rPr>
              <w:t xml:space="preserve">   </w:t>
            </w:r>
            <w:r>
              <w:t>materiaal van seksueel misbruik van kinderen</w:t>
            </w:r>
            <w:r>
              <w:rPr>
                <w:b/>
                <w:i/>
              </w:rPr>
              <w:t xml:space="preserve">  </w:t>
            </w:r>
            <w:r>
              <w:t>biedt de term</w:t>
            </w:r>
            <w:r>
              <w:rPr>
                <w:b/>
                <w:i/>
              </w:rPr>
              <w:t xml:space="preserve">  </w:t>
            </w:r>
            <w:r>
              <w:t>“niet worden geacht</w:t>
            </w:r>
            <w:r>
              <w:rPr>
                <w:b/>
                <w:i/>
              </w:rPr>
              <w:t xml:space="preserve">  </w:t>
            </w:r>
            <w:r>
              <w:t>wederrechtelijk</w:t>
            </w:r>
            <w:r>
              <w:rPr>
                <w:b/>
                <w:i/>
              </w:rPr>
              <w:t xml:space="preserve">  </w:t>
            </w:r>
            <w:r>
              <w:t>te zijn gepleegd”</w:t>
            </w:r>
            <w:r>
              <w:rPr>
                <w:b/>
                <w:i/>
              </w:rPr>
              <w:t xml:space="preserve">  </w:t>
            </w:r>
            <w:r>
              <w:t>de lidstaten de mogelijkheid een verweer te bieden ten aanzien van handelswijzen met betrekking tot</w:t>
            </w:r>
            <w:r>
              <w:rPr>
                <w:b/>
                <w:i/>
              </w:rPr>
              <w:t xml:space="preserve">   </w:t>
            </w:r>
            <w:r>
              <w:t>materiaal dat materiaal van seksueel misbruik van kinderen zou kunnen zijn</w:t>
            </w:r>
            <w:r>
              <w:rPr>
                <w:b/>
                <w:i/>
              </w:rPr>
              <w:t xml:space="preserve">  </w:t>
            </w:r>
            <w:r>
              <w:t>die bijvoorbeeld medische, wetenschappelijke of vergelijkbare doeleinden dienen. De term staat tevens de verrichting van onder nationale juridische bevoegdheden ressorterende activiteiten toe, zoals het rechtmatige bezit van</w:t>
            </w:r>
            <w:r>
              <w:rPr>
                <w:b/>
                <w:i/>
              </w:rPr>
              <w:t xml:space="preserve">   </w:t>
            </w:r>
            <w:r>
              <w:t>materiaal van seksueel misbruik van kinderen</w:t>
            </w:r>
            <w:r>
              <w:rPr>
                <w:b/>
                <w:i/>
              </w:rPr>
              <w:t xml:space="preserve">  </w:t>
            </w:r>
            <w:r>
              <w:t>door de autoriteiten teneinde strafprocedures in te stellen of misdrijven te voorkomen, op te sporen of te onderzoeken</w:t>
            </w:r>
            <w:r>
              <w:rPr>
                <w:b/>
                <w:i/>
              </w:rPr>
              <w:t xml:space="preserve">  </w:t>
            </w:r>
            <w:r>
              <w:t xml:space="preserve">, of zoals activiteiten van organisaties die in het algemeen belang optreden tegen seksueel misbruik van kinderen, mits deze organisaties daartoe zijn gemachtigd door de bevoegde autoriteiten van de lidstaat waar zij zijn gevestigd. Deze activiteiten omvatten met name het in ontvangst nemen, analyseren en genereren van meldingen inzake vermoedelijk materiaal van seksueel misbruik van kinderen die bij hen worden ingediend door onlinegebruikers of andere organisaties die in het algemeen belang optreden tegen seksueel misbruik van kinderen, met inbegrip van het bepalen van de locatie waar het in de meldingen bedoelde materiaal wordt gehost, alsook het uitvoeren van zoekopdrachten om de verspreiding van materiaal van seksueel misbruik van kinderen op te sporen . </w:t>
            </w:r>
            <w:r>
              <w:rPr>
                <w:b/>
                <w:i/>
              </w:rPr>
              <w:t>Voorts kan deze term juridische verweermiddelen of vergelijkbare relevante beginselen omvatten die een persoon onder specifieke omstandigheden van aansprakelijkheid kunnen vrijwaren .</w:t>
            </w:r>
          </w:p>
        </w:tc>
        <w:tc>
          <w:tcPr>
            <w:tcW w:w="4876" w:type="dxa"/>
            <w:tcBorders>
              <w:top w:val="nil"/>
              <w:left w:val="nil"/>
              <w:bottom w:val="nil"/>
              <w:right w:val="nil"/>
            </w:tcBorders>
          </w:tcPr>
          <w:p>
            <w:pPr>
              <w:pStyle w:val="Normal6a"/>
            </w:pPr>
            <w:r>
              <w:t>(20)</w:t>
            </w:r>
            <w:r>
              <w:tab/>
            </w:r>
            <w:r>
              <w:t>In de context van</w:t>
            </w:r>
            <w:r>
              <w:rPr>
                <w:b/>
                <w:i/>
              </w:rPr>
              <w:t> </w:t>
            </w:r>
            <w:r>
              <w:t>materiaal van seksueel misbruik van kinderen biedt de term</w:t>
            </w:r>
            <w:r>
              <w:rPr>
                <w:b/>
                <w:i/>
              </w:rPr>
              <w:t> </w:t>
            </w:r>
            <w:r>
              <w:t>“niet worden geacht wederrechtelijk</w:t>
            </w:r>
            <w:r>
              <w:rPr>
                <w:b/>
                <w:i/>
              </w:rPr>
              <w:t> </w:t>
            </w:r>
            <w:r>
              <w:t>te zijn gepleegd” de lidstaten de mogelijkheid een verweer te bieden ten aanzien van handelswijzen met betrekking tot</w:t>
            </w:r>
            <w:r>
              <w:rPr>
                <w:b/>
                <w:i/>
              </w:rPr>
              <w:t> </w:t>
            </w:r>
            <w:r>
              <w:t xml:space="preserve">materiaal dat materiaal van seksueel misbruik van kinderen zou kunnen zijn die bijvoorbeeld medische, wetenschappelijke of vergelijkbare doeleinden dienen. </w:t>
            </w:r>
            <w:r>
              <w:rPr>
                <w:b/>
                <w:i/>
              </w:rPr>
              <w:t>Voorts kan deze term juridische verweermiddelen of vergelijkbare relevante beginselen omvatten die een persoon onder specifieke omstandigheden van aansprakelijkheid kunnen vrijwaren.</w:t>
            </w:r>
            <w:r>
              <w:t xml:space="preserve"> De term staat tevens de verrichting van onder nationale juridische bevoegdheden ressorterende activiteiten toe, zoals het rechtmatige bezit van</w:t>
            </w:r>
            <w:r>
              <w:rPr>
                <w:b/>
                <w:i/>
              </w:rPr>
              <w:t> </w:t>
            </w:r>
            <w:r>
              <w:t>materiaal van seksueel misbruik van kinderen door de autoriteiten teneinde strafprocedures in te stellen of misdrijven te voorkomen, op te sporen of te onderzoeken, of zoals activiteiten van organisaties</w:t>
            </w:r>
            <w:r>
              <w:rPr>
                <w:b/>
                <w:i/>
              </w:rPr>
              <w:t>, zoals meldpunten,</w:t>
            </w:r>
            <w:r>
              <w:t xml:space="preserve"> die in het algemeen belang optreden tegen seksueel misbruik van kinderen, mits deze organisaties daartoe zijn gemachtigd door de bevoegde autoriteiten van de lidstaat waar zij zijn gevestigd. Deze activiteiten omvatten met name het in ontvangst nemen, analyseren en genereren van meldingen inzake vermoedelijk materiaal van seksueel misbruik van kinderen die bij hen worden ingediend door onlinegebruikers of andere organisaties die in het algemeen belang optreden tegen seksueel misbruik van kinderen, met inbegrip van het bepalen van de locatie waar het in de meldingen bedoelde materiaal wordt gehost, alsook het uitvoeren van zoekopdrachten om de verspreiding van materiaal van seksueel misbruik van kinderen op te sporen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In de context van   materiaal van seksueel misbruik van kinderen  biedt de term  “niet worden geacht  wederrechtelijk  te zijn gepleegd”  de lidstaten de mogelijkheid een verweer te bieden ten aanzien van handelswijzen met betrekking tot   materiaal dat materiaal van seksueel misbruik van kinderen zou kunnen zijn  die bijvoorbeeld medische, wetenschappelijke of vergelijkbare doeleinden dienen. De term staat tevens de verrichting van onder nationale juridische bevoegdheden ressorterende activiteiten toe, zoals het rechtmatige bezit van   materiaal van seksueel misbruik van kinderen  door de autoriteiten teneinde strafprocedures in te stellen of misdrijven te voorkomen, op te sporen of te onderzoeken  , of zoals activiteiten van organisaties die in het algemeen belang optreden tegen seksueel misbruik van kinderen, mits deze organisaties daartoe zijn gemachtigd door de bevoegde autoriteiten van de lidstaat waar zij zijn gevestigd. Deze activiteiten omvatten met name het in ontvangst nemen, analyseren en genereren van meldingen inzake vermoedelijk materiaal van seksueel misbruik van kinderen die bij hen worden ingediend door onlinegebruikers of andere organisaties die in het algemeen belang optreden tegen seksueel misbruik van kinderen, met inbegrip van het bepalen van de locatie waar het in de meldingen bedoelde materiaal wordt gehost, alsook het uitvoeren van zoekopdrachten om de verspreiding van materiaal van seksueel misbruik van kinderen op te sporen . Voorts kan deze term juridische verweermiddelen of vergelijkbare relevante beginselen omvatten die een persoon onder specifieke omstandigheden van aansprakelijkheid kunnen vrijwaren .</w:t>
            </w:r>
          </w:p>
        </w:tc>
        <w:tc>
          <w:tcPr>
            <w:tcW w:w="4876" w:type="dxa"/>
            <w:tcBorders>
              <w:top w:val="nil"/>
              <w:left w:val="nil"/>
              <w:bottom w:val="nil"/>
              <w:right w:val="nil"/>
            </w:tcBorders>
          </w:tcPr>
          <w:p>
            <w:pPr>
              <w:pStyle w:val="Normal6a"/>
            </w:pPr>
            <w:r>
              <w:rPr>
                <w:i/>
              </w:rPr>
              <w:t>(Niet van toepassing op de Nederlandse versie)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Organisaties die in het algemeen belang optreden tegen seksueel misbruik van kinderen, zoals de leden van het Inhope-netwerk van meldpunten, zijn al jaren actief in verschillende lidstaten en werken samen met rechtshandhavingsinstanties en dienstverleners om de verwijdering en melding van online materiaal van seksueel misbruik van kinderen te vergemakkelijken.</w:t>
            </w:r>
            <w:r>
              <w:t xml:space="preserve"> </w:t>
            </w:r>
            <w:r>
              <w:rPr>
                <w:b/>
                <w:i/>
              </w:rPr>
              <w:t>Aldus wordt revictimisatie tegengegaan door de online verspreiding van illegaal materiaal te beperken, en kan aan de rechtshandhavingsinstanties bewijs worden verstrekt over gepleegde misdrijven.</w:t>
            </w:r>
            <w:r>
              <w:t xml:space="preserve"> </w:t>
            </w:r>
            <w:r>
              <w:rPr>
                <w:b/>
                <w:i/>
              </w:rPr>
              <w:t>Het rechtskader waarbinnen deze organisaties opereren, verschilt echter aanzienlijk van lidstaat tot lidstaat en vertoont talrijke lacunes wat betreft de omschrijving van de taken die deze organisaties rechtmatig kunnen uitvoeren en de bijbehorende voorwaarden.</w:t>
            </w:r>
            <w:r>
              <w:t xml:space="preserve"> </w:t>
            </w:r>
            <w:r>
              <w:rPr>
                <w:b/>
                <w:i/>
              </w:rPr>
              <w:t>De lidstaten moeten in staat zijn deze organisaties te machtigen om relevante taken uit te voeren, met name de verwerking van materiaal van seksueel misbruik van kinderen, in welk geval de verwerking niet als “wederrechtelijk” mag worden beschouwd.</w:t>
            </w:r>
            <w:r>
              <w:t xml:space="preserve"> </w:t>
            </w:r>
            <w:r>
              <w:rPr>
                <w:b/>
                <w:i/>
              </w:rPr>
              <w:t>Het verlenen van dergelijke machtigingen wordt aangemoedigd omdat dit de rechtszekerheid vergroot, zorgt voor optimale synergieën tussen nationale autoriteiten en andere actoren die betrokken zijn bij de strijd tegen seksueel misbruik van kinderen, en de rechten van slachtoffers ondersteunt door materiaal van seksueel misbruik van kinderen te verwijderen uit de openbare digitale ruimte.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Het zich, door middel van informatie- en communicatietechnologie, welbewust toegang verschaffen tot</w:t>
            </w:r>
            <w:r>
              <w:rPr>
                <w:b/>
                <w:i/>
              </w:rPr>
              <w:t xml:space="preserve">   </w:t>
            </w:r>
            <w:r>
              <w:t>materiaal van seksueel misbruik van kinderen , moet strafbaar worden gesteld. De betrokkene is pas aansprakelijk wanneer hij van plan is een</w:t>
            </w:r>
            <w:r>
              <w:rPr>
                <w:b/>
                <w:i/>
              </w:rPr>
              <w:t xml:space="preserve">  </w:t>
            </w:r>
            <w:r>
              <w:t>online locatie</w:t>
            </w:r>
            <w:r>
              <w:rPr>
                <w:b/>
                <w:i/>
              </w:rPr>
              <w:t xml:space="preserve">   </w:t>
            </w:r>
            <w:r>
              <w:t>te bezoeken waarop</w:t>
            </w:r>
            <w:r>
              <w:rPr>
                <w:b/>
                <w:i/>
              </w:rPr>
              <w:t xml:space="preserve">   </w:t>
            </w:r>
            <w:r>
              <w:t>materiaal van seksueel misbruik van kinderen</w:t>
            </w:r>
            <w:r>
              <w:rPr>
                <w:b/>
                <w:i/>
              </w:rPr>
              <w:t xml:space="preserve">  </w:t>
            </w:r>
            <w:r>
              <w:t>beschikbaar is en tevens weet dat dergelijk</w:t>
            </w:r>
            <w:r>
              <w:rPr>
                <w:b/>
                <w:i/>
              </w:rPr>
              <w:t xml:space="preserve">  </w:t>
            </w:r>
            <w:r>
              <w:t>materiaal</w:t>
            </w:r>
            <w:r>
              <w:rPr>
                <w:b/>
                <w:i/>
              </w:rPr>
              <w:t xml:space="preserve">   </w:t>
            </w:r>
            <w:r>
              <w:t>daar te vinden</w:t>
            </w:r>
            <w:r>
              <w:rPr>
                <w:b/>
                <w:i/>
              </w:rPr>
              <w:t xml:space="preserve">  is  </w:t>
            </w:r>
            <w:r>
              <w:t>. Er moeten geen straffen worden opgelegd wanneer iemand onopzettelijk op</w:t>
            </w:r>
            <w:r>
              <w:rPr>
                <w:b/>
                <w:i/>
              </w:rPr>
              <w:t xml:space="preserve">   </w:t>
            </w:r>
            <w:r>
              <w:t>online locaties</w:t>
            </w:r>
            <w:r>
              <w:rPr>
                <w:b/>
                <w:i/>
              </w:rPr>
              <w:t xml:space="preserve">  met   </w:t>
            </w:r>
            <w:r>
              <w:t>materiaal van seksueel misbruik van kinderen</w:t>
            </w:r>
            <w:r>
              <w:rPr>
                <w:b/>
                <w:i/>
              </w:rPr>
              <w:t xml:space="preserve">  </w:t>
            </w:r>
            <w:r>
              <w:t>terechtkomt. De opzettelijke aard van het strafbare feit kan met name worden afgeleid uit de omstandigheid dat het feit zich herhaaldelijk voordoet of dat het feit tegen betaling via een dienst werd gepleegd.</w:t>
            </w:r>
          </w:p>
        </w:tc>
        <w:tc>
          <w:tcPr>
            <w:tcW w:w="4876" w:type="dxa"/>
            <w:tcBorders>
              <w:top w:val="nil"/>
              <w:left w:val="nil"/>
              <w:bottom w:val="nil"/>
              <w:right w:val="nil"/>
            </w:tcBorders>
          </w:tcPr>
          <w:p>
            <w:pPr>
              <w:pStyle w:val="Normal6a"/>
            </w:pPr>
            <w:r>
              <w:t>(21)</w:t>
            </w:r>
            <w:r>
              <w:tab/>
            </w:r>
            <w:r>
              <w:t>Het zich, door middel van informatie- en communicatietechnologie, welbewust toegang verschaffen tot</w:t>
            </w:r>
            <w:r>
              <w:rPr>
                <w:b/>
                <w:i/>
              </w:rPr>
              <w:t> </w:t>
            </w:r>
            <w:r>
              <w:t xml:space="preserve">materiaal van seksueel misbruik van kinderen, moet strafbaar worden gesteld. De betrokkene is pas </w:t>
            </w:r>
            <w:r>
              <w:rPr>
                <w:b/>
                <w:i/>
              </w:rPr>
              <w:t>strafrechtelijk</w:t>
            </w:r>
            <w:r>
              <w:t xml:space="preserve"> aansprakelijk wanneer hij van plan is een</w:t>
            </w:r>
            <w:r>
              <w:rPr>
                <w:b/>
                <w:i/>
              </w:rPr>
              <w:t> </w:t>
            </w:r>
            <w:r>
              <w:t>online locatie te bezoeken waarop</w:t>
            </w:r>
            <w:r>
              <w:rPr>
                <w:b/>
                <w:i/>
              </w:rPr>
              <w:t> </w:t>
            </w:r>
            <w:r>
              <w:t>materiaal van seksueel misbruik van kinderen beschikbaar is en tevens weet dat dergelijk</w:t>
            </w:r>
            <w:r>
              <w:rPr>
                <w:b/>
                <w:i/>
              </w:rPr>
              <w:t> </w:t>
            </w:r>
            <w:r>
              <w:t>materiaal daar te vinden</w:t>
            </w:r>
            <w:r>
              <w:rPr>
                <w:b/>
                <w:i/>
              </w:rPr>
              <w:t> is</w:t>
            </w:r>
            <w:r>
              <w:t xml:space="preserve"> . Er moeten geen straffen worden opgelegd wanneer iemand onopzettelijk op</w:t>
            </w:r>
            <w:r>
              <w:rPr>
                <w:b/>
                <w:i/>
              </w:rPr>
              <w:t> </w:t>
            </w:r>
            <w:r>
              <w:t xml:space="preserve">online locaties </w:t>
            </w:r>
            <w:r>
              <w:rPr>
                <w:b/>
                <w:i/>
              </w:rPr>
              <w:t>met </w:t>
            </w:r>
            <w:r>
              <w:t>materiaal van seksueel misbruik van kinderen terechtkomt. De opzettelijke aard van het strafbare feit kan met name worden afgeleid uit de omstandigheid dat het feit zich herhaaldelijk voordoet of dat het feit tegen betaling via een dienst werd gepleegd.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In het kader van het internet vormt het benaderen van kinderen voor seksuele doeleinden een bedreiging met specifieke kenmerken, aangezien internet de gebruiker een ongekende anonimiteit biedt omdat hij zijn identiteit en persoonlijke kenmerken, zoals zijn leeftijd, kan verhullen. In het afgelopen decennium heeft het gebruik van informatie- en communicatietechnologieën het voor daders steeds gemakkelijker gemaakt om toegang te krijgen tot kinderen, waarbij het contact vaak begint met de dader die het kind in compromitterende situaties lokt, bijvoorbeeld door zich voor te doen als een gelijke of met ander bedrieglijk of vleierig gedrag. Deze verhoogde toegang tot kinderen heeft geleid tot een snelle groei van fenomenen zoals “sextortion” (d.w.z. het dreigen met het delen van intiem materiaal waarop het slachtoffer wordt weergegeven teneinde geld, materiaal van seksueel misbruik van kinderen of enig ander voordeel te verkrijgen), waarvan zowel seksueel minderjarige als seksueel meerderjarige kinderen het slachtoffer zijn. De afgelopen jaren is er sprake van een sterke toename van financieel gemotiveerde </w:t>
            </w:r>
            <w:r>
              <w:rPr>
                <w:b/>
                <w:i/>
              </w:rPr>
              <w:t>sextortion</w:t>
            </w:r>
            <w:r>
              <w:t xml:space="preserve"> door georganiseerde criminele groepen die zich vooral richten op tienerjongens, wat er meerdere malen toe heeft geleid dat kinderen zich van het leven hebben beroofd. Daarom is het van essentieel belang dat al deze fenomenen op passende wijze worden aangepakt in de wetgeving van de lidstaten. Tegelijkertijd erkennen de lidstaten dat het van groot belang is de benadering van kinderen voor seksuele doeleinden buiten de context van internet eveneens te bestrijden, in het bijzonder wanneer een dergelijke benadering plaatsvindt zonder gebruik van informatie- en communicatietechnologie. De lidstaten </w:t>
            </w:r>
            <w:r>
              <w:rPr>
                <w:b/>
                <w:i/>
              </w:rPr>
              <w:t>worden aangespoord om</w:t>
            </w:r>
            <w:r>
              <w:t xml:space="preserve"> gedragingen waarbij de benadering van een kind om de dader te ontmoeten voor seksuele doeleinden plaatsvindt in de aanwezigheid of de nabijheid van het kind, strafbaar </w:t>
            </w:r>
            <w:r>
              <w:rPr>
                <w:b/>
                <w:i/>
              </w:rPr>
              <w:t>te</w:t>
            </w:r>
            <w:r>
              <w:t xml:space="preserve"> stellen, bijvoorbeeld in de vorm van een strafbare voorbereiding van een misdrijf, een poging tot het plegen van de in deze richtlijn bedoelde strafbare feiten of een bijzondere vorm van seksueel misbruik. </w:t>
            </w:r>
            <w:r>
              <w:rPr>
                <w:b/>
                <w:i/>
              </w:rPr>
              <w:t>Ongeacht welke juridische oplossing wordt gekozen om het offline benaderen van kinderen voor seksuele doeleinden („offline grooming”) strafbaar te stellen, dienen de lidstaten ervoor te zorgen dat de plegers van dergelijke strafbare feiten  worden vervolgd.</w:t>
            </w:r>
          </w:p>
        </w:tc>
        <w:tc>
          <w:tcPr>
            <w:tcW w:w="4876" w:type="dxa"/>
            <w:tcBorders>
              <w:top w:val="nil"/>
              <w:left w:val="nil"/>
              <w:bottom w:val="nil"/>
              <w:right w:val="nil"/>
            </w:tcBorders>
          </w:tcPr>
          <w:p>
            <w:pPr>
              <w:pStyle w:val="Normal6a"/>
            </w:pPr>
            <w:r>
              <w:t>(22)</w:t>
            </w:r>
            <w:r>
              <w:tab/>
            </w:r>
            <w:r>
              <w:t xml:space="preserve">In het kader van het internet vormt het benaderen van kinderen voor seksuele doeleinden een bedreiging met specifieke kenmerken, aangezien internet de gebruiker een ongekende anonimiteit biedt omdat hij zijn identiteit en persoonlijke kenmerken, zoals zijn leeftijd, kan verhullen. In het afgelopen decennium heeft het gebruik van informatie- en communicatietechnologieën het voor daders steeds gemakkelijker gemaakt om toegang te krijgen tot kinderen, waarbij het contact vaak begint met de dader die het kind in compromitterende situaties lokt, bijvoorbeeld door zich voor te doen als een gelijke of met ander bedrieglijk of vleierig gedrag. Deze verhoogde toegang tot kinderen heeft geleid tot een snelle groei van fenomenen zoals “sextortion” (d.w.z. het dreigen met het delen van intiem materiaal waarop het slachtoffer wordt weergegeven teneinde geld, materiaal van seksueel misbruik van kinderen of enig ander voordeel te verkrijgen), waarvan zowel seksueel minderjarige als seksueel meerderjarige kinderen het slachtoffer zijn. De afgelopen jaren is er sprake van een sterke toename van financieel gemotiveerde </w:t>
            </w:r>
            <w:r>
              <w:rPr>
                <w:b/>
                <w:i/>
              </w:rPr>
              <w:t>seksuele afpersing</w:t>
            </w:r>
            <w:r>
              <w:t xml:space="preserve"> door georganiseerde criminele groepen die zich vooral richten op tienerjongens, wat er meerdere malen toe heeft geleid dat kinderen zich van het leven hebben beroofd. Daarom is het van essentieel belang dat al deze fenomenen op passende wijze worden aangepakt in de wetgeving van de lidstaten. Tegelijkertijd erkennen de lidstaten dat het van groot belang is de benadering van kinderen voor seksuele doeleinden buiten de context van internet eveneens te bestrijden, in het bijzonder wanneer een dergelijke benadering plaatsvindt zonder gebruik van informatie- en communicatietechnologie. De lidstaten </w:t>
            </w:r>
            <w:r>
              <w:rPr>
                <w:b/>
                <w:i/>
              </w:rPr>
              <w:t>moeten</w:t>
            </w:r>
            <w:r>
              <w:t xml:space="preserve"> gedragingen waarbij de benadering van een kind om de dader te ontmoeten voor seksuele doeleinden plaatsvindt in de aanwezigheid of de nabijheid van het kind, strafbaar stellen, bijvoorbeeld in de vorm van een strafbare voorbereiding van een misdrijf, een poging tot het plegen van de in deze richtlijn bedoelde strafbare feiten of een bijzondere vorm van seksueel misbruik.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In het kader van het internet vormt het benaderen van kinderen voor seksuele doeleinden een bedreiging met specifieke kenmerken, aangezien internet de gebruiker een ongekende anonimiteit biedt omdat hij zijn identiteit en persoonlijke kenmerken, zoals zijn leeftijd, kan verhullen. In het afgelopen decennium heeft het gebruik van informatie- en communicatietechnologieën het voor daders steeds gemakkelijker gemaakt om toegang te krijgen tot kinderen, waarbij het contact vaak begint met de dader die het kind in compromitterende situaties lokt, bijvoorbeeld door zich voor te doen als een gelijke of met ander bedrieglijk of vleierig gedrag. Deze verhoogde toegang tot kinderen heeft geleid tot een snelle groei van fenomenen zoals “</w:t>
            </w:r>
            <w:r>
              <w:rPr>
                <w:b/>
                <w:i/>
              </w:rPr>
              <w:t>sextortion</w:t>
            </w:r>
            <w:r>
              <w:t xml:space="preserve">” (d.w.z. het dreigen met het delen van intiem materiaal waarop het slachtoffer wordt weergegeven teneinde geld, materiaal van seksueel misbruik van kinderen of enig ander voordeel te verkrijgen), waarvan zowel seksueel minderjarige als seksueel meerderjarige kinderen het slachtoffer zijn. De afgelopen jaren is er sprake van een sterke toename van financieel gemotiveerde </w:t>
            </w:r>
            <w:r>
              <w:rPr>
                <w:b/>
                <w:i/>
              </w:rPr>
              <w:t>sextortion</w:t>
            </w:r>
            <w:r>
              <w:t xml:space="preserve"> door georganiseerde criminele groepen die zich vooral richten op tienerjongens, wat er meerdere malen toe heeft geleid dat kinderen zich van het leven hebben beroofd. Daarom is het van essentieel belang dat al deze fenomenen op passende wijze worden aangepakt in de wetgeving van de lidstaten. Tegelijkertijd erkennen de lidstaten dat het van groot belang is de benadering van kinderen voor seksuele doeleinden buiten de context van internet eveneens te bestrijden, in het bijzonder wanneer een dergelijke benadering plaatsvindt zonder gebruik van informatie- en communicatietechnologie. De lidstaten </w:t>
            </w:r>
            <w:r>
              <w:rPr>
                <w:b/>
                <w:i/>
              </w:rPr>
              <w:t>worden aangespoord om</w:t>
            </w:r>
            <w:r>
              <w:t xml:space="preserve"> gedragingen waarbij de benadering van een kind om de dader te ontmoeten voor seksuele doeleinden plaatsvindt in de aanwezigheid of de nabijheid van het kind, strafbaar </w:t>
            </w:r>
            <w:r>
              <w:rPr>
                <w:b/>
                <w:i/>
              </w:rPr>
              <w:t>te</w:t>
            </w:r>
            <w:r>
              <w:t xml:space="preserve"> stellen, bijvoorbeeld in de vorm van een strafbare voorbereiding van een misdrijf, een poging tot het plegen van de in deze richtlijn bedoelde strafbare feiten of een bijzondere vorm van seksueel misbruik. </w:t>
            </w:r>
            <w:r>
              <w:rPr>
                <w:b/>
                <w:i/>
              </w:rPr>
              <w:t>Ongeacht welke juridische oplossing wordt gekozen om het offline benaderen van kinderen voor seksuele doeleinden („offline grooming”) strafbaar te stellen, dienen de lidstaten ervoor te zorgen dat de plegers van dergelijke strafbare feiten  worden vervolgd.</w:t>
            </w:r>
          </w:p>
        </w:tc>
        <w:tc>
          <w:tcPr>
            <w:tcW w:w="4876" w:type="dxa"/>
            <w:tcBorders>
              <w:top w:val="nil"/>
              <w:left w:val="nil"/>
              <w:bottom w:val="nil"/>
              <w:right w:val="nil"/>
            </w:tcBorders>
          </w:tcPr>
          <w:p>
            <w:pPr>
              <w:pStyle w:val="Normal6a"/>
            </w:pPr>
            <w:r>
              <w:t>(22)</w:t>
            </w:r>
            <w:r>
              <w:tab/>
            </w:r>
            <w:r>
              <w:t>In het kader van het internet vormt het benaderen van kinderen voor seksuele doeleinden een bedreiging met specifieke kenmerken, aangezien internet de gebruiker een ongekende anonimiteit biedt omdat hij zijn identiteit en persoonlijke kenmerken, zoals zijn leeftijd, kan verhullen. In het afgelopen decennium heeft het gebruik van informatie- en communicatietechnologieën het voor daders steeds gemakkelijker gemaakt om toegang te krijgen tot kinderen, waarbij het contact vaak begint met de dader die het kind in compromitterende situaties lokt, bijvoorbeeld door zich voor te doen als een gelijke of met ander bedrieglijk of vleierig gedrag. Deze verhoogde toegang tot kinderen heeft geleid tot een snelle groei van fenomenen zoals “</w:t>
            </w:r>
            <w:r>
              <w:rPr>
                <w:b/>
                <w:i/>
              </w:rPr>
              <w:t>seksuele afpersing</w:t>
            </w:r>
            <w:r>
              <w:t xml:space="preserve">” (d.w.z. het dreigen met het delen van intiem materiaal waarop het slachtoffer wordt weergegeven teneinde geld, materiaal van seksueel misbruik van kinderen of enig ander voordeel te verkrijgen), waarvan zowel seksueel minderjarige als seksueel meerderjarige kinderen het slachtoffer zijn. De afgelopen jaren is er sprake van een sterke toename van financieel gemotiveerde </w:t>
            </w:r>
            <w:r>
              <w:rPr>
                <w:b/>
                <w:i/>
              </w:rPr>
              <w:t>seksuele afpersing</w:t>
            </w:r>
            <w:r>
              <w:t xml:space="preserve"> door georganiseerde criminele groepen die zich vooral richten op tienerjongens, wat er meerdere malen toe heeft geleid dat kinderen zich van het leven hebben beroofd. Daarom is het van essentieel belang dat al deze fenomenen op passende wijze worden aangepakt in de wetgeving van de lidstaten. Tegelijkertijd erkennen de lidstaten dat het van groot belang is de benadering van kinderen voor seksuele doeleinden buiten de context van internet eveneens te bestrijden, in het bijzonder wanneer een dergelijke benadering plaatsvindt zonder gebruik van informatie- en communicatietechnologie. De lidstaten </w:t>
            </w:r>
            <w:r>
              <w:rPr>
                <w:b/>
                <w:i/>
              </w:rPr>
              <w:t>moeten</w:t>
            </w:r>
            <w:r>
              <w:t xml:space="preserve"> gedragingen waarbij de benadering van een kind om de dader te ontmoeten voor seksuele doeleinden plaatsvindt in de aanwezigheid of de nabijheid van het kind, strafbaar stellen, bijvoorbeeld in de vorm van een strafbare voorbereiding van een misdrijf, een poging tot het plegen van de in deze richtlijn bedoelde strafbare feiten of een bijzondere vorm van seksueel misbruik.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In het kader van het internet vormt het benaderen van kinderen voor seksuele doeleinden een bedreiging met specifieke kenmerken, aangezien internet de gebruiker een ongekende anonimiteit biedt omdat hij zijn identiteit en persoonlijke kenmerken, zoals zijn leeftijd, kan verhullen. In het afgelopen decennium heeft het gebruik van informatie- en communicatietechnologieën het voor daders steeds gemakkelijker gemaakt om toegang te krijgen tot kinderen, waarbij het contact vaak begint met de dader die het kind in compromitterende situaties lokt, bijvoorbeeld door zich voor te doen als een gelijke of met ander bedrieglijk of vleierig gedrag. Deze verhoogde toegang tot kinderen heeft geleid tot een snelle groei van fenomenen zoals “sextortion” (d.w.z. het dreigen met het delen van intiem materiaal waarop het slachtoffer wordt weergegeven teneinde geld, materiaal van seksueel misbruik van kinderen of enig ander voordeel te verkrijgen), waarvan zowel seksueel minderjarige als seksueel meerderjarige kinderen het slachtoffer zijn. De afgelopen jaren is er sprake van een sterke toename van financieel gemotiveerde sextortion door georganiseerde criminele groepen die zich vooral richten op tienerjongens, wat er meerdere malen toe heeft geleid dat kinderen zich van het leven hebben beroofd. Daarom is het van essentieel belang dat al deze fenomenen op passende wijze worden aangepakt in de wetgeving van de lidstaten. Tegelijkertijd erkennen de lidstaten dat het van groot belang is de benadering van kinderen voor seksuele doeleinden buiten de context van internet eveneens te bestrijden, in het bijzonder wanneer een dergelijke benadering plaatsvindt zonder gebruik van informatie- en communicatietechnologie. De lidstaten worden aangespoord om gedragingen waarbij de benadering van een kind om de dader te ontmoeten voor seksuele doeleinden plaatsvindt in de aanwezigheid of de nabijheid van het kind, strafbaar te stellen, bijvoorbeeld in de vorm van een strafbare voorbereiding van een misdrijf, een poging tot het plegen van de in deze richtlijn bedoelde strafbare feiten of een bijzondere vorm van seksueel misbruik. Ongeacht welke juridische oplossing wordt gekozen om het offline benaderen van kinderen voor seksuele doeleinden (</w:t>
            </w:r>
            <w:r>
              <w:rPr>
                <w:b/>
                <w:i/>
              </w:rPr>
              <w:t>„</w:t>
            </w:r>
            <w:r>
              <w:t>offline grooming”) strafbaar te stellen, dienen de lidstaten ervoor te zorgen dat de plegers van dergelijke strafbare feiten</w:t>
            </w:r>
            <w:r>
              <w:rPr>
                <w:b/>
                <w:i/>
              </w:rPr>
              <w:t xml:space="preserve">  </w:t>
            </w:r>
            <w:r>
              <w:t>worden vervolgd.</w:t>
            </w:r>
          </w:p>
        </w:tc>
        <w:tc>
          <w:tcPr>
            <w:tcW w:w="4876" w:type="dxa"/>
            <w:tcBorders>
              <w:top w:val="nil"/>
              <w:left w:val="nil"/>
              <w:bottom w:val="nil"/>
              <w:right w:val="nil"/>
            </w:tcBorders>
          </w:tcPr>
          <w:p>
            <w:pPr>
              <w:pStyle w:val="Normal6a"/>
            </w:pPr>
            <w:r>
              <w:t>(22)</w:t>
            </w:r>
            <w:r>
              <w:tab/>
            </w:r>
            <w:r>
              <w:t xml:space="preserve">In het kader van het internet vormt het benaderen van kinderen voor seksuele doeleinden een bedreiging met specifieke kenmerken, aangezien internet de gebruiker een ongekende anonimiteit biedt omdat hij zijn identiteit en persoonlijke kenmerken, zoals zijn leeftijd, kan verhullen. In het afgelopen decennium heeft het gebruik van informatie- en communicatietechnologieën het voor daders steeds gemakkelijker gemaakt om toegang te krijgen tot kinderen, waarbij het contact vaak begint met de dader die het kind in compromitterende situaties lokt, bijvoorbeeld door zich voor te doen als een gelijke of met ander bedrieglijk of vleierig gedrag. Deze verhoogde toegang tot kinderen heeft geleid tot een snelle groei van fenomenen zoals “sextortion” (d.w.z. het dreigen met het delen van intiem materiaal waarop het slachtoffer wordt weergegeven teneinde geld, materiaal van seksueel misbruik van kinderen of enig ander voordeel te verkrijgen), waarvan zowel seksueel minderjarige als seksueel meerderjarige kinderen het slachtoffer zijn. De afgelopen jaren is er sprake van een sterke toename van financieel gemotiveerde sextortion door georganiseerde criminele groepen die zich vooral richten op tienerjongens, wat er meerdere malen toe heeft geleid dat kinderen zich van het leven hebben beroofd. Daarom is het van essentieel belang dat al deze fenomenen op passende wijze worden aangepakt in de wetgeving van de lidstaten. Tegelijkertijd erkennen de lidstaten dat het van groot belang is de benadering van kinderen voor seksuele doeleinden buiten de context van internet eveneens te bestrijden, in het bijzonder wanneer een dergelijke benadering plaatsvindt zonder gebruik van informatie- en communicatietechnologie. De lidstaten worden aangespoord om gedragingen waarbij de benadering van een kind om de dader te ontmoeten voor seksuele doeleinden plaatsvindt in de aanwezigheid of de nabijheid van het kind </w:t>
            </w:r>
            <w:r>
              <w:rPr>
                <w:b/>
                <w:i/>
              </w:rPr>
              <w:t>zodat het daar materiële gevolgen van ondervindt</w:t>
            </w:r>
            <w:r>
              <w:t>, strafbaar te stellen, bijvoorbeeld in de vorm van een strafbare voorbereiding van een misdrijf, een poging tot het plegen van de in deze richtlijn bedoelde strafbare feiten of een bijzondere vorm van seksueel misbruik. Ongeacht welke juridische oplossing wordt gekozen om het offline benaderen van kinderen voor seksuele doeleinden (</w:t>
            </w:r>
            <w:r>
              <w:rPr>
                <w:b/>
                <w:i/>
              </w:rPr>
              <w:t>"</w:t>
            </w:r>
            <w:r>
              <w:t>offline grooming”) strafbaar te stellen, dienen de lidstaten ervoor te zorgen dat de plegers van dergelijke strafbare feiten worden vervolgd.</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 onderscheid te maken tussen het strafbare feit en de poging daartoe, moet het criterium van materiële gevolgen voor het kind in acht worden genomen. Hieronder kan uiteraard een ontmoeting met de dader worden verstaan, maar om deze ontmoeting te voorkomen, kan het ook gaan om een verandering van de fysieke omgeving van het kind – bijvoorbeeld door het ertoe aan te zetten ergens heen te gaan, het in de aanwezigheid van de dader te brengen zonder dat er noodzakelijkerwijs sprake is van contact, het te onttrekken aan het toezicht van zijn voogden, of zelfs door te beschikken over accessoires op de geplande ontmoetingsplek.</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In het kader van het internet vormt het benaderen van kinderen voor seksuele doeleinden een bedreiging met specifieke kenmerken, aangezien internet de gebruiker een ongekende anonimiteit biedt omdat hij zijn identiteit en persoonlijke kenmerken, zoals zijn leeftijd, kan verhullen. In het afgelopen decennium heeft het gebruik van informatie- en communicatietechnologieën het voor daders steeds gemakkelijker gemaakt om toegang te krijgen tot kinderen, waarbij het contact vaak begint met de dader die het kind in compromitterende situaties lokt, bijvoorbeeld door zich voor te doen als een gelijke of met ander bedrieglijk of vleierig gedrag. Deze verhoogde toegang tot kinderen heeft geleid tot een snelle groei van fenomenen zoals “</w:t>
            </w:r>
            <w:r>
              <w:rPr>
                <w:b/>
                <w:i/>
              </w:rPr>
              <w:t>sextortion</w:t>
            </w:r>
            <w:r>
              <w:t xml:space="preserve">” (d.w.z. het dreigen met het delen van intiem materiaal waarop het slachtoffer wordt weergegeven teneinde geld, materiaal van seksueel misbruik van kinderen of enig ander voordeel te verkrijgen), waarvan zowel seksueel minderjarige als seksueel meerderjarige kinderen het slachtoffer zijn. De afgelopen jaren is er sprake van een sterke toename van financieel gemotiveerde </w:t>
            </w:r>
            <w:r>
              <w:rPr>
                <w:b/>
                <w:i/>
              </w:rPr>
              <w:t>sextortion</w:t>
            </w:r>
            <w:r>
              <w:t xml:space="preserve"> door georganiseerde criminele groepen die zich vooral richten op tienerjongens, wat er meerdere malen toe heeft geleid dat kinderen zich van het leven hebben beroofd. Daarom is het van essentieel belang dat al deze fenomenen op passende wijze worden aangepakt in de wetgeving van de lidstaten. Tegelijkertijd erkennen de lidstaten dat het van groot belang is de benadering van kinderen voor seksuele doeleinden buiten de context van internet eveneens te bestrijden, in het bijzonder wanneer een dergelijke benadering plaatsvindt zonder gebruik van informatie- en communicatietechnologie. De lidstaten worden aangespoord om gedragingen waarbij de benadering van een kind om de dader te ontmoeten voor seksuele doeleinden plaatsvindt in de aanwezigheid of de nabijheid van het kind, strafbaar te stellen, bijvoorbeeld in de vorm van een strafbare voorbereiding van een misdrijf, een poging tot het plegen van de in deze richtlijn bedoelde strafbare feiten of een bijzondere vorm van seksueel misbruik. Ongeacht welke juridische oplossing wordt gekozen om het offline benaderen van kinderen voor seksuele doeleinden (</w:t>
            </w:r>
            <w:r>
              <w:rPr>
                <w:b/>
                <w:i/>
              </w:rPr>
              <w:t>„</w:t>
            </w:r>
            <w:r>
              <w:t>offline grooming”) strafbaar te stellen, dienen de lidstaten ervoor te zorgen dat de plegers van dergelijke strafbare feiten</w:t>
            </w:r>
            <w:r>
              <w:rPr>
                <w:b/>
                <w:i/>
              </w:rPr>
              <w:t xml:space="preserve">  </w:t>
            </w:r>
            <w:r>
              <w:t>worden vervolgd.</w:t>
            </w:r>
          </w:p>
        </w:tc>
        <w:tc>
          <w:tcPr>
            <w:tcW w:w="4876" w:type="dxa"/>
            <w:tcBorders>
              <w:top w:val="nil"/>
              <w:left w:val="nil"/>
              <w:bottom w:val="nil"/>
              <w:right w:val="nil"/>
            </w:tcBorders>
          </w:tcPr>
          <w:p>
            <w:pPr>
              <w:pStyle w:val="Normal6a"/>
            </w:pPr>
            <w:r>
              <w:t>(22)</w:t>
            </w:r>
            <w:r>
              <w:tab/>
            </w:r>
            <w:r>
              <w:t>In het kader van het internet vormt het benaderen van kinderen voor seksuele doeleinden een bedreiging met specifieke kenmerken, aangezien internet de gebruiker een ongekende anonimiteit biedt omdat hij zijn identiteit en persoonlijke kenmerken, zoals zijn leeftijd, kan verhullen. In het afgelopen decennium heeft het gebruik van informatie- en communicatietechnologieën het voor daders steeds gemakkelijker gemaakt om toegang te krijgen tot kinderen, waarbij het contact vaak begint met de dader die het kind in compromitterende situaties lokt, bijvoorbeeld door zich voor te doen als een gelijke of met ander bedrieglijk of vleierig gedrag. Deze verhoogde toegang tot kinderen heeft geleid tot een snelle groei van fenomenen zoals “</w:t>
            </w:r>
            <w:r>
              <w:rPr>
                <w:b/>
                <w:i/>
              </w:rPr>
              <w:t>seksuele afpersing</w:t>
            </w:r>
            <w:r>
              <w:t xml:space="preserve">” (d.w.z. het dreigen met het delen van intiem materiaal waarop het slachtoffer wordt weergegeven teneinde geld, materiaal van seksueel misbruik van kinderen of enig ander voordeel te verkrijgen), waarvan zowel seksueel minderjarige als seksueel meerderjarige kinderen het slachtoffer zijn. De afgelopen jaren is er sprake van een sterke toename van financieel gemotiveerde </w:t>
            </w:r>
            <w:r>
              <w:rPr>
                <w:b/>
                <w:i/>
              </w:rPr>
              <w:t>seksuele afpersing</w:t>
            </w:r>
            <w:r>
              <w:t xml:space="preserve"> door georganiseerde criminele groepen die zich vooral richten op tienerjongens, wat er meerdere malen toe heeft geleid dat kinderen zich van het leven hebben beroofd. Daarom is het van essentieel belang dat al deze fenomenen op passende wijze worden aangepakt in de wetgeving van de lidstaten. Tegelijkertijd erkennen de lidstaten dat het van groot belang is de benadering van kinderen voor seksuele doeleinden buiten de context van internet eveneens te bestrijden, in het bijzonder wanneer een dergelijke benadering plaatsvindt zonder gebruik van informatie- en communicatietechnologie. De lidstaten worden aangespoord om gedragingen waarbij de benadering van een kind om de dader te ontmoeten voor seksuele doeleinden plaatsvindt in de aanwezigheid of de nabijheid van het kind, strafbaar te stellen, bijvoorbeeld in de vorm van een strafbare voorbereiding van een misdrijf, een poging tot het plegen van de in deze richtlijn bedoelde strafbare feiten of een bijzondere vorm van seksueel misbruik. Ongeacht welke juridische oplossing wordt gekozen om het offline benaderen van kinderen voor seksuele doeleinden (</w:t>
            </w:r>
            <w:r>
              <w:rPr>
                <w:b/>
                <w:i/>
              </w:rPr>
              <w:t>"</w:t>
            </w:r>
            <w:r>
              <w:t>offline grooming”) strafbaar te stellen, dienen de lidstaten ervoor te zorgen dat de plegers van dergelijke strafbare feiten worden vervolgd.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In het kader van het internet vormt het benaderen van kinderen voor seksuele doeleinden een bedreiging met specifieke kenmerken, aangezien internet de gebruiker een ongekende anonimiteit biedt omdat hij zijn identiteit en persoonlijke kenmerken, zoals zijn leeftijd, kan verhullen. In het afgelopen decennium heeft het gebruik van informatie- en communicatietechnologieën het voor daders steeds gemakkelijker gemaakt om toegang te krijgen tot kinderen, waarbij het contact vaak begint met de dader die het kind in compromitterende situaties lokt, bijvoorbeeld door zich voor te doen als een gelijke of met ander bedrieglijk of vleierig gedrag. Deze verhoogde toegang tot kinderen heeft geleid tot een snelle groei van fenomenen zoals “sextortion” (d.w.z. het dreigen met het delen van intiem materiaal waarop het slachtoffer wordt weergegeven teneinde geld, materiaal van seksueel misbruik van kinderen of enig ander voordeel te verkrijgen), waarvan zowel seksueel minderjarige als seksueel meerderjarige kinderen het slachtoffer zijn. De afgelopen jaren is er sprake van een sterke toename van financieel gemotiveerde sextortion door georganiseerde criminele groepen die zich vooral richten op tienerjongens, wat er meerdere malen toe heeft geleid dat kinderen zich van het leven hebben beroofd. Daarom is het van essentieel belang dat al deze fenomenen op passende wijze worden aangepakt in de wetgeving van de lidstaten. Tegelijkertijd erkennen de lidstaten dat het van groot belang is de benadering van kinderen voor seksuele doeleinden buiten de context van internet eveneens te bestrijden, in het bijzonder wanneer een dergelijke benadering plaatsvindt zonder gebruik van informatie- en communicatietechnologie. De lidstaten worden aangespoord om gedragingen waarbij de benadering van een kind om de dader te ontmoeten voor seksuele doeleinden plaatsvindt in de aanwezigheid of de nabijheid van het kind, strafbaar te stellen, bijvoorbeeld in de vorm van een strafbare voorbereiding van een misdrijf, een poging tot het plegen van de in deze richtlijn bedoelde strafbare feiten of een bijzondere vorm van seksueel misbruik. Ongeacht welke juridische oplossing wordt gekozen om het offline benaderen van kinderen voor seksuele doeleinden (</w:t>
            </w:r>
            <w:r>
              <w:rPr>
                <w:b/>
                <w:i/>
              </w:rPr>
              <w:t>„</w:t>
            </w:r>
            <w:r>
              <w:t>offline grooming”) strafbaar te stellen, dienen de lidstaten ervoor te zorgen dat de plegers van dergelijke strafbare feiten</w:t>
            </w:r>
            <w:r>
              <w:rPr>
                <w:b/>
                <w:i/>
              </w:rPr>
              <w:t xml:space="preserve">  </w:t>
            </w:r>
            <w:r>
              <w:t xml:space="preserve">worden </w:t>
            </w:r>
            <w:r>
              <w:rPr>
                <w:b/>
                <w:i/>
              </w:rPr>
              <w:t>vervolgd</w:t>
            </w:r>
            <w:r>
              <w:t>.</w:t>
            </w:r>
          </w:p>
        </w:tc>
        <w:tc>
          <w:tcPr>
            <w:tcW w:w="4876" w:type="dxa"/>
            <w:tcBorders>
              <w:top w:val="nil"/>
              <w:left w:val="nil"/>
              <w:bottom w:val="nil"/>
              <w:right w:val="nil"/>
            </w:tcBorders>
          </w:tcPr>
          <w:p>
            <w:pPr>
              <w:pStyle w:val="Normal6a"/>
            </w:pPr>
            <w:r>
              <w:t>(22)</w:t>
            </w:r>
            <w:r>
              <w:tab/>
            </w:r>
            <w:r>
              <w:t>In het kader van het internet vormt het benaderen van kinderen voor seksuele doeleinden een bedreiging met specifieke kenmerken, aangezien internet de gebruiker een ongekende anonimiteit biedt omdat hij zijn identiteit en persoonlijke kenmerken, zoals zijn leeftijd, kan verhullen. In het afgelopen decennium heeft het gebruik van informatie- en communicatietechnologieën het voor daders steeds gemakkelijker gemaakt om toegang te krijgen tot kinderen, waarbij het contact vaak begint met de dader die het kind in compromitterende situaties lokt, bijvoorbeeld door zich voor te doen als een gelijke of met ander bedrieglijk of vleierig gedrag. Deze verhoogde toegang tot kinderen heeft geleid tot een snelle groei van fenomenen zoals “sextortion” (d.w.z. het dreigen met het delen van intiem materiaal waarop het slachtoffer wordt weergegeven teneinde geld, materiaal van seksueel misbruik van kinderen of enig ander voordeel te verkrijgen), waarvan zowel seksueel minderjarige als seksueel meerderjarige kinderen het slachtoffer zijn. De afgelopen jaren is er sprake van een sterke toename van financieel gemotiveerde sextortion door georganiseerde criminele groepen die zich vooral richten op tienerjongens, wat er meerdere malen toe heeft geleid dat kinderen zich van het leven hebben beroofd. Daarom is het van essentieel belang dat al deze fenomenen op passende wijze worden aangepakt in de wetgeving van de lidstaten. Tegelijkertijd erkennen de lidstaten dat het van groot belang is de benadering van kinderen voor seksuele doeleinden buiten de context van internet eveneens te bestrijden, in het bijzonder wanneer een dergelijke benadering plaatsvindt zonder gebruik van informatie- en communicatietechnologie. De lidstaten worden aangespoord om gedragingen waarbij de benadering van een kind om de dader te ontmoeten voor seksuele doeleinden plaatsvindt in de aanwezigheid of de nabijheid van het kind, strafbaar te stellen, bijvoorbeeld in de vorm van een strafbare voorbereiding van een misdrijf, een poging tot het plegen van de in deze richtlijn bedoelde strafbare feiten of een bijzondere vorm van seksueel misbruik. Ongeacht welke juridische oplossing wordt gekozen om het offline benaderen van kinderen voor seksuele doeleinden (</w:t>
            </w:r>
            <w:r>
              <w:rPr>
                <w:b/>
                <w:i/>
              </w:rPr>
              <w:t>“</w:t>
            </w:r>
            <w:r>
              <w:t xml:space="preserve">offline grooming”) strafbaar te stellen, dienen de lidstaten ervoor te zorgen dat de plegers van dergelijke strafbare feiten </w:t>
            </w:r>
            <w:r>
              <w:rPr>
                <w:b/>
                <w:i/>
              </w:rPr>
              <w:t>strafrechtelijk aansprakelijk</w:t>
            </w:r>
            <w:r>
              <w:t xml:space="preserve"> worden </w:t>
            </w:r>
            <w:r>
              <w:rPr>
                <w:b/>
                <w:i/>
              </w:rPr>
              <w:t>gesteld</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 het licht van de recente technologische ontwikkelingen en met name de ontwikkelingen op het gebied van aangevulde, uitgebreide en virtuele realiteit, mag de strafbaarstelling van het benaderen van kinderen niet beperkt blijven tot spraak-, tekst- of mailgesprekken, maar moet zij ook contacten of uitwisselingen in een aangevulde, uitgebreide en virtuele realiteit-omgeving omvatten, alsook het op grote schaal benaderen van kinderen door middel van daartoe getrainde chatbots</w:t>
            </w:r>
            <w:r>
              <w:rPr>
                <w:b/>
                <w:i/>
              </w:rPr>
              <w:t>, aangezien dit fenomeen waarschijnlijk nog zal toenemen als gevolg van de te verwachten ontwikkeling van toepassingen op het gebied van artificiële intelligentie</w:t>
            </w:r>
            <w:r>
              <w:t>. Daarom moet de term “door middel van informatie- en communicatietechnologie” zodanig ruim worden opgevat dat hij al deze technologische ontwikkelingen bestrijkt.</w:t>
            </w:r>
          </w:p>
        </w:tc>
        <w:tc>
          <w:tcPr>
            <w:tcW w:w="4876" w:type="dxa"/>
            <w:tcBorders>
              <w:top w:val="nil"/>
              <w:left w:val="nil"/>
              <w:bottom w:val="nil"/>
              <w:right w:val="nil"/>
            </w:tcBorders>
          </w:tcPr>
          <w:p>
            <w:pPr>
              <w:pStyle w:val="Normal6a"/>
            </w:pPr>
            <w:r>
              <w:t>(23)</w:t>
            </w:r>
            <w:r>
              <w:tab/>
            </w:r>
            <w:r>
              <w:t>In het licht van de recente technologische ontwikkelingen en met name de ontwikkelingen op het gebied van aangevulde, uitgebreide en virtuele realiteit, mag de strafbaarstelling van het benaderen van kinderen niet beperkt blijven tot spraak-, tekst- of mailgesprekken, maar moet zij ook contacten of uitwisselingen in een aangevulde, uitgebreide en virtuele realiteit-omgeving omvatten, alsook het op grote schaal benaderen van kinderen door middel van daartoe getrainde chatbots. Daarom moet de term “door middel van informatie- en communicatietechnologie” zodanig ruim worden opgevat dat hij al deze technologische ontwikkelingen bestrijkt.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Deze verwachting is ongegrond.</w:t>
      </w:r>
      <w:r>
        <w:t xml:space="preserve"> </w:t>
      </w:r>
      <w:r>
        <w:t>Het lijkt er eerder op dat grote taalmodellen een plafond hebben bereikt van waaruit ze niet veel verder kunnen evolueren met alleen maar meer rekenkracht of gegevens.</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In het licht van de recente technologische ontwikkelingen en met name de ontwikkelingen op het gebied van aangevulde, uitgebreide en virtuele realiteit, mag de strafbaarstelling van het benaderen van kinderen niet beperkt blijven tot spraak-, tekst- of mailgesprekken, maar moet zij ook contacten of uitwisselingen in een aangevulde, uitgebreide en virtuele realiteit-omgeving omvatten, alsook het op grote schaal benaderen van kinderen door middel van daartoe getrainde chatbots, aangezien dit fenomeen waarschijnlijk nog zal toenemen als gevolg van de te verwachten ontwikkeling van toepassingen op het gebied van artificiële intelligentie. Daarom moet de term “door middel van informatie- en communicatietechnologie” zodanig ruim worden opgevat dat hij al deze technologische ontwikkelingen bestrijkt.</w:t>
            </w:r>
          </w:p>
        </w:tc>
        <w:tc>
          <w:tcPr>
            <w:tcW w:w="4876" w:type="dxa"/>
            <w:tcBorders>
              <w:top w:val="nil"/>
              <w:left w:val="nil"/>
              <w:bottom w:val="nil"/>
              <w:right w:val="nil"/>
            </w:tcBorders>
          </w:tcPr>
          <w:p>
            <w:pPr>
              <w:pStyle w:val="Normal6a"/>
            </w:pPr>
            <w:r>
              <w:t>(23)</w:t>
            </w:r>
            <w:r>
              <w:tab/>
            </w:r>
            <w:r>
              <w:t xml:space="preserve">In het licht van de recente technologische ontwikkelingen en met name de ontwikkelingen op het gebied van </w:t>
            </w:r>
            <w:r>
              <w:rPr>
                <w:b/>
                <w:i/>
              </w:rPr>
              <w:t>artificiële intelligentie en </w:t>
            </w:r>
            <w:r>
              <w:t>aangevulde, uitgebreide en virtuele realiteit, mag de strafbaarstelling van het benaderen van kinderen niet beperkt blijven tot spraak-, tekst- of mailgesprekken, maar moet zij ook contacten of uitwisselingen in een aangevulde, uitgebreide en virtuele realiteit-omgeving omvatten, alsook het op grote schaal benaderen van kinderen door middel van daartoe getrainde chatbots, aangezien dit fenomeen waarschijnlijk nog zal toenemen als gevolg van de te verwachten ontwikkeling van toepassingen op het gebied van artificiële intelligentie. Daarom moet de term “door middel van informatie- en communicatietechnologie” zodanig ruim worden opgevat dat hij al deze technologische ontwikkelingen bestrijkt.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Sommige diensten van de informatiemaatschappij worden welbewust met als voornaamste doel verleend om misdrijven op het gebied van seksueel misbruik of seksuele uitbuiting van kinderen te faciliteren.</w:t>
            </w:r>
            <w:r>
              <w:t xml:space="preserve"> </w:t>
            </w:r>
            <w:r>
              <w:rPr>
                <w:b/>
                <w:i/>
              </w:rPr>
              <w:t>Dit moet worden vastgesteld aan de hand van de context van en de motivatie voor het aanbieden van de dienst, bijvoorbeeld dat de exploitant van de dienst expliciet aangeeft dat het doel van de dienst is om seksueel misbruik of seksuele uitbuiting van kinderen te faciliteren of dat de dienst specifiek voor dat doel is opgezet.</w:t>
            </w:r>
            <w:r>
              <w:t xml:space="preserve"> </w:t>
            </w:r>
            <w:r>
              <w:rPr>
                <w:b/>
                <w:i/>
              </w:rPr>
              <w:t>De exploitant van dergelijke diensten kan zich niet beroepen op de vrijstellingen van aansprakelijkheid waarin Verordening (EU) 2022/2065 (de digitaledienstenverordening) voorziet.</w:t>
            </w:r>
            <w:r>
              <w:t xml:space="preserve"> </w:t>
            </w:r>
            <w:r>
              <w:rPr>
                <w:b/>
                <w:i/>
              </w:rPr>
              <w:t>Het loutere feit dat een dienst versleutelde doorgifte of een ander mechanisme om de identificatie van de gebruiker onmogelijk te maken aanbiedt, mag op zichzelf niet worden aangemerkt als het faciliteren van illegale activiteiten.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Commissievoorstel bevat geen overweging voor artikel 22.</w:t>
      </w:r>
      <w:r>
        <w:t xml:space="preserve"> </w:t>
      </w:r>
      <w:r>
        <w:t>In de toelichting is de verwijzing naar “de rol van het darkweb” onduidelijk, waardoor rechtsonzekerheid ontstaat over het toepassingsgebied van artikel 8.</w:t>
      </w:r>
      <w:r>
        <w:t xml:space="preserve"> </w:t>
      </w:r>
      <w:r>
        <w:t>De bovenstaande formulering is aangepast aan overweging 20 van de digitaledienstenverordening, waarin wordt verduidelijkt dat diensten van de informatiemaatschappij die met als voornaamste doel worden verleend om illegale activiteiten te faciliteren, niet in aanmerking mogen komen voor de aansprakelijkheidsvrijstellingen van de digitaledienstenverordening.</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rPr>
              <w:t>Sommige diensten van de informatiemaatschappij worden welbewust met als voornaamste doel verleend om misdrijven op het gebied van seksueel misbruik of seksuele uitbuiting van kinderen te faciliteren.</w:t>
            </w:r>
            <w:r>
              <w:t xml:space="preserve"> </w:t>
            </w:r>
            <w:r>
              <w:rPr>
                <w:b/>
                <w:i/>
              </w:rPr>
              <w:t>Dit moet worden vastgesteld aan de hand van de context van en de motivatie voor het aanbieden van de dienst, bijvoorbeeld dat de exploitant van de dienst adverteert dat met de dienst seksueel misbruik of seksuele uitbuiting van kinderen wordt vergemakkelijkt of dat de dienst specifiek voor dat doel is opgezet.</w:t>
            </w:r>
            <w:r>
              <w:t xml:space="preserve"> </w:t>
            </w:r>
            <w:r>
              <w:rPr>
                <w:b/>
                <w:i/>
              </w:rPr>
              <w:t>De exploitant van dergelijke diensten kan zich niet beroepen op de vrijstellingen van aansprakelijkheid waarin Verordening (EU) 2022/2065 (de digitaledienstenverordening) voorziet.</w:t>
            </w:r>
            <w:r>
              <w:t xml:space="preserve"> </w:t>
            </w:r>
            <w:r>
              <w:rPr>
                <w:b/>
                <w:i/>
              </w:rPr>
              <w:t>Het louter aanbieden van versleutelde doorgifte of een ander mechanisme om de identificatie van de gebruiker onmogelijk te maken, mag op zichzelf niet worden aangemerkt als het faciliteren van illegale activiteiten.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 rechtsonzekerheid te voorkomen, moet artikel 8 vergezeld gaan van een overweging waarin wordt verduidelijkt wat wordt bedoeld met “een onlinedienst met het oog op seksueel misbruik of seksuele uitbuiting van kinderen”.</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culturele en juridische tradities en met nieuwe vormen van het aanknopen en onderhouden van betrekkingen tussen kinderen en adolescenten, onder meer via informatie- en communicatietechnologie. </w:t>
            </w:r>
            <w:r>
              <w:rPr>
                <w:b/>
                <w:i/>
              </w:rPr>
              <w:t>Lidstaten die gebruikmaken van de in deze richtlijn geboden mogelijkheden, zullen dit doen in het kader van de uitoefening van hun bevoegdheden.</w:t>
            </w:r>
            <w:r>
              <w:t xml:space="preserve"> </w:t>
            </w:r>
            <w:r>
              <w:rPr>
                <w:b/>
                <w:i/>
              </w:rPr>
              <w:t>Meer in het bijzonder moeten de lidstaten de mogelijkheid hebben om consensuele seksuele handelingen waarbij uitsluitend seksueel meerderjarige</w:t>
            </w:r>
            <w:r>
              <w:t xml:space="preserve"> kinderen </w:t>
            </w:r>
            <w:r>
              <w:rPr>
                <w:b/>
                <w:i/>
              </w:rPr>
              <w:t>betrokken zijn en</w:t>
            </w:r>
            <w:r>
              <w:t xml:space="preserve"> consensuele seksuele </w:t>
            </w:r>
            <w:r>
              <w:rPr>
                <w:b/>
                <w:i/>
              </w:rPr>
              <w:t>handelingen</w:t>
            </w:r>
            <w:r>
              <w:t xml:space="preserve"> waarbij gelijken betrokken zijn</w:t>
            </w:r>
            <w:r>
              <w:rPr>
                <w:b/>
                <w:i/>
              </w:rPr>
              <w:t>, uit te sluiten van strafbaarstelling</w:t>
            </w:r>
            <w:r>
              <w:t xml:space="preserve">. De 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w:t>
            </w:r>
            <w:r>
              <w:rPr>
                <w:b/>
                <w:i/>
              </w:rPr>
              <w:t>‑</w:t>
            </w:r>
            <w:r>
              <w:t xml:space="preserve"> die zelfs in het geval van een aanzienlijk leeftijdsverschil als “gelijken” worden beschouwd </w:t>
            </w:r>
            <w:r>
              <w:rPr>
                <w:b/>
                <w:i/>
              </w:rPr>
              <w:t>‑</w:t>
            </w:r>
            <w:r>
              <w:t xml:space="preserve"> uit te sluiten van strafbaarstelling).</w:t>
            </w:r>
          </w:p>
        </w:tc>
        <w:tc>
          <w:tcPr>
            <w:tcW w:w="4876" w:type="dxa"/>
            <w:tcBorders>
              <w:top w:val="nil"/>
              <w:left w:val="nil"/>
              <w:bottom w:val="nil"/>
              <w:right w:val="nil"/>
            </w:tcBorders>
          </w:tcPr>
          <w:p>
            <w:pPr>
              <w:pStyle w:val="Normal6a"/>
            </w:pPr>
            <w:r>
              <w:t>(24)</w:t>
            </w:r>
            <w:r>
              <w:tab/>
            </w:r>
            <w:r>
              <w:t xml:space="preserve">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culturele en juridische tradities en met nieuwe vormen van het aanknopen en onderhouden van betrekkingen tussen kinderen en adolescenten, onder meer via informatie- en communicatietechnologie. </w:t>
            </w:r>
            <w:r>
              <w:rPr>
                <w:b/>
                <w:i/>
              </w:rPr>
              <w:t>Onder meer het VN-Comité voor de Rechten van het Kind en het Comité van Lanzarote hebben verklaard dat consensuele en niet-uitbuitende activiteiten tussen gelijken die op elkaar lijken wat betreft leeftijd, maturiteit en ontwikkeling niet strafbaar mogen worden gesteld, op voorwaarde dat er geen sprake is van dwang, misbruik van vertrouwen of afhankelijkheid tussen de betrokkenen.</w:t>
            </w:r>
            <w:r>
              <w:t xml:space="preserve"> </w:t>
            </w:r>
            <w:r>
              <w:rPr>
                <w:b/>
                <w:i/>
              </w:rPr>
              <w:t>Daarom moeten de lidstaten</w:t>
            </w:r>
            <w:r>
              <w:t xml:space="preserve"> kinderen </w:t>
            </w:r>
            <w:r>
              <w:rPr>
                <w:b/>
                <w:i/>
              </w:rPr>
              <w:t>beschermen tegen strafbaarstelling van</w:t>
            </w:r>
            <w:r>
              <w:t xml:space="preserve"> consensuele seksuele </w:t>
            </w:r>
            <w:r>
              <w:rPr>
                <w:b/>
                <w:i/>
              </w:rPr>
              <w:t>activiteiten</w:t>
            </w:r>
            <w:r>
              <w:t xml:space="preserve"> waarbij gelijken betrokken zijn. De 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w:t>
            </w:r>
            <w:r>
              <w:rPr>
                <w:b/>
                <w:i/>
              </w:rPr>
              <w:t>-</w:t>
            </w:r>
            <w:r>
              <w:t> die zelfs in het geval van een aanzienlijk leeftijdsverschil als “gelijken” worden beschouwd </w:t>
            </w:r>
            <w:r>
              <w:rPr>
                <w:b/>
                <w:i/>
              </w:rPr>
              <w:t>-</w:t>
            </w:r>
            <w:r>
              <w:t xml:space="preserve"> uit te sluiten van strafbaarstelling). </w:t>
            </w:r>
            <w:r>
              <w:rPr>
                <w:b/>
                <w:i/>
              </w:rPr>
              <w:t>Dit betekent dat uitsluitend consensuele activiteiten tussen gelijken die op elkaar lijken wat betreft leeftijd, maturiteit en ontwikkeling, moeten worden beschermd tegen criminalisering.</w:t>
            </w:r>
            <w:r>
              <w:t xml:space="preserve"> </w:t>
            </w:r>
            <w:r>
              <w:rPr>
                <w:b/>
                <w:i/>
              </w:rPr>
              <w:t>De bepalingen met betrekking tot seksuele meerderjarigheid mogen niet zodanig worden uitgelegd dat de strafbaarstelling van seksueel misbruik en uitbuiting van seksueel meerderjarige kinderen op enigerlei wijze wordt beperkt, aangezien geen enkel kind kan instemmen met seksueel misbruik.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culturele en juridische tradities en met nieuwe vormen van het aanknopen en onderhouden van betrekkingen tussen kinderen en adolescenten, onder meer via informatie- en communicatietechnologie. Lidstaten die gebruikmaken van de in deze richtlijn geboden mogelijkheden, zullen dit doen in het kader van de uitoefening van hun bevoegdheden. </w:t>
            </w:r>
            <w:r>
              <w:rPr>
                <w:b/>
                <w:i/>
              </w:rPr>
              <w:t>Meer in het bijzonder moeten de lidstaten de mogelijkheid hebben om</w:t>
            </w:r>
            <w:r>
              <w:t xml:space="preserve"> consensuele seksuele </w:t>
            </w:r>
            <w:r>
              <w:rPr>
                <w:b/>
                <w:i/>
              </w:rPr>
              <w:t>handelingen</w:t>
            </w:r>
            <w:r>
              <w:t xml:space="preserve"> waarbij uitsluitend seksueel meerderjarige kinderen betrokken zijn en consensuele seksuele </w:t>
            </w:r>
            <w:r>
              <w:rPr>
                <w:b/>
                <w:i/>
              </w:rPr>
              <w:t>handelingen</w:t>
            </w:r>
            <w:r>
              <w:t xml:space="preserve"> waarbij gelijken betrokken zijn, </w:t>
            </w:r>
            <w:r>
              <w:rPr>
                <w:b/>
                <w:i/>
              </w:rPr>
              <w:t>uit te sluiten</w:t>
            </w:r>
            <w:r>
              <w:t xml:space="preserve"> van strafbaarstelling. De 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 die zelfs in het geval van een aanzienlijk leeftijdsverschil als “gelijken” worden beschouwd ‑ uit te sluiten van strafbaarstelling).</w:t>
            </w:r>
          </w:p>
        </w:tc>
        <w:tc>
          <w:tcPr>
            <w:tcW w:w="4876" w:type="dxa"/>
            <w:tcBorders>
              <w:top w:val="nil"/>
              <w:left w:val="nil"/>
              <w:bottom w:val="nil"/>
              <w:right w:val="nil"/>
            </w:tcBorders>
          </w:tcPr>
          <w:p>
            <w:pPr>
              <w:pStyle w:val="Normal6a"/>
            </w:pPr>
            <w:r>
              <w:t>(24)</w:t>
            </w:r>
            <w:r>
              <w:tab/>
            </w:r>
            <w:r>
              <w:t xml:space="preserve">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culturele en juridische tradities en met nieuwe vormen van het aanknopen en onderhouden van betrekkingen tussen kinderen en adolescenten, onder meer via informatie- en communicatietechnologie. Lidstaten die gebruikmaken van de in deze richtlijn geboden mogelijkheden, zullen dit doen in het kader van de uitoefening van hun bevoegdheden. </w:t>
            </w:r>
            <w:r>
              <w:rPr>
                <w:b/>
                <w:i/>
              </w:rPr>
              <w:t>Overeenkomstig de aanbevelingen van de VN-Comité voor de Rechten van het Kind en het Comité van Lanzarote sluiten de lidstaten echter</w:t>
            </w:r>
            <w:r>
              <w:t xml:space="preserve"> consensuele seksuele </w:t>
            </w:r>
            <w:r>
              <w:rPr>
                <w:b/>
                <w:i/>
              </w:rPr>
              <w:t>activiteiten</w:t>
            </w:r>
            <w:r>
              <w:t xml:space="preserve"> waarbij uitsluitend seksueel meerderjarige kinderen betrokken zijn en consensuele seksuele </w:t>
            </w:r>
            <w:r>
              <w:rPr>
                <w:b/>
                <w:i/>
              </w:rPr>
              <w:t>activiteiten</w:t>
            </w:r>
            <w:r>
              <w:t xml:space="preserve"> waarbij gelijken betrokken zijn, van strafbaarstelling </w:t>
            </w:r>
            <w:r>
              <w:rPr>
                <w:b/>
                <w:i/>
              </w:rPr>
              <w:t>uit</w:t>
            </w:r>
            <w:r>
              <w:t xml:space="preserve">. De 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 die zelfs in het geval van een aanzienlijk leeftijdsverschil als “gelijken” worden beschouwd ‑ uit te sluiten van strafbaarstelling). </w:t>
            </w:r>
            <w:r>
              <w:rPr>
                <w:b/>
                <w:i/>
              </w:rPr>
              <w:t>De bepalingen met betrekking tot seksuele meerderjarigheid mogen niet zodanig worden uitgelegd dat de strafbaarstelling van seksueel misbruik en uitbuiting van seksueel meerderjarige kinderen op enigerlei wijze wordt beperkt, aangezien geen enkel kind kan instemmen met seksueel misbruik en derhalve ook niet met seksueel geweld.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culturele en juridische tradities en met nieuwe vormen van het aanknopen en onderhouden van betrekkingen tussen kinderen en adolescenten, onder meer via informatie- en communicatietechnologie. Lidstaten die gebruikmaken van de in deze richtlijn geboden mogelijkheden, zullen dit doen in het kader van de uitoefening van hun bevoegdheden. Meer in het bijzonder moeten de lidstaten de mogelijkheid hebben om consensuele seksuele handelingen waarbij uitsluitend seksueel meerderjarige kinderen betrokken zijn en consensuele seksuele handelingen waarbij gelijken betrokken zijn, uit te sluiten van strafbaarstelling. De 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w:t>
            </w:r>
            <w:r>
              <w:rPr>
                <w:b/>
                <w:i/>
              </w:rPr>
              <w:t>‑</w:t>
            </w:r>
            <w:r>
              <w:t xml:space="preserve"> die zelfs in het geval van een aanzienlijk leeftijdsverschil als “gelijken” worden beschouwd </w:t>
            </w:r>
            <w:r>
              <w:rPr>
                <w:b/>
                <w:i/>
              </w:rPr>
              <w:t>‑</w:t>
            </w:r>
            <w:r>
              <w:t xml:space="preserve"> uit te sluiten van strafbaarstelling).</w:t>
            </w:r>
          </w:p>
        </w:tc>
        <w:tc>
          <w:tcPr>
            <w:tcW w:w="4876" w:type="dxa"/>
            <w:tcBorders>
              <w:top w:val="nil"/>
              <w:left w:val="nil"/>
              <w:bottom w:val="nil"/>
              <w:right w:val="nil"/>
            </w:tcBorders>
          </w:tcPr>
          <w:p>
            <w:pPr>
              <w:pStyle w:val="Normal6a"/>
            </w:pPr>
            <w:r>
              <w:t>(24)</w:t>
            </w:r>
            <w:r>
              <w:tab/>
            </w:r>
            <w:r>
              <w:t xml:space="preserve">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culturele en juridische tradities en met nieuwe vormen van het aanknopen en onderhouden van betrekkingen tussen kinderen en adolescenten, onder meer via informatie- en communicatietechnologie. Lidstaten die gebruikmaken van de in deze richtlijn geboden mogelijkheden, zullen dit doen in het kader van de uitoefening van hun bevoegdheden. Meer in het bijzonder moeten de lidstaten de mogelijkheid hebben om consensuele seksuele handelingen waarbij uitsluitend seksueel meerderjarige kinderen betrokken zijn en consensuele seksuele handelingen waarbij gelijken betrokken zijn, uit te sluiten van strafbaarstelling. De </w:t>
            </w:r>
            <w:r>
              <w:rPr>
                <w:b/>
                <w:i/>
              </w:rPr>
              <w:t>seksuele uitbuiting van kinderen, onder meer door prostitutie en pornografie, ongeacht hun leeftijd, moet strafbaar worden gesteld.</w:t>
            </w:r>
            <w:r>
              <w:t xml:space="preserve"> </w:t>
            </w:r>
            <w:r>
              <w:rPr>
                <w:b/>
                <w:i/>
              </w:rPr>
              <w:t>De</w:t>
            </w:r>
            <w:r>
              <w:t xml:space="preserve"> 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w:t>
            </w:r>
            <w:r>
              <w:rPr>
                <w:b/>
                <w:i/>
              </w:rPr>
              <w:t>-</w:t>
            </w:r>
            <w:r>
              <w:t> die zelfs in het geval van een aanzienlijk leeftijdsverschil als “gelijken” worden beschouwd </w:t>
            </w:r>
            <w:r>
              <w:rPr>
                <w:b/>
                <w:i/>
              </w:rPr>
              <w:t>-</w:t>
            </w:r>
            <w:r>
              <w:t xml:space="preserve"> uit te sluiten van strafbaarstelling).</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culturele en juridische tradities en met nieuwe vormen van het aanknopen en onderhouden van betrekkingen tussen kinderen en adolescenten, onder meer via informatie- en communicatietechnologie. Lidstaten die gebruikmaken van de in deze richtlijn geboden mogelijkheden, zullen dit doen in het kader van de uitoefening van hun bevoegdheden. Meer in het bijzonder moeten de lidstaten de mogelijkheid hebben om consensuele seksuele handelingen waarbij uitsluitend seksueel meerderjarige kinderen betrokken zijn en consensuele seksuele handelingen waarbij gelijken betrokken zijn, uit te sluiten van strafbaarstelling. De 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w:t>
            </w:r>
            <w:r>
              <w:rPr>
                <w:b/>
                <w:i/>
              </w:rPr>
              <w:t>‑</w:t>
            </w:r>
            <w:r>
              <w:t xml:space="preserve"> die zelfs in het geval van een aanzienlijk leeftijdsverschil als “gelijken” worden beschouwd </w:t>
            </w:r>
            <w:r>
              <w:rPr>
                <w:b/>
                <w:i/>
              </w:rPr>
              <w:t>‑</w:t>
            </w:r>
            <w:r>
              <w:t xml:space="preserve"> uit te sluiten van strafbaarstelling).</w:t>
            </w:r>
          </w:p>
        </w:tc>
        <w:tc>
          <w:tcPr>
            <w:tcW w:w="4876" w:type="dxa"/>
            <w:tcBorders>
              <w:top w:val="nil"/>
              <w:left w:val="nil"/>
              <w:bottom w:val="nil"/>
              <w:right w:val="nil"/>
            </w:tcBorders>
          </w:tcPr>
          <w:p>
            <w:pPr>
              <w:pStyle w:val="Normal6a"/>
            </w:pPr>
            <w:r>
              <w:t>(24)</w:t>
            </w:r>
            <w:r>
              <w:tab/>
            </w:r>
            <w:r>
              <w:t xml:space="preserve">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culturele en juridische tradities en met nieuwe vormen van het aanknopen en onderhouden van betrekkingen tussen kinderen en adolescenten, onder meer via informatie- en communicatietechnologie. Lidstaten die gebruikmaken van de in deze richtlijn geboden mogelijkheden, zullen dit doen in het kader van de uitoefening van hun bevoegdheden. Meer in het bijzonder moeten de lidstaten de mogelijkheid hebben om consensuele seksuele handelingen waarbij uitsluitend seksueel meerderjarige kinderen betrokken zijn en consensuele seksuele handelingen waarbij gelijken betrokken zijn, uit te sluiten van strafbaarstelling. De 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w:t>
            </w:r>
            <w:r>
              <w:rPr>
                <w:b/>
                <w:i/>
              </w:rPr>
              <w:t>-</w:t>
            </w:r>
            <w:r>
              <w:t> die zelfs in het geval van een aanzienlijk leeftijdsverschil als “gelijken” worden beschouwd </w:t>
            </w:r>
            <w:r>
              <w:rPr>
                <w:b/>
                <w:i/>
              </w:rPr>
              <w:t>-</w:t>
            </w:r>
            <w:r>
              <w:t xml:space="preserve"> uit te sluiten van strafbaarstelling). </w:t>
            </w:r>
            <w:r>
              <w:rPr>
                <w:b/>
                <w:i/>
              </w:rPr>
              <w:t>Daartoe moet het leeftijdsverschil tussen seksueel meerderjarige gelijken worden beperkt tot drie jaar.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culturele en juridische tradities en met nieuwe vormen van het aanknopen en onderhouden van betrekkingen tussen kinderen en adolescenten, onder meer via informatie- en communicatietechnologie. Lidstaten die gebruikmaken van de in deze richtlijn geboden mogelijkheden, zullen dit doen in het kader van de uitoefening van hun bevoegdheden. Meer in het bijzonder moeten de lidstaten de mogelijkheid hebben om consensuele seksuele handelingen waarbij uitsluitend seksueel meerderjarige kinderen betrokken zijn en consensuele seksuele handelingen waarbij gelijken betrokken zijn, uit te sluiten van strafbaarstelling. De 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w:t>
            </w:r>
            <w:r>
              <w:rPr>
                <w:b/>
                <w:i/>
              </w:rPr>
              <w:t>‑</w:t>
            </w:r>
            <w:r>
              <w:t xml:space="preserve"> die zelfs in het geval van een aanzienlijk leeftijdsverschil als “gelijken” worden beschouwd </w:t>
            </w:r>
            <w:r>
              <w:rPr>
                <w:b/>
                <w:i/>
              </w:rPr>
              <w:t>‑</w:t>
            </w:r>
            <w:r>
              <w:t xml:space="preserve"> uit te sluiten van strafbaarstelling).</w:t>
            </w:r>
          </w:p>
        </w:tc>
        <w:tc>
          <w:tcPr>
            <w:tcW w:w="4876" w:type="dxa"/>
            <w:tcBorders>
              <w:top w:val="nil"/>
              <w:left w:val="nil"/>
              <w:bottom w:val="nil"/>
              <w:right w:val="nil"/>
            </w:tcBorders>
          </w:tcPr>
          <w:p>
            <w:pPr>
              <w:pStyle w:val="Normal6a"/>
            </w:pPr>
            <w:r>
              <w:t>(24)</w:t>
            </w:r>
            <w:r>
              <w:tab/>
            </w:r>
            <w:r>
              <w:t xml:space="preserve">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w:t>
            </w:r>
            <w:r>
              <w:rPr>
                <w:b/>
                <w:i/>
              </w:rPr>
              <w:t>sociale,</w:t>
            </w:r>
            <w:r>
              <w:t xml:space="preserve"> culturele en juridische tradities en met nieuwe vormen van het aanknopen en onderhouden van betrekkingen tussen kinderen en adolescenten, onder meer via informatie- en communicatietechnologie. Lidstaten die gebruikmaken van de in deze richtlijn geboden mogelijkheden, zullen dit doen in het kader van de uitoefening van hun bevoegdheden. Meer in het bijzonder moeten de lidstaten de mogelijkheid hebben om consensuele seksuele handelingen waarbij uitsluitend seksueel meerderjarige kinderen betrokken zijn en consensuele seksuele handelingen waarbij gelijken betrokken zijn, uit te sluiten van strafbaarstelling. De 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w:t>
            </w:r>
            <w:r>
              <w:rPr>
                <w:b/>
                <w:i/>
              </w:rPr>
              <w:t>-</w:t>
            </w:r>
            <w:r>
              <w:t> die zelfs in het geval van een aanzienlijk leeftijdsverschil als “gelijken” worden beschouwd </w:t>
            </w:r>
            <w:r>
              <w:rPr>
                <w:b/>
                <w:i/>
              </w:rPr>
              <w:t>-</w:t>
            </w:r>
            <w:r>
              <w:t xml:space="preserve"> uit te sluiten van strafbaarstelling).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culturele en juridische tradities en met nieuwe vormen van het aanknopen en onderhouden van betrekkingen tussen kinderen en adolescenten, onder meer via informatie- en communicatietechnologie. Lidstaten die gebruikmaken van de in deze richtlijn geboden mogelijkheden, zullen dit doen in het kader van de uitoefening van hun bevoegdheden. Meer in het bijzonder moeten de lidstaten </w:t>
            </w:r>
            <w:r>
              <w:rPr>
                <w:b/>
                <w:i/>
              </w:rPr>
              <w:t>de mogelijkheid hebben om</w:t>
            </w:r>
            <w:r>
              <w:t xml:space="preserve"> consensuele seksuele handelingen waarbij uitsluitend seksueel meerderjarige kinderen betrokken zijn en consensuele seksuele handelingen waarbij gelijken betrokken zijn, </w:t>
            </w:r>
            <w:r>
              <w:rPr>
                <w:b/>
                <w:i/>
              </w:rPr>
              <w:t>uit te sluiten</w:t>
            </w:r>
            <w:r>
              <w:t xml:space="preserve"> van strafbaarstelling. De 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w:t>
            </w:r>
            <w:r>
              <w:rPr>
                <w:b/>
                <w:i/>
              </w:rPr>
              <w:t>‑</w:t>
            </w:r>
            <w:r>
              <w:t xml:space="preserve"> die zelfs in het geval van een aanzienlijk leeftijdsverschil als “gelijken” worden beschouwd </w:t>
            </w:r>
            <w:r>
              <w:rPr>
                <w:b/>
                <w:i/>
              </w:rPr>
              <w:t>‑</w:t>
            </w:r>
            <w:r>
              <w:t xml:space="preserve"> uit te sluiten van strafbaarstelling).</w:t>
            </w:r>
          </w:p>
        </w:tc>
        <w:tc>
          <w:tcPr>
            <w:tcW w:w="4876" w:type="dxa"/>
            <w:tcBorders>
              <w:top w:val="nil"/>
              <w:left w:val="nil"/>
              <w:bottom w:val="nil"/>
              <w:right w:val="nil"/>
            </w:tcBorders>
          </w:tcPr>
          <w:p>
            <w:pPr>
              <w:pStyle w:val="Normal6a"/>
            </w:pPr>
            <w:r>
              <w:t>(24)</w:t>
            </w:r>
            <w:r>
              <w:tab/>
            </w:r>
            <w:r>
              <w:t xml:space="preserve">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culturele en juridische tradities en met nieuwe vormen van het aanknopen en onderhouden van betrekkingen tussen kinderen en adolescenten, onder meer via informatie- en communicatietechnologie. Lidstaten die gebruikmaken van de in deze richtlijn geboden mogelijkheden, zullen dit doen in het kader van de uitoefening van hun bevoegdheden. Meer in het bijzonder moeten de lidstaten consensuele seksuele handelingen waarbij uitsluitend seksueel meerderjarige kinderen betrokken zijn en consensuele seksuele handelingen waarbij gelijken betrokken zijn, </w:t>
            </w:r>
            <w:r>
              <w:rPr>
                <w:b/>
                <w:i/>
              </w:rPr>
              <w:t>uitsluiten</w:t>
            </w:r>
            <w:r>
              <w:t xml:space="preserve"> van strafbaarstelling. De 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w:t>
            </w:r>
            <w:r>
              <w:rPr>
                <w:b/>
                <w:i/>
              </w:rPr>
              <w:t>-</w:t>
            </w:r>
            <w:r>
              <w:t> die zelfs in het geval van een aanzienlijk leeftijdsverschil als “gelijken” worden beschouwd </w:t>
            </w:r>
            <w:r>
              <w:rPr>
                <w:b/>
                <w:i/>
              </w:rPr>
              <w:t>-</w:t>
            </w:r>
            <w:r>
              <w:t xml:space="preserve"> uit te sluiten van strafbaarstelling).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In het kader van deze richtlijn dient onder lichamelijk of geestelijk onvermogen tevens het lichamelijk of geestelijk onvermogen te worden verstaan dat wordt veroorzaakt door de invloed van drugs en alcohol.</w:t>
            </w:r>
          </w:p>
        </w:tc>
        <w:tc>
          <w:tcPr>
            <w:tcW w:w="4876" w:type="dxa"/>
            <w:tcBorders>
              <w:top w:val="nil"/>
              <w:left w:val="nil"/>
              <w:bottom w:val="nil"/>
              <w:right w:val="nil"/>
            </w:tcBorders>
          </w:tcPr>
          <w:p>
            <w:pPr>
              <w:pStyle w:val="Normal6a"/>
            </w:pPr>
            <w:r>
              <w:t>(26)</w:t>
            </w:r>
            <w:r>
              <w:tab/>
            </w:r>
            <w:r>
              <w:t>In het kader van deze richtlijn dient onder lichamelijk of geestelijk onvermogen tevens het lichamelijk of geestelijk onvermogen te worden verstaan dat wordt veroorzaakt door de invloed van drugs</w:t>
            </w:r>
            <w:r>
              <w:rPr>
                <w:b/>
                <w:i/>
              </w:rPr>
              <w:t>, geneesmiddelen</w:t>
            </w:r>
            <w:r>
              <w:t xml:space="preserve"> en alcohol</w:t>
            </w:r>
            <w:r>
              <w:rPr>
                <w:b/>
                <w:i/>
              </w:rPr>
              <w:t>, of andere middelen die de vrije wil in het gedrang kunnen brengen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Slachtoffers van seksueel misbruik en seksuele uitbuiting van kinderen zijn ook tientallen jaren na het plegen van de feiten vaak nog niet in staat om daarvan aangifte te doen en dat vanwege gevoelens van schaamte, schuld en zelfverwijt, die onder meer verband kunnen houden met het sociale en culturele stigma dat nog steeds aan seksueel misbruik kleeft, het heimelijke karakter van het misbruik, bedreigingen of beschuldigingen van de dader en/of trauma’s. Plegers van seksueel misbruik en seksuele uitbuiting van kinderen blijven, in tegenstelling tot daders van andere geweldsdelicten, vaak tot op hoge leeftijd actief en blijven dus lang een bedreiging vormen voor kinderen. Doeltreffend onderzoek naar en doeltreffende vervolging van strafbare feiten in verband met seksueel misbruik en seksuele uitbuiting van kinderen en passende bijstand aan en ondersteuning van slachtoffers, zijn dus alleen mogelijk indien de verjaringstermijnen </w:t>
            </w:r>
            <w:r>
              <w:rPr>
                <w:b/>
                <w:i/>
              </w:rPr>
              <w:t>slachtoffers de mogelijkheid bieden om gedurende een aanzienlijk lange periode aangifte te doen van de betrokken feiten</w:t>
            </w:r>
            <w:r>
              <w:t>.</w:t>
            </w:r>
          </w:p>
        </w:tc>
        <w:tc>
          <w:tcPr>
            <w:tcW w:w="4876" w:type="dxa"/>
            <w:tcBorders>
              <w:top w:val="nil"/>
              <w:left w:val="nil"/>
              <w:bottom w:val="nil"/>
              <w:right w:val="nil"/>
            </w:tcBorders>
          </w:tcPr>
          <w:p>
            <w:pPr>
              <w:pStyle w:val="Normal6a"/>
            </w:pPr>
            <w:r>
              <w:t>(31)</w:t>
            </w:r>
            <w:r>
              <w:tab/>
            </w:r>
            <w:r>
              <w:t xml:space="preserve">Slachtoffers van seksueel misbruik en seksuele uitbuiting van kinderen zijn ook tientallen jaren na het plegen van de feiten vaak nog niet in staat om daarvan aangifte te doen en dat vanwege gevoelens van schaamte, schuld en zelfverwijt, die onder meer verband kunnen houden met het sociale en culturele stigma dat nog steeds aan seksueel misbruik kleeft, het heimelijke karakter van het misbruik, bedreigingen of beschuldigingen van de dader en/of trauma’s. </w:t>
            </w:r>
            <w:r>
              <w:rPr>
                <w:b/>
                <w:i/>
              </w:rPr>
              <w:t>Vanwege de specifieke kwetsbaarheden en ontwikkelingsbeperkingen, begrijpen kinderen mogelijk niet volledig dat er sprake was van misbruik, met name als de misbruiker een betrouwbare volwassene was.</w:t>
            </w:r>
            <w:r>
              <w:t xml:space="preserve"> </w:t>
            </w:r>
            <w:r>
              <w:rPr>
                <w:b/>
                <w:i/>
              </w:rPr>
              <w:t>Het kan zijn dat overlevers volwassen moeten worden om de emotionele maturiteit te ontwikkelen die nodig is om misbruik te herkennen en de langetermijneffecten ervan te begrijpen.</w:t>
            </w:r>
            <w:r>
              <w:t xml:space="preserve"> </w:t>
            </w:r>
            <w:r>
              <w:rPr>
                <w:b/>
                <w:i/>
              </w:rPr>
              <w:t>Trauma kan ertoe leiden dat slachtoffers als beschermende maatregel de herinneringen jarenlang onderdrukken of blokkeren.</w:t>
            </w:r>
            <w:r>
              <w:t xml:space="preserve"> Plegers van seksueel misbruik en seksuele uitbuiting van kinderen blijven, in tegenstelling tot daders van andere geweldsdelicten, vaak tot op hoge leeftijd actief en blijven dus lang een bedreiging vormen voor kinderen. Doeltreffend onderzoek naar en doeltreffende vervolging van strafbare feiten in verband met seksueel misbruik en seksuele uitbuiting van kinderen en passende bijstand aan en ondersteuning van slachtoffers, zijn dus alleen mogelijk indien de verjaringstermijnen </w:t>
            </w:r>
            <w:r>
              <w:rPr>
                <w:b/>
                <w:i/>
              </w:rPr>
              <w:t>worden afgeschaft.</w:t>
            </w:r>
            <w:r>
              <w:t xml:space="preserve"> </w:t>
            </w:r>
            <w:r>
              <w:rPr>
                <w:b/>
                <w:i/>
              </w:rPr>
              <w:t>Daarom moeten de minimumnormen van de richtlijn worden uitgelegd als een eerste stap in de richting van afschaffing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Slachtoffers van seksueel misbruik en seksuele uitbuiting van kinderen zijn ook tientallen jaren na het plegen van de feiten vaak nog niet in staat om daarvan aangifte te doen en dat vanwege gevoelens van schaamte, schuld en zelfverwijt, die onder meer verband kunnen houden met het sociale en culturele stigma dat nog steeds aan seksueel misbruik kleeft, het heimelijke karakter van het misbruik, bedreigingen of beschuldigingen van de dader en/of trauma’s. Plegers van seksueel misbruik en seksuele uitbuiting van kinderen blijven, in tegenstelling tot daders van andere geweldsdelicten, vaak tot op hoge leeftijd actief en blijven dus lang een bedreiging vormen voor kinderen. Doeltreffend onderzoek naar en doeltreffende vervolging van strafbare feiten in verband met seksueel misbruik en seksuele uitbuiting van kinderen en passende bijstand aan en ondersteuning van slachtoffers, zijn dus alleen mogelijk indien de verjaringstermijnen slachtoffers de mogelijkheid bieden om gedurende een aanzienlijk lange periode aangifte te doen van de betrokken feiten.</w:t>
            </w:r>
          </w:p>
        </w:tc>
        <w:tc>
          <w:tcPr>
            <w:tcW w:w="4876" w:type="dxa"/>
            <w:tcBorders>
              <w:top w:val="nil"/>
              <w:left w:val="nil"/>
              <w:bottom w:val="nil"/>
              <w:right w:val="nil"/>
            </w:tcBorders>
          </w:tcPr>
          <w:p>
            <w:pPr>
              <w:pStyle w:val="Normal6a"/>
            </w:pPr>
            <w:r>
              <w:t>(31)</w:t>
            </w:r>
            <w:r>
              <w:tab/>
            </w:r>
            <w:r>
              <w:t xml:space="preserve">Slachtoffers van seksueel misbruik en seksuele uitbuiting van kinderen zijn ook tientallen jaren na het plegen van de feiten vaak nog niet in staat om daarvan aangifte te doen en dat vanwege gevoelens van schaamte, schuld en zelfverwijt, die onder meer verband kunnen houden met het sociale en culturele stigma dat nog steeds aan seksueel misbruik kleeft, het heimelijke karakter van het misbruik, bedreigingen of beschuldigingen van de dader en/of trauma’s. </w:t>
            </w:r>
            <w:r>
              <w:rPr>
                <w:b/>
                <w:i/>
              </w:rPr>
              <w:t>Bovendien vinden de meeste gevallen van seksueel misbruik van kinderen plaats binnen de familiekring of binnen de naaste omgeving van het kind, met alle gevolgen van dien: langere duur van het misbruik, het eerder genoemde stigma en het gemak waarmee daders toegang kunnen hebben tot het kind.</w:t>
            </w:r>
            <w:r>
              <w:t xml:space="preserve"> Plegers van seksueel misbruik en seksuele uitbuiting van kinderen blijven, in tegenstelling tot daders van andere geweldsdelicten, vaak tot op hoge leeftijd actief en blijven dus lang een bedreiging vormen voor kinderen. Doeltreffend onderzoek naar en doeltreffende vervolging van strafbare feiten in verband met seksueel misbruik en seksuele uitbuiting van kinderen en passende bijstand aan en ondersteuning van slachtoffers, zijn dus alleen mogelijk indien de verjaringstermijnen slachtoffers de mogelijkheid bieden om gedurende een aanzienlijk lange periode aangifte te doen van de betrokken feiten.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Slachtoffers van seksueel misbruik en seksuele uitbuiting van kinderen zijn ook tientallen jaren na het plegen van de feiten vaak nog niet in staat om daarvan aangifte te doen en dat vanwege gevoelens van schaamte, schuld en zelfverwijt, die onder meer verband kunnen houden met het sociale en culturele stigma dat nog steeds aan seksueel misbruik kleeft, het heimelijke karakter van het misbruik, bedreigingen of beschuldigingen van de dader en/of trauma’s. Plegers van seksueel misbruik en seksuele uitbuiting van kinderen blijven, in tegenstelling tot daders van andere geweldsdelicten, vaak tot op hoge leeftijd actief en blijven dus lang een bedreiging vormen voor kinderen. Doeltreffend onderzoek naar en doeltreffende vervolging van strafbare feiten in verband met seksueel misbruik en seksuele uitbuiting van kinderen en passende bijstand aan en ondersteuning van slachtoffers, zijn dus alleen mogelijk indien de verjaringstermijnen slachtoffers de mogelijkheid bieden om gedurende een aanzienlijk lange periode aangifte te doen van de betrokken feiten.</w:t>
            </w:r>
          </w:p>
        </w:tc>
        <w:tc>
          <w:tcPr>
            <w:tcW w:w="4876" w:type="dxa"/>
            <w:tcBorders>
              <w:top w:val="nil"/>
              <w:left w:val="nil"/>
              <w:bottom w:val="nil"/>
              <w:right w:val="nil"/>
            </w:tcBorders>
          </w:tcPr>
          <w:p>
            <w:pPr>
              <w:pStyle w:val="Normal6a"/>
            </w:pPr>
            <w:r>
              <w:t>(31)</w:t>
            </w:r>
            <w:r>
              <w:tab/>
            </w:r>
            <w:r>
              <w:t>Slachtoffers van seksueel misbruik en seksuele uitbuiting van kinderen zijn ook tientallen jaren na het plegen van de feiten vaak nog niet in staat om daarvan aangifte te doen en dat vanwege gevoelens van schaamte, schuld en zelfverwijt, die onder meer verband kunnen houden met het sociale en culturele stigma dat nog steeds aan seksueel misbruik kleeft, het heimelijke karakter van het misbruik, bedreigingen of beschuldigingen van de dader en/of trauma’s. Plegers van seksueel misbruik en seksuele uitbuiting van kinderen blijven, in tegenstelling tot daders van andere geweldsdelicten, vaak tot op hoge leeftijd actief en blijven dus lang een bedreiging vormen voor kinderen. Doeltreffend onderzoek naar en doeltreffende vervolging van strafbare feiten in verband met seksueel misbruik en seksuele uitbuiting van kinderen en passende bijstand aan en ondersteuning van slachtoffers, zijn dus alleen mogelijk indien de verjaringstermijnen slachtoffers de mogelijkheid bieden om gedurende een aanzienlijk lange periode aangifte te doen van de betrokken feiten</w:t>
            </w:r>
            <w:r>
              <w:rPr>
                <w:b/>
                <w:i/>
              </w:rPr>
              <w:t>, zonder afbreuk te doen aan de mogelijkheid van de lidstaten om een nog langere verjaringstermijn vast te stellen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Slachtoffers van seksueel misbruik en seksuele uitbuiting van kinderen zijn ook tientallen jaren na het plegen van de feiten vaak nog niet in staat om daarvan aangifte te doen en dat vanwege gevoelens van schaamte, schuld en zelfverwijt, die onder meer verband kunnen houden met het sociale en culturele stigma dat nog steeds aan seksueel misbruik kleeft, het heimelijke karakter van het misbruik, bedreigingen of beschuldigingen van de dader en/of trauma’s. Plegers van seksueel misbruik en seksuele uitbuiting van kinderen blijven, in tegenstelling tot daders van andere geweldsdelicten, vaak tot op hoge leeftijd actief en blijven dus lang een bedreiging vormen voor kinderen. Doeltreffend onderzoek naar en doeltreffende vervolging van strafbare feiten in verband met seksueel misbruik en seksuele uitbuiting van kinderen en passende bijstand aan en ondersteuning van slachtoffers, zijn dus alleen mogelijk indien de </w:t>
            </w:r>
            <w:r>
              <w:rPr>
                <w:b/>
                <w:i/>
              </w:rPr>
              <w:t>verjaringstermijnen slachtoffers de mogelijkheid bieden om gedurende een aanzienlijk lange periode aangifte te doen van de betrokken feiten</w:t>
            </w:r>
            <w:r>
              <w:t>.</w:t>
            </w:r>
          </w:p>
        </w:tc>
        <w:tc>
          <w:tcPr>
            <w:tcW w:w="4876" w:type="dxa"/>
            <w:tcBorders>
              <w:top w:val="nil"/>
              <w:left w:val="nil"/>
              <w:bottom w:val="nil"/>
              <w:right w:val="nil"/>
            </w:tcBorders>
          </w:tcPr>
          <w:p>
            <w:pPr>
              <w:pStyle w:val="Normal6a"/>
            </w:pPr>
            <w:r>
              <w:t>(31)</w:t>
            </w:r>
            <w:r>
              <w:tab/>
            </w:r>
            <w:r>
              <w:t xml:space="preserve">Slachtoffers van seksueel misbruik en seksuele uitbuiting van kinderen zijn ook tientallen jaren na het plegen van de feiten vaak nog niet in staat om daarvan aangifte te doen en dat vanwege gevoelens van schaamte, schuld en zelfverwijt, die onder meer verband kunnen houden met het sociale en culturele stigma dat nog steeds aan seksueel misbruik kleeft, het heimelijke karakter van het misbruik, bedreigingen of beschuldigingen van de dader en/of trauma’s. Plegers van seksueel misbruik en seksuele uitbuiting van kinderen blijven, in tegenstelling tot daders van andere geweldsdelicten, vaak tot op hoge leeftijd actief en blijven dus lang een bedreiging vormen voor kinderen. Doeltreffend onderzoek naar en doeltreffende vervolging van strafbare feiten in verband met seksueel misbruik en seksuele uitbuiting van kinderen en passende bijstand aan en ondersteuning van slachtoffers, zijn dus alleen mogelijk indien de </w:t>
            </w:r>
            <w:r>
              <w:rPr>
                <w:b/>
                <w:i/>
              </w:rPr>
              <w:t>strafbaarheid van het gepleegde strafbare feit niet verjaart</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We kunnen nooit streng genoeg zijn op het gebied van kinderbescherming, en daarom moet elk seksueel misdrijf dat tegen kinderen wordt gepleegd zo streng mogelijk worden bestraft.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Slachtoffers van seksueel misbruik en seksuele uitbuiting van kinderen zijn ook tientallen jaren na het plegen van de feiten vaak nog niet in staat om daarvan aangifte te doen en dat vanwege gevoelens van schaamte, schuld en zelfverwijt, die onder meer verband kunnen houden met het sociale en culturele stigma dat nog steeds aan seksueel misbruik kleeft, het heimelijke karakter van het misbruik, bedreigingen of beschuldigingen van de dader en/of trauma’s. Plegers van seksueel misbruik en seksuele uitbuiting van kinderen blijven, in tegenstelling tot daders van andere geweldsdelicten, vaak tot op hoge leeftijd actief en blijven dus lang een bedreiging vormen voor kinderen. Doeltreffend onderzoek naar en doeltreffende vervolging van strafbare feiten in verband met seksueel misbruik en seksuele uitbuiting van kinderen en passende bijstand aan en ondersteuning van slachtoffers, zijn dus alleen mogelijk indien de verjaringstermijnen slachtoffers de mogelijkheid bieden om gedurende een aanzienlijk lange periode aangifte te doen van de betrokken feiten.</w:t>
            </w:r>
          </w:p>
        </w:tc>
        <w:tc>
          <w:tcPr>
            <w:tcW w:w="4876" w:type="dxa"/>
            <w:tcBorders>
              <w:top w:val="nil"/>
              <w:left w:val="nil"/>
              <w:bottom w:val="nil"/>
              <w:right w:val="nil"/>
            </w:tcBorders>
          </w:tcPr>
          <w:p>
            <w:pPr>
              <w:pStyle w:val="Normal6a"/>
            </w:pPr>
            <w:r>
              <w:rPr>
                <w:i/>
              </w:rPr>
              <w:t>(Niet van toepassing op de Nederlandse versie)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bis)</w:t>
            </w:r>
            <w:r>
              <w:tab/>
            </w:r>
            <w:r>
              <w:rPr>
                <w:b/>
                <w:i/>
              </w:rPr>
              <w:t>Ten minste twee derde van de slachtoffers van seksueel misbruik en seksuele uitbuiting van kinderen zijn meisjes;</w:t>
            </w:r>
            <w:r>
              <w:t xml:space="preserve"> </w:t>
            </w:r>
            <w:r>
              <w:rPr>
                <w:b/>
                <w:i/>
              </w:rPr>
              <w:t>misdrijven op het gebied van seksueel misbruik en seksuele uitbuiting van kinderen tegen meisjes zijn vormen van geweld tegen vrouwen in de zin van artikel 2, punt a), van Richtlijn (EU) 2024/1385 van het Europees Parlement en de Raad van 14 mei 2024 ter bestrijding van geweld tegen vrouwen en huiselijk geweld, welke hier van toepassing is.</w:t>
            </w:r>
            <w:r>
              <w:t xml:space="preserve"> </w:t>
            </w:r>
            <w:r>
              <w:rPr>
                <w:b/>
                <w:i/>
              </w:rPr>
              <w:t>Bijgevolg moet bij de uitvoering van de onderhavige richtlijn een genderbewuste aanpak worden gevolgd.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Bron:</w:t>
      </w:r>
      <w:r>
        <w:t xml:space="preserve"> </w:t>
      </w:r>
      <w:r>
        <w:t>National Center for Missing &amp; Exploited Children: https://www.missingkids.org/theissues/csam</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De personen die belast zijn met het onderzoek en de vervolging van de in deze richtlijn bedoelde strafbare feiten moeten kunnen beschikken over doeltreffende onderzoeksmiddelen. Het kan daarbij onder meer gaan om het onderscheppen van gesprekken, geheime observatie, onder meer met elektronische middelen, toezicht op bankrekeningen of andere financiële onderzoeken, daarbij rekening houdend met, onder andere, het evenredigheidsbeginsel en de aard en ernst van de onderzochte strafbare feiten. Overeenkomstig</w:t>
            </w:r>
            <w:r>
              <w:rPr>
                <w:b/>
                <w:i/>
              </w:rPr>
              <w:t xml:space="preserve">  </w:t>
            </w:r>
            <w:r>
              <w:t>het nationale recht moeten dergelijke onderzoeksmiddelen de rechtshandhavingsinstanties tevens de mogelijkheid bieden om een verhulde identiteit te gebruiken op internet</w:t>
            </w:r>
            <w:r>
              <w:rPr>
                <w:b/>
                <w:i/>
              </w:rPr>
              <w:t xml:space="preserve">  </w:t>
            </w:r>
            <w:r>
              <w:t>en om, onder gerechtelijk toezicht, materiaal van seksueel misbruik van kinderen te verspreiden. De lidstaten ertoe verplichten om het gebruik van deze onderzoekstechnieken mogelijk te maken, is van essentieel belang om ervoor te zorgen dat strafbare feiten in verband met seksueel misbruik en seksuele uitbuiting van kinderen doeltreffend worden onderzocht en vervolgd. Aangezien deze strafbare feiten in de meeste gevallen worden gefaciliteerd of mogelijk worden gemaakt door online‑instrumenten en zij daarom per definitie een grensoverschrijdend karakter hebben, zijn undercoveroperaties en het gebruik van zogenaamde “honeypots” in dit verband bijzonder doeltreffende onderzoeksinstrumenten gebleken. Om doeltreffend onderzoek en doeltreffende vervolging mogelijk te maken, moeten de bevoegde autoriteiten van de lidstaten ook samenwerken via en met Europol en Eurojust, binnen de grenzen van hun respectieve bevoegdheden en conform het toepasselijke rechtskader. Deze bevoegde autoriteiten moeten ook onderling en met de Commissie informatie uitwisselen over kwesties die zich voordoen bij onderzoeken en vervolgingen.</w:t>
            </w:r>
          </w:p>
        </w:tc>
        <w:tc>
          <w:tcPr>
            <w:tcW w:w="4876" w:type="dxa"/>
            <w:tcBorders>
              <w:top w:val="nil"/>
              <w:left w:val="nil"/>
              <w:bottom w:val="nil"/>
              <w:right w:val="nil"/>
            </w:tcBorders>
          </w:tcPr>
          <w:p>
            <w:pPr>
              <w:pStyle w:val="Normal6a"/>
            </w:pPr>
            <w:r>
              <w:t>(32)</w:t>
            </w:r>
            <w:r>
              <w:tab/>
            </w:r>
            <w:r>
              <w:t>De personen die belast zijn met het onderzoek en de vervolging van de in deze richtlijn bedoelde strafbare feiten moeten kunnen beschikken over doeltreffende onderzoeksmiddelen. Het kan daarbij onder meer gaan om het onderscheppen van gesprekken, geheime observatie, onder meer met elektronische middelen, toezicht op bankrekeningen of andere financiële onderzoeken, daarbij rekening houdend met, onder andere, het evenredigheidsbeginsel en de aard en ernst van de onderzochte strafbare feiten. Overeenkomstig het nationale recht moeten dergelijke onderzoeksmiddelen de rechtshandhavingsinstanties tevens de mogelijkheid bieden om een verhulde identiteit te gebruiken op internet</w:t>
            </w:r>
            <w:r>
              <w:rPr>
                <w:b/>
                <w:i/>
              </w:rPr>
              <w:t> </w:t>
            </w:r>
            <w:r>
              <w:t>en om, onder gerechtelijk toezicht, materiaal van seksueel misbruik van kinderen te verspreiden. De lidstaten ertoe verplichten om het gebruik van deze onderzoekstechnieken mogelijk te maken, is van essentieel belang om ervoor te zorgen dat strafbare feiten in verband met seksueel misbruik en seksuele uitbuiting van kinderen doeltreffend worden onderzocht en vervolgd. Aangezien deze strafbare feiten in de meeste gevallen worden gefaciliteerd of mogelijk worden gemaakt door online‑instrumenten en zij daarom per definitie een grensoverschrijdend karakter hebben, zijn undercoveroperaties en het gebruik van zogenaamde “honeypots” in dit verband bijzonder doeltreffende onderzoeksinstrumenten gebleken</w:t>
            </w:r>
            <w:r>
              <w:rPr>
                <w:b/>
                <w:i/>
              </w:rPr>
              <w:t>.</w:t>
            </w:r>
            <w:r>
              <w:t xml:space="preserve"> </w:t>
            </w:r>
            <w:r>
              <w:rPr>
                <w:b/>
                <w:i/>
              </w:rPr>
              <w:t>Het is echter van essentieel belang ervoor te zorgen dat de autoriteiten die verantwoordelijk zijn voor het onderzoek naar en de vervolging van deze strafbare feiten, in dit verband geen handelingen verrichten die zelf strafbaar zouden zijn, zoals aanzetting, medeplichtigheid of het geven van instructies waarin wordt uitgelegd hoe contact kan worden gelegd met kinderen, of deelnemen aan gedragingen die de materiële en opzettelijke aspecten van het strafbare feit zouden kunnen veranderen, en zo het resultaat van vervolgingen in gevaar zouden kunnen brengen</w:t>
            </w:r>
            <w:r>
              <w:t>. Om doeltreffend onderzoek en doeltreffende vervolging mogelijk te maken, moeten de bevoegde autoriteiten van de lidstaten ook samenwerken via en met Europol en Eurojust, binnen de grenzen van hun respectieve bevoegdheden en conform het toepasselijke rechtskader. Deze bevoegde autoriteiten moeten ook onderling en met de Commissie informatie uitwisselen over kwesties die zich voordoen bij onderzoeken en vervolgingen.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Doordat undercovertechnieken en “honeypots” de medewerking van politie en justitie vereisen in de fasen voorafgaand aan het plegen van een strafbaar feit of een poging daartoe, kunnen zij schadelijk zijn voor het imago van deze autoriteiten. Aangezien deze situaties zeer onvoorspelbaar kunnen zijn, kunnen ze strafrechtelijke gevolgen hebben voor de verantwoordelijke agenten of de strafrechtelijke aansprakelijkheid van de daders afzwakken.</w:t>
      </w:r>
      <w:r>
        <w:t xml:space="preserve"> </w:t>
      </w:r>
      <w:r>
        <w:t>Daarom moet een duidelijk grens worden gesteld aan het gebruik van deze instrumenten.</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De personen die belast zijn met het onderzoek en de vervolging van de in deze richtlijn bedoelde strafbare feiten moeten kunnen beschikken over doeltreffende onderzoeksmiddelen. Het kan daarbij onder meer gaan om het onderscheppen van gesprekken, geheime observatie, onder meer met elektronische middelen, toezicht op bankrekeningen of andere financiële onderzoeken, daarbij rekening houdend met, onder andere, het evenredigheidsbeginsel en de aard en ernst van de onderzochte strafbare feiten. Overeenkomstig</w:t>
            </w:r>
            <w:r>
              <w:rPr>
                <w:b/>
                <w:i/>
              </w:rPr>
              <w:t xml:space="preserve">  het nationale</w:t>
            </w:r>
            <w:r>
              <w:t xml:space="preserve"> recht moeten dergelijke onderzoeksmiddelen de rechtshandhavingsinstanties tevens de mogelijkheid bieden om een verhulde identiteit te gebruiken op internet</w:t>
            </w:r>
            <w:r>
              <w:rPr>
                <w:b/>
                <w:i/>
              </w:rPr>
              <w:t xml:space="preserve">  en om, onder gerechtelijk toezicht, materiaal van seksueel misbruik van kinderen te verspreiden</w:t>
            </w:r>
            <w:r>
              <w:t xml:space="preserve">. De lidstaten ertoe verplichten om het gebruik van deze onderzoekstechnieken mogelijk te maken, is van essentieel belang om ervoor te zorgen dat strafbare feiten in verband met seksueel misbruik en seksuele uitbuiting van kinderen doeltreffend worden onderzocht en vervolgd. Aangezien deze strafbare feiten in de meeste gevallen worden gefaciliteerd of mogelijk worden gemaakt door </w:t>
            </w:r>
            <w:r>
              <w:rPr>
                <w:b/>
                <w:i/>
              </w:rPr>
              <w:t>online‑instrumenten</w:t>
            </w:r>
            <w:r>
              <w:t xml:space="preserve"> en zij daarom per definitie een grensoverschrijdend karakter hebben, zijn undercoveroperaties en het gebruik van zogenaamde “honeypots” in dit verband bijzonder doeltreffende onderzoeksinstrumenten gebleken. Om doeltreffend onderzoek en doeltreffende vervolging mogelijk te maken, moeten de bevoegde autoriteiten van de lidstaten ook samenwerken via en met Europol en Eurojust, binnen de grenzen van hun respectieve bevoegdheden en conform het toepasselijke rechtskader. Deze bevoegde autoriteiten moeten ook onderling en met de Commissie informatie uitwisselen over kwesties die zich voordoen bij onderzoeken en vervolgingen.</w:t>
            </w:r>
          </w:p>
        </w:tc>
        <w:tc>
          <w:tcPr>
            <w:tcW w:w="4876" w:type="dxa"/>
            <w:tcBorders>
              <w:top w:val="nil"/>
              <w:left w:val="nil"/>
              <w:bottom w:val="nil"/>
              <w:right w:val="nil"/>
            </w:tcBorders>
          </w:tcPr>
          <w:p>
            <w:pPr>
              <w:pStyle w:val="Normal6a"/>
            </w:pPr>
            <w:r>
              <w:t>(32)</w:t>
            </w:r>
            <w:r>
              <w:tab/>
            </w:r>
            <w:r>
              <w:t xml:space="preserve">De personen die belast zijn met het onderzoek en de vervolging van de in deze richtlijn bedoelde strafbare feiten moeten kunnen beschikken over doeltreffende onderzoeksmiddelen. Het kan daarbij onder meer gaan om het onderscheppen van gesprekken, geheime observatie, onder meer met elektronische middelen, toezicht op bankrekeningen of andere financiële onderzoeken, daarbij rekening houdend met, onder andere, het evenredigheidsbeginsel en de aard en ernst van de onderzochte strafbare feiten. Overeenkomstig </w:t>
            </w:r>
            <w:r>
              <w:rPr>
                <w:b/>
                <w:i/>
              </w:rPr>
              <w:t>het nationaal</w:t>
            </w:r>
            <w:r>
              <w:t xml:space="preserve"> recht moeten dergelijke onderzoeksmiddelen de rechtshandhavingsinstanties tevens de mogelijkheid bieden om een verhulde identiteit te gebruiken op internet. De lidstaten ertoe verplichten om het gebruik van deze onderzoekstechnieken mogelijk te maken, is van essentieel belang om ervoor te zorgen dat strafbare feiten in verband met seksueel misbruik en seksuele uitbuiting van kinderen doeltreffend worden onderzocht en vervolgd. Aangezien deze strafbare feiten in de meeste gevallen worden gefaciliteerd of mogelijk worden gemaakt door </w:t>
            </w:r>
            <w:r>
              <w:rPr>
                <w:b/>
                <w:i/>
              </w:rPr>
              <w:t>online-instrumenten</w:t>
            </w:r>
            <w:r>
              <w:t xml:space="preserve"> en zij daarom per definitie een grensoverschrijdend karakter hebben, zijn undercoveroperaties en het gebruik van zogenaamde “honeypots” in dit verband bijzonder doeltreffende onderzoeksinstrumenten gebleken</w:t>
            </w:r>
            <w:r>
              <w:rPr>
                <w:b/>
                <w:i/>
              </w:rPr>
              <w:t>.</w:t>
            </w:r>
            <w:r>
              <w:t xml:space="preserve"> </w:t>
            </w:r>
            <w:r>
              <w:rPr>
                <w:b/>
                <w:i/>
              </w:rPr>
              <w:t>Grensoverschrijdende onderzoeken moeten in overeenstemming zijn met het territorialiteitsbeginsel en worden uitgevoerd overeenkomstig het nationale recht van de lidstaten waar het onderzoek plaatsvindt.</w:t>
            </w:r>
            <w:r>
              <w:t xml:space="preserve"> </w:t>
            </w:r>
            <w:r>
              <w:rPr>
                <w:b/>
                <w:i/>
              </w:rPr>
              <w:t>Met name mogen grensoverschrijdende onderzoeken niet tot gevolg hebben dat binnenlandse grondrechtelijke waarborgen worden verzwakt</w:t>
            </w:r>
            <w:r>
              <w:t>. Om doeltreffend onderzoek en doeltreffende vervolging mogelijk te maken, moeten de bevoegde autoriteiten van de lidstaten ook samenwerken via en met Europol en Eurojust, binnen de grenzen van hun respectieve bevoegdheden en conform het toepasselijke rechtskader. Deze bevoegde autoriteiten moeten ook onderling en met de Commissie informatie uitwisselen over kwesties die zich voordoen bij onderzoeken en vervolgingen.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Rechtshandhavingsinstanties zouden niet de mogelijkheid moeten hebben om materiaal van seksueel misbruik van kinderen te verspreiden.</w:t>
      </w:r>
      <w:r>
        <w:t xml:space="preserve"> </w:t>
      </w:r>
      <w:r>
        <w:t>Grensoverschrijdende onderzoeken moeten in overeenstemming zijn met het territorialiteitsbeginsel en worden uitgevoerd overeenkomstig het nationale recht van de lidstaten waar het onderzoek plaatsvindt.</w:t>
      </w:r>
      <w:r>
        <w:t xml:space="preserve"> </w:t>
      </w:r>
      <w:r>
        <w:t>Met name mogen grensoverschrijdende onderzoeken niet tot gevolg hebben dat binnenlandse grondrechtelijke waarborgen worden verzwakt.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De personen die belast zijn met het onderzoek en de vervolging van de in deze richtlijn bedoelde strafbare feiten moeten kunnen beschikken over doeltreffende onderzoeksmiddelen. Het kan daarbij onder meer gaan om het onderscheppen van gesprekken, geheime observatie, onder meer met elektronische middelen, toezicht op bankrekeningen of andere financiële onderzoeken, daarbij rekening houdend met, onder andere, het evenredigheidsbeginsel en de aard en ernst van de onderzochte strafbare feiten. Overeenkomstig</w:t>
            </w:r>
            <w:r>
              <w:rPr>
                <w:b/>
                <w:i/>
              </w:rPr>
              <w:t xml:space="preserve">  </w:t>
            </w:r>
            <w:r>
              <w:t>het nationale recht moeten dergelijke onderzoeksmiddelen de rechtshandhavingsinstanties tevens de mogelijkheid bieden om een verhulde identiteit te gebruiken op internet</w:t>
            </w:r>
            <w:r>
              <w:rPr>
                <w:b/>
                <w:i/>
              </w:rPr>
              <w:t xml:space="preserve">  en om, onder gerechtelijk toezicht, materiaal van seksueel misbruik van kinderen te verspreiden</w:t>
            </w:r>
            <w:r>
              <w:t>. De lidstaten ertoe verplichten om het gebruik van deze onderzoekstechnieken mogelijk te maken, is van essentieel belang om ervoor te zorgen dat strafbare feiten in verband met seksueel misbruik en seksuele uitbuiting van kinderen doeltreffend worden onderzocht en vervolgd. Aangezien deze strafbare feiten in de meeste gevallen worden gefaciliteerd of mogelijk worden gemaakt door online‑instrumenten en zij daarom per definitie een grensoverschrijdend karakter hebben, zijn undercoveroperaties en het gebruik van zogenaamde “honeypots” in dit verband bijzonder doeltreffende onderzoeksinstrumenten gebleken. Om doeltreffend onderzoek en doeltreffende vervolging mogelijk te maken, moeten de bevoegde autoriteiten van de lidstaten ook samenwerken via en met Europol en Eurojust, binnen de grenzen van hun respectieve bevoegdheden en conform het toepasselijke rechtskader. Deze bevoegde autoriteiten moeten ook onderling en met de Commissie informatie uitwisselen over kwesties die zich voordoen bij onderzoeken en vervolgingen.</w:t>
            </w:r>
          </w:p>
        </w:tc>
        <w:tc>
          <w:tcPr>
            <w:tcW w:w="4876" w:type="dxa"/>
            <w:tcBorders>
              <w:top w:val="nil"/>
              <w:left w:val="nil"/>
              <w:bottom w:val="nil"/>
              <w:right w:val="nil"/>
            </w:tcBorders>
          </w:tcPr>
          <w:p>
            <w:pPr>
              <w:pStyle w:val="Normal6a"/>
            </w:pPr>
            <w:r>
              <w:t>(32)</w:t>
            </w:r>
            <w:r>
              <w:tab/>
            </w:r>
            <w:r>
              <w:t>De personen die belast zijn met het onderzoek en de vervolging van de in deze richtlijn bedoelde strafbare feiten moeten kunnen beschikken over doeltreffende onderzoeksmiddelen. Het kan daarbij onder meer gaan om het onderscheppen van gesprekken, geheime observatie, onder meer met elektronische middelen, toezicht op bankrekeningen of andere financiële onderzoeken, daarbij rekening houdend met, onder andere, het evenredigheidsbeginsel en de aard en ernst van de onderzochte strafbare feiten. Overeenkomstig het nationale recht moeten dergelijke onderzoeksmiddelen de rechtshandhavingsinstanties tevens de mogelijkheid bieden om een verhulde identiteit te gebruiken op internet. De lidstaten ertoe verplichten om het gebruik van deze onderzoekstechnieken mogelijk te maken, is van essentieel belang om ervoor te zorgen dat strafbare feiten in verband met seksueel misbruik en seksuele uitbuiting van kinderen doeltreffend worden onderzocht en vervolgd. Aangezien deze strafbare feiten in de meeste gevallen worden gefaciliteerd of mogelijk worden gemaakt door online‑instrumenten en zij daarom per definitie een grensoverschrijdend karakter hebben, zijn undercoveroperaties en het gebruik van zogenaamde “honeypots” in dit verband bijzonder doeltreffende onderzoeksinstrumenten gebleken. Om doeltreffend onderzoek en doeltreffende vervolging mogelijk te maken, moeten de bevoegde autoriteiten van de lidstaten ook samenwerken via en met Europol en Eurojust, binnen de grenzen van hun respectieve bevoegdheden en conform het toepasselijke rechtskader. Deze bevoegde autoriteiten moeten ook onderling en met de Commissie informatie uitwisselen over kwesties die zich voordoen bij onderzoeken en vervolgingen.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Hoewel de nationale wetgeving hierin kan voorzien, willen we voorkomen dat dit een mogelijkheid wordt op EU-niveau.</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De personen die belast zijn met het onderzoek en de vervolging van de in deze richtlijn bedoelde strafbare feiten moeten kunnen beschikken over doeltreffende onderzoeksmiddelen. Het kan daarbij onder meer gaan om het onderscheppen van gesprekken, geheime observatie, onder meer met elektronische middelen, toezicht op bankrekeningen of andere financiële onderzoeken, daarbij rekening houdend met, onder andere, het evenredigheidsbeginsel en de aard en ernst van de onderzochte strafbare feiten. Overeenkomstig</w:t>
            </w:r>
            <w:r>
              <w:rPr>
                <w:b/>
                <w:i/>
              </w:rPr>
              <w:t xml:space="preserve">  </w:t>
            </w:r>
            <w:r>
              <w:t>het nationale recht moeten dergelijke onderzoeksmiddelen de rechtshandhavingsinstanties tevens de mogelijkheid bieden om een verhulde identiteit te gebruiken op internet</w:t>
            </w:r>
            <w:r>
              <w:rPr>
                <w:b/>
                <w:i/>
              </w:rPr>
              <w:t xml:space="preserve">  </w:t>
            </w:r>
            <w:r>
              <w:t xml:space="preserve">en om, onder gerechtelijk toezicht, materiaal van seksueel misbruik van kinderen te verspreiden. De lidstaten ertoe verplichten om het gebruik van deze onderzoekstechnieken mogelijk te maken, is van essentieel belang om ervoor te zorgen dat strafbare feiten in verband met seksueel misbruik en seksuele uitbuiting van kinderen doeltreffend worden onderzocht en vervolgd. Aangezien deze strafbare feiten in de meeste gevallen worden gefaciliteerd of mogelijk worden gemaakt door online‑instrumenten en zij daarom per definitie een grensoverschrijdend karakter hebben, zijn undercoveroperaties en het gebruik van zogenaamde “honeypots” in dit verband bijzonder doeltreffende onderzoeksinstrumenten gebleken. Om doeltreffend onderzoek en doeltreffende vervolging mogelijk te maken, moeten de bevoegde autoriteiten van de lidstaten ook </w:t>
            </w:r>
            <w:r>
              <w:rPr>
                <w:b/>
                <w:i/>
              </w:rPr>
              <w:t>samenwerken via</w:t>
            </w:r>
            <w:r>
              <w:t xml:space="preserve"> en met Europol en Eurojust, binnen de grenzen van hun respectieve bevoegdheden en conform het toepasselijke rechtskader. Deze bevoegde autoriteiten moeten ook onderling en met de Commissie informatie uitwisselen over kwesties die zich voordoen bij onderzoeken en vervolgingen.</w:t>
            </w:r>
          </w:p>
        </w:tc>
        <w:tc>
          <w:tcPr>
            <w:tcW w:w="4876" w:type="dxa"/>
            <w:tcBorders>
              <w:top w:val="nil"/>
              <w:left w:val="nil"/>
              <w:bottom w:val="nil"/>
              <w:right w:val="nil"/>
            </w:tcBorders>
          </w:tcPr>
          <w:p>
            <w:pPr>
              <w:pStyle w:val="Normal6a"/>
            </w:pPr>
            <w:r>
              <w:t>(32)</w:t>
            </w:r>
            <w:r>
              <w:tab/>
            </w:r>
            <w:r>
              <w:t xml:space="preserve">De personen die belast zijn met het onderzoek en de vervolging van de in deze richtlijn bedoelde strafbare feiten moeten kunnen beschikken over doeltreffende onderzoeksmiddelen. Het kan daarbij onder meer gaan om het onderscheppen van gesprekken, geheime observatie, onder meer met elektronische middelen, toezicht op bankrekeningen of andere financiële onderzoeken, daarbij rekening houdend met, onder andere, het evenredigheidsbeginsel en de aard en ernst van de onderzochte strafbare feiten. Overeenkomstig het nationale recht moeten dergelijke onderzoeksmiddelen de rechtshandhavingsinstanties tevens de mogelijkheid bieden om een verhulde identiteit te gebruiken op internet en om, onder gerechtelijk toezicht, materiaal van seksueel misbruik van kinderen te verspreiden. De lidstaten ertoe verplichten om het gebruik van deze onderzoekstechnieken mogelijk te maken, is van essentieel belang om ervoor te zorgen dat strafbare feiten in verband met seksueel misbruik en seksuele uitbuiting van kinderen doeltreffend worden onderzocht en vervolgd. Aangezien deze strafbare feiten in de meeste gevallen worden gefaciliteerd of mogelijk worden gemaakt door online‑instrumenten en zij daarom per definitie een grensoverschrijdend karakter hebben, zijn undercoveroperaties en het gebruik van zogenaamde “honeypots” in dit verband bijzonder doeltreffende onderzoeksinstrumenten gebleken. Om doeltreffend onderzoek en doeltreffende vervolging mogelijk te maken, moeten de bevoegde autoriteiten van de lidstaten ook </w:t>
            </w:r>
            <w:r>
              <w:rPr>
                <w:b/>
                <w:i/>
              </w:rPr>
              <w:t>onderling</w:t>
            </w:r>
            <w:r>
              <w:t xml:space="preserve"> en met Europol en Eurojust </w:t>
            </w:r>
            <w:r>
              <w:rPr>
                <w:b/>
                <w:i/>
              </w:rPr>
              <w:t>samenwerken</w:t>
            </w:r>
            <w:r>
              <w:t>, binnen de grenzen van hun respectieve bevoegdheden en conform het toepasselijke rechtskader. Deze bevoegde autoriteiten moeten ook onderling en met de Commissie informatie uitwisselen over kwesties die zich voordoen bij onderzoeken en vervolgingen.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De lidstaten moeten iedere persoon die op de hoogte is of een vermoeden heeft van het seksuele misbruik of de seksuele uitbuiting van een kind, aanmoedigen dit te melden bij de bevoegde diensten. Met name moeten de lidstaten informatie beschikbaar stellen aan kinderen over de mogelijkheid om misbruik te melden, onder meer bij hulplijnen. Het is de verantwoordelijkheid van elke lidstaat om te bepalen bij welke bevoegde autoriteiten dergelijke vermoedens kunnen worden gemeld. Die bevoegde autoriteiten mogen niet beperkt zijn tot diensten voor kinderbescherming of relevante sociale diensten. De vereiste dat een melding te goeder trouw moet gebeuren, heeft tot doel te voorkomen dat de bepaling wordt ingeroepen om met kwade opzet zuiver denkbeeldige of niet op waarheid berustende feiten aan te geven.</w:t>
            </w:r>
          </w:p>
        </w:tc>
        <w:tc>
          <w:tcPr>
            <w:tcW w:w="4876" w:type="dxa"/>
            <w:tcBorders>
              <w:top w:val="nil"/>
              <w:left w:val="nil"/>
              <w:bottom w:val="nil"/>
              <w:right w:val="nil"/>
            </w:tcBorders>
          </w:tcPr>
          <w:p>
            <w:pPr>
              <w:pStyle w:val="Normal6a"/>
            </w:pPr>
            <w:r>
              <w:t>(34)</w:t>
            </w:r>
            <w:r>
              <w:tab/>
            </w:r>
            <w:r>
              <w:t xml:space="preserve">De lidstaten moeten iedere persoon die op de hoogte is of een vermoeden heeft van het seksuele misbruik of de seksuele uitbuiting van een kind, aanmoedigen dit te melden bij de bevoegde diensten. Met name moeten de lidstaten informatie beschikbaar stellen aan kinderen over de mogelijkheid om misbruik te melden, onder meer bij hulplijnen </w:t>
            </w:r>
            <w:r>
              <w:rPr>
                <w:b/>
                <w:i/>
              </w:rPr>
              <w:t>en via de communicatieplatforms die jongeren het meest gebruiken</w:t>
            </w:r>
            <w:r>
              <w:t>. Het is de verantwoordelijkheid van elke lidstaat om te bepalen bij welke bevoegde autoriteiten dergelijke vermoedens kunnen worden gemeld. Die bevoegde autoriteiten mogen niet beperkt zijn tot diensten voor kinderbescherming of relevante sociale diensten. De vereiste dat een melding te goeder trouw moet gebeuren, heeft tot doel te voorkomen dat de bepaling wordt ingeroepen om met kwade opzet zuiver denkbeeldige of niet op waarheid berustende feiten aan te geven.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De lidstaten moeten iedere persoon die op de hoogte is of een vermoeden heeft van het seksuele misbruik of de seksuele uitbuiting van een kind, aanmoedigen dit te melden bij de bevoegde diensten. Met name moeten de lidstaten informatie beschikbaar stellen aan kinderen over de mogelijkheid om misbruik te melden, onder meer bij hulplijnen. Het is de verantwoordelijkheid van elke lidstaat om te bepalen bij welke bevoegde autoriteiten dergelijke vermoedens kunnen worden gemeld. Die bevoegde autoriteiten mogen niet beperkt zijn tot diensten voor kinderbescherming of relevante sociale diensten. De vereiste dat een melding te goeder trouw moet gebeuren, heeft tot doel te voorkomen dat de bepaling wordt ingeroepen om met kwade opzet zuiver denkbeeldige of niet op waarheid berustende feiten aan te geven.</w:t>
            </w:r>
          </w:p>
        </w:tc>
        <w:tc>
          <w:tcPr>
            <w:tcW w:w="4876" w:type="dxa"/>
            <w:tcBorders>
              <w:top w:val="nil"/>
              <w:left w:val="nil"/>
              <w:bottom w:val="nil"/>
              <w:right w:val="nil"/>
            </w:tcBorders>
          </w:tcPr>
          <w:p>
            <w:pPr>
              <w:pStyle w:val="Normal6a"/>
            </w:pPr>
            <w:r>
              <w:t>(34)</w:t>
            </w:r>
            <w:r>
              <w:tab/>
            </w:r>
            <w:r>
              <w:t xml:space="preserve">De lidstaten moeten iedere persoon die op de hoogte is of een vermoeden heeft van het seksuele misbruik of de seksuele uitbuiting van een kind, aanmoedigen dit te melden bij de bevoegde diensten. Met name moeten de lidstaten informatie beschikbaar stellen aan kinderen </w:t>
            </w:r>
            <w:r>
              <w:rPr>
                <w:b/>
                <w:i/>
              </w:rPr>
              <w:t>en hun gezinnen</w:t>
            </w:r>
            <w:r>
              <w:t xml:space="preserve"> over de mogelijkheid om misbruik te melden, onder meer bij hulplijnen. Het is de verantwoordelijkheid van elke lidstaat om te bepalen bij welke bevoegde autoriteiten dergelijke vermoedens kunnen worden gemeld. Die bevoegde autoriteiten mogen niet beperkt zijn tot diensten voor kinderbescherming of relevante sociale diensten. De vereiste dat een melding te goeder trouw moet gebeuren, heeft tot doel te voorkomen dat de bepaling wordt ingeroepen om met kwade opzet zuiver denkbeeldige of niet op waarheid berustende feiten aan te geven.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De regels inzake rechtsmacht dienen te worden gewijzigd om ervoor te zorgen dat personen uit de Unie die kinderen seksueel misbruiken of uitbuiten worden </w:t>
            </w:r>
            <w:r>
              <w:rPr>
                <w:b/>
                <w:i/>
              </w:rPr>
              <w:t>vervolgd</w:t>
            </w:r>
            <w:r>
              <w:t>, zelfs wanneer zij hun misdrijven buiten de Unie plegen, met name in het kader van het zogeheten sekstoerisme. Onder</w:t>
            </w:r>
            <w:r>
              <w:rPr>
                <w:b/>
                <w:i/>
              </w:rPr>
              <w:t xml:space="preserve">  </w:t>
            </w:r>
            <w:r>
              <w:t>“seksuele uitbuiting van kinderen in de context van reizen en toerisme”</w:t>
            </w:r>
            <w:r>
              <w:rPr>
                <w:b/>
                <w:i/>
              </w:rPr>
              <w:t xml:space="preserve">   </w:t>
            </w:r>
            <w:r>
              <w:t>moet de seksuele uitbuiting van kinderen worden verstaan door een persoon of personen die vanuit hun gebruikelijke omgeving naar een bestemming in het buitenland reizen waar zij seksuele contacten met kinderen hebben. Wanneer</w:t>
            </w:r>
            <w:r>
              <w:rPr>
                <w:b/>
                <w:i/>
              </w:rPr>
              <w:t xml:space="preserve">   </w:t>
            </w:r>
            <w:r>
              <w:t>seksuele uitbuiting van kinderen in de context van reizen en toerisme</w:t>
            </w:r>
            <w:r>
              <w:rPr>
                <w:b/>
                <w:i/>
              </w:rPr>
              <w:t xml:space="preserve">  </w:t>
            </w:r>
            <w:r>
              <w:t>buiten de Unie plaatsvindt, worden de lidstaten aangemoedigd ernaar te streven de samenwerking met derde landen en internationale organisaties te intensiveren door middel van de beschikbare nationale en internationale instrumenten, met inbegrip van bilaterale of multilaterale verdragen inzake uitlevering, wederzijdse bijstand of overdracht van procedures, teneinde sekstoerisme te bestrijden. De lidstaten moeten een open dialoog en communicatie met landen buiten de Unie bevorderen, teneinde op grond van de relevante nationale wetgeving daders te kunnen vervolgen die met het oog op</w:t>
            </w:r>
            <w:r>
              <w:rPr>
                <w:b/>
                <w:i/>
              </w:rPr>
              <w:t xml:space="preserve">  </w:t>
            </w:r>
            <w:r>
              <w:t>seksuele uitbuiting van kinderen in de context van reizen en toerisme</w:t>
            </w:r>
            <w:r>
              <w:rPr>
                <w:b/>
                <w:i/>
              </w:rPr>
              <w:t xml:space="preserve">   </w:t>
            </w:r>
            <w:r>
              <w:t>buiten de grenzen van de Unie reizen.</w:t>
            </w:r>
          </w:p>
        </w:tc>
        <w:tc>
          <w:tcPr>
            <w:tcW w:w="4876" w:type="dxa"/>
            <w:tcBorders>
              <w:top w:val="nil"/>
              <w:left w:val="nil"/>
              <w:bottom w:val="nil"/>
              <w:right w:val="nil"/>
            </w:tcBorders>
          </w:tcPr>
          <w:p>
            <w:pPr>
              <w:pStyle w:val="Normal6a"/>
            </w:pPr>
            <w:r>
              <w:t>(35)</w:t>
            </w:r>
            <w:r>
              <w:tab/>
            </w:r>
            <w:r>
              <w:t xml:space="preserve">De regels inzake rechtsmacht dienen te worden gewijzigd om ervoor te zorgen dat personen uit de Unie die kinderen seksueel misbruiken of uitbuiten </w:t>
            </w:r>
            <w:r>
              <w:rPr>
                <w:b/>
                <w:i/>
              </w:rPr>
              <w:t>strafrechtelijk aansprakelijk</w:t>
            </w:r>
            <w:r>
              <w:t xml:space="preserve"> worden </w:t>
            </w:r>
            <w:r>
              <w:rPr>
                <w:b/>
                <w:i/>
              </w:rPr>
              <w:t>gesteld</w:t>
            </w:r>
            <w:r>
              <w:t>, zelfs wanneer zij hun misdrijven buiten de Unie plegen, met name in het kader van het zogeheten sekstoerisme. Onder</w:t>
            </w:r>
            <w:r>
              <w:rPr>
                <w:b/>
                <w:i/>
              </w:rPr>
              <w:t> </w:t>
            </w:r>
            <w:r>
              <w:t>“seksuele uitbuiting van kinderen in de context van reizen en toerisme” moet de seksuele uitbuiting van kinderen worden verstaan door een persoon of personen die vanuit hun gebruikelijke omgeving naar een bestemming in het buitenland reizen waar zij seksuele contacten met kinderen hebben. Wanneer</w:t>
            </w:r>
            <w:r>
              <w:rPr>
                <w:b/>
                <w:i/>
              </w:rPr>
              <w:t> </w:t>
            </w:r>
            <w:r>
              <w:t>seksuele uitbuiting van kinderen in de context van reizen en toerisme buiten de Unie plaatsvindt, worden de lidstaten aangemoedigd ernaar te streven de samenwerking met derde landen en internationale organisaties te intensiveren door middel van de beschikbare nationale en internationale instrumenten, met inbegrip van bilaterale of multilaterale verdragen inzake uitlevering, wederzijdse bijstand of overdracht van procedures, teneinde sekstoerisme te bestrijden. De lidstaten moeten een open dialoog en communicatie met landen buiten de Unie bevorderen, teneinde op grond van de relevante nationale wetgeving daders te kunnen vervolgen die met het oog op</w:t>
            </w:r>
            <w:r>
              <w:rPr>
                <w:b/>
                <w:i/>
              </w:rPr>
              <w:t> </w:t>
            </w:r>
            <w:r>
              <w:t>seksuele uitbuiting van kinderen in de context van reizen en toerisme buiten de grenzen van de Unie reizen.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De lidstaten moeten alomvattende zorg voor kinderen als subjectief recht waarborgen en ervoor zorgen dat programma’s voor schadeloosstelling van slachtoffers en overlevers doeltreffend en toegankelijk zijn.</w:t>
            </w:r>
            <w:r>
              <w:t xml:space="preserve"> </w:t>
            </w:r>
            <w:r>
              <w:rPr>
                <w:b/>
                <w:i/>
              </w:rPr>
              <w:t>In dit verband, en erkennende dat het Barnahus-model een positieve referentie is, moeten de lidstaten zich inzetten voor de financiële duurzaamheid ervan om universele en niet-discriminatoire toegang van kinderen tot hun rechten te waarborgen.</w:t>
            </w:r>
            <w:r>
              <w:t xml:space="preserve"> </w:t>
            </w:r>
            <w:r>
              <w:rPr>
                <w:b/>
                <w:i/>
              </w:rPr>
              <w:t>Dit betekent dat de zorg, ondersteuning, bescherming en schadeloosstelling van kinderen geïntegreerd moeten zijn en hun status als volwaardige rechthebbenden moeten eerbiedigen.</w:t>
            </w:r>
            <w:r>
              <w:t xml:space="preserve"> </w:t>
            </w:r>
            <w:r>
              <w:rPr>
                <w:b/>
                <w:i/>
              </w:rPr>
              <w:t>Alleen met een dergelijke aanpak kunnen hun rechten echt en blijvend worden beschermd en kan aan hun behoeften worden voldaan binnen een rechtskader dat is aangepast aan en gevoelig is voor hun algehele ontwikkeling.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Bij maatregelen om kindslachtoffers</w:t>
            </w:r>
            <w:r>
              <w:rPr>
                <w:b/>
                <w:i/>
              </w:rPr>
              <w:t xml:space="preserve">  </w:t>
            </w:r>
            <w:r>
              <w:t>op een alomvattende manier</w:t>
            </w:r>
            <w:r>
              <w:rPr>
                <w:b/>
                <w:i/>
              </w:rPr>
              <w:t xml:space="preserve">  </w:t>
            </w:r>
            <w:r>
              <w:t xml:space="preserve">te beschermen moeten de belangen van het kind voorop staan en moet rekening worden gehouden met hun behoeften. Voor een doeltreffende bescherming van kinderen is een maatschappijbrede aanpak nodig. Alle relevante autoriteiten en diensten moeten het kind centraal stellen en samenwerken om het te beschermen en te ondersteunen, met inachtneming van de belangen van het kind. Het “Barnahus”-model, waarbij met medewerking van specialisten uit alle relevante disciplines een kindvriendelijke omgeving wordt gecreëerd, is momenteel het meest geavanceerde voorbeeld van een kindvriendelijke benadering van justitie en van het voorkomen van revictimisatie. De desbetreffende bepalingen van deze richtlijn zijn gebaseerd op de beginselen van dat model. Dat model heeft tot doel ervoor te zorgen dat alle kinderen die betrokken zijn bij onderzoeken naar seksueel misbruik of seksuele uitbuiting worden onderworpen aan een kwalitatief hoogwaardige beoordeling in een kindvriendelijke omgeving, passende psychosociale ondersteuning krijgen en een beroep kunnen doen op diensten voor kinderbescherming. </w:t>
            </w:r>
            <w:r>
              <w:rPr>
                <w:b/>
                <w:i/>
              </w:rPr>
              <w:t>Met</w:t>
            </w:r>
            <w:r>
              <w:t xml:space="preserve"> deze richtlijn </w:t>
            </w:r>
            <w:r>
              <w:rPr>
                <w:b/>
                <w:i/>
              </w:rPr>
              <w:t>wordt beoogd ervoor te zorgen</w:t>
            </w:r>
            <w:r>
              <w:t xml:space="preserve"> dat alle lidstaten deze beginselen in acht nemen, hoewel de lidstaten niet verplicht zijn om het Barnahus-model als zodanig toe te passen. Wanneer het kind medisch moet worden onderzocht ten behoeve van het strafonderzoek, bijvoorbeeld om bewijs van misbruik te verzamelen, moet dit medisch onderzoek beperkt blijven tot het strikt noodzakelijke teneinde hertraumatisering zoveel mogelijk te beperken. Deze verplichting mag geen belemmering vormen voor andere medische onderzoeken die nodig zijn voor het welzijn van het kind. </w:t>
            </w:r>
            <w:r>
              <w:rPr>
                <w:b/>
                <w:i/>
              </w:rPr>
              <w:t>Kindslachtoffers</w:t>
            </w:r>
            <w:r>
              <w:t xml:space="preserve"> dienen gemakkelijk toegang te hebben tot</w:t>
            </w:r>
            <w:r>
              <w:rPr>
                <w:b/>
                <w:i/>
              </w:rPr>
              <w:t xml:space="preserve">  </w:t>
            </w:r>
            <w:r>
              <w:t xml:space="preserve">een kindvriendelijke justitie </w:t>
            </w:r>
            <w:r>
              <w:rPr>
                <w:b/>
                <w:i/>
              </w:rPr>
              <w:t xml:space="preserve">en tot  </w:t>
            </w:r>
            <w:r>
              <w:t xml:space="preserve">rechtsmiddelen en maatregelen voor het oplossen van belangenconflicten in het geval van seksueel misbruik of seksuele uitbuiting van een kind in het gezin of de familie. Wanneer in een strafonderzoek of een strafproces een bijzondere vertegenwoordiger voor een kind moet worden aangewezen, kan deze rol ook door een rechtspersoon, een instelling of een autoriteit worden vervuld. Kindslachtoffers moeten ook worden beschermd tegen straffen, bijvoorbeeld krachtens de nationale wetgeving inzake prostitutie, wanneer zij hun situatie bij de bevoegde instanties onder de aandacht brengen. Voorts mag de deelname van kindslachtoffers aan een strafprocedure, voor zover mogelijk, geen verdere trauma’s veroorzaken door ondervragingen of oogcontact met daders. Alle </w:t>
            </w:r>
            <w:r>
              <w:rPr>
                <w:b/>
                <w:i/>
              </w:rPr>
              <w:t>bij de procedure betrokken autoriteiten</w:t>
            </w:r>
            <w:r>
              <w:t xml:space="preserve"> moeten worden opgeleid op het gebied van kindvriendelijke justitie. Een goed begrip van kinderen en de manier waarop zij reageren op traumatische ervaringen maakt het mogelijk de kwaliteit van de bewijsverzameling te waarborgen en ervoor te zorgen dat het kind zo weinig mogelijk onder druk staat wanneer de noodzakelijke maatregelen worden genomen. Wanneer </w:t>
            </w:r>
            <w:r>
              <w:rPr>
                <w:b/>
                <w:i/>
              </w:rPr>
              <w:t>kindslachtoffers</w:t>
            </w:r>
            <w:r>
              <w:t xml:space="preserve"> deelnemen aan de strafprocedure, moet de rechter bij het voeren van de procedure ten volle rekening houden met hun leeftijd en maturiteit en ervoor zorgen dat de procedure toegankelijk en begrijpelijk is voor het kind.</w:t>
            </w:r>
          </w:p>
        </w:tc>
        <w:tc>
          <w:tcPr>
            <w:tcW w:w="4876" w:type="dxa"/>
            <w:tcBorders>
              <w:top w:val="nil"/>
              <w:left w:val="nil"/>
              <w:bottom w:val="nil"/>
              <w:right w:val="nil"/>
            </w:tcBorders>
          </w:tcPr>
          <w:p>
            <w:pPr>
              <w:pStyle w:val="Normal6a"/>
            </w:pPr>
            <w:r>
              <w:t>(36)</w:t>
            </w:r>
            <w:r>
              <w:tab/>
            </w:r>
            <w:r>
              <w:t>Bij maatregelen om kindslachtoffers</w:t>
            </w:r>
            <w:r>
              <w:rPr>
                <w:b/>
                <w:i/>
              </w:rPr>
              <w:t> </w:t>
            </w:r>
            <w:r>
              <w:t xml:space="preserve">op een alomvattende manier te beschermen moeten de belangen van het kind voorop staan en moet rekening worden gehouden met hun behoeften. Voor een doeltreffende bescherming van kinderen is een maatschappijbrede aanpak nodig. Alle relevante autoriteiten en diensten moeten het kind centraal stellen en samenwerken om het te beschermen en te ondersteunen, met inachtneming van de belangen van het kind. Het “Barnahus”-model, waarbij met medewerking van specialisten uit alle relevante disciplines een kindvriendelijke omgeving wordt gecreëerd, is momenteel het meest geavanceerde voorbeeld van een kindvriendelijke benadering van justitie en van het voorkomen van revictimisatie. De desbetreffende bepalingen van deze richtlijn zijn gebaseerd op de beginselen van dat model. Dat model heeft tot doel ervoor te zorgen dat alle kinderen die betrokken zijn bij onderzoeken naar seksueel misbruik of seksuele uitbuiting worden onderworpen aan een kwalitatief hoogwaardige beoordeling in een kindvriendelijke omgeving, passende psychosociale ondersteuning krijgen en een beroep kunnen doen op diensten voor kinderbescherming. Deze richtlijn </w:t>
            </w:r>
            <w:r>
              <w:rPr>
                <w:b/>
                <w:i/>
              </w:rPr>
              <w:t>vereist</w:t>
            </w:r>
            <w:r>
              <w:t xml:space="preserve"> dat alle lidstaten deze beginselen in acht nemen </w:t>
            </w:r>
            <w:r>
              <w:rPr>
                <w:b/>
                <w:i/>
              </w:rPr>
              <w:t>en leeftijdsgeschikte multidisciplinaire en interdepartementale structuren opzetten om onder één dak zorg en juridische ondersteuning te bieden aan slachtoffers</w:t>
            </w:r>
            <w:r>
              <w:t xml:space="preserve">, hoewel de lidstaten niet verplicht zijn om het Barnahus-model als zodanig toe te passen. Wanneer het kind medisch moet worden onderzocht ten behoeve van het strafonderzoek, bijvoorbeeld om bewijs van misbruik te verzamelen, moet dit medisch onderzoek beperkt blijven tot het strikt noodzakelijke teneinde hertraumatisering zoveel mogelijk te beperken. Deze verplichting mag geen belemmering vormen voor andere medische onderzoeken die nodig zijn voor het welzijn van het kind. </w:t>
            </w:r>
            <w:r>
              <w:rPr>
                <w:b/>
                <w:i/>
              </w:rPr>
              <w:t>Alle kinderen die, om welke reden en in welke hoedanigheid dan ook, in contact kunnen komen met strafrechtelijke, civielrechtelijke of bestuursrechtelijke rechtsstelsels,</w:t>
            </w:r>
            <w:r>
              <w:t xml:space="preserve"> dienen gemakkelijk toegang te hebben tot een kindvriendelijke justitie</w:t>
            </w:r>
            <w:r>
              <w:rPr>
                <w:b/>
                <w:i/>
              </w:rPr>
              <w:t>.</w:t>
            </w:r>
            <w:r>
              <w:t xml:space="preserve"> </w:t>
            </w:r>
            <w:r>
              <w:rPr>
                <w:b/>
                <w:i/>
              </w:rPr>
              <w:t>Kindvriendelijke justitie verwijst naar rechtsstelsels die de eerbiediging en de daadwerkelijke toepassing van alle kinderrechten op het hoogst haalbare niveau waarborgen, waarbij terdege rekening wordt gehouden met het niveau van maturiteit en begrip van het kind en de omstandigheden van de zaak.</w:t>
            </w:r>
            <w:r>
              <w:t xml:space="preserve"> </w:t>
            </w:r>
            <w:r>
              <w:rPr>
                <w:b/>
                <w:i/>
              </w:rPr>
              <w:t>Het is van bijzonder belang dat justitie toegankelijk, leeftijdsgeschikt, snel, zorgvuldig, aangepast aan en gericht op de behoeften en rechten van het kind is, met inachtneming van de rechten van het kind, met inbegrip van het recht op een eerlijk proces, het recht om deel te nemen aan de procedure en deze te begrijpen, het recht op eerbiediging van het privé- en gezinsleven en het recht op integriteit en waardigheid.</w:t>
            </w:r>
            <w:r>
              <w:t xml:space="preserve"> </w:t>
            </w:r>
            <w:r>
              <w:rPr>
                <w:b/>
                <w:i/>
              </w:rPr>
              <w:t>Kindslachtoffers dienen gemakkelijk toegang te hebben tot</w:t>
            </w:r>
            <w:r>
              <w:t xml:space="preserve"> rechtsmiddelen en maatregelen voor het oplossen van belangenconflicten in het geval van seksueel misbruik of seksuele uitbuiting van een kind in het gezin of de familie. Wanneer in een strafonderzoek of een strafproces een bijzondere vertegenwoordiger voor een kind moet worden aangewezen, kan deze rol ook door een rechtspersoon, een instelling of een autoriteit worden vervuld. Kindslachtoffers moeten ook worden beschermd tegen straffen, bijvoorbeeld krachtens de nationale wetgeving inzake prostitutie, wanneer zij hun situatie bij de bevoegde instanties onder de aandacht brengen. Voorts mag de deelname van kindslachtoffers aan een strafprocedure, voor zover mogelijk, geen verdere trauma’s veroorzaken door ondervragingen of oogcontact met daders. Alle </w:t>
            </w:r>
            <w:r>
              <w:rPr>
                <w:b/>
                <w:i/>
              </w:rPr>
              <w:t>professionele dienstverleners die in contact komen met kinderen in het rechtsstelsel</w:t>
            </w:r>
            <w:r>
              <w:t xml:space="preserve"> moeten worden opgeleid op het gebied van kindvriendelijke justitie. Een goed begrip van kinderen en de manier waarop zij reageren op traumatische ervaringen maakt het mogelijk de kwaliteit van de bewijsverzameling te waarborgen en ervoor te zorgen dat het kind zo weinig mogelijk onder druk staat wanneer de noodzakelijke maatregelen worden genomen. Wanneer </w:t>
            </w:r>
            <w:r>
              <w:rPr>
                <w:b/>
                <w:i/>
              </w:rPr>
              <w:t>kinderen</w:t>
            </w:r>
            <w:r>
              <w:t xml:space="preserve"> deelnemen aan de strafprocedure, moet de rechter bij het voeren van de procedure ten volle rekening houden met hun leeftijd en maturiteit en ervoor zorgen dat de procedure toegankelijk en begrijpelijk is voor het kind. </w:t>
            </w:r>
            <w:r>
              <w:rPr>
                <w:b/>
                <w:i/>
              </w:rPr>
              <w:t>Het gerecht moet voorrang geven aan het recht van het kind om op zinvolle wijze deel te nemen, waarbij ervoor moet worden gezorgd dat zijn mening gedurende het hele proces wordt gehoord en geëerbiedigd.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Bij maatregelen om kindslachtoffers</w:t>
            </w:r>
            <w:r>
              <w:rPr>
                <w:b/>
                <w:i/>
              </w:rPr>
              <w:t xml:space="preserve">  </w:t>
            </w:r>
            <w:r>
              <w:t>op een alomvattende manier</w:t>
            </w:r>
            <w:r>
              <w:rPr>
                <w:b/>
                <w:i/>
              </w:rPr>
              <w:t xml:space="preserve">  </w:t>
            </w:r>
            <w:r>
              <w:t xml:space="preserve">te beschermen moeten de belangen van het kind voorop staan en moet rekening worden gehouden met hun behoeften. Voor een doeltreffende bescherming van kinderen is een maatschappijbrede aanpak nodig. Alle relevante autoriteiten en diensten moeten het kind centraal stellen en samenwerken om het te beschermen en te ondersteunen, met inachtneming van de belangen van het kind. Het “Barnahus”-model, waarbij met medewerking van specialisten uit alle relevante disciplines een kindvriendelijke omgeving wordt gecreëerd, is momenteel het meest geavanceerde voorbeeld van een kindvriendelijke benadering van justitie en van het voorkomen van revictimisatie. De desbetreffende bepalingen van deze richtlijn zijn gebaseerd op de beginselen van dat model. Dat model heeft tot doel ervoor te zorgen dat alle kinderen die betrokken zijn bij onderzoeken naar seksueel misbruik of seksuele uitbuiting worden onderworpen aan een kwalitatief hoogwaardige beoordeling in een kindvriendelijke omgeving, passende psychosociale ondersteuning krijgen en een beroep kunnen doen op diensten voor kinderbescherming. Met deze richtlijn wordt beoogd ervoor te zorgen dat alle lidstaten deze beginselen in acht nemen, hoewel de lidstaten niet verplicht zijn </w:t>
            </w:r>
            <w:r>
              <w:rPr>
                <w:b/>
                <w:i/>
              </w:rPr>
              <w:t>om</w:t>
            </w:r>
            <w:r>
              <w:t xml:space="preserve"> het Barnahus-model </w:t>
            </w:r>
            <w:r>
              <w:rPr>
                <w:b/>
                <w:i/>
              </w:rPr>
              <w:t>als zodanig toe te passen</w:t>
            </w:r>
            <w:r>
              <w:t>. Wanneer het kind medisch moet worden onderzocht ten behoeve van het strafonderzoek, bijvoorbeeld om bewijs van misbruik te verzamelen, moet dit medisch onderzoek beperkt blijven tot het strikt noodzakelijke teneinde hertraumatisering zoveel mogelijk te beperken. Deze verplichting mag geen belemmering vormen voor andere medische onderzoeken die nodig zijn voor het welzijn van het kind. Kindslachtoffers dienen gemakkelijk toegang te hebben tot</w:t>
            </w:r>
            <w:r>
              <w:rPr>
                <w:b/>
                <w:i/>
              </w:rPr>
              <w:t xml:space="preserve">  </w:t>
            </w:r>
            <w:r>
              <w:t>een kindvriendelijke justitie en tot</w:t>
            </w:r>
            <w:r>
              <w:rPr>
                <w:b/>
                <w:i/>
              </w:rPr>
              <w:t xml:space="preserve">  </w:t>
            </w:r>
            <w:r>
              <w:t>rechtsmiddelen en maatregelen voor het oplossen van belangenconflicten in het geval van seksueel misbruik of seksuele uitbuiting van een kind in het gezin of de familie. Wanneer in een strafonderzoek of een strafproces een bijzondere vertegenwoordiger voor een kind moet worden aangewezen, kan deze rol ook door een rechtspersoon, een instelling of een autoriteit worden vervuld. Kindslachtoffers moeten ook worden beschermd tegen straffen, bijvoorbeeld krachtens de nationale wetgeving inzake prostitutie, wanneer zij hun situatie bij de bevoegde instanties onder de aandacht brengen. Voorts mag de deelname van kindslachtoffers aan een strafprocedure, voor zover mogelijk, geen verdere trauma’s veroorzaken door ondervragingen of oogcontact met daders. Alle bij de procedure betrokken autoriteiten moeten worden opgeleid op het gebied van kindvriendelijke justitie. Een goed begrip van kinderen en de manier waarop zij reageren op traumatische ervaringen maakt het mogelijk de kwaliteit van de bewijsverzameling te waarborgen en ervoor te zorgen dat het kind zo weinig mogelijk onder druk staat wanneer de noodzakelijke maatregelen worden genomen. Wanneer kindslachtoffers deelnemen aan de strafprocedure, moet de rechter bij het voeren van de procedure ten volle rekening houden met hun leeftijd en maturiteit en ervoor zorgen dat de procedure toegankelijk en begrijpelijk is voor het kind.</w:t>
            </w:r>
          </w:p>
        </w:tc>
        <w:tc>
          <w:tcPr>
            <w:tcW w:w="4876" w:type="dxa"/>
            <w:tcBorders>
              <w:top w:val="nil"/>
              <w:left w:val="nil"/>
              <w:bottom w:val="nil"/>
              <w:right w:val="nil"/>
            </w:tcBorders>
          </w:tcPr>
          <w:p>
            <w:pPr>
              <w:pStyle w:val="Normal6a"/>
            </w:pPr>
            <w:r>
              <w:t>(36)</w:t>
            </w:r>
            <w:r>
              <w:tab/>
            </w:r>
            <w:r>
              <w:t>Bij maatregelen om kindslachtoffers</w:t>
            </w:r>
            <w:r>
              <w:rPr>
                <w:b/>
                <w:i/>
              </w:rPr>
              <w:t> </w:t>
            </w:r>
            <w:r>
              <w:t xml:space="preserve">op een alomvattende manier te beschermen moeten de belangen van het kind voorop staan en moet rekening worden gehouden met hun behoeften. Voor een doeltreffende bescherming van kinderen is een maatschappijbrede aanpak nodig. Alle relevante autoriteiten en diensten moeten het kind centraal stellen en samenwerken om het te beschermen en te ondersteunen, met inachtneming van de belangen van het kind. Het </w:t>
            </w:r>
            <w:r>
              <w:rPr>
                <w:b/>
                <w:i/>
              </w:rPr>
              <w:t>belang van het kind moet zo worden opgevat dat kinderen worden beschermd en behoed tegen verdere schade, door op maat gemaakte en aangepaste ondersteuning te bieden en de rechten van het kind te beschermen tijdens de hele gerechtelijke procedure en daarna, inclusief de contacten met sociale, gezondheids-, onderwijs- en psychologische diensten.</w:t>
            </w:r>
            <w:r>
              <w:t xml:space="preserve"> </w:t>
            </w:r>
            <w:r>
              <w:rPr>
                <w:b/>
                <w:i/>
              </w:rPr>
              <w:t>Het</w:t>
            </w:r>
            <w:r>
              <w:t xml:space="preserve"> “Barnahus”-model, waarbij met medewerking van specialisten uit alle relevante disciplines een kindvriendelijke omgeving wordt gecreëerd, is momenteel het meest geavanceerde voorbeeld van een kindvriendelijke benadering van justitie en van het voorkomen van revictimisatie. De desbetreffende bepalingen van deze richtlijn zijn gebaseerd op de beginselen van dat model. Dat model heeft tot doel ervoor te zorgen dat alle kinderen die betrokken zijn bij onderzoeken naar seksueel misbruik of seksuele uitbuiting worden onderworpen aan een kwalitatief hoogwaardige beoordeling in een kindvriendelijke omgeving, passende </w:t>
            </w:r>
            <w:r>
              <w:rPr>
                <w:b/>
                <w:i/>
              </w:rPr>
              <w:t>en op de persoon toegesneden</w:t>
            </w:r>
            <w:r>
              <w:t xml:space="preserve"> psychosociale ondersteuning krijgen en een beroep kunnen doen op diensten voor kinderbescherming. Met deze richtlijn wordt beoogd ervoor te zorgen dat alle lidstaten deze beginselen in acht nemen, hoewel de lidstaten niet verplicht zijn </w:t>
            </w:r>
            <w:r>
              <w:rPr>
                <w:b/>
                <w:i/>
              </w:rPr>
              <w:t>zich tot</w:t>
            </w:r>
            <w:r>
              <w:t xml:space="preserve"> het Barnahus-model </w:t>
            </w:r>
            <w:r>
              <w:rPr>
                <w:b/>
                <w:i/>
              </w:rPr>
              <w:t>te beperken, maar het model en de sociale dienstverlening aan kinderen naar andere instellingen kunnen uitbreiden en versterken</w:t>
            </w:r>
            <w:r>
              <w:t>. Wanneer het kind medisch moet worden onderzocht ten behoeve van het strafonderzoek, bijvoorbeeld om bewijs van misbruik te verzamelen, moet dit medisch onderzoek beperkt blijven tot het strikt noodzakelijke teneinde hertraumatisering zoveel mogelijk te beperken. Deze verplichting mag geen belemmering vormen voor andere medische onderzoeken die nodig zijn voor het welzijn van het kind. Kindslachtoffers dienen gemakkelijk toegang te hebben tot een kindvriendelijke justitie en tot rechtsmiddelen en maatregelen voor het oplossen van belangenconflicten in het geval van seksueel misbruik of seksuele uitbuiting van een kind in het gezin of de familie. Wanneer in een strafonderzoek of een strafproces een bijzondere vertegenwoordiger voor een kind moet worden aangewezen, kan deze rol ook door een rechtspersoon, een instelling of een autoriteit worden vervuld. Kindslachtoffers moeten ook worden beschermd tegen straffen, bijvoorbeeld krachtens de nationale wetgeving inzake prostitutie, wanneer zij hun situatie bij de bevoegde instanties onder de aandacht brengen. Voorts mag de deelname van kindslachtoffers aan een strafprocedure, voor zover mogelijk, geen verdere trauma’s veroorzaken door ondervragingen of oogcontact met daders. Alle bij de procedure betrokken autoriteiten moeten worden opgeleid op het gebied van kindvriendelijke justitie. Een goed begrip van kinderen en de manier waarop zij reageren op traumatische ervaringen maakt het mogelijk de kwaliteit van de bewijsverzameling te waarborgen en ervoor te zorgen dat het kind zo weinig mogelijk onder druk staat wanneer de noodzakelijke maatregelen worden genomen. Wanneer kindslachtoffers deelnemen aan de strafprocedure, moet de rechter bij het voeren van de procedure ten volle rekening houden met hun leeftijd en maturiteit en ervoor zorgen dat de procedure toegankelijk en begrijpelijk is voor het kind.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Bij maatregelen om kindslachtoffers</w:t>
            </w:r>
            <w:r>
              <w:rPr>
                <w:b/>
                <w:i/>
              </w:rPr>
              <w:t xml:space="preserve">  </w:t>
            </w:r>
            <w:r>
              <w:t>op een alomvattende manier</w:t>
            </w:r>
            <w:r>
              <w:rPr>
                <w:b/>
                <w:i/>
              </w:rPr>
              <w:t xml:space="preserve">  </w:t>
            </w:r>
            <w:r>
              <w:t xml:space="preserve">te beschermen moeten de belangen van het kind voorop staan en moet rekening worden gehouden met hun behoeften. Voor een doeltreffende bescherming van kinderen is een maatschappijbrede aanpak nodig. Alle relevante autoriteiten en diensten moeten het kind centraal stellen en samenwerken om het te beschermen en te ondersteunen, met inachtneming van de belangen van het kind. Het “Barnahus”-model, waarbij met medewerking van specialisten uit alle relevante disciplines een kindvriendelijke omgeving wordt gecreëerd, is momenteel het meest geavanceerde voorbeeld van een kindvriendelijke benadering van justitie en van het voorkomen van revictimisatie. De desbetreffende bepalingen van deze richtlijn zijn gebaseerd op de beginselen van dat model. Dat model heeft tot doel ervoor te zorgen dat alle kinderen die betrokken zijn bij onderzoeken naar seksueel misbruik of seksuele uitbuiting worden onderworpen aan een kwalitatief hoogwaardige beoordeling in een kindvriendelijke omgeving, passende psychosociale ondersteuning krijgen en een beroep kunnen doen op diensten voor kinderbescherming. Met deze richtlijn wordt </w:t>
            </w:r>
            <w:r>
              <w:rPr>
                <w:b/>
                <w:i/>
              </w:rPr>
              <w:t>beoogd</w:t>
            </w:r>
            <w:r>
              <w:t xml:space="preserve"> ervoor te zorgen dat alle lidstaten deze beginselen in acht nemen, hoewel de lidstaten niet verplicht zijn om het Barnahus-model als zodanig toe te passen. Wanneer het kind medisch moet worden onderzocht ten behoeve van het strafonderzoek, bijvoorbeeld om bewijs van misbruik te verzamelen, moet dit medisch onderzoek beperkt blijven tot het strikt noodzakelijke teneinde hertraumatisering zoveel mogelijk te beperken. Deze verplichting mag geen belemmering vormen voor andere medische onderzoeken die nodig zijn voor het welzijn van het kind. Kindslachtoffers dienen gemakkelijk toegang te hebben tot</w:t>
            </w:r>
            <w:r>
              <w:rPr>
                <w:b/>
                <w:i/>
              </w:rPr>
              <w:t xml:space="preserve">  </w:t>
            </w:r>
            <w:r>
              <w:t>een kindvriendelijke justitie en tot</w:t>
            </w:r>
            <w:r>
              <w:rPr>
                <w:b/>
                <w:i/>
              </w:rPr>
              <w:t xml:space="preserve">  </w:t>
            </w:r>
            <w:r>
              <w:t>rechtsmiddelen en maatregelen voor het oplossen van belangenconflicten in het geval van seksueel misbruik of seksuele uitbuiting van een kind in het gezin of de familie. Wanneer in een strafonderzoek of een strafproces een bijzondere vertegenwoordiger voor een kind moet worden aangewezen, kan deze rol ook door een rechtspersoon, een instelling of een autoriteit worden vervuld. Kindslachtoffers moeten ook worden beschermd tegen straffen, bijvoorbeeld krachtens de nationale wetgeving inzake prostitutie, wanneer zij hun situatie bij de bevoegde instanties onder de aandacht brengen. Voorts mag de deelname van kindslachtoffers aan een strafprocedure, voor zover mogelijk, geen verdere trauma’s veroorzaken door ondervragingen of oogcontact met daders. Alle bij de procedure betrokken autoriteiten moeten worden opgeleid op het gebied van kindvriendelijke justitie. Een goed begrip van kinderen en de manier waarop zij reageren op traumatische ervaringen maakt het mogelijk de kwaliteit van de bewijsverzameling te waarborgen en ervoor te zorgen dat het kind zo weinig mogelijk onder druk staat wanneer de noodzakelijke maatregelen worden genomen. Wanneer kindslachtoffers deelnemen aan de strafprocedure, moet de rechter bij het voeren van de procedure ten volle rekening houden met hun leeftijd en maturiteit en ervoor zorgen dat de procedure toegankelijk en begrijpelijk is voor het kind.</w:t>
            </w:r>
          </w:p>
        </w:tc>
        <w:tc>
          <w:tcPr>
            <w:tcW w:w="4876" w:type="dxa"/>
            <w:tcBorders>
              <w:top w:val="nil"/>
              <w:left w:val="nil"/>
              <w:bottom w:val="nil"/>
              <w:right w:val="nil"/>
            </w:tcBorders>
          </w:tcPr>
          <w:p>
            <w:pPr>
              <w:pStyle w:val="Normal6a"/>
            </w:pPr>
            <w:r>
              <w:t>(36)</w:t>
            </w:r>
            <w:r>
              <w:tab/>
            </w:r>
            <w:r>
              <w:t>Bij maatregelen om kindslachtoffers</w:t>
            </w:r>
            <w:r>
              <w:rPr>
                <w:b/>
                <w:i/>
              </w:rPr>
              <w:t> </w:t>
            </w:r>
            <w:r>
              <w:t xml:space="preserve">op een alomvattende manier te beschermen moeten de belangen van het kind voorop staan en moet rekening worden gehouden met hun behoeften. Voor een doeltreffende bescherming van kinderen is een maatschappijbrede aanpak nodig. Alle relevante autoriteiten en diensten moeten het kind centraal stellen en samenwerken om het te beschermen en te ondersteunen, met inachtneming van de belangen van het kind. Het “Barnahus”-model, waarbij met medewerking van specialisten uit alle relevante disciplines een kindvriendelijke omgeving wordt gecreëerd, is momenteel het meest geavanceerde voorbeeld van een kindvriendelijke benadering van justitie en van het voorkomen van revictimisatie. De desbetreffende bepalingen van deze richtlijn zijn gebaseerd op de beginselen van dat model. Dat model heeft tot doel ervoor te zorgen dat alle kinderen die betrokken zijn bij onderzoeken naar seksueel misbruik of seksuele uitbuiting worden onderworpen aan een kwalitatief hoogwaardige beoordeling in een kindvriendelijke omgeving, passende psychosociale ondersteuning krijgen en een beroep kunnen doen op diensten voor kinderbescherming. Met deze richtlijn wordt </w:t>
            </w:r>
            <w:r>
              <w:rPr>
                <w:b/>
                <w:i/>
              </w:rPr>
              <w:t>getracht</w:t>
            </w:r>
            <w:r>
              <w:t xml:space="preserve"> ervoor te zorgen dat alle lidstaten deze beginselen in acht nemen </w:t>
            </w:r>
            <w:r>
              <w:rPr>
                <w:b/>
                <w:i/>
              </w:rPr>
              <w:t>en leeftijdsgeschikte multidisciplinaire en geïntegreerde kinderbeschermingssystemen invoeren om doeltreffende zorg en juridische ondersteuning te bieden aan kindslachtoffers</w:t>
            </w:r>
            <w:r>
              <w:t xml:space="preserve">, hoewel de lidstaten niet verplicht zijn om het Barnahus-model als zodanig toe te passen. Wanneer het kind medisch moet worden onderzocht ten behoeve van het strafonderzoek, bijvoorbeeld om bewijs van misbruik te verzamelen, moet dit medisch onderzoek beperkt blijven tot het strikt noodzakelijke teneinde hertraumatisering zoveel mogelijk te beperken. Deze verplichting mag geen belemmering vormen voor andere medische onderzoeken die nodig zijn voor het welzijn van het kind. Kindslachtoffers dienen gemakkelijk toegang te hebben tot een kindvriendelijke justitie en tot rechtsmiddelen en maatregelen voor het oplossen van belangenconflicten in het geval van seksueel misbruik of seksuele uitbuiting van een kind in het gezin of de familie. Wanneer in een strafonderzoek of een strafproces een bijzondere vertegenwoordiger voor een kind moet worden aangewezen, kan deze rol ook door een rechtspersoon, een instelling of een autoriteit worden vervuld. Kindslachtoffers moeten ook worden beschermd tegen straffen, bijvoorbeeld krachtens de nationale wetgeving inzake prostitutie, wanneer zij hun situatie bij de bevoegde instanties onder de aandacht brengen. Voorts mag de deelname van kindslachtoffers aan een strafprocedure, voor zover mogelijk, geen verdere trauma’s veroorzaken door ondervragingen of oogcontact met daders. Alle bij de procedure betrokken autoriteiten moeten worden opgeleid op het gebied van kindvriendelijke justitie. Een goed begrip van kinderen en de manier waarop zij reageren op traumatische ervaringen maakt het mogelijk de kwaliteit van de bewijsverzameling te waarborgen en ervoor te zorgen dat het kind zo weinig mogelijk onder druk staat wanneer de noodzakelijke maatregelen worden genomen. Wanneer kindslachtoffers deelnemen aan de strafprocedure, moet de rechter bij het voeren van de procedure ten volle rekening houden met hun leeftijd en maturiteit en ervoor zorgen dat de procedure toegankelijk en begrijpelijk is voor het kind. </w:t>
            </w:r>
            <w:r>
              <w:rPr>
                <w:b/>
                <w:i/>
              </w:rPr>
              <w:t>Het recht van het kind om te worden gehoord en op zinvolle wijze deel te nemen moet prioriteit krijgen, waarbij ervoor wordt gezorgd dat zijn mening gedurende het hele proces wordt gehoord en geëerbiedigd.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Bij maatregelen om kindslachtoffers</w:t>
            </w:r>
            <w:r>
              <w:rPr>
                <w:b/>
                <w:i/>
              </w:rPr>
              <w:t xml:space="preserve">  </w:t>
            </w:r>
            <w:r>
              <w:t>op een alomvattende manier</w:t>
            </w:r>
            <w:r>
              <w:rPr>
                <w:b/>
                <w:i/>
              </w:rPr>
              <w:t xml:space="preserve">  </w:t>
            </w:r>
            <w:r>
              <w:t xml:space="preserve">te beschermen moeten de belangen van het kind voorop staan en moet rekening worden gehouden met hun behoeften. Voor een doeltreffende bescherming van kinderen is een maatschappijbrede aanpak nodig. Alle relevante autoriteiten en diensten moeten het kind centraal stellen en samenwerken om het te beschermen en te ondersteunen, met inachtneming van de belangen van het kind. Het “Barnahus”-model, waarbij met medewerking van specialisten uit alle relevante disciplines een kindvriendelijke omgeving wordt gecreëerd, is momenteel het meest geavanceerde voorbeeld van een kindvriendelijke benadering van justitie en van het voorkomen van revictimisatie. De desbetreffende bepalingen van deze richtlijn zijn gebaseerd op de beginselen van dat model. Dat model heeft tot doel ervoor te zorgen dat alle kinderen die betrokken zijn bij onderzoeken naar seksueel misbruik of seksuele uitbuiting worden onderworpen aan een kwalitatief hoogwaardige beoordeling in een kindvriendelijke omgeving, passende psychosociale ondersteuning krijgen en een beroep kunnen doen op diensten voor kinderbescherming. Met deze richtlijn wordt </w:t>
            </w:r>
            <w:r>
              <w:rPr>
                <w:b/>
                <w:i/>
              </w:rPr>
              <w:t>beoogd</w:t>
            </w:r>
            <w:r>
              <w:t xml:space="preserve"> ervoor te zorgen dat alle lidstaten deze beginselen in acht nemen</w:t>
            </w:r>
            <w:r>
              <w:rPr>
                <w:b/>
                <w:i/>
              </w:rPr>
              <w:t>, hoewel de lidstaten niet verplicht zijn om het Barnahus-model als zodanig toe te passen</w:t>
            </w:r>
            <w:r>
              <w:t>. Wanneer het kind medisch moet worden onderzocht ten behoeve van het strafonderzoek, bijvoorbeeld om bewijs van misbruik te verzamelen, moet dit medisch onderzoek beperkt blijven tot het strikt noodzakelijke teneinde hertraumatisering zoveel mogelijk te beperken. Deze verplichting mag geen belemmering vormen voor andere medische onderzoeken die nodig zijn voor het welzijn van het kind. Kindslachtoffers dienen gemakkelijk toegang te hebben tot</w:t>
            </w:r>
            <w:r>
              <w:rPr>
                <w:b/>
                <w:i/>
              </w:rPr>
              <w:t xml:space="preserve">  </w:t>
            </w:r>
            <w:r>
              <w:t>een kindvriendelijke justitie en tot</w:t>
            </w:r>
            <w:r>
              <w:rPr>
                <w:b/>
                <w:i/>
              </w:rPr>
              <w:t xml:space="preserve">  </w:t>
            </w:r>
            <w:r>
              <w:t>rechtsmiddelen en maatregelen voor het oplossen van belangenconflicten in het geval van seksueel misbruik of seksuele uitbuiting van een kind in het gezin of de familie. Wanneer in een strafonderzoek of een strafproces een bijzondere vertegenwoordiger voor een kind moet worden aangewezen, kan deze rol ook door een rechtspersoon, een instelling of een autoriteit worden vervuld. Kindslachtoffers moeten ook worden beschermd tegen straffen, bijvoorbeeld krachtens de nationale wetgeving inzake prostitutie, wanneer zij hun situatie bij de bevoegde instanties onder de aandacht brengen. Voorts mag de deelname van kindslachtoffers aan een strafprocedure, voor zover mogelijk, geen verdere trauma’s veroorzaken door ondervragingen of oogcontact met daders. Alle bij de procedure betrokken autoriteiten moeten worden opgeleid op het gebied van kindvriendelijke justitie. Een goed begrip van kinderen en de manier waarop zij reageren op traumatische ervaringen maakt het mogelijk de kwaliteit van de bewijsverzameling te waarborgen en ervoor te zorgen dat het kind zo weinig mogelijk onder druk staat wanneer de noodzakelijke maatregelen worden genomen. Wanneer kindslachtoffers deelnemen aan de strafprocedure, moet de rechter bij het voeren van de procedure ten volle rekening houden met hun leeftijd en maturiteit en ervoor zorgen dat de procedure toegankelijk en begrijpelijk is voor het kind.</w:t>
            </w:r>
          </w:p>
        </w:tc>
        <w:tc>
          <w:tcPr>
            <w:tcW w:w="4876" w:type="dxa"/>
            <w:tcBorders>
              <w:top w:val="nil"/>
              <w:left w:val="nil"/>
              <w:bottom w:val="nil"/>
              <w:right w:val="nil"/>
            </w:tcBorders>
          </w:tcPr>
          <w:p>
            <w:pPr>
              <w:pStyle w:val="Normal6a"/>
            </w:pPr>
            <w:r>
              <w:t>(36)</w:t>
            </w:r>
            <w:r>
              <w:tab/>
            </w:r>
            <w:r>
              <w:t>Bij maatregelen om kindslachtoffers</w:t>
            </w:r>
            <w:r>
              <w:rPr>
                <w:b/>
                <w:i/>
              </w:rPr>
              <w:t> </w:t>
            </w:r>
            <w:r>
              <w:t xml:space="preserve">op een alomvattende manier te beschermen moeten de belangen van het kind voorop staan en moet rekening worden gehouden met hun behoeften. Voor een doeltreffende bescherming van kinderen is een maatschappijbrede aanpak nodig. Alle relevante autoriteiten en diensten moeten het kind centraal stellen en samenwerken om het te beschermen en te ondersteunen, met inachtneming van de belangen van het kind. Het “Barnahus”-model, waarbij met medewerking van specialisten uit alle relevante disciplines een kindvriendelijke omgeving wordt gecreëerd, is momenteel het meest geavanceerde voorbeeld van een kindvriendelijke benadering van justitie en van het voorkomen van revictimisatie. De desbetreffende bepalingen van deze richtlijn zijn gebaseerd op de beginselen van dat model. Dat model heeft tot doel ervoor te zorgen dat alle kinderen die betrokken zijn bij onderzoeken naar seksueel misbruik of seksuele uitbuiting worden onderworpen aan een kwalitatief hoogwaardige beoordeling in een kindvriendelijke omgeving, passende psychosociale ondersteuning krijgen en een beroep kunnen doen op diensten voor kinderbescherming. Met deze richtlijn wordt </w:t>
            </w:r>
            <w:r>
              <w:rPr>
                <w:b/>
                <w:i/>
              </w:rPr>
              <w:t>getracht</w:t>
            </w:r>
            <w:r>
              <w:t xml:space="preserve"> ervoor te zorgen dat alle lidstaten deze beginselen in acht nemen. Wanneer het kind medisch moet worden onderzocht ten behoeve van het strafonderzoek, bijvoorbeeld om bewijs van misbruik te verzamelen, moet dit medisch onderzoek beperkt blijven tot het strikt noodzakelijke teneinde hertraumatisering zoveel mogelijk te beperken. Deze verplichting mag geen belemmering vormen voor andere medische onderzoeken die nodig zijn voor het welzijn van het kind. Kindslachtoffers dienen gemakkelijk toegang te hebben tot een kindvriendelijke justitie en tot rechtsmiddelen en maatregelen voor het oplossen van belangenconflicten in het geval van seksueel misbruik of seksuele uitbuiting van een kind in het gezin of de familie. Wanneer in een strafonderzoek of een strafproces een bijzondere vertegenwoordiger voor een kind moet worden aangewezen, kan deze rol ook door een rechtspersoon, een instelling of een autoriteit worden vervuld. Kindslachtoffers moeten ook worden beschermd tegen straffen, bijvoorbeeld krachtens de nationale wetgeving inzake prostitutie, wanneer zij hun situatie bij de bevoegde instanties onder de aandacht brengen. Voorts mag de deelname van kindslachtoffers aan een strafprocedure, voor zover mogelijk, geen verdere trauma’s veroorzaken door ondervragingen of oogcontact met daders. Alle bij de procedure betrokken autoriteiten moeten worden opgeleid op het gebied van kindvriendelijke justitie. Een goed begrip van kinderen en de manier waarop zij reageren op traumatische ervaringen maakt het mogelijk de kwaliteit van de bewijsverzameling te waarborgen en ervoor te zorgen dat het kind zo weinig mogelijk onder druk staat wanneer de noodzakelijke maatregelen worden genomen. Wanneer kindslachtoffers deelnemen aan de strafprocedure, moet de rechter bij het voeren van de procedure ten volle rekening houden met hun leeftijd en maturiteit en ervoor zorgen dat de procedure toegankelijk en begrijpelijk is voor het kind.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Bij maatregelen om kindslachtoffers</w:t>
            </w:r>
            <w:r>
              <w:rPr>
                <w:b/>
                <w:i/>
              </w:rPr>
              <w:t xml:space="preserve">  </w:t>
            </w:r>
            <w:r>
              <w:t>op een alomvattende manier</w:t>
            </w:r>
            <w:r>
              <w:rPr>
                <w:b/>
                <w:i/>
              </w:rPr>
              <w:t xml:space="preserve">  </w:t>
            </w:r>
            <w:r>
              <w:t>te beschermen moeten de belangen van het kind voorop staan en moet rekening worden gehouden met hun behoeften. Voor een doeltreffende bescherming van kinderen is een maatschappijbrede aanpak nodig. Alle relevante autoriteiten en diensten moeten het kind centraal stellen en samenwerken om het te beschermen en te ondersteunen, met inachtneming van de belangen van het kind. Het “Barnahus”-model, waarbij met medewerking van specialisten uit alle relevante disciplines een kindvriendelijke omgeving wordt gecreëerd, is momenteel het meest geavanceerde voorbeeld van een kindvriendelijke benadering van justitie en van het voorkomen van revictimisatie. De desbetreffende bepalingen van deze richtlijn zijn gebaseerd op de beginselen van dat model. Dat model heeft tot doel ervoor te zorgen dat alle kinderen die betrokken zijn bij onderzoeken naar seksueel misbruik of seksuele uitbuiting worden onderworpen aan een kwalitatief hoogwaardige beoordeling in een kindvriendelijke omgeving, passende psychosociale ondersteuning krijgen en een beroep kunnen doen op diensten voor kinderbescherming. Met deze richtlijn wordt beoogd ervoor te zorgen dat alle lidstaten deze beginselen in acht nemen, hoewel de lidstaten niet verplicht zijn om het Barnahus-model als zodanig toe te passen. Wanneer het kind medisch moet worden onderzocht ten behoeve van het strafonderzoek, bijvoorbeeld om bewijs van misbruik te verzamelen, moet dit medisch onderzoek beperkt blijven tot het strikt noodzakelijke teneinde hertraumatisering zoveel mogelijk te beperken. Deze verplichting mag geen belemmering vormen voor andere medische onderzoeken die nodig zijn voor het welzijn van het kind. Kindslachtoffers dienen gemakkelijk toegang te hebben tot</w:t>
            </w:r>
            <w:r>
              <w:rPr>
                <w:b/>
                <w:i/>
              </w:rPr>
              <w:t xml:space="preserve">  </w:t>
            </w:r>
            <w:r>
              <w:t>een kindvriendelijke justitie en tot</w:t>
            </w:r>
            <w:r>
              <w:rPr>
                <w:b/>
                <w:i/>
              </w:rPr>
              <w:t xml:space="preserve">  </w:t>
            </w:r>
            <w:r>
              <w:t xml:space="preserve">rechtsmiddelen en maatregelen voor het oplossen van belangenconflicten in het geval van seksueel misbruik of seksuele uitbuiting van een kind in het gezin of de familie. Wanneer in een strafonderzoek of een strafproces een </w:t>
            </w:r>
            <w:r>
              <w:rPr>
                <w:b/>
                <w:i/>
              </w:rPr>
              <w:t>bijzondere</w:t>
            </w:r>
            <w:r>
              <w:t xml:space="preserve"> vertegenwoordiger voor een kind moet worden aangewezen, kan deze rol ook door een rechtspersoon, een instelling of een autoriteit worden vervuld. Kindslachtoffers moeten ook worden beschermd tegen straffen, bijvoorbeeld krachtens de nationale wetgeving inzake prostitutie, wanneer zij hun situatie bij de bevoegde instanties onder de aandacht brengen. Voorts mag de deelname van kindslachtoffers aan een strafprocedure, voor zover mogelijk, geen verdere trauma’s veroorzaken door ondervragingen of oogcontact met daders. Alle bij de procedure betrokken autoriteiten moeten worden opgeleid op het gebied van kindvriendelijke justitie. Een goed begrip van kinderen en de manier waarop zij reageren op traumatische ervaringen maakt het mogelijk de kwaliteit van de bewijsverzameling te waarborgen en ervoor te zorgen dat het kind zo weinig mogelijk onder druk staat wanneer de noodzakelijke maatregelen worden genomen. Wanneer kindslachtoffers deelnemen aan de strafprocedure, moet de rechter bij het voeren van de procedure ten volle rekening houden met hun leeftijd en maturiteit en ervoor zorgen dat de procedure toegankelijk en begrijpelijk is voor het kind.</w:t>
            </w:r>
          </w:p>
        </w:tc>
        <w:tc>
          <w:tcPr>
            <w:tcW w:w="4876" w:type="dxa"/>
            <w:tcBorders>
              <w:top w:val="nil"/>
              <w:left w:val="nil"/>
              <w:bottom w:val="nil"/>
              <w:right w:val="nil"/>
            </w:tcBorders>
          </w:tcPr>
          <w:p>
            <w:pPr>
              <w:pStyle w:val="Normal6a"/>
            </w:pPr>
            <w:r>
              <w:t>(36)</w:t>
            </w:r>
            <w:r>
              <w:tab/>
            </w:r>
            <w:r>
              <w:t>Bij maatregelen om kindslachtoffers</w:t>
            </w:r>
            <w:r>
              <w:rPr>
                <w:b/>
                <w:i/>
              </w:rPr>
              <w:t> </w:t>
            </w:r>
            <w:r>
              <w:t>op een alomvattende manier te beschermen moeten de belangen van het kind voorop staan en moet rekening worden gehouden met hun behoeften. Voor een doeltreffende bescherming van kinderen is een maatschappijbrede aanpak nodig. Alle relevante autoriteiten en diensten moeten het kind centraal stellen en samenwerken om het te beschermen en te ondersteunen, met inachtneming van de belangen van het kind. Het “Barnahus”-model, waarbij met medewerking van specialisten uit alle relevante disciplines een kindvriendelijke omgeving wordt gecreëerd, is momenteel het meest geavanceerde voorbeeld van een kindvriendelijke benadering van justitie en van het voorkomen van revictimisatie. De desbetreffende bepalingen van deze richtlijn zijn gebaseerd op de beginselen van dat model. Dat model heeft tot doel ervoor te zorgen dat alle kinderen die betrokken zijn bij onderzoeken naar seksueel misbruik of seksuele uitbuiting worden onderworpen aan een kwalitatief hoogwaardige beoordeling in een kindvriendelijke omgeving, passende psychosociale ondersteuning krijgen en een beroep kunnen doen op diensten voor kinderbescherming. Met deze richtlijn wordt beoogd ervoor te zorgen dat alle lidstaten deze beginselen in acht nemen, hoewel de lidstaten niet verplicht zijn om het Barnahus-model als zodanig toe te passen. Wanneer het kind medisch moet worden onderzocht ten behoeve van het strafonderzoek, bijvoorbeeld om bewijs van misbruik te verzamelen, moet dit medisch onderzoek beperkt blijven tot het strikt noodzakelijke teneinde hertraumatisering zoveel mogelijk te beperken. Deze verplichting mag geen belemmering vormen voor andere medische onderzoeken die nodig zijn voor het welzijn van het kind. Kindslachtoffers dienen gemakkelijk toegang te hebben tot</w:t>
            </w:r>
            <w:r>
              <w:rPr>
                <w:b/>
                <w:i/>
              </w:rPr>
              <w:t> </w:t>
            </w:r>
            <w:r>
              <w:t xml:space="preserve">een kindvriendelijke justitie en tot rechtsmiddelen en maatregelen voor het oplossen van belangenconflicten in het geval van seksueel misbruik of seksuele uitbuiting van een kind in het gezin of de familie. Wanneer in een strafonderzoek of een strafproces een </w:t>
            </w:r>
            <w:r>
              <w:rPr>
                <w:b/>
                <w:i/>
              </w:rPr>
              <w:t>wettelijke</w:t>
            </w:r>
            <w:r>
              <w:t xml:space="preserve"> vertegenwoordiger voor een kind moet worden aangewezen, kan deze rol ook door een rechtspersoon, een instelling of een autoriteit worden vervuld. Kindslachtoffers moeten ook worden beschermd tegen straffen, bijvoorbeeld krachtens de nationale wetgeving inzake prostitutie, wanneer zij hun situatie bij de bevoegde instanties onder de aandacht brengen. Voorts mag de deelname van kindslachtoffers aan een strafprocedure, voor zover mogelijk, geen verdere trauma’s veroorzaken door ondervragingen of oogcontact met daders. Alle bij de procedure betrokken autoriteiten moeten worden opgeleid op het gebied van kindvriendelijke justitie. Een goed begrip van kinderen en de manier waarop zij reageren op traumatische ervaringen maakt het mogelijk de kwaliteit van de bewijsverzameling te waarborgen en ervoor te zorgen dat het kind zo weinig mogelijk onder druk staat wanneer de noodzakelijke maatregelen worden genomen. Wanneer kindslachtoffers deelnemen aan de strafprocedure, moet de rechter bij het voeren van de procedure ten volle rekening houden met hun leeftijd en maturiteit en ervoor zorgen dat de procedure toegankelijk en begrijpelijk is voor het kind.</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Lidstaten moeten</w:t>
            </w:r>
            <w:r>
              <w:rPr>
                <w:b/>
                <w:i/>
              </w:rPr>
              <w:t xml:space="preserve">  </w:t>
            </w:r>
            <w:r>
              <w:t>kindslachtoffers zowel op korte als lange termijn</w:t>
            </w:r>
            <w:r>
              <w:rPr>
                <w:b/>
                <w:i/>
              </w:rPr>
              <w:t xml:space="preserve">  </w:t>
            </w:r>
            <w:r>
              <w:t>op maat gesneden en alomvattende</w:t>
            </w:r>
            <w:r>
              <w:rPr>
                <w:b/>
                <w:i/>
              </w:rPr>
              <w:t xml:space="preserve">  </w:t>
            </w:r>
            <w:r>
              <w:t>bijstand</w:t>
            </w:r>
            <w:r>
              <w:rPr>
                <w:b/>
                <w:i/>
              </w:rPr>
              <w:t xml:space="preserve">  </w:t>
            </w:r>
            <w:r>
              <w:t>verlenen. Elk leed als gevolg van seksueel misbruik en seksuele uitbuiting van een kind is aanzienlijk en moet</w:t>
            </w:r>
            <w:r>
              <w:rPr>
                <w:b/>
                <w:i/>
              </w:rPr>
              <w:t xml:space="preserve">  </w:t>
            </w:r>
            <w:r>
              <w:t>zo snel mogelijk na het eerste contact van het slachtoffer met de autoriteiten</w:t>
            </w:r>
            <w:r>
              <w:rPr>
                <w:b/>
                <w:i/>
              </w:rPr>
              <w:t xml:space="preserve">  </w:t>
            </w:r>
            <w:r>
              <w:t>worden aangepakt. Onmiddellijke bijstand aan slachtoffers vóór en tijdens strafrechtelijke onderzoeken en procedures is van essentieel belang om langdurige trauma’s als gevolg van het ondergane misbruik zoveel mogelijk te beperken. Om de snelle verlening van bijstand, met inbegrip van het in kaart brengen van relevante ondersteuningsdiensten, te vergemakkelijken, moeten de lidstaten richtsnoeren en protocollen opstellen voor beroepsbeoefenaars in de gezondheidszorg, het onderwijs en de sociale dienstverlening, met inbegrip van het personeel van hulplijnen. Gezien de aard van het leed ten gevolge van seksueel misbruik en seksuele uitbuiting, moet dergelijke bijstand zo lang worden voortgezet als nodig is voor het lichamelijke en psychische herstel van het kind en kan hij indien noodzakelijk worden gecontinueerd wanneer het kind volwassen is. Er moet worden overwogen bijstand en advies uit te breiden tot ouders</w:t>
            </w:r>
            <w:r>
              <w:rPr>
                <w:b/>
                <w:i/>
              </w:rPr>
              <w:t xml:space="preserve">  </w:t>
            </w:r>
            <w:r>
              <w:t>, verzorgers</w:t>
            </w:r>
            <w:r>
              <w:rPr>
                <w:b/>
                <w:i/>
              </w:rPr>
              <w:t xml:space="preserve">  </w:t>
            </w:r>
            <w:r>
              <w:t>of voogden van kindslachtoffers indien zij niet van deelname aan het misdrijf worden verdacht, om hen in staat te stellen kindslachtoffers tijdens de procedure te kunnen bijstaan.</w:t>
            </w:r>
          </w:p>
        </w:tc>
        <w:tc>
          <w:tcPr>
            <w:tcW w:w="4876" w:type="dxa"/>
            <w:tcBorders>
              <w:top w:val="nil"/>
              <w:left w:val="nil"/>
              <w:bottom w:val="nil"/>
              <w:right w:val="nil"/>
            </w:tcBorders>
          </w:tcPr>
          <w:p>
            <w:pPr>
              <w:pStyle w:val="Normal6a"/>
            </w:pPr>
            <w:r>
              <w:t>(37)</w:t>
            </w:r>
            <w:r>
              <w:tab/>
            </w:r>
            <w:r>
              <w:t xml:space="preserve">Lidstaten moeten kindslachtoffers </w:t>
            </w:r>
            <w:r>
              <w:rPr>
                <w:b/>
                <w:i/>
              </w:rPr>
              <w:t>en overlevers</w:t>
            </w:r>
            <w:r>
              <w:t xml:space="preserve"> zowel op korte als lange termijn op maat gesneden en alomvattende bijstand verlenen</w:t>
            </w:r>
            <w:r>
              <w:rPr>
                <w:b/>
                <w:i/>
              </w:rPr>
              <w:t>, ongeacht of er sprake is van een klacht of strafrechtelijke vervolging</w:t>
            </w:r>
            <w:r>
              <w:t>. Elk leed als gevolg van seksueel misbruik en seksuele uitbuiting van een kind is aanzienlijk en moet</w:t>
            </w:r>
            <w:r>
              <w:rPr>
                <w:b/>
                <w:i/>
              </w:rPr>
              <w:t> </w:t>
            </w:r>
            <w:r>
              <w:t xml:space="preserve">zo snel mogelijk na het eerste contact van het slachtoffer met de autoriteiten worden aangepakt. Onmiddellijke bijstand aan slachtoffers vóór en tijdens strafrechtelijke onderzoeken en procedures is van essentieel belang om langdurige trauma’s als gevolg van het ondergane misbruik zoveel mogelijk te beperken. Om de snelle verlening van bijstand, met inbegrip van het in kaart brengen van relevante ondersteuningsdiensten, te vergemakkelijken, moeten de lidstaten richtsnoeren en protocollen opstellen voor beroepsbeoefenaars </w:t>
            </w:r>
            <w:r>
              <w:rPr>
                <w:b/>
                <w:i/>
              </w:rPr>
              <w:t>en vrijwilligers</w:t>
            </w:r>
            <w:r>
              <w:t xml:space="preserve"> in de gezondheidszorg, het onderwijs en de sociale dienstverlening, met inbegrip van het personeel van hulplijnen</w:t>
            </w:r>
            <w:r>
              <w:rPr>
                <w:b/>
                <w:i/>
              </w:rPr>
              <w:t>, waarbij de specifieke behoeften van het kind altijd in aanmerking worden genomen</w:t>
            </w:r>
            <w:r>
              <w:t>. Gezien de aard van het leed ten gevolge van seksueel misbruik en seksuele uitbuiting, moet dergelijke bijstand zo lang worden voortgezet als nodig is voor het lichamelijke en psychische herstel van het kind en kan hij indien noodzakelijk worden gecontinueerd wanneer het kind volwassen is. Er moet worden overwogen bijstand en advies uit te breiden tot ouders</w:t>
            </w:r>
            <w:r>
              <w:rPr>
                <w:b/>
                <w:i/>
              </w:rPr>
              <w:t> </w:t>
            </w:r>
            <w:r>
              <w:t xml:space="preserve">, verzorgers of voogden van kindslachtoffers indien zij niet van deelname aan het misdrijf worden verdacht, om hen in staat te stellen kindslachtoffers tijdens de procedure te kunnen bijstaan. </w:t>
            </w:r>
            <w:r>
              <w:rPr>
                <w:b/>
                <w:i/>
              </w:rPr>
              <w:t>De lidstaten moeten de nodige maatregelen nemen om het recht van kinderen om te worden gehoord te eerbiedigen.</w:t>
            </w:r>
            <w:r>
              <w:t xml:space="preserve"> </w:t>
            </w:r>
            <w:r>
              <w:rPr>
                <w:b/>
                <w:i/>
              </w:rPr>
              <w:t>In dit verband moet kinderbescherming worden gekoppeld aan het familierecht en hun recht op schadeloosstelling en niet-herhaling, met name in omgevingen waar misbruik heeft plaatsgevonden, zoals het gezin.</w:t>
            </w:r>
            <w:r>
              <w:t xml:space="preserve"> </w:t>
            </w:r>
            <w:r>
              <w:rPr>
                <w:b/>
                <w:i/>
              </w:rPr>
              <w:t>In gevallen van seksueel misbruik van kinderen binnen het gezin behoudt de dader vaak rechten in de omgeving van het misbruikte kind, wat niet het geval is in de gezondheidszorg of de schoolsector.</w:t>
            </w:r>
            <w:r>
              <w:t xml:space="preserve"> </w:t>
            </w:r>
            <w:r>
              <w:rPr>
                <w:b/>
                <w:i/>
              </w:rPr>
              <w:t>Dat wil zeggen dat wanneer het familierecht in conflict komt met het recht van het kind op een leven zonder seksueel geweld, dit laatste voorrang moet krijgen.</w:t>
            </w:r>
            <w:r>
              <w:t xml:space="preserve"> </w:t>
            </w:r>
            <w:r>
              <w:rPr>
                <w:b/>
                <w:i/>
              </w:rPr>
              <w:t>De meerderheid van de verzorgers zijn vrouwen, die door staten moeten worden ondersteund bij hun pogingen om kinderen te beschermen tegen en gerechtigheid en genoegdoening te krijgen voor seksueel geweld, met speciale aandacht voor geweld binnen het gezin.</w:t>
            </w:r>
            <w:r>
              <w:t xml:space="preserve"> </w:t>
            </w:r>
            <w:r>
              <w:rPr>
                <w:b/>
                <w:i/>
              </w:rPr>
              <w:t>Dit is met name van belang in het geval van beschermende moeders die uitsluitend handelen om een kind te beschermen en verdere schade en misbruik in vermoedelijke gevallen van seksueel misbruik van kinderen te voorkomen.</w:t>
            </w:r>
            <w:r>
              <w:t xml:space="preserve"> </w:t>
            </w:r>
            <w:r>
              <w:rPr>
                <w:b/>
                <w:i/>
              </w:rPr>
              <w:t>Verzorgers worden uitgesloten van strafrechtelijke vervolging en beschermd tegen civiele vorderingen die rechtstreeks verband houden met beschermende maatregelen</w:t>
            </w:r>
            <w:r>
              <w:t xml:space="preserve"> </w:t>
            </w:r>
            <w:r>
              <w:rPr>
                <w:b/>
                <w:i/>
              </w:rPr>
              <w:t>Primaire verzorgers worden niet strafrechtelijk vervolgd voor beschermende maatregelen die zij te goeder trouw hebben genomen om vermoedelijk seksueel misbruik van kinderen te voorkomen of daarop te reageren, met inbegrip van maar niet beperkt tot het melden van vermoedelijk misbruik aan rechtshandhavende instanties of de kinderbescherming, het nemen van tijdelijke maatregelen om het contact tussen het kind en de vermeende misbruiker te beperken, het aanvragen van wijzigingen in het gezag in noodsituaties of andere wettelijke maatregelen om het kind te beschermen.</w:t>
            </w:r>
            <w:r>
              <w:t xml:space="preserve"> </w:t>
            </w:r>
            <w:r>
              <w:rPr>
                <w:b/>
                <w:i/>
              </w:rPr>
              <w:t>In zaken tegen de beschermende verzorgers ligt de bewijslast bij de eiser om aan te tonen dat de handelingen van de verzorger om andere redenen dan de bescherming van het kind werden 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Trauma’s als gevolg van seksueel misbruik en seksuele uitbuiting van kinderen blijven vaak tot ver in de volwassenheid doorwerken, met langdurige gevolgen die slachtoffers er vaak jarenlang of zelfs decennialang van weerhouden aangifte te doen van het misdrijf en bijstand en ondersteuning te zoeken. Daarom moeten de lidstaten zowel op korte als op lange termijn op maat gesneden en alomvattende bijstand verlenen, niet alleen aan kindslachtoffers, maar ook aan volwassen overlevers van seksueel misbruik en seksuele uitbuiting van kinderen.</w:t>
            </w:r>
          </w:p>
        </w:tc>
        <w:tc>
          <w:tcPr>
            <w:tcW w:w="4876" w:type="dxa"/>
            <w:tcBorders>
              <w:top w:val="nil"/>
              <w:left w:val="nil"/>
              <w:bottom w:val="nil"/>
              <w:right w:val="nil"/>
            </w:tcBorders>
          </w:tcPr>
          <w:p>
            <w:pPr>
              <w:pStyle w:val="Normal6a"/>
            </w:pPr>
            <w:r>
              <w:t>(38)</w:t>
            </w:r>
            <w:r>
              <w:tab/>
            </w:r>
            <w:r>
              <w:t xml:space="preserve">Trauma’s als gevolg van seksueel misbruik en seksuele uitbuiting van kinderen blijven vaak tot ver in de volwassenheid doorwerken, met langdurige gevolgen die slachtoffers er vaak jarenlang of zelfs decennialang van weerhouden aangifte te doen van het misdrijf en bijstand en ondersteuning te zoeken. Daarom moeten de lidstaten zowel op korte als op lange termijn op maat gesneden en alomvattende bijstand verlenen, niet alleen aan kindslachtoffers, maar ook aan volwassen overlevers van seksueel misbruik en seksuele uitbuiting van kinderen. </w:t>
            </w:r>
            <w:r>
              <w:rPr>
                <w:b/>
                <w:i/>
              </w:rPr>
              <w:t>Overlevers van seksueel geweld en seksuele uitbuiting betreffen alle personen die seksueel misbruik als kind hebben ervaren, ongeacht hun wettelijke status en de vraag of zij binnen een rechtsstelsel als slachtoffer van een misdrijf worden erkend.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Trauma’s als gevolg van seksueel misbruik en seksuele uitbuiting van kinderen blijven vaak tot ver in de volwassenheid doorwerken, met langdurige gevolgen die slachtoffers er vaak jarenlang of zelfs decennialang van weerhouden aangifte te doen van het misdrijf en bijstand en ondersteuning te zoeken. Daarom moeten de lidstaten zowel op korte als op lange termijn op maat gesneden en alomvattende bijstand verlenen, niet alleen aan kindslachtoffers, maar ook aan volwassen overlevers van seksueel misbruik en seksuele uitbuiting van kinderen.</w:t>
            </w:r>
          </w:p>
        </w:tc>
        <w:tc>
          <w:tcPr>
            <w:tcW w:w="4876" w:type="dxa"/>
            <w:tcBorders>
              <w:top w:val="nil"/>
              <w:left w:val="nil"/>
              <w:bottom w:val="nil"/>
              <w:right w:val="nil"/>
            </w:tcBorders>
          </w:tcPr>
          <w:p>
            <w:pPr>
              <w:pStyle w:val="Normal6a"/>
            </w:pPr>
            <w:r>
              <w:t>(38)</w:t>
            </w:r>
            <w:r>
              <w:tab/>
            </w:r>
            <w:r>
              <w:rPr>
                <w:b/>
                <w:i/>
              </w:rPr>
              <w:t>Seksueel misbruik en seksuele uitbuiting van kinderen als vormen van seksueel geweld hebben ingrijpende en blijvende gevolgen voor slachtoffers en overlevers, en beïnvloeden hun geestelijke gezondheid, persoonlijke ontwikkeling en toekomstig welzijn.</w:t>
            </w:r>
            <w:r>
              <w:t xml:space="preserve"> Trauma’s als gevolg van seksueel misbruik en seksuele uitbuiting van kinderen blijven vaak tot ver in de volwassenheid doorwerken, met langdurige gevolgen die slachtoffers er vaak jarenlang of zelfs decennialang van weerhouden aangifte te doen van het misdrijf en bijstand en ondersteuning te zoeken. Daarom moeten de lidstaten zowel op korte als op lange termijn op maat gesneden en alomvattende bijstand verlenen, niet alleen aan kindslachtoffers, maar ook aan volwassen overlevers van seksueel misbruik en seksuele uitbuiting van kinderen.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Trauma’s als gevolg van seksueel misbruik en seksuele uitbuiting van kinderen blijven vaak tot ver in de volwassenheid doorwerken, met langdurige gevolgen die slachtoffers er vaak jarenlang of zelfs decennialang van weerhouden aangifte te doen van het misdrijf en bijstand en ondersteuning te zoeken. Daarom moeten de lidstaten zowel op korte als op lange termijn op maat gesneden en alomvattende bijstand verlenen, niet alleen aan kindslachtoffers, maar ook aan volwassen overlevers van seksueel misbruik en seksuele uitbuiting van kinderen.</w:t>
            </w:r>
          </w:p>
        </w:tc>
        <w:tc>
          <w:tcPr>
            <w:tcW w:w="4876" w:type="dxa"/>
            <w:tcBorders>
              <w:top w:val="nil"/>
              <w:left w:val="nil"/>
              <w:bottom w:val="nil"/>
              <w:right w:val="nil"/>
            </w:tcBorders>
          </w:tcPr>
          <w:p>
            <w:pPr>
              <w:pStyle w:val="Normal6a"/>
            </w:pPr>
            <w:r>
              <w:t>(38)</w:t>
            </w:r>
            <w:r>
              <w:tab/>
            </w:r>
            <w:r>
              <w:t xml:space="preserve">Trauma’s als gevolg van seksueel misbruik en seksuele uitbuiting van kinderen blijven vaak tot ver in de volwassenheid doorwerken, met langdurige gevolgen die slachtoffers er vaak jarenlang of zelfs decennialang van weerhouden aangifte te doen van het misdrijf en bijstand en ondersteuning te zoeken. Daarom moeten de lidstaten zowel op korte als op lange termijn op maat gesneden en alomvattende </w:t>
            </w:r>
            <w:r>
              <w:rPr>
                <w:b/>
                <w:i/>
              </w:rPr>
              <w:t>gespecialiseerde</w:t>
            </w:r>
            <w:r>
              <w:t xml:space="preserve"> bijstand verlenen, niet alleen aan kindslachtoffers, maar ook aan volwassen overlevers van seksueel misbruik en seksuele uitbuiting van kinderen.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rPr>
                <w:b/>
                <w:i/>
              </w:rPr>
              <w:t xml:space="preserve">Richtlijn 2012/29/EU  </w:t>
            </w:r>
            <w:r>
              <w:t>stelt een aantal rechten van het slachtoffer in de strafprocedure vast, waaronder het recht op bescherming en</w:t>
            </w:r>
            <w:r>
              <w:rPr>
                <w:b/>
                <w:i/>
              </w:rPr>
              <w:t xml:space="preserve">  </w:t>
            </w:r>
            <w:r>
              <w:t>het recht op een beslissing inzake</w:t>
            </w:r>
            <w:r>
              <w:rPr>
                <w:b/>
                <w:i/>
              </w:rPr>
              <w:t xml:space="preserve">  </w:t>
            </w:r>
            <w:r>
              <w:t>schadevergoeding</w:t>
            </w:r>
            <w:r>
              <w:rPr>
                <w:b/>
                <w:i/>
              </w:rPr>
              <w:t xml:space="preserve">  </w:t>
            </w:r>
            <w:r>
              <w:t>door de dader . Het voorstel tot herziening van de richtlijn slachtofferrechten voorziet in gerichte wijzigingen van de rechten van alle slachtoffers. Naast de in die richtlijn vastgestelde rechten,</w:t>
            </w:r>
            <w:r>
              <w:rPr>
                <w:b/>
                <w:i/>
              </w:rPr>
              <w:t xml:space="preserve">  </w:t>
            </w:r>
            <w:r>
              <w:t>dienen kinderen die het slachtoffer zijn van seksueel misbruik, seksuele uitbuiting en</w:t>
            </w:r>
            <w:r>
              <w:rPr>
                <w:b/>
                <w:i/>
              </w:rPr>
              <w:t xml:space="preserve">   </w:t>
            </w:r>
            <w:r>
              <w:t>materiaal van seksueel misbruik</w:t>
            </w:r>
            <w:r>
              <w:rPr>
                <w:b/>
                <w:i/>
              </w:rPr>
              <w:t xml:space="preserve">  </w:t>
            </w:r>
            <w:r>
              <w:t xml:space="preserve">toegang te krijgen tot juridisch advies en, overeenkomstig de rol die het toepasselijke rechtsstelsel aan het slachtoffer toebedeelt, tot vertegenwoordiging in rechte, ook voor het vorderen van een schadevordering. Dit juridische advies en deze vertegenwoordiging zouden ook door de bevoegde autoriteiten kunnen worden verleend in het geval de schadevergoeding </w:t>
            </w:r>
            <w:r>
              <w:rPr>
                <w:b/>
                <w:i/>
              </w:rPr>
              <w:t>van de staat</w:t>
            </w:r>
            <w:r>
              <w:t xml:space="preserve"> wordt gevorderd. Het juridische advies heeft ten doel slachtoffers in staat te stellen informatie en advies te krijgen over de verschillende mogelijkheden waarover zij beschikken. Juridisch advies dient te worden verstrekt door iemand die een passende juridische opleiding heeft genoten, maar dit hoeft niet noodzakelijk een jurist te zijn. Juridisch advies en, overeenkomstig de rol die het toepasselijke rechtsstelsel aan het slachtoffer toebedeelt, vertegenwoordiging in rechte moeten kosteloos zijn, in elk geval wanneer het slachtoffer over onvoldoende financiële middelen beschikt, en conform de nationale procedures van de lidstaten beschikbaar zijn.</w:t>
            </w:r>
          </w:p>
        </w:tc>
        <w:tc>
          <w:tcPr>
            <w:tcW w:w="4876" w:type="dxa"/>
            <w:tcBorders>
              <w:top w:val="nil"/>
              <w:left w:val="nil"/>
              <w:bottom w:val="nil"/>
              <w:right w:val="nil"/>
            </w:tcBorders>
          </w:tcPr>
          <w:p>
            <w:pPr>
              <w:pStyle w:val="Normal6a"/>
            </w:pPr>
            <w:r>
              <w:t>(39)</w:t>
            </w:r>
            <w:r>
              <w:tab/>
            </w:r>
            <w:r>
              <w:rPr>
                <w:b/>
                <w:i/>
              </w:rPr>
              <w:t>Richtlijn 2012/29/EU</w:t>
            </w:r>
            <w:r>
              <w:t xml:space="preserve"> stelt een aantal rechten van het slachtoffer in de strafprocedure vast, waaronder het recht op bescherming en het recht op een beslissing inzake schadevergoeding</w:t>
            </w:r>
            <w:r>
              <w:rPr>
                <w:b/>
                <w:i/>
              </w:rPr>
              <w:t> </w:t>
            </w:r>
            <w:r>
              <w:t xml:space="preserve">door de dader </w:t>
            </w:r>
            <w:r>
              <w:rPr>
                <w:b/>
                <w:i/>
              </w:rPr>
              <w:t>en iedere organisatie die aansprakelijk is voor seksueel misbruik en seksuele uitbuiting van kinderen</w:t>
            </w:r>
            <w:r>
              <w:t>. Het voorstel tot herziening van de richtlijn slachtofferrechten voorziet in gerichte wijzigingen van de rechten van alle slachtoffers. Naast de in die richtlijn vastgestelde rechten, dienen kinderen die het slachtoffer zijn van seksueel misbruik, seksuele uitbuiting en</w:t>
            </w:r>
            <w:r>
              <w:rPr>
                <w:b/>
                <w:i/>
              </w:rPr>
              <w:t> </w:t>
            </w:r>
            <w:r>
              <w:t xml:space="preserve">materiaal van seksueel misbruik toegang te krijgen tot juridisch advies en, overeenkomstig de rol die het toepasselijke rechtsstelsel aan het slachtoffer toebedeelt, tot vertegenwoordiging in rechte, ook voor het vorderen van een schadevordering. Dit juridische advies en deze vertegenwoordiging zouden ook door de bevoegde autoriteiten kunnen worden verleend in het geval de schadevergoeding </w:t>
            </w:r>
            <w:r>
              <w:rPr>
                <w:b/>
                <w:i/>
              </w:rPr>
              <w:t>in strafrechtelijke en civiele procedures</w:t>
            </w:r>
            <w:r>
              <w:t xml:space="preserve"> wordt gevorderd. Het juridische advies heeft ten doel slachtoffers in staat te stellen informatie en advies te krijgen over de verschillende mogelijkheden waarover zij beschikken. Juridisch advies dient te worden verstrekt door iemand die een passende juridische opleiding heeft genoten, maar dit hoeft niet noodzakelijk een jurist te zijn. Juridisch advies en, overeenkomstig de rol die het toepasselijke rechtsstelsel aan het slachtoffer toebedeelt, vertegenwoordiging in rechte moeten kosteloos zijn, in elk geval wanneer het slachtoffer over onvoldoende financiële middelen beschikt, en conform de nationale procedures van de lidstaten beschikbaar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39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bis)</w:t>
            </w:r>
            <w:r>
              <w:tab/>
            </w:r>
            <w:r>
              <w:rPr>
                <w:b/>
                <w:i/>
              </w:rPr>
              <w:t>Het voorkomen van seksueel misbruik van kinderen is van het allergrootste belang om kinderen te beschermen.</w:t>
            </w:r>
            <w:r>
              <w:t xml:space="preserve"> </w:t>
            </w:r>
            <w:r>
              <w:rPr>
                <w:b/>
                <w:i/>
              </w:rPr>
              <w:t>De lidstaten nemen beschermende maatregelen om het fysieke, emotionele en psychologische welzijn van kinderen te beschermen en de grondrechten van kinderen te waarborgen, zodat zij kunnen opgroeien in een veilige omgeving zonder uitbuiting, geweld en leed.</w:t>
            </w:r>
            <w:r>
              <w:t xml:space="preserve"> </w:t>
            </w:r>
            <w:r>
              <w:rPr>
                <w:b/>
                <w:i/>
              </w:rPr>
              <w:t>Beschermende maatregelen moeten preventie, opsporing, interventie, ondersteuning en schadeloosstelling omvatten, zodat alle aspecten van de veiligheid van een kind aan bod komen.</w:t>
            </w:r>
            <w:r>
              <w:t xml:space="preserve"> </w:t>
            </w:r>
            <w:r>
              <w:rPr>
                <w:b/>
                <w:i/>
              </w:rPr>
              <w:t>Het voorkomen van seksueel misbruik van kinderen vereist gezamenlijke inspanningen in alle sectoren, waaronder onderwijs, gezondheidszorg, rechtsstelsels en gemeenschapsdiensten.</w:t>
            </w:r>
            <w:r>
              <w:t xml:space="preserve"> </w:t>
            </w:r>
            <w:r>
              <w:rPr>
                <w:b/>
                <w:i/>
              </w:rPr>
              <w:t>Bovendien is het versterken van de positie van primaire verzorgers, vooral moeders die vaak als eerste bescherming bieden, essentieel om misbruiksituaties op te sporen en te beëindigen.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Het EU-centrum ter voorkoming en bestrijding van seksueel misbruik van kinderen (“EU-centrum”), dat is opgericht bij Verordening [.../.../EU tot vaststelling van regels ter voorkoming en bestrijding van seksueel misbruik van kinderen]</w:t>
            </w:r>
            <w:r>
              <w:rPr>
                <w:vertAlign w:val="superscript"/>
              </w:rPr>
              <w:t>16</w:t>
            </w:r>
            <w:r>
              <w:t>, moet de inspanningen van de lidstaten op het gebied van preventie en bijstand aan slachtoffers ondersteunen en moet de lidstaten helpen hun verplichtingen uit hoofde van deze richtlijn na te komen. Het moet de uitwisseling van beste praktijken in de Unie en daarbuiten vergemakkelijken. Het EU-centrum moet de dialoog tussen alle relevante belanghebbenden aanmoedigen teneinde de ontwikkeling van geavanceerde preventieprogramma’s te bevorderen. Door samen te werken met de lidstaten en bij te dragen tot de standaardisering van het verzamelen van gegevens over seksueel misbruik en seksuele uitbuiting van kinderen in de hele Unie, moet het EU-centrum bovendien een waardevol instrument zijn ter ondersteuning van empirisch onderbouwd beleid inzake preventie en bijstand aan slachtoffers. De lidstaten moeten, op de wijze die volgens hen het best beantwoordt aan hun interne organisatie en rekening houdend met de behoefte aan een minimale structuur met welomschreven taken, nationale autoriteiten of gelijkwaardige entiteiten oprichten die in staat zijn trends op het gebied van seksueel misbruik van kinderen te beoordelen, statistieken te verzamelen, de resultaten van acties ter voorkoming en bestrijding van seksueel misbruik van kinderen te meten, en regelmatig verslag uit te brengen over dergelijke trends, statistieken en resultaten. Deze nationale autoriteiten moeten fungeren als nationaal contactpunt en moeten bij hun werkzaamheden kiezen voor een geïntegreerde aanpak waarbij diverse belanghebbenden zijn betrokken. Daarnaast moeten de lidstaten op nationaal niveau de nodige mechanismen vaststellen om te zorgen voor doeltreffende coördinatie en samenwerking tussen alle relevante publieke en private actoren bij de ontwikkeling en uitvoering van maatregelen om online en offline seksueel misbruik en seksuele uitbuiting van kinderen te voorkomen en te bestrijden, en om de samenwerking met het EU-centrum en de Commissie te vergemakkelijken.</w:t>
            </w:r>
          </w:p>
        </w:tc>
        <w:tc>
          <w:tcPr>
            <w:tcW w:w="4876" w:type="dxa"/>
            <w:tcBorders>
              <w:top w:val="nil"/>
              <w:left w:val="nil"/>
              <w:bottom w:val="nil"/>
              <w:right w:val="nil"/>
            </w:tcBorders>
          </w:tcPr>
          <w:p>
            <w:pPr>
              <w:pStyle w:val="Normal6a"/>
            </w:pPr>
            <w:r>
              <w:t>(40)</w:t>
            </w:r>
            <w:r>
              <w:tab/>
            </w:r>
            <w:r>
              <w:t>Het EU-centrum ter voorkoming en bestrijding van seksueel misbruik van kinderen (“EU-centrum”), dat is opgericht bij Verordening [.../.../EU tot vaststelling van regels ter voorkoming en bestrijding van seksueel misbruik van kinderen]</w:t>
            </w:r>
            <w:r>
              <w:rPr>
                <w:vertAlign w:val="superscript"/>
              </w:rPr>
              <w:t>16</w:t>
            </w:r>
            <w:r>
              <w:t xml:space="preserve">, moet de inspanningen van de lidstaten op het gebied van preventie en bijstand aan slachtoffers ondersteunen en moet de lidstaten helpen hun verplichtingen uit hoofde van deze richtlijn na te komen. Het moet de uitwisseling van beste praktijken in de Unie en daarbuiten vergemakkelijken. Het EU-centrum moet de dialoog tussen alle relevante belanghebbenden aanmoedigen teneinde de ontwikkeling van geavanceerde preventieprogramma’s te bevorderen. Door samen te werken met de lidstaten en bij te dragen tot de standaardisering van het verzamelen van gegevens over seksueel misbruik en seksuele uitbuiting van kinderen in de hele Unie, moet het EU-centrum bovendien een waardevol instrument zijn ter ondersteuning van empirisch onderbouwd beleid inzake preventie en bijstand aan slachtoffers. </w:t>
            </w:r>
            <w:r>
              <w:rPr>
                <w:b/>
                <w:i/>
              </w:rPr>
              <w:t>Aangezien het EU-centrum is opgericht en geregeld bij de verordening tot vaststelling van regels ter voorkoming en bestrijding van seksueel misbruik van kinderen, moeten zijn activiteiten en taken uitsluitend door de verordening worden geregeld. Desalniettemin moet er in deze richtlijn zo vaak als nodig naar worden verwezen om de twee wetsteksten goed op elkaar af te stemmen.</w:t>
            </w:r>
            <w:r>
              <w:t xml:space="preserve"> De lidstaten moeten, op de wijze die volgens hen het best beantwoordt aan hun interne organisatie en rekening houdend met de behoefte aan een minimale structuur met welomschreven taken, nationale autoriteiten of gelijkwaardige entiteiten oprichten die in staat zijn trends op het gebied van seksueel misbruik van kinderen te beoordelen, statistieken te verzamelen, de resultaten van acties ter voorkoming en bestrijding van seksueel misbruik van kinderen te meten, en regelmatig verslag uit te brengen over dergelijke trends, statistieken en resultaten. Deze nationale autoriteiten moeten fungeren als nationaal contactpunt en moeten bij hun werkzaamheden kiezen voor een geïntegreerde aanpak waarbij diverse belanghebbenden zijn betrokken. Daarnaast moeten de lidstaten op nationaal niveau de nodige mechanismen vaststellen om te zorgen voor doeltreffende coördinatie en samenwerking tussen alle relevante publieke en private actoren bij de ontwikkeling en uitvoering van maatregelen om online en offline seksueel misbruik en seksuele uitbuiting van kinderen te voorkomen en te bestrijden, en om de samenwerking met het EU-centrum en de Commissie te vergemakkelijken.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rPr>
                <w:b/>
                <w:i/>
              </w:rPr>
              <w:t>COM(2022)</w:t>
            </w:r>
            <w:r>
              <w:t xml:space="preserve"> 209 final van 11 mei 2022.</w:t>
            </w:r>
          </w:p>
        </w:tc>
        <w:tc>
          <w:tcPr>
            <w:tcW w:w="4876" w:type="dxa"/>
            <w:tcBorders>
              <w:top w:val="nil"/>
              <w:left w:val="nil"/>
              <w:bottom w:val="nil"/>
              <w:right w:val="nil"/>
            </w:tcBorders>
          </w:tcPr>
          <w:p>
            <w:pPr>
              <w:pStyle w:val="Normal6a"/>
            </w:pPr>
            <w:r>
              <w:rPr>
                <w:vertAlign w:val="superscript"/>
              </w:rPr>
              <w:t>16</w:t>
            </w:r>
            <w:r>
              <w:t xml:space="preserve"> </w:t>
            </w:r>
            <w:r>
              <w:rPr>
                <w:b/>
                <w:i/>
              </w:rPr>
              <w:t>COM (2022)</w:t>
            </w:r>
            <w:r>
              <w:t xml:space="preserve"> 209 final van 11 mei 2022.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Het EU-centrum </w:t>
            </w:r>
            <w:r>
              <w:rPr>
                <w:b/>
                <w:i/>
              </w:rPr>
              <w:t>ter voorkoming en bestrijding van seksueel misbruik van kinderen</w:t>
            </w:r>
            <w:r>
              <w:t xml:space="preserve"> (“EU-centrum”), dat is opgericht bij Verordening [.../.../EU tot vaststelling van regels ter voorkoming en bestrijding van seksueel misbruik van kinderen]</w:t>
            </w:r>
            <w:r>
              <w:rPr>
                <w:vertAlign w:val="superscript"/>
              </w:rPr>
              <w:t>16</w:t>
            </w:r>
            <w:r>
              <w:t>, moet de inspanningen van de lidstaten op het gebied van preventie en bijstand aan slachtoffers ondersteunen en moet de lidstaten helpen hun verplichtingen uit hoofde van deze richtlijn na te komen. Het moet de uitwisseling van beste praktijken in de Unie en daarbuiten vergemakkelijken. Het EU-centrum moet de dialoog tussen alle relevante belanghebbenden aanmoedigen teneinde de ontwikkeling van geavanceerde preventieprogramma’s te bevorderen. Door samen te werken met de lidstaten en bij te dragen tot de standaardisering van het verzamelen van gegevens over seksueel misbruik en seksuele uitbuiting van kinderen in de hele Unie, moet het EU-centrum bovendien een waardevol instrument zijn ter ondersteuning van empirisch onderbouwd beleid inzake preventie en bijstand aan slachtoffers. De lidstaten moeten, op de wijze die volgens hen het best beantwoordt aan hun interne organisatie en rekening houdend met de behoefte aan een minimale structuur met welomschreven taken, nationale autoriteiten of gelijkwaardige entiteiten oprichten die in staat zijn trends op het gebied van seksueel misbruik van kinderen te beoordelen, statistieken te verzamelen, de resultaten van acties ter voorkoming en bestrijding van seksueel misbruik van kinderen te meten, en regelmatig verslag uit te brengen over dergelijke trends, statistieken en resultaten. Deze nationale autoriteiten moeten fungeren als nationaal contactpunt en moeten bij hun werkzaamheden kiezen voor een geïntegreerde aanpak waarbij diverse belanghebbenden zijn betrokken. Daarnaast moeten de lidstaten op nationaal niveau de nodige mechanismen vaststellen om te zorgen voor doeltreffende coördinatie en samenwerking tussen alle relevante publieke en private actoren bij de ontwikkeling en uitvoering van maatregelen om online en offline seksueel misbruik en seksuele uitbuiting van kinderen te voorkomen en te bestrijden, en om de samenwerking met het EU-centrum en de Commissie te vergemakkelijken.</w:t>
            </w:r>
          </w:p>
        </w:tc>
        <w:tc>
          <w:tcPr>
            <w:tcW w:w="4876" w:type="dxa"/>
            <w:tcBorders>
              <w:top w:val="nil"/>
              <w:left w:val="nil"/>
              <w:bottom w:val="nil"/>
              <w:right w:val="nil"/>
            </w:tcBorders>
          </w:tcPr>
          <w:p>
            <w:pPr>
              <w:pStyle w:val="Normal6a"/>
            </w:pPr>
            <w:r>
              <w:t>(40)</w:t>
            </w:r>
            <w:r>
              <w:tab/>
            </w:r>
            <w:r>
              <w:t xml:space="preserve">Het EU-centrum </w:t>
            </w:r>
            <w:r>
              <w:rPr>
                <w:b/>
                <w:i/>
              </w:rPr>
              <w:t>voor kinderbescherming</w:t>
            </w:r>
            <w:r>
              <w:t xml:space="preserve"> (“EU-centrum”), dat is opgericht bij Verordening [.../.../EU tot vaststelling van regels ter voorkoming en bestrijding van seksueel misbruik van kinderen]</w:t>
            </w:r>
            <w:r>
              <w:rPr>
                <w:vertAlign w:val="superscript"/>
              </w:rPr>
              <w:t>16</w:t>
            </w:r>
            <w:r>
              <w:t xml:space="preserve">, moet de inspanningen van de lidstaten op het gebied van preventie en bijstand aan slachtoffers ondersteunen en moet de lidstaten helpen hun verplichtingen uit hoofde van deze richtlijn na te komen. Het moet de uitwisseling van beste praktijken in de Unie en daarbuiten vergemakkelijken. Het EU-centrum moet de dialoog tussen alle relevante belanghebbenden aanmoedigen teneinde de ontwikkeling van geavanceerde preventieprogramma’s te bevorderen. Door samen te werken met de lidstaten en bij te dragen tot de standaardisering van het verzamelen van gegevens over seksueel misbruik en seksuele uitbuiting van kinderen in de hele Unie, moet het EU-centrum bovendien een waardevol instrument zijn ter ondersteuning van empirisch onderbouwd beleid inzake preventie en bijstand aan slachtoffers. De lidstaten moeten, op de wijze die volgens hen het best beantwoordt aan hun interne organisatie en rekening houdend met de behoefte aan een minimale structuur met welomschreven taken, nationale autoriteiten of gelijkwaardige entiteiten oprichten die in staat zijn trends op het gebied van seksueel misbruik van kinderen te beoordelen, statistieken te verzamelen, de resultaten van acties ter voorkoming en bestrijding van seksueel misbruik van kinderen te meten, en regelmatig verslag uit te brengen over dergelijke trends, statistieken en resultaten. Deze nationale autoriteiten moeten fungeren als nationaal contactpunt en moeten bij hun werkzaamheden kiezen voor een geïntegreerde aanpak waarbij diverse belanghebbenden zijn betrokken. Daarnaast moeten de lidstaten op nationaal niveau de nodige mechanismen vaststellen om te zorgen voor doeltreffende coördinatie en samenwerking tussen alle relevante publieke en private actoren bij de ontwikkeling en uitvoering van maatregelen om online en offline seksueel misbruik en seksuele uitbuiting van kinderen te voorkomen en te bestrijden, en om de samenwerking met het EU-centrum en de Commissie te vergemakkelijken. </w:t>
            </w:r>
            <w:r>
              <w:rPr>
                <w:b/>
                <w:i/>
              </w:rPr>
              <w:t>Aangezien het EU-centrum is opgericht bij Verordening [../../EU tot vaststelling van regels ter voorkoming en bestrijding van seksueel misbruik van kinderen], moeten alle bepalingen van deze richtlijn die ernaar verwijzen, van toepassing zijn vanaf de datum van inwerkingtreding van de verordening, tenzij anders bepaald.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COM(2022) 209 final van 11 mei 2022.</w:t>
            </w:r>
          </w:p>
        </w:tc>
        <w:tc>
          <w:tcPr>
            <w:tcW w:w="4876" w:type="dxa"/>
            <w:tcBorders>
              <w:top w:val="nil"/>
              <w:left w:val="nil"/>
              <w:bottom w:val="nil"/>
              <w:right w:val="nil"/>
            </w:tcBorders>
          </w:tcPr>
          <w:p>
            <w:pPr>
              <w:pStyle w:val="Normal6a"/>
            </w:pPr>
            <w:r>
              <w:rPr>
                <w:vertAlign w:val="superscript"/>
              </w:rPr>
              <w:t>16</w:t>
            </w:r>
            <w:r>
              <w:t xml:space="preserve"> </w:t>
            </w:r>
            <w:r>
              <w:t>COM(2022) 209 final van 11 mei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De lidstaten dienen maatregelen te nemen om handelingen die verband houden met de bevordering van seksueel misbruik van kinderen en</w:t>
            </w:r>
            <w:r>
              <w:rPr>
                <w:b/>
                <w:i/>
              </w:rPr>
              <w:t xml:space="preserve">  </w:t>
            </w:r>
            <w:r>
              <w:t>seksuele uitbuiting van kinderen in de context van reizen en toerisme</w:t>
            </w:r>
            <w:r>
              <w:rPr>
                <w:b/>
                <w:i/>
              </w:rPr>
              <w:t xml:space="preserve">   </w:t>
            </w:r>
            <w:r>
              <w:t>te voorkomen of te verbieden. Er kan aan verschillende preventiemaatregelen worden gedacht, zoals de opstelling en aanscherping van een gedragscode en zelfreguleringsmechanismen in de toeristische sector, het invoeren van een ethische code of “kwaliteitslabels”</w:t>
            </w:r>
            <w:r>
              <w:rPr>
                <w:b/>
                <w:i/>
              </w:rPr>
              <w:t xml:space="preserve">  </w:t>
            </w:r>
            <w:r>
              <w:t>of het ontwikkelen van uitdrukkelijk beleid</w:t>
            </w:r>
            <w:r>
              <w:rPr>
                <w:b/>
                <w:i/>
              </w:rPr>
              <w:t xml:space="preserve">  </w:t>
            </w:r>
            <w:r>
              <w:t>voor toeristische organisaties</w:t>
            </w:r>
            <w:r>
              <w:rPr>
                <w:b/>
                <w:i/>
              </w:rPr>
              <w:t xml:space="preserve">   </w:t>
            </w:r>
            <w:r>
              <w:t>teneinde seksueel misbruik of seksuele uitbuiting van kinderen in de context van reizen en toerisme te</w:t>
            </w:r>
            <w:r>
              <w:rPr>
                <w:b/>
                <w:i/>
              </w:rPr>
              <w:t xml:space="preserve">   bestrijden</w:t>
            </w:r>
            <w:r>
              <w:t xml:space="preserve"> . De lidstaten moeten de instrumenten die hen ter beschikking staan op grond van het Unierecht, het nationale recht en internationale overeenkomsten benutten om seksueel misbruik en seksuele uitbuiting van kinderen in de context van reizen en toerisme via of naar hun grondgebied te voorkomen, met name door passende maatregelen te nemen na ontvangst van relevante informatie uit derde landen, waaronder het verrichten van verdere controles of het weigeren van toegang op grond van Verordening (EU) 2018/1861 betreffende de instelling, de werking en het gebruik van het Schengeninformatiesysteem (SIS) op het gebied van grenscontroles</w:t>
            </w:r>
            <w:r>
              <w:rPr>
                <w:vertAlign w:val="superscript"/>
              </w:rPr>
              <w:t>17</w:t>
            </w:r>
            <w:r>
              <w:t>.</w:t>
            </w:r>
          </w:p>
        </w:tc>
        <w:tc>
          <w:tcPr>
            <w:tcW w:w="4876" w:type="dxa"/>
            <w:tcBorders>
              <w:top w:val="nil"/>
              <w:left w:val="nil"/>
              <w:bottom w:val="nil"/>
              <w:right w:val="nil"/>
            </w:tcBorders>
          </w:tcPr>
          <w:p>
            <w:pPr>
              <w:pStyle w:val="Normal6a"/>
            </w:pPr>
            <w:r>
              <w:t>(42)</w:t>
            </w:r>
            <w:r>
              <w:tab/>
            </w:r>
            <w:r>
              <w:t>De lidstaten dienen maatregelen te nemen om handelingen die verband houden met de bevordering van seksueel misbruik van kinderen en</w:t>
            </w:r>
            <w:r>
              <w:rPr>
                <w:b/>
                <w:i/>
              </w:rPr>
              <w:t> </w:t>
            </w:r>
            <w:r>
              <w:t>seksuele uitbuiting van kinderen in de context van reizen en toerisme te voorkomen of te verbieden. Er kan aan verschillende preventiemaatregelen worden gedacht, zoals de opstelling en aanscherping van een gedragscode en zelfreguleringsmechanismen in de toeristische sector, het invoeren van een ethische code of “kwaliteitslabels”</w:t>
            </w:r>
            <w:r>
              <w:rPr>
                <w:b/>
                <w:i/>
              </w:rPr>
              <w:t> </w:t>
            </w:r>
            <w:r>
              <w:t>of het ontwikkelen van uitdrukkelijk beleid voor toeristische organisaties</w:t>
            </w:r>
            <w:r>
              <w:rPr>
                <w:b/>
                <w:i/>
              </w:rPr>
              <w:t> </w:t>
            </w:r>
            <w:r>
              <w:t xml:space="preserve">teneinde seksueel misbruik of seksuele uitbuiting van kinderen in de context van reizen en toerisme te </w:t>
            </w:r>
            <w:r>
              <w:rPr>
                <w:b/>
                <w:i/>
              </w:rPr>
              <w:t>bestrijden</w:t>
            </w:r>
            <w:r>
              <w:t xml:space="preserve">. De lidstaten moeten de instrumenten die hen ter beschikking staan op grond van het Unierecht, het nationale recht en internationale overeenkomsten benutten om seksueel misbruik en seksuele uitbuiting van kinderen in de context van reizen en toerisme </w:t>
            </w:r>
            <w:r>
              <w:rPr>
                <w:b/>
                <w:i/>
              </w:rPr>
              <w:t>uit,</w:t>
            </w:r>
            <w:r>
              <w:t xml:space="preserve"> via of naar hun grondgebied te voorkomen, met name door passende maatregelen te nemen na ontvangst van relevante informatie uit derde landen, waaronder het verrichten van verdere controles of het weigeren van toegang op grond van Verordening (EU) 2018/1861 betreffende de instelling, de werking en het gebruik van het Schengeninformatiesysteem (SIS) op het gebied van grenscontroles</w:t>
            </w:r>
            <w:r>
              <w:rPr>
                <w:vertAlign w:val="superscript"/>
              </w:rPr>
              <w:t>17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Verordening (EU) 2018/1861 van het Europees Parlement en de Raad van 28 november 2018 betreffende de instelling, de werking en het gebruik van het Schengeninformatiesysteem (SIS) op het gebied van grenscontroles, tot wijziging van de Overeenkomst ter uitvoering van het Akkoord van Schengen en tot wijziging en intrekking van Verordening (EG) nr. 1987/2006 (PB L 312 van 7.12.2018, blz. 14, ELI: http://data.europa.eu/eli/reg/2018/1861/oj).</w:t>
            </w:r>
          </w:p>
        </w:tc>
        <w:tc>
          <w:tcPr>
            <w:tcW w:w="4876" w:type="dxa"/>
            <w:tcBorders>
              <w:top w:val="nil"/>
              <w:left w:val="nil"/>
              <w:bottom w:val="nil"/>
              <w:right w:val="nil"/>
            </w:tcBorders>
          </w:tcPr>
          <w:p>
            <w:pPr>
              <w:pStyle w:val="Normal6a"/>
            </w:pPr>
            <w:r>
              <w:rPr>
                <w:vertAlign w:val="superscript"/>
              </w:rPr>
              <w:t>17</w:t>
            </w:r>
            <w:r>
              <w:t xml:space="preserve"> </w:t>
            </w:r>
            <w:r>
              <w:t>Verordening (EU) 2018/1861 van het Europees Parlement en de Raad van 28 november 2018 betreffende de instelling, de werking en het gebruik van het Schengeninformatiesysteem (SIS) op het gebied van grenscontroles, tot wijziging van de Overeenkomst ter uitvoering van het Akkoord van Schengen en tot wijziging en intrekking van Verordening (EG) nr. 1987/2006 (PB L 312 van 7.12.2018, blz. 14, ELI: http://data.europa.eu/eli/reg/2018/1861/oj).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Ook dit scenario moet in aanmerking worden genomen.</w:t>
      </w:r>
    </w:p>
    <w:p>
      <w:r>
        <w:rPr>
          <w:rStyle w:val="HideTWBExt"/>
        </w:rPr>
        <w:t>&lt;/Amend&gt;</w:t>
      </w:r>
    </w:p>
    <w:p>
      <w:pPr>
        <w:pStyle w:val="AmNumberTabs"/>
      </w:pPr>
      <w:r>
        <w:rPr>
          <w:rStyle w:val="HideTWBExt"/>
        </w:rPr>
        <w:t>&lt;Amend&gt;</w:t>
      </w:r>
      <w:r>
        <w:t>Amendement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De lidstaten moeten beleid ontwikkelen of hun beleid aanscherpen om seksueel misbruik en seksuele uitbuiting van kinderen te voorkomen, onder meer met maatregelen om de vraag die de voedingsbodem is voor alle vormen van seksuele uitbuiting van kinderen, te ontmoedigen en te doen afnemen, en maatregelen om het risico dat kinderen slachtoffer worden in te perken door middel van informatie- en bewustmakingscampagnes,</w:t>
            </w:r>
            <w:r>
              <w:rPr>
                <w:b/>
                <w:i/>
              </w:rPr>
              <w:t xml:space="preserve">  </w:t>
            </w:r>
            <w:r>
              <w:t>ook ten behoeve van ouders en verzorgers en de samenleving in het algemeen,</w:t>
            </w:r>
            <w:r>
              <w:rPr>
                <w:b/>
                <w:i/>
              </w:rPr>
              <w:t xml:space="preserve">  </w:t>
            </w:r>
            <w:r>
              <w:t>en onderzoeks- en educatieve programma’s. Bij dergelijke initiatieven dienen de lidstaten oog te hebben voor de bevordering van de rechten van het kind. Er dient</w:t>
            </w:r>
            <w:r>
              <w:rPr>
                <w:b/>
                <w:i/>
              </w:rPr>
              <w:t xml:space="preserve">  </w:t>
            </w:r>
            <w:r>
              <w:t>voor te worden gezorgd dat bewustmakingscampagnes die op kinderen zijn gericht, geschikt en eenvoudig te begrijpen zijn</w:t>
            </w:r>
            <w:r>
              <w:rPr>
                <w:b/>
                <w:i/>
              </w:rPr>
              <w:t xml:space="preserve">  </w:t>
            </w:r>
            <w:r>
              <w:t>, en afgestemd zijn op de specifieke behoeften van kinderen in verschillende leeftijdsgroepen, waaronder kinderen in de voorschoolse leeftijd. Bij preventiemaatregelen moet het fenomeen van seksueel misbruik en seksuele uitbuiting van kinderen holistisch worden benaderd door zowel de online- als de offlinedimensie ervan aan te pakken en alle relevante belanghebbenden te mobiliseren. Wat meer bepaald de onlinedimensie betreft, moeten de maatregelen de ontwikkeling van digitale geletterdheid omvatten, met inbegrip van een kritische omgang met de digitale wereld, teneinde gebruikers te helpen pogingen tot online seksueel misbruik van kinderen te herkennen en ermee om te gaan, ondersteuning te zoeken en misbruik te voorkomen. Bijzondere aandacht moet worden besteed aan de preventie van seksueel misbruik en seksuele uitbuiting van kinderen die worden verzorgd in een groepsomgeving in plaats van in een gezinsomgeving . Voor zover dit nog niet is gebeurd, moet</w:t>
            </w:r>
            <w:r>
              <w:rPr>
                <w:b/>
                <w:i/>
              </w:rPr>
              <w:t xml:space="preserve">    ook  </w:t>
            </w:r>
            <w:r>
              <w:t>de instelling van</w:t>
            </w:r>
            <w:r>
              <w:rPr>
                <w:b/>
                <w:i/>
              </w:rPr>
              <w:t xml:space="preserve">  </w:t>
            </w:r>
            <w:r>
              <w:t>specifieke</w:t>
            </w:r>
            <w:r>
              <w:rPr>
                <w:b/>
                <w:i/>
              </w:rPr>
              <w:t xml:space="preserve">  </w:t>
            </w:r>
            <w:r>
              <w:t>hulplijnen of meldpunten</w:t>
            </w:r>
            <w:r>
              <w:rPr>
                <w:b/>
                <w:i/>
              </w:rPr>
              <w:t xml:space="preserve">  </w:t>
            </w:r>
            <w:r>
              <w:t>worden overwogen.</w:t>
            </w:r>
          </w:p>
        </w:tc>
        <w:tc>
          <w:tcPr>
            <w:tcW w:w="4876" w:type="dxa"/>
            <w:tcBorders>
              <w:top w:val="nil"/>
              <w:left w:val="nil"/>
              <w:bottom w:val="nil"/>
              <w:right w:val="nil"/>
            </w:tcBorders>
          </w:tcPr>
          <w:p>
            <w:pPr>
              <w:pStyle w:val="Normal6a"/>
            </w:pPr>
            <w:r>
              <w:t>(43)</w:t>
            </w:r>
            <w:r>
              <w:tab/>
            </w:r>
            <w:r>
              <w:t>De lidstaten moeten beleid ontwikkelen of hun beleid aanscherpen om seksueel misbruik en seksuele uitbuiting van kinderen te voorkomen, onder meer met maatregelen om de vraag die de voedingsbodem is voor alle vormen van seksuele uitbuiting van kinderen, te ontmoedigen en te doen afnemen, en maatregelen om het risico dat kinderen slachtoffer worden in te perken door middel van informatie- en bewustmakingscampagnes,</w:t>
            </w:r>
            <w:r>
              <w:rPr>
                <w:b/>
                <w:i/>
              </w:rPr>
              <w:t> </w:t>
            </w:r>
            <w:r>
              <w:t>ook ten behoeve van ouders en verzorgers en de samenleving in het algemeen, en onderzoeks- en educatieve programma’s. Bij dergelijke initiatieven dienen de lidstaten oog te hebben voor de bevordering van de rechten van het kind. Er dient voor te worden gezorgd dat bewustmakingscampagnes die op kinderen zijn gericht, geschikt en eenvoudig te begrijpen zijn</w:t>
            </w:r>
            <w:r>
              <w:rPr>
                <w:b/>
                <w:i/>
              </w:rPr>
              <w:t> </w:t>
            </w:r>
            <w:r>
              <w:t>, en afgestemd zijn op de specifieke behoeften van kinderen in verschillende leeftijdsgroepen, waaronder kinderen in de voorschoolse leeftijd. Bij preventiemaatregelen moet het fenomeen van seksueel misbruik en seksuele uitbuiting van kinderen holistisch worden benaderd door zowel de online- als de offlinedimensie ervan aan te pakken en alle relevante belanghebbenden te mobiliseren. Wat meer bepaald de onlinedimensie betreft, moeten de maatregelen de ontwikkeling van digitale geletterdheid omvatten, met inbegrip van een kritische omgang met de digitale wereld, teneinde gebruikers te helpen pogingen tot online seksueel misbruik van kinderen te herkennen en ermee om te gaan, ondersteuning te zoeken en misbruik te voorkomen. Bijzondere aandacht moet worden besteed aan de preventie van seksueel misbruik en seksuele uitbuiting van kinderen die worden verzorgd in een groepsomgeving in plaats van in een gezinsomgeving . </w:t>
            </w:r>
            <w:r>
              <w:rPr>
                <w:b/>
                <w:i/>
              </w:rPr>
              <w:t>Het gezin en de ouders spelen een cruciale rol bij de bescherming van het welzijn van kinderen en zij zijn de belangrijkste speler bij de bestrijding van misbruik in de vorm van pornografisch materiaal en materiaal van seksueel misbruik van kinderen en bij het nemen van maatregelen om seksueel misbruik van kinderen te voorkomen.</w:t>
            </w:r>
            <w:r>
              <w:t xml:space="preserve"> </w:t>
            </w:r>
            <w:r>
              <w:rPr>
                <w:b/>
                <w:i/>
              </w:rPr>
              <w:t>Om de beschermingsmaatregelen te verbeteren, moeten de lidstaten toegankelijke en goed gefinancierde ondersteuningssystemen voor gezinnen en ouders opzetten, met inbegrip van middelen voor advies, rechtsbijstand en toegang tot beschermingsdiensten, om misbruik te kunnen opsporen, melden en voorkomen.</w:t>
            </w:r>
            <w:r>
              <w:t xml:space="preserve"> Voor zover dit nog niet is gebeurd, moet</w:t>
            </w:r>
            <w:r>
              <w:rPr>
                <w:b/>
                <w:i/>
              </w:rPr>
              <w:t> ook </w:t>
            </w:r>
            <w:r>
              <w:t>de instelling van</w:t>
            </w:r>
            <w:r>
              <w:rPr>
                <w:b/>
                <w:i/>
              </w:rPr>
              <w:t> </w:t>
            </w:r>
            <w:r>
              <w:t>specifieke</w:t>
            </w:r>
            <w:r>
              <w:rPr>
                <w:b/>
                <w:i/>
              </w:rPr>
              <w:t> </w:t>
            </w:r>
            <w:r>
              <w:t>hulplijnen of meldpunten worden overwogen.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De lidstaten moeten beleid ontwikkelen of hun beleid aanscherpen om seksueel misbruik en seksuele uitbuiting van kinderen te voorkomen, onder meer met maatregelen om de vraag die de voedingsbodem is voor alle vormen van seksuele uitbuiting van kinderen, te ontmoedigen en te doen afnemen, en maatregelen om het risico dat kinderen slachtoffer worden in te perken door middel van informatie- en bewustmakingscampagnes,</w:t>
            </w:r>
            <w:r>
              <w:rPr>
                <w:b/>
                <w:i/>
              </w:rPr>
              <w:t xml:space="preserve">  </w:t>
            </w:r>
            <w:r>
              <w:t>ook ten behoeve van ouders en verzorgers en de samenleving in het algemeen,</w:t>
            </w:r>
            <w:r>
              <w:rPr>
                <w:b/>
                <w:i/>
              </w:rPr>
              <w:t xml:space="preserve">  </w:t>
            </w:r>
            <w:r>
              <w:t>en onderzoeks- en educatieve programma’s. Bij dergelijke initiatieven dienen de lidstaten oog te hebben voor de bevordering van de rechten van het kind. Er dient</w:t>
            </w:r>
            <w:r>
              <w:rPr>
                <w:b/>
                <w:i/>
              </w:rPr>
              <w:t xml:space="preserve">  </w:t>
            </w:r>
            <w:r>
              <w:t>voor te worden gezorgd dat bewustmakingscampagnes die op kinderen zijn gericht, geschikt en eenvoudig te begrijpen zijn</w:t>
            </w:r>
            <w:r>
              <w:rPr>
                <w:b/>
                <w:i/>
              </w:rPr>
              <w:t xml:space="preserve">  </w:t>
            </w:r>
            <w:r>
              <w:t>, en afgestemd zijn op de specifieke behoeften van kinderen in verschillende leeftijdsgroepen, waaronder kinderen in de voorschoolse leeftijd. Bij preventiemaatregelen moet het fenomeen van seksueel misbruik en seksuele uitbuiting van kinderen holistisch worden benaderd door zowel de online- als de offlinedimensie ervan aan te pakken en alle relevante belanghebbenden te mobiliseren. Wat meer bepaald de onlinedimensie betreft, moeten de maatregelen de ontwikkeling van digitale geletterdheid omvatten, met inbegrip van een kritische omgang met de digitale wereld, teneinde gebruikers te helpen pogingen tot online seksueel misbruik van kinderen te herkennen en ermee om te gaan, ondersteuning te zoeken en misbruik te voorkomen. Bijzondere aandacht moet worden besteed aan de preventie van seksueel misbruik en seksuele uitbuiting van kinderen die worden verzorgd in een groepsomgeving in plaats van in een gezinsomgeving . Voor zover dit nog niet is gebeurd, moet</w:t>
            </w:r>
            <w:r>
              <w:rPr>
                <w:b/>
                <w:i/>
              </w:rPr>
              <w:t xml:space="preserve">    ook  </w:t>
            </w:r>
            <w:r>
              <w:t>de instelling van</w:t>
            </w:r>
            <w:r>
              <w:rPr>
                <w:b/>
                <w:i/>
              </w:rPr>
              <w:t xml:space="preserve">  </w:t>
            </w:r>
            <w:r>
              <w:t>specifieke</w:t>
            </w:r>
            <w:r>
              <w:rPr>
                <w:b/>
                <w:i/>
              </w:rPr>
              <w:t xml:space="preserve">  </w:t>
            </w:r>
            <w:r>
              <w:t>hulplijnen of meldpunten</w:t>
            </w:r>
            <w:r>
              <w:rPr>
                <w:b/>
                <w:i/>
              </w:rPr>
              <w:t xml:space="preserve">  </w:t>
            </w:r>
            <w:r>
              <w:t>worden overwogen.</w:t>
            </w:r>
          </w:p>
        </w:tc>
        <w:tc>
          <w:tcPr>
            <w:tcW w:w="4876" w:type="dxa"/>
            <w:tcBorders>
              <w:top w:val="nil"/>
              <w:left w:val="nil"/>
              <w:bottom w:val="nil"/>
              <w:right w:val="nil"/>
            </w:tcBorders>
          </w:tcPr>
          <w:p>
            <w:pPr>
              <w:pStyle w:val="Normal6a"/>
            </w:pPr>
            <w:r>
              <w:t>(43)</w:t>
            </w:r>
            <w:r>
              <w:tab/>
            </w:r>
            <w:r>
              <w:t>De lidstaten moeten beleid ontwikkelen of hun beleid aanscherpen om seksueel misbruik en seksuele uitbuiting van kinderen te voorkomen, onder meer met maatregelen om de vraag die de voedingsbodem is voor alle vormen van seksuele uitbuiting van kinderen, te ontmoedigen en te doen afnemen, en maatregelen om het risico dat kinderen slachtoffer worden in te perken door middel van informatie- en bewustmakingscampagnes,</w:t>
            </w:r>
            <w:r>
              <w:rPr>
                <w:b/>
                <w:i/>
              </w:rPr>
              <w:t> </w:t>
            </w:r>
            <w:r>
              <w:t>ook ten behoeve van ouders en verzorgers en de samenleving in het algemeen, en onderzoeks- en educatieve programma’s. Bij dergelijke initiatieven dienen de lidstaten oog te hebben voor de bevordering van de rechten van het kind. Er dient voor te worden gezorgd dat bewustmakingscampagnes die op kinderen zijn gericht, geschikt en eenvoudig te begrijpen zijn</w:t>
            </w:r>
            <w:r>
              <w:rPr>
                <w:b/>
                <w:i/>
              </w:rPr>
              <w:t> </w:t>
            </w:r>
            <w:r>
              <w:t xml:space="preserve">, en afgestemd zijn op de specifieke behoeften van kinderen in verschillende leeftijdsgroepen, waaronder kinderen in de voorschoolse leeftijd. </w:t>
            </w:r>
            <w:r>
              <w:rPr>
                <w:b/>
                <w:i/>
              </w:rPr>
              <w:t>De initiatieven die gericht zijn op de samenleving in het algemeen moeten campagnes omvatten die voorlichting geven over hoe moet worden gereageerd als een slachtoffer misbruik meldt.</w:t>
            </w:r>
            <w:r>
              <w:t xml:space="preserve"> Bij preventiemaatregelen moet het fenomeen van seksueel misbruik en seksuele uitbuiting van kinderen holistisch worden benaderd door zowel de online- als de offlinedimensie ervan aan te pakken en alle relevante belanghebbenden te mobiliseren. Wat meer bepaald de onlinedimensie betreft, moeten de maatregelen de ontwikkeling van digitale geletterdheid omvatten, met inbegrip van een kritische omgang met de digitale wereld, teneinde gebruikers te helpen pogingen tot online seksueel misbruik van kinderen te herkennen en ermee om te gaan, ondersteuning te zoeken en misbruik te voorkomen. Bijzondere aandacht moet worden besteed aan de preventie van seksueel misbruik en seksuele uitbuiting van kinderen die worden verzorgd in een groepsomgeving in plaats van in een gezinsomgeving. Voor zover dit nog niet is gebeurd, moet</w:t>
            </w:r>
            <w:r>
              <w:rPr>
                <w:b/>
                <w:i/>
              </w:rPr>
              <w:t> ook</w:t>
            </w:r>
            <w:r>
              <w:t xml:space="preserve"> de instelling van</w:t>
            </w:r>
            <w:r>
              <w:rPr>
                <w:b/>
                <w:i/>
              </w:rPr>
              <w:t> </w:t>
            </w:r>
            <w:r>
              <w:t>specifieke hulplijnen of meldpunten worden overwogen.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De lidstaten moeten beleid ontwikkelen of hun beleid aanscherpen om seksueel misbruik en seksuele uitbuiting van kinderen te voorkomen, onder meer met maatregelen om de vraag die de voedingsbodem is voor alle vormen van seksuele uitbuiting van kinderen, te ontmoedigen en te doen afnemen, en maatregelen om het risico dat kinderen slachtoffer worden in te perken door middel van informatie- en bewustmakingscampagnes,</w:t>
            </w:r>
            <w:r>
              <w:rPr>
                <w:b/>
                <w:i/>
              </w:rPr>
              <w:t xml:space="preserve">  </w:t>
            </w:r>
            <w:r>
              <w:t xml:space="preserve">ook ten behoeve van ouders </w:t>
            </w:r>
            <w:r>
              <w:rPr>
                <w:b/>
                <w:i/>
              </w:rPr>
              <w:t>en</w:t>
            </w:r>
            <w:r>
              <w:t xml:space="preserve"> verzorgers en de samenleving in het algemeen,</w:t>
            </w:r>
            <w:r>
              <w:rPr>
                <w:b/>
                <w:i/>
              </w:rPr>
              <w:t xml:space="preserve">  </w:t>
            </w:r>
            <w:r>
              <w:t>en onderzoeks- en educatieve programma’s. Bij dergelijke initiatieven dienen de lidstaten oog te hebben voor de bevordering van de rechten van het kind. Er dient</w:t>
            </w:r>
            <w:r>
              <w:rPr>
                <w:b/>
                <w:i/>
              </w:rPr>
              <w:t xml:space="preserve">  </w:t>
            </w:r>
            <w:r>
              <w:t>voor te worden gezorgd dat bewustmakingscampagnes die op kinderen zijn gericht, geschikt en eenvoudig te begrijpen zijn</w:t>
            </w:r>
            <w:r>
              <w:rPr>
                <w:b/>
                <w:i/>
              </w:rPr>
              <w:t xml:space="preserve">  </w:t>
            </w:r>
            <w:r>
              <w:t>, en afgestemd zijn op de specifieke behoeften van kinderen in verschillende leeftijdsgroepen, waaronder kinderen in de voorschoolse leeftijd. Bij preventiemaatregelen moet het fenomeen van seksueel misbruik en seksuele uitbuiting van kinderen holistisch worden benaderd door zowel de online- als de offlinedimensie ervan aan te pakken en alle relevante belanghebbenden te mobiliseren. Wat meer bepaald de onlinedimensie betreft, moeten de maatregelen de ontwikkeling van digitale geletterdheid omvatten, met inbegrip van een kritische omgang met de digitale wereld, teneinde gebruikers te helpen pogingen tot online seksueel misbruik van kinderen te herkennen en ermee om te gaan, ondersteuning te zoeken en misbruik te voorkomen. Bijzondere aandacht moet worden besteed aan de preventie van seksueel misbruik en seksuele uitbuiting van kinderen die worden verzorgd in een groepsomgeving in plaats van in een gezinsomgeving . Voor zover dit nog niet is gebeurd, moet</w:t>
            </w:r>
            <w:r>
              <w:rPr>
                <w:b/>
                <w:i/>
              </w:rPr>
              <w:t xml:space="preserve">    ook  </w:t>
            </w:r>
            <w:r>
              <w:t>de instelling van</w:t>
            </w:r>
            <w:r>
              <w:rPr>
                <w:b/>
                <w:i/>
              </w:rPr>
              <w:t xml:space="preserve">  </w:t>
            </w:r>
            <w:r>
              <w:t>specifieke</w:t>
            </w:r>
            <w:r>
              <w:rPr>
                <w:b/>
                <w:i/>
              </w:rPr>
              <w:t xml:space="preserve">  </w:t>
            </w:r>
            <w:r>
              <w:t>hulplijnen of meldpunten</w:t>
            </w:r>
            <w:r>
              <w:rPr>
                <w:b/>
                <w:i/>
              </w:rPr>
              <w:t xml:space="preserve">  </w:t>
            </w:r>
            <w:r>
              <w:t>worden overwogen.</w:t>
            </w:r>
          </w:p>
        </w:tc>
        <w:tc>
          <w:tcPr>
            <w:tcW w:w="4876" w:type="dxa"/>
            <w:tcBorders>
              <w:top w:val="nil"/>
              <w:left w:val="nil"/>
              <w:bottom w:val="nil"/>
              <w:right w:val="nil"/>
            </w:tcBorders>
          </w:tcPr>
          <w:p>
            <w:pPr>
              <w:pStyle w:val="Normal6a"/>
            </w:pPr>
            <w:r>
              <w:t>(43)</w:t>
            </w:r>
            <w:r>
              <w:tab/>
            </w:r>
            <w:r>
              <w:t>De lidstaten moeten beleid ontwikkelen of hun beleid aanscherpen om seksueel misbruik en seksuele uitbuiting van kinderen te voorkomen, onder meer met maatregelen om de vraag die de voedingsbodem is voor alle vormen van seksuele uitbuiting van kinderen, te ontmoedigen en te doen afnemen, en maatregelen om het risico dat kinderen slachtoffer worden in te perken door middel van informatie- en bewustmakingscampagnes,</w:t>
            </w:r>
            <w:r>
              <w:rPr>
                <w:b/>
                <w:i/>
              </w:rPr>
              <w:t> </w:t>
            </w:r>
            <w:r>
              <w:t>ook ten behoeve van ouders</w:t>
            </w:r>
            <w:r>
              <w:rPr>
                <w:b/>
                <w:i/>
              </w:rPr>
              <w:t>,</w:t>
            </w:r>
            <w:r>
              <w:t xml:space="preserve"> verzorgers</w:t>
            </w:r>
            <w:r>
              <w:rPr>
                <w:b/>
                <w:i/>
              </w:rPr>
              <w:t>, leerkrachten, opleiders, trainers</w:t>
            </w:r>
            <w:r>
              <w:t xml:space="preserve"> en de samenleving in het algemeen, en onderzoeks- en educatieve programma’s. Bij dergelijke initiatieven dienen de lidstaten oog te hebben voor de bevordering van de rechten van het kind. Er dient voor te worden gezorgd dat bewustmakingscampagnes die op kinderen zijn gericht, geschikt en eenvoudig te begrijpen zijn</w:t>
            </w:r>
            <w:r>
              <w:rPr>
                <w:b/>
                <w:i/>
              </w:rPr>
              <w:t> </w:t>
            </w:r>
            <w:r>
              <w:t>, en afgestemd zijn op de specifieke behoeften van kinderen in verschillende leeftijdsgroepen, waaronder kinderen in de voorschoolse leeftijd. Bij preventiemaatregelen moet het fenomeen van seksueel misbruik en seksuele uitbuiting van kinderen holistisch worden benaderd door zowel de online- als de offlinedimensie ervan aan te pakken en alle relevante belanghebbenden te mobiliseren. Wat meer bepaald de onlinedimensie betreft, moeten de maatregelen de ontwikkeling van digitale geletterdheid omvatten, met inbegrip van een kritische omgang met de digitale wereld, teneinde gebruikers te helpen pogingen tot online seksueel misbruik van kinderen te herkennen en ermee om te gaan, ondersteuning te zoeken en misbruik te voorkomen. Bijzondere aandacht moet worden besteed aan de preventie van seksueel misbruik en seksuele uitbuiting van kinderen die worden verzorgd in een groepsomgeving in plaats van in een gezinsomgeving. Voor zover dit nog niet is gebeurd, moet</w:t>
            </w:r>
            <w:r>
              <w:rPr>
                <w:b/>
                <w:i/>
              </w:rPr>
              <w:t> ook</w:t>
            </w:r>
            <w:r>
              <w:t xml:space="preserve"> de instelling van</w:t>
            </w:r>
            <w:r>
              <w:rPr>
                <w:b/>
                <w:i/>
              </w:rPr>
              <w:t> </w:t>
            </w:r>
            <w:r>
              <w:t>specifieke hulplijnen of meldpunten worden overwogen.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 geloven dat zoveel mogelijk mensen die dagelijks met kinderen omgaan getraind moeten worden en in staat gesteld moeten worden om te herkennen dat een kind slachtoffer is van seksueel misbruik.</w:t>
      </w:r>
    </w:p>
    <w:p>
      <w:r>
        <w:rPr>
          <w:rStyle w:val="HideTWBExt"/>
        </w:rPr>
        <w:t>&lt;/Amend&gt;</w:t>
      </w:r>
    </w:p>
    <w:p>
      <w:pPr>
        <w:pStyle w:val="AmNumberTabs"/>
      </w:pPr>
      <w:r>
        <w:rPr>
          <w:rStyle w:val="HideTWBExt"/>
        </w:rPr>
        <w:t>&lt;Amend&gt;</w:t>
      </w:r>
      <w:r>
        <w:t>Amendement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Organisaties die in het algemeen belang optreden tegen seksueel misbruik van kinderen, zoals de leden van het Inhope-netwerk van meldpunten, zijn al jaren actief in verschillende lidstaten en werken samen met rechtshandhavingsinstanties en dienstverleners om de verwijdering en melding van online materiaal van seksueel misbruik van kinderen te vergemakkelijken.</w:t>
            </w:r>
            <w:r>
              <w:t xml:space="preserve"> </w:t>
            </w:r>
            <w:r>
              <w:rPr>
                <w:b/>
                <w:i/>
              </w:rPr>
              <w:t>Aldus wordt revictimisatie tegengegaan door de online verspreiding van illegaal materiaal te beperken, en kan aan de rechtshandhavingsinstanties bewijs worden verstrekt over gepleegde misdrijven.</w:t>
            </w:r>
            <w:r>
              <w:t xml:space="preserve"> </w:t>
            </w:r>
            <w:r>
              <w:rPr>
                <w:b/>
                <w:i/>
              </w:rPr>
              <w:t>Het rechtskader waarbinnen deze organisaties opereren, verschilt echter aanzienlijk van lidstaat tot lidstaat en vertoont talrijke lacunes wat betreft de omschrijving van de taken die deze organisaties rechtmatig kunnen uitvoeren en de bijbehorende voorwaarden.</w:t>
            </w:r>
            <w:r>
              <w:t xml:space="preserve"> </w:t>
            </w:r>
            <w:r>
              <w:rPr>
                <w:b/>
                <w:i/>
              </w:rPr>
              <w:t>De lidstaten moeten in staat zijn deze organisaties te machtigen om relevante taken uit te voeren, met name de verwerking van materiaal van seksueel misbruik van kinderen, in welk geval de verwerking niet als “wederrechtelijk” mag worden beschouwd.</w:t>
            </w:r>
            <w:r>
              <w:t xml:space="preserve"> </w:t>
            </w:r>
            <w:r>
              <w:rPr>
                <w:b/>
                <w:i/>
              </w:rPr>
              <w:t>Het verlenen van dergelijke machtigingen wordt aangemoedigd omdat dit de rechtszekerheid vergroot, zorgt voor optimale synergieën tussen nationale autoriteiten en andere actoren die betrokken zijn bij de strijd tegen seksueel misbruik van kinderen, en de rechten van slachtoffers ondersteunt door materiaal van seksueel misbruik van kinderen te verwijderen uit de openbare digitale ruimte.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Wanneer </w:t>
            </w:r>
            <w:r>
              <w:rPr>
                <w:b/>
                <w:i/>
              </w:rPr>
              <w:t>dit wenselijk is vanwege het gevaar dat daders vormen en het mogelijke risico op herhaling van de strafbare feiten, dient aan</w:t>
            </w:r>
            <w:r>
              <w:t xml:space="preserve"> veroordeelde daders tijdelijk of permanent </w:t>
            </w:r>
            <w:r>
              <w:rPr>
                <w:b/>
                <w:i/>
              </w:rPr>
              <w:t>een verbod te worden opgelegd dat ten minste betrekking heeft op het uitoefenen van beroepsactiviteiten</w:t>
            </w:r>
            <w:r>
              <w:t xml:space="preserve"> waarbij zij rechtstreeks en </w:t>
            </w:r>
            <w:r>
              <w:rPr>
                <w:b/>
                <w:i/>
              </w:rPr>
              <w:t>geregeld in aanraking</w:t>
            </w:r>
            <w:r>
              <w:t xml:space="preserve"> komen met kinderen</w:t>
            </w:r>
            <w:r>
              <w:rPr>
                <w:b/>
                <w:i/>
              </w:rPr>
              <w:t xml:space="preserve">  of binnen organisaties die met kinderen werken of</w:t>
            </w:r>
            <w:r>
              <w:t xml:space="preserve"> die in het algemeen belang optreden </w:t>
            </w:r>
            <w:r>
              <w:rPr>
                <w:b/>
                <w:i/>
              </w:rPr>
              <w:t>tegen</w:t>
            </w:r>
            <w:r>
              <w:t xml:space="preserve"> seksueel misbruik van kinderen . Werkgevers die personeel aanwerven voor </w:t>
            </w:r>
            <w:r>
              <w:rPr>
                <w:b/>
                <w:i/>
              </w:rPr>
              <w:t>een baan</w:t>
            </w:r>
            <w:r>
              <w:t xml:space="preserve"> die rechtstreeks en regelmatig contact met kinderen </w:t>
            </w:r>
            <w:r>
              <w:rPr>
                <w:b/>
                <w:i/>
              </w:rPr>
              <w:t>behelst</w:t>
            </w:r>
            <w:r>
              <w:t>,</w:t>
            </w:r>
            <w:r>
              <w:rPr>
                <w:b/>
                <w:i/>
              </w:rPr>
              <w:t xml:space="preserve">   moeten</w:t>
            </w:r>
            <w:r>
              <w:t xml:space="preserve"> informatie vragen over</w:t>
            </w:r>
            <w:r>
              <w:rPr>
                <w:b/>
                <w:i/>
              </w:rPr>
              <w:t xml:space="preserve">   </w:t>
            </w:r>
            <w:r>
              <w:t xml:space="preserve">in het strafregister opgenomen bestaande veroordelingen voor zedendelicten ten koste van kinderen, of van reeds opgelegde verboden. Voor de toepassing van deze richtlijn </w:t>
            </w:r>
            <w:r>
              <w:rPr>
                <w:b/>
                <w:i/>
              </w:rPr>
              <w:t>dient het begrip</w:t>
            </w:r>
            <w:r>
              <w:t xml:space="preserve"> “werkgevers” </w:t>
            </w:r>
            <w:r>
              <w:rPr>
                <w:b/>
                <w:i/>
              </w:rPr>
              <w:t>tevens</w:t>
            </w:r>
            <w:r>
              <w:t xml:space="preserve"> personen </w:t>
            </w:r>
            <w:r>
              <w:rPr>
                <w:b/>
                <w:i/>
              </w:rPr>
              <w:t>te omvatten die een organisatie leiden op het gebied van vrijwilligerswerk dat</w:t>
            </w:r>
            <w:r>
              <w:t xml:space="preserve"> in verband </w:t>
            </w:r>
            <w:r>
              <w:rPr>
                <w:b/>
                <w:i/>
              </w:rPr>
              <w:t xml:space="preserve">staat met het toezicht op of de verzorging van kinderen en waarbij sprake is van rechtstreeks en geregeld contact met kinderen  </w:t>
            </w:r>
            <w:r>
              <w:t xml:space="preserve">, met inbegrip van gemeenschapsomgevingen zoals scholen, ziekenhuizen, sociale </w:t>
            </w:r>
            <w:r>
              <w:rPr>
                <w:b/>
                <w:i/>
              </w:rPr>
              <w:t>zorgdiensten</w:t>
            </w:r>
            <w:r>
              <w:t xml:space="preserve">, sportclubs of religieuze gemeenschappen . De wijze </w:t>
            </w:r>
            <w:r>
              <w:rPr>
                <w:b/>
                <w:i/>
              </w:rPr>
              <w:t>van informatieverstrekking</w:t>
            </w:r>
            <w:r>
              <w:t xml:space="preserve">, bijvoorbeeld via de </w:t>
            </w:r>
            <w:r>
              <w:rPr>
                <w:b/>
                <w:i/>
              </w:rPr>
              <w:t>betrokken persoon, en de exacte</w:t>
            </w:r>
            <w:r>
              <w:t xml:space="preserve"> inhoud van </w:t>
            </w:r>
            <w:r>
              <w:rPr>
                <w:b/>
                <w:i/>
              </w:rPr>
              <w:t>die</w:t>
            </w:r>
            <w:r>
              <w:t xml:space="preserve"> informatie, de definitie van georganiseerde vrijwilligersactiviteiten en </w:t>
            </w:r>
            <w:r>
              <w:rPr>
                <w:b/>
                <w:i/>
              </w:rPr>
              <w:t>van</w:t>
            </w:r>
            <w:r>
              <w:t xml:space="preserve"> rechtstreeks en </w:t>
            </w:r>
            <w:r>
              <w:rPr>
                <w:b/>
                <w:i/>
              </w:rPr>
              <w:t>geregeld</w:t>
            </w:r>
            <w:r>
              <w:t xml:space="preserve"> contact met kinderen, </w:t>
            </w:r>
            <w:r>
              <w:rPr>
                <w:b/>
                <w:i/>
              </w:rPr>
              <w:t>moeten</w:t>
            </w:r>
            <w:r>
              <w:t xml:space="preserve"> overeenkomstig het nationale recht </w:t>
            </w:r>
            <w:r>
              <w:rPr>
                <w:b/>
                <w:i/>
              </w:rPr>
              <w:t>worden bepaald.</w:t>
            </w:r>
            <w:r>
              <w:t xml:space="preserve"> </w:t>
            </w:r>
            <w:r>
              <w:rPr>
                <w:b/>
                <w:i/>
              </w:rPr>
              <w:t>Informatie die door de ene</w:t>
            </w:r>
            <w:r>
              <w:t xml:space="preserve"> bevoegde </w:t>
            </w:r>
            <w:r>
              <w:rPr>
                <w:b/>
                <w:i/>
              </w:rPr>
              <w:t>autoriteit aan de andere wordt doorgegeven, moet echter</w:t>
            </w:r>
            <w:r>
              <w:t xml:space="preserve"> ten minste alle relevante gegevens </w:t>
            </w:r>
            <w:r>
              <w:rPr>
                <w:b/>
                <w:i/>
              </w:rPr>
              <w:t>bevatten die door de lidstaten</w:t>
            </w:r>
            <w:r>
              <w:t xml:space="preserve"> zijn opgeslagen in </w:t>
            </w:r>
            <w:r>
              <w:rPr>
                <w:b/>
                <w:i/>
              </w:rPr>
              <w:t>hun</w:t>
            </w:r>
            <w:r>
              <w:t xml:space="preserve"> nationale strafregisters </w:t>
            </w:r>
            <w:r>
              <w:rPr>
                <w:b/>
                <w:i/>
              </w:rPr>
              <w:t>en alle relevante</w:t>
            </w:r>
            <w:r>
              <w:t xml:space="preserve"> gegevens </w:t>
            </w:r>
            <w:r>
              <w:rPr>
                <w:b/>
                <w:i/>
              </w:rPr>
              <w:t>die gemakkelijk</w:t>
            </w:r>
            <w:r>
              <w:t xml:space="preserve"> uit derde landen </w:t>
            </w:r>
            <w:r>
              <w:rPr>
                <w:b/>
                <w:i/>
              </w:rPr>
              <w:t>kunnen worden verkregen</w:t>
            </w:r>
            <w:r>
              <w:t xml:space="preserve">, zoals </w:t>
            </w:r>
            <w:r>
              <w:rPr>
                <w:b/>
                <w:i/>
              </w:rPr>
              <w:t>gegevens die van</w:t>
            </w:r>
            <w:r>
              <w:t xml:space="preserve"> het Verenigd Koninkrijk </w:t>
            </w:r>
            <w:r>
              <w:rPr>
                <w:b/>
                <w:i/>
              </w:rPr>
              <w:t>kunnen</w:t>
            </w:r>
            <w:r>
              <w:t xml:space="preserve"> worden verkregen via het kanaal dat is ingesteld </w:t>
            </w:r>
            <w:r>
              <w:rPr>
                <w:b/>
                <w:i/>
              </w:rPr>
              <w:t>overeenkomstig</w:t>
            </w:r>
            <w:r>
              <w:t xml:space="preserve"> deel drie, titel IX, van de Handels- en Samenwerkingsovereenkomst tussen de Europese Unie en </w:t>
            </w:r>
            <w:r>
              <w:rPr>
                <w:b/>
                <w:i/>
              </w:rPr>
              <w:t>de Europese Gemeenschap voor Atoomenergie, enerzijds, en</w:t>
            </w:r>
            <w:r>
              <w:t xml:space="preserve"> het Verenigd Koninkrijk </w:t>
            </w:r>
            <w:r>
              <w:rPr>
                <w:b/>
                <w:i/>
              </w:rPr>
              <w:t>van Groot-Brittannië en Noord-Ierland, anderzijds</w:t>
            </w:r>
            <w:r>
              <w:rPr>
                <w:b/>
                <w:i/>
                <w:vertAlign w:val="superscript"/>
              </w:rPr>
              <w:t>19</w:t>
            </w:r>
            <w:r>
              <w:t>.</w:t>
            </w:r>
          </w:p>
        </w:tc>
        <w:tc>
          <w:tcPr>
            <w:tcW w:w="4876" w:type="dxa"/>
            <w:tcBorders>
              <w:top w:val="nil"/>
              <w:left w:val="nil"/>
              <w:bottom w:val="nil"/>
              <w:right w:val="nil"/>
            </w:tcBorders>
          </w:tcPr>
          <w:p>
            <w:pPr>
              <w:pStyle w:val="Normal6a"/>
            </w:pPr>
            <w:r>
              <w:t>(50)</w:t>
            </w:r>
            <w:r>
              <w:tab/>
            </w:r>
            <w:r>
              <w:t xml:space="preserve">Wanneer </w:t>
            </w:r>
            <w:r>
              <w:rPr>
                <w:b/>
                <w:i/>
              </w:rPr>
              <w:t>de bevoegde autoriteiten dit gezien de risico’s noodzakelijk achten, wordt het</w:t>
            </w:r>
            <w:r>
              <w:t xml:space="preserve"> veroordeelde daders tijdelijk of permanent </w:t>
            </w:r>
            <w:r>
              <w:rPr>
                <w:b/>
                <w:i/>
              </w:rPr>
              <w:t>verboden beroeps- of vrijwilligersactiviteiten te verrichten</w:t>
            </w:r>
            <w:r>
              <w:t xml:space="preserve"> waarbij zij rechtstreeks en </w:t>
            </w:r>
            <w:r>
              <w:rPr>
                <w:b/>
                <w:i/>
              </w:rPr>
              <w:t>regelmatig in contact</w:t>
            </w:r>
            <w:r>
              <w:t xml:space="preserve"> komen met kinderen </w:t>
            </w:r>
            <w:r>
              <w:rPr>
                <w:b/>
                <w:i/>
              </w:rPr>
              <w:t>of activiteiten te verrichten binnen organisaties</w:t>
            </w:r>
            <w:r>
              <w:t xml:space="preserve"> die in het algemeen belang optreden </w:t>
            </w:r>
            <w:r>
              <w:rPr>
                <w:b/>
                <w:i/>
              </w:rPr>
              <w:t>bij de bestrijding van</w:t>
            </w:r>
            <w:r>
              <w:t xml:space="preserve"> seksueel misbruik van kinderen. Werkgevers die personeel aanwerven voor </w:t>
            </w:r>
            <w:r>
              <w:rPr>
                <w:b/>
                <w:i/>
              </w:rPr>
              <w:t>functies</w:t>
            </w:r>
            <w:r>
              <w:t xml:space="preserve"> die rechtstreeks en regelmatig contact met kinderen </w:t>
            </w:r>
            <w:r>
              <w:rPr>
                <w:b/>
                <w:i/>
              </w:rPr>
              <w:t>behelzen</w:t>
            </w:r>
            <w:r>
              <w:t xml:space="preserve">, </w:t>
            </w:r>
            <w:r>
              <w:rPr>
                <w:b/>
                <w:i/>
              </w:rPr>
              <w:t>zijn verplicht</w:t>
            </w:r>
            <w:r>
              <w:t xml:space="preserve"> informatie </w:t>
            </w:r>
            <w:r>
              <w:rPr>
                <w:b/>
                <w:i/>
              </w:rPr>
              <w:t>te</w:t>
            </w:r>
            <w:r>
              <w:t xml:space="preserve"> vragen over in het strafregister opgenomen bestaande veroordelingen voor zedendelicten ten koste van kinderen, of van reeds opgelegde verboden. Voor de toepassing van deze richtlijn </w:t>
            </w:r>
            <w:r>
              <w:rPr>
                <w:b/>
                <w:i/>
              </w:rPr>
              <w:t>omvat de term</w:t>
            </w:r>
            <w:r>
              <w:t xml:space="preserve"> “werkgevers” </w:t>
            </w:r>
            <w:r>
              <w:rPr>
                <w:b/>
                <w:i/>
              </w:rPr>
              <w:t>ook</w:t>
            </w:r>
            <w:r>
              <w:t xml:space="preserve"> personen </w:t>
            </w:r>
            <w:r>
              <w:rPr>
                <w:b/>
                <w:i/>
              </w:rPr>
              <w:t>die organisaties beheren die betrokken zijn bij vrijwilligersactiviteiten</w:t>
            </w:r>
            <w:r>
              <w:t xml:space="preserve"> in verband </w:t>
            </w:r>
            <w:r>
              <w:rPr>
                <w:b/>
                <w:i/>
              </w:rPr>
              <w:t>met kinderopvang en -toezicht</w:t>
            </w:r>
            <w:r>
              <w:t xml:space="preserve">, met inbegrip van gemeenschapsomgevingen zoals scholen, ziekenhuizen, sociale </w:t>
            </w:r>
            <w:r>
              <w:rPr>
                <w:b/>
                <w:i/>
              </w:rPr>
              <w:t>diensten</w:t>
            </w:r>
            <w:r>
              <w:t xml:space="preserve">, sportclubs of religieuze gemeenschappen. De wijze </w:t>
            </w:r>
            <w:r>
              <w:rPr>
                <w:b/>
                <w:i/>
              </w:rPr>
              <w:t>waarop dergelijke informatie wordt verstrekt</w:t>
            </w:r>
            <w:r>
              <w:t xml:space="preserve">, bijvoorbeeld </w:t>
            </w:r>
            <w:r>
              <w:rPr>
                <w:b/>
                <w:i/>
              </w:rPr>
              <w:t>toegang</w:t>
            </w:r>
            <w:r>
              <w:t xml:space="preserve"> via de </w:t>
            </w:r>
            <w:r>
              <w:rPr>
                <w:b/>
                <w:i/>
              </w:rPr>
              <w:t>betrokkene, alsmede de precieze</w:t>
            </w:r>
            <w:r>
              <w:t xml:space="preserve"> inhoud van </w:t>
            </w:r>
            <w:r>
              <w:rPr>
                <w:b/>
                <w:i/>
              </w:rPr>
              <w:t>de</w:t>
            </w:r>
            <w:r>
              <w:t xml:space="preserve"> informatie, de definitie van georganiseerde vrijwilligersactiviteiten en rechtstreeks en </w:t>
            </w:r>
            <w:r>
              <w:rPr>
                <w:b/>
                <w:i/>
              </w:rPr>
              <w:t>regelmatig</w:t>
            </w:r>
            <w:r>
              <w:t xml:space="preserve"> contact met kinderen, </w:t>
            </w:r>
            <w:r>
              <w:rPr>
                <w:b/>
                <w:i/>
              </w:rPr>
              <w:t>worden bepaald</w:t>
            </w:r>
            <w:r>
              <w:t xml:space="preserve"> overeenkomstig het nationale recht</w:t>
            </w:r>
            <w:r>
              <w:rPr>
                <w:b/>
                <w:i/>
              </w:rPr>
              <w:t>.</w:t>
            </w:r>
            <w:r>
              <w:t xml:space="preserve"> </w:t>
            </w:r>
            <w:r>
              <w:rPr>
                <w:b/>
                <w:i/>
              </w:rPr>
              <w:t>De tussen</w:t>
            </w:r>
            <w:r>
              <w:t xml:space="preserve"> bevoegde </w:t>
            </w:r>
            <w:r>
              <w:rPr>
                <w:b/>
                <w:i/>
              </w:rPr>
              <w:t>autoriteiten uitgewisselde informatie moet</w:t>
            </w:r>
            <w:r>
              <w:t xml:space="preserve"> ten minste alle relevante gegevens </w:t>
            </w:r>
            <w:r>
              <w:rPr>
                <w:b/>
                <w:i/>
              </w:rPr>
              <w:t>omvatten die</w:t>
            </w:r>
            <w:r>
              <w:t xml:space="preserve"> zijn opgeslagen in </w:t>
            </w:r>
            <w:r>
              <w:rPr>
                <w:b/>
                <w:i/>
              </w:rPr>
              <w:t>de</w:t>
            </w:r>
            <w:r>
              <w:t xml:space="preserve"> nationale strafregisters </w:t>
            </w:r>
            <w:r>
              <w:rPr>
                <w:b/>
                <w:i/>
              </w:rPr>
              <w:t>van elke lidstaat, alsook alle toegankelijke</w:t>
            </w:r>
            <w:r>
              <w:t xml:space="preserve"> gegevens uit derde landen, zoals </w:t>
            </w:r>
            <w:r>
              <w:rPr>
                <w:b/>
                <w:i/>
              </w:rPr>
              <w:t>informatie die in</w:t>
            </w:r>
            <w:r>
              <w:t xml:space="preserve"> het Verenigd Koninkrijk </w:t>
            </w:r>
            <w:r>
              <w:rPr>
                <w:b/>
                <w:i/>
              </w:rPr>
              <w:t>kan</w:t>
            </w:r>
            <w:r>
              <w:t xml:space="preserve"> worden verkregen via het kanaal dat is ingesteld </w:t>
            </w:r>
            <w:r>
              <w:rPr>
                <w:b/>
                <w:i/>
              </w:rPr>
              <w:t>bij</w:t>
            </w:r>
            <w:r>
              <w:t xml:space="preserve"> deel drie, titel IX, van de handels- en samenwerkingsovereenkomst tussen de Europese Unie en het Verenigd Koninkrijk.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PB L 149 van 30.4.2021, blz. 10, ELI:</w:t>
            </w:r>
            <w:r>
              <w:t xml:space="preserve"> </w:t>
            </w:r>
            <w:r>
              <w:rPr>
                <w:b/>
                <w:i/>
              </w:rPr>
              <w:t>http://data.europa.eu/eli/agree_internation/2021/689(1)/oj.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Wanneer dit wenselijk is vanwege het gevaar dat daders vormen en het mogelijke risico op herhaling van de strafbare feiten, dient aan veroordeelde daders tijdelijk of permanent een verbod te worden opgelegd dat ten minste betrekking heeft op het uitoefenen van </w:t>
            </w:r>
            <w:r>
              <w:rPr>
                <w:b/>
                <w:i/>
              </w:rPr>
              <w:t>beroepsactiviteiten</w:t>
            </w:r>
            <w:r>
              <w:t xml:space="preserve"> waarbij zij rechtstreeks en geregeld in aanraking komen met kinderen</w:t>
            </w:r>
            <w:r>
              <w:rPr>
                <w:b/>
                <w:i/>
              </w:rPr>
              <w:t xml:space="preserve">  </w:t>
            </w:r>
            <w:r>
              <w:t>of binnen organisaties die met kinderen werken of die in het algemeen belang optreden tegen seksueel misbruik van kinderen . Werkgevers die personeel aanwerven voor een baan die rechtstreeks en regelmatig contact met kinderen behelst,</w:t>
            </w:r>
            <w:r>
              <w:rPr>
                <w:b/>
                <w:i/>
              </w:rPr>
              <w:t xml:space="preserve">   </w:t>
            </w:r>
            <w:r>
              <w:t>moeten informatie vragen over</w:t>
            </w:r>
            <w:r>
              <w:rPr>
                <w:b/>
                <w:i/>
              </w:rPr>
              <w:t xml:space="preserve">   </w:t>
            </w:r>
            <w:r>
              <w:t>in het strafregister opgenomen bestaande veroordelingen voor zedendelicten ten koste van kinderen, of van reeds opgelegde verboden. Voor de toepassing van deze richtlijn dient het begrip “werkgevers” tevens personen te omvatten die een organisatie leiden op het gebied van vrijwilligerswerk dat in verband staat met het toezicht op of de verzorging van kinderen en waarbij sprake is van rechtstreeks en geregeld contact met kinderen</w:t>
            </w:r>
            <w:r>
              <w:rPr>
                <w:b/>
                <w:i/>
              </w:rPr>
              <w:t xml:space="preserve">  </w:t>
            </w:r>
            <w:r>
              <w:t>, met inbegrip van gemeenschapsomgevingen zoals scholen, ziekenhuizen, sociale zorgdiensten, sportclubs of religieuze gemeenschappen . De wijze van informatieverstrekking, bijvoorbeeld via de betrokken persoon, en de exacte inhoud van die informatie, de definitie van georganiseerde vrijwilligersactiviteiten en van rechtstreeks en geregeld contact met kinderen, moeten overeenkomstig het nationale recht worden bepaald. Informatie die door de ene bevoegde autoriteit aan de andere wordt doorgegeven, moet echter ten minste alle relevante gegevens bevatten die door de lidstaten zijn opgeslagen in hun nationale strafregisters en alle relevante gegevens die gemakkelijk uit derde landen kunnen worden verkregen, zoals gegevens die van het Verenigd Koninkrijk kunnen worden verkregen via het kanaal dat is ingesteld overeenkomstig deel drie, titel IX, van de Handels- en Samenwerkingsovereenkomst tussen de Europese Unie en de Europese Gemeenschap voor Atoomenergie, enerzijds, en het Verenigd Koninkrijk van Groot-Brittannië en Noord-Ierland, anderzijds</w:t>
            </w:r>
            <w:r>
              <w:rPr>
                <w:vertAlign w:val="superscript"/>
              </w:rPr>
              <w:t>19</w:t>
            </w:r>
            <w:r>
              <w:t>.</w:t>
            </w:r>
          </w:p>
        </w:tc>
        <w:tc>
          <w:tcPr>
            <w:tcW w:w="4876" w:type="dxa"/>
            <w:tcBorders>
              <w:top w:val="nil"/>
              <w:left w:val="nil"/>
              <w:bottom w:val="nil"/>
              <w:right w:val="nil"/>
            </w:tcBorders>
          </w:tcPr>
          <w:p>
            <w:pPr>
              <w:pStyle w:val="Normal6a"/>
            </w:pPr>
            <w:r>
              <w:t>(50)</w:t>
            </w:r>
            <w:r>
              <w:tab/>
            </w:r>
            <w:r>
              <w:t xml:space="preserve">Wanneer dit wenselijk is vanwege het gevaar dat daders vormen en het mogelijke risico op herhaling van de strafbare feiten, dient aan veroordeelde daders tijdelijk of permanent een verbod te worden opgelegd dat ten minste betrekking heeft op het uitoefenen van </w:t>
            </w:r>
            <w:r>
              <w:rPr>
                <w:b/>
                <w:i/>
              </w:rPr>
              <w:t>beroeps- en vrijwilligersactiviteiten</w:t>
            </w:r>
            <w:r>
              <w:t xml:space="preserve"> waarbij zij rechtstreeks en geregeld in aanraking komen met kinderen</w:t>
            </w:r>
            <w:r>
              <w:rPr>
                <w:b/>
                <w:i/>
              </w:rPr>
              <w:t> </w:t>
            </w:r>
            <w:r>
              <w:t>of binnen organisaties die met kinderen werken of die in het algemeen belang optreden tegen seksueel misbruik van kinderen. Werkgevers die personeel aanwerven voor een baan die rechtstreeks en regelmatig contact met kinderen behelst,</w:t>
            </w:r>
            <w:r>
              <w:rPr>
                <w:b/>
                <w:i/>
              </w:rPr>
              <w:t> </w:t>
            </w:r>
            <w:r>
              <w:t>moeten informatie vragen over in het strafregister opgenomen bestaande veroordelingen voor zedendelicten ten koste van kinderen, of van reeds opgelegde verboden. Voor de toepassing van deze richtlijn dient het begrip “werkgevers” tevens personen te omvatten die een organisatie leiden op het gebied van vrijwilligerswerk dat in verband staat met het toezicht op of de verzorging van kinderen en waarbij sprake is van rechtstreeks en geregeld contact met kinderen</w:t>
            </w:r>
            <w:r>
              <w:rPr>
                <w:b/>
                <w:i/>
              </w:rPr>
              <w:t> </w:t>
            </w:r>
            <w:r>
              <w:t>, met inbegrip van gemeenschapsomgevingen zoals scholen, ziekenhuizen, sociale zorgdiensten, sportclubs of religieuze gemeenschappen. De wijze van informatieverstrekking, bijvoorbeeld via de betrokken persoon, en de exacte inhoud van die informatie, de definitie van georganiseerde vrijwilligersactiviteiten en van rechtstreeks en geregeld contact met kinderen, moeten overeenkomstig het nationale recht worden bepaald. Informatie die door de ene bevoegde autoriteit aan de andere wordt doorgegeven, moet echter ten minste alle relevante gegevens bevatten die door de lidstaten zijn opgeslagen in hun nationale strafregisters en alle relevante gegevens die gemakkelijk uit derde landen kunnen worden verkregen, zoals gegevens die van het Verenigd Koninkrijk kunnen worden verkregen via het kanaal dat is ingesteld overeenkomstig deel drie, titel IX, van de Handels- en Samenwerkingsovereenkomst tussen de Europese Unie en de Europese Gemeenschap voor Atoomenergie, enerzijds, en het Verenigd Koninkrijk van Groot-Brittannië en Noord-Ierland, anderzijds</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PB L 149 van 30.4.2021, blz. 10, ELI: 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PB L 149 van 30.4.2021, blz. 10, ELI: 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 wijzigingen in het dispositief te weerspiegelen.</w:t>
      </w:r>
    </w:p>
    <w:p>
      <w:r>
        <w:rPr>
          <w:rStyle w:val="HideTWBExt"/>
        </w:rPr>
        <w:t>&lt;/Amend&gt;</w:t>
      </w:r>
    </w:p>
    <w:p>
      <w:pPr>
        <w:pStyle w:val="AmNumberTabs"/>
      </w:pPr>
      <w:r>
        <w:rPr>
          <w:rStyle w:val="HideTWBExt"/>
        </w:rPr>
        <w:t>&lt;Amend&gt;</w:t>
      </w:r>
      <w:r>
        <w:t>Amendement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Wanneer dit wenselijk is vanwege het gevaar dat daders vormen en het mogelijke risico op herhaling van de strafbare feiten, dient aan veroordeelde daders </w:t>
            </w:r>
            <w:r>
              <w:rPr>
                <w:b/>
                <w:i/>
              </w:rPr>
              <w:t>tijdelijk of</w:t>
            </w:r>
            <w:r>
              <w:t xml:space="preserve"> permanent een verbod te worden opgelegd dat ten minste betrekking heeft op het uitoefenen van beroepsactiviteiten waarbij zij rechtstreeks en geregeld in aanraking komen met kinderen</w:t>
            </w:r>
            <w:r>
              <w:rPr>
                <w:b/>
                <w:i/>
              </w:rPr>
              <w:t xml:space="preserve">  </w:t>
            </w:r>
            <w:r>
              <w:t>of binnen organisaties die met kinderen werken of die in het algemeen belang optreden tegen seksueel misbruik van kinderen . Werkgevers die personeel aanwerven voor een baan die rechtstreeks en regelmatig contact met kinderen behelst,</w:t>
            </w:r>
            <w:r>
              <w:rPr>
                <w:b/>
                <w:i/>
              </w:rPr>
              <w:t xml:space="preserve">   </w:t>
            </w:r>
            <w:r>
              <w:t>moeten informatie vragen over</w:t>
            </w:r>
            <w:r>
              <w:rPr>
                <w:b/>
                <w:i/>
              </w:rPr>
              <w:t xml:space="preserve">   </w:t>
            </w:r>
            <w:r>
              <w:t>in het strafregister opgenomen bestaande veroordelingen voor zedendelicten ten koste van kinderen, of van reeds opgelegde verboden. Voor de toepassing van deze richtlijn dient het begrip “werkgevers” tevens personen te omvatten die een organisatie leiden op het gebied van vrijwilligerswerk dat in verband staat met het toezicht op of de verzorging van kinderen en waarbij sprake is van rechtstreeks en geregeld contact met kinderen</w:t>
            </w:r>
            <w:r>
              <w:rPr>
                <w:b/>
                <w:i/>
              </w:rPr>
              <w:t xml:space="preserve">  </w:t>
            </w:r>
            <w:r>
              <w:t>, met inbegrip van gemeenschapsomgevingen zoals scholen, ziekenhuizen, sociale zorgdiensten, sportclubs of religieuze gemeenschappen . De wijze van informatieverstrekking, bijvoorbeeld via de betrokken persoon, en de exacte inhoud van die informatie, de definitie van georganiseerde vrijwilligersactiviteiten en van rechtstreeks en geregeld contact met kinderen, moeten overeenkomstig het nationale recht worden bepaald. Informatie die door de ene bevoegde autoriteit aan de andere wordt doorgegeven, moet echter ten minste alle relevante gegevens bevatten die door de lidstaten zijn opgeslagen in hun nationale strafregisters en alle relevante gegevens die gemakkelijk uit derde landen kunnen worden verkregen, zoals gegevens die van het Verenigd Koninkrijk kunnen worden verkregen via het kanaal dat is ingesteld overeenkomstig deel drie, titel IX, van de Handels- en Samenwerkingsovereenkomst tussen de Europese Unie en de Europese Gemeenschap voor Atoomenergie, enerzijds, en het Verenigd Koninkrijk van Groot-Brittannië en Noord-Ierland, anderzijds</w:t>
            </w:r>
            <w:r>
              <w:rPr>
                <w:vertAlign w:val="superscript"/>
              </w:rPr>
              <w:t>19</w:t>
            </w:r>
            <w:r>
              <w:t>.</w:t>
            </w:r>
          </w:p>
        </w:tc>
        <w:tc>
          <w:tcPr>
            <w:tcW w:w="4876" w:type="dxa"/>
            <w:tcBorders>
              <w:top w:val="nil"/>
              <w:left w:val="nil"/>
              <w:bottom w:val="nil"/>
              <w:right w:val="nil"/>
            </w:tcBorders>
          </w:tcPr>
          <w:p>
            <w:pPr>
              <w:pStyle w:val="Normal6a"/>
            </w:pPr>
            <w:r>
              <w:t>(50)</w:t>
            </w:r>
            <w:r>
              <w:tab/>
            </w:r>
            <w:r>
              <w:t>Wanneer dit wenselijk is vanwege het gevaar dat daders vormen en het mogelijke risico op herhaling van de strafbare feiten, dient aan veroordeelde daders permanent een verbod te worden opgelegd dat ten minste betrekking heeft op het uitoefenen van beroepsactiviteiten waarbij zij rechtstreeks en geregeld in aanraking komen met kinderen</w:t>
            </w:r>
            <w:r>
              <w:rPr>
                <w:b/>
                <w:i/>
              </w:rPr>
              <w:t> </w:t>
            </w:r>
            <w:r>
              <w:t>of binnen organisaties die met kinderen werken of die in het algemeen belang optreden tegen seksueel misbruik van kinderen. Werkgevers die personeel aanwerven voor een baan die rechtstreeks en regelmatig contact met kinderen behelst,</w:t>
            </w:r>
            <w:r>
              <w:rPr>
                <w:b/>
                <w:i/>
              </w:rPr>
              <w:t> </w:t>
            </w:r>
            <w:r>
              <w:t>moeten informatie vragen over in het strafregister opgenomen bestaande veroordelingen voor zedendelicten ten koste van kinderen, of van reeds opgelegde verboden. Voor de toepassing van deze richtlijn dient het begrip “werkgevers” tevens personen te omvatten die een organisatie leiden op het gebied van vrijwilligerswerk dat in verband staat met het toezicht op of de verzorging van kinderen en waarbij sprake is van rechtstreeks en geregeld contact met kinderen</w:t>
            </w:r>
            <w:r>
              <w:rPr>
                <w:b/>
                <w:i/>
              </w:rPr>
              <w:t> </w:t>
            </w:r>
            <w:r>
              <w:t>, met inbegrip van gemeenschapsomgevingen zoals scholen, ziekenhuizen, sociale zorgdiensten, sportclubs of religieuze gemeenschappen. De wijze van informatieverstrekking, bijvoorbeeld via de betrokken persoon, en de exacte inhoud van die informatie, de definitie van georganiseerde vrijwilligersactiviteiten en van rechtstreeks en geregeld contact met kinderen, moeten overeenkomstig het nationale recht worden bepaald. Informatie die door de ene bevoegde autoriteit aan de andere wordt doorgegeven, moet echter ten minste alle relevante gegevens bevatten die door de lidstaten zijn opgeslagen in hun nationale strafregisters en alle relevante gegevens die gemakkelijk uit derde landen kunnen worden verkregen, zoals gegevens die van het Verenigd Koninkrijk kunnen worden verkregen via het kanaal dat is ingesteld overeenkomstig deel drie, titel IX, van de Handels- en Samenwerkingsovereenkomst tussen de Europese Unie en de Europese Gemeenschap voor Atoomenergie, enerzijds, en het Verenigd Koninkrijk van Groot-Brittannië en Noord-Ierland, anderzijds</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PB L 149 van 30.4.2021, blz. 10, ELI: 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PB L 149 van 30.4.2021, blz. 10, ELI: 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Op het gebied van seksueel misbruik van kinderen is het fenomeen van daders die na een veroordeling of een opgelegd verbod opnieuw toegang krijgen tot kinderen door naar een ander rechtsgebied te verhuizen, </w:t>
            </w:r>
            <w:r>
              <w:rPr>
                <w:b/>
                <w:i/>
              </w:rPr>
              <w:t>bijzonder wijdverbreid en</w:t>
            </w:r>
            <w:r>
              <w:t xml:space="preserve"> verontrustend. Daarom is het van cruciaal belang alle nodige maatregelen te nemen om dit te voorkomen. Met inachtneming van de verschillende rechtstradities van de lidstaten wordt in de bepalingen van deze richtlijn rekening gehouden met het feit dat toegang tot strafregisters uitsluitend is voorbehouden aan de bevoegde autoriteiten ofwel aan de betrokken persoon. Deze richtlijn stelt geen verplichting in om de nationale regelingen met betrekking tot strafregisters of de wijze van toegang tot deze registers aan te passen.</w:t>
            </w:r>
          </w:p>
        </w:tc>
        <w:tc>
          <w:tcPr>
            <w:tcW w:w="4876" w:type="dxa"/>
            <w:tcBorders>
              <w:top w:val="nil"/>
              <w:left w:val="nil"/>
              <w:bottom w:val="nil"/>
              <w:right w:val="nil"/>
            </w:tcBorders>
          </w:tcPr>
          <w:p>
            <w:pPr>
              <w:pStyle w:val="Normal6a"/>
            </w:pPr>
            <w:r>
              <w:t>(51)</w:t>
            </w:r>
            <w:r>
              <w:tab/>
            </w:r>
            <w:r>
              <w:t>Op het gebied van seksueel misbruik van kinderen is het fenomeen van daders die na een veroordeling of een opgelegd verbod opnieuw toegang krijgen tot kinderen door naar een ander rechtsgebied te verhuizen, verontrustend. Daarom is het van cruciaal belang alle nodige maatregelen te nemen om dit te voorkomen. Met inachtneming van de verschillende rechtstradities van de lidstaten wordt in de bepalingen van deze richtlijn rekening gehouden met het feit dat toegang tot strafregisters uitsluitend is voorbehouden aan de bevoegde autoriteiten ofwel aan de betrokken persoon. Deze richtlijn stelt geen verplichting in om de nationale regelingen met betrekking tot strafregisters of de wijze van toegang tot deze registers aan te passen.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Er zijn ons nooit feiten voorgelegd die erop wijzen dat dit fenomeen daadwerkelijk “wijdverbreid” is.</w:t>
      </w:r>
      <w:r>
        <w:t xml:space="preserve"> </w:t>
      </w:r>
      <w:r>
        <w:t>In de toelichting wordt hierover niets gezegd.</w:t>
      </w:r>
    </w:p>
    <w:p>
      <w:r>
        <w:rPr>
          <w:rStyle w:val="HideTWBExt"/>
        </w:rPr>
        <w:t>&lt;/Amend&gt;</w:t>
      </w:r>
    </w:p>
    <w:p>
      <w:pPr>
        <w:pStyle w:val="AmNumberTabs"/>
      </w:pPr>
      <w:r>
        <w:rPr>
          <w:rStyle w:val="HideTWBExt"/>
        </w:rPr>
        <w:t>&lt;Amend&gt;</w:t>
      </w:r>
      <w:r>
        <w:t>Amendement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Voor informatie die niet of nog niet beschikbaar is in Ecris, bijvoorbeeld informatie over delinquente onderdanen van derde landen, moeten de lidstaten, in afwachting van de volledige uitvoering van Verordening (EU) 2019/816 van het Europees Parlement en de Raad</w:t>
            </w:r>
            <w:r>
              <w:rPr>
                <w:vertAlign w:val="superscript"/>
              </w:rPr>
              <w:t>20</w:t>
            </w:r>
            <w:r>
              <w:t>, gebruikmaken van andere kanalen om alle relevante informatie te verstrekken aan werkgevers die personeel aanwerven voor functies die rechtstreeks en geregeld contact met kinderen behelzen. Deze richtlijn beoogt geen harmonisatie van de regels inzake de toestemming van de betrokkene bij uitwisseling van informatie uit strafregisters, d.w.z. inzake de vraag of deze toestemming vereist is of niet. Met betrekking tot de vraag of toestemming krachtens het nationale recht vereist is of niet wordt in deze richtlijn geen enkele nieuwe verplichting opgelegd om het nationale recht en de nationale procedures in dit opzicht aan te passen.</w:t>
            </w:r>
          </w:p>
        </w:tc>
        <w:tc>
          <w:tcPr>
            <w:tcW w:w="4876" w:type="dxa"/>
            <w:tcBorders>
              <w:top w:val="nil"/>
              <w:left w:val="nil"/>
              <w:bottom w:val="nil"/>
              <w:right w:val="nil"/>
            </w:tcBorders>
          </w:tcPr>
          <w:p>
            <w:pPr>
              <w:pStyle w:val="Normal6a"/>
            </w:pPr>
            <w:r>
              <w:t>(52)</w:t>
            </w:r>
            <w:r>
              <w:tab/>
            </w:r>
            <w:r>
              <w:t xml:space="preserve">Voor informatie die niet of nog niet beschikbaar is in </w:t>
            </w:r>
            <w:r>
              <w:rPr>
                <w:b/>
                <w:i/>
              </w:rPr>
              <w:t>het Europees Strafregisterinformatiesysteem (</w:t>
            </w:r>
            <w:r>
              <w:t>Ecris</w:t>
            </w:r>
            <w:r>
              <w:rPr>
                <w:b/>
                <w:i/>
              </w:rPr>
              <w:t>)</w:t>
            </w:r>
            <w:r>
              <w:t>, bijvoorbeeld informatie over delinquente onderdanen van derde landen, moeten de lidstaten, in afwachting van de volledige uitvoering van Verordening (EU) 2019/816 van het Europees Parlement en de Raad</w:t>
            </w:r>
            <w:r>
              <w:rPr>
                <w:vertAlign w:val="superscript"/>
              </w:rPr>
              <w:t>20</w:t>
            </w:r>
            <w:r>
              <w:t>, gebruikmaken van andere kanalen om alle relevante informatie te verstrekken aan werkgevers die personeel aanwerven voor functies die rechtstreeks en geregeld contact met kinderen behelzen. Deze richtlijn beoogt geen harmonisatie van de regels inzake de toestemming van de betrokkene bij uitwisseling van informatie uit strafregisters, d.w.z. inzake de vraag of deze toestemming vereist is of niet. Met betrekking tot de vraag of toestemming krachtens het nationale recht vereist is of niet wordt in deze richtlijn geen enkele nieuwe verplichting opgelegd om het nationale recht en de nationale procedures in dit opzicht aan te passen.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Verordening (EU) 2019/816 van het Europees Parlement en de Raad van 17 april 2019 tot invoering van een gecentraliseerd systeem voor de vaststelling welke lidstaten over informatie beschikken inzake veroordelingen van onderdanen van derde landen en staatlozen (Ecris-TCN) ter aanvulling van het Europees Strafregisterinformatiesysteem en tot wijziging van Verordening (EU) 2018/1726 (PB L 135 van 22.5.2019, blz. 1, ELI: https://eur-lex.europa.eu/eli/reg/2019/816/oj?locale=nl).</w:t>
            </w:r>
          </w:p>
        </w:tc>
        <w:tc>
          <w:tcPr>
            <w:tcW w:w="4876" w:type="dxa"/>
            <w:tcBorders>
              <w:top w:val="nil"/>
              <w:left w:val="nil"/>
              <w:bottom w:val="nil"/>
              <w:right w:val="nil"/>
            </w:tcBorders>
          </w:tcPr>
          <w:p>
            <w:pPr>
              <w:pStyle w:val="Normal6a"/>
            </w:pPr>
            <w:r>
              <w:rPr>
                <w:vertAlign w:val="superscript"/>
              </w:rPr>
              <w:t>20</w:t>
            </w:r>
            <w:r>
              <w:t xml:space="preserve"> </w:t>
            </w:r>
            <w:r>
              <w:t>Verordening (EU) 2019/816 van het Europees Parlement en de Raad van 17 april 2019 tot invoering van een gecentraliseerd systeem voor de vaststelling welke lidstaten over informatie beschikken inzake veroordelingen van onderdanen van derde landen en staatlozen (Ecris-TCN) ter aanvulling van het Europees Strafregisterinformatiesysteem en tot wijziging van Verordening (EU) 2018/1726 (PB L 135 van 22.5.2019, blz. 1, ELI: https://eur-lex.europa.eu/eli/reg/2019/816/oj?locale=nl).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Letterwoorden worden voluit geschreven als ze voor het eerst in de tekst worden gebruikt.</w:t>
      </w:r>
    </w:p>
    <w:p>
      <w:r>
        <w:rPr>
          <w:rStyle w:val="HideTWBExt"/>
        </w:rPr>
        <w:t>&lt;/Amend&gt;</w:t>
      </w:r>
    </w:p>
    <w:p>
      <w:pPr>
        <w:pStyle w:val="AmNumberTabs"/>
      </w:pPr>
      <w:r>
        <w:rPr>
          <w:rStyle w:val="HideTWBExt"/>
        </w:rPr>
        <w:t>&lt;Amend&gt;</w:t>
      </w:r>
      <w:r>
        <w:t>Amendement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De lidstaten</w:t>
            </w:r>
            <w:r>
              <w:rPr>
                <w:b/>
                <w:i/>
              </w:rPr>
              <w:t xml:space="preserve">   </w:t>
            </w:r>
            <w:r>
              <w:t>moeten de nodige maatregelen nemen om</w:t>
            </w:r>
            <w:r>
              <w:rPr>
                <w:b/>
                <w:i/>
              </w:rPr>
              <w:t xml:space="preserve">  </w:t>
            </w:r>
            <w:r>
              <w:t>mechanismen voor gegevensverzameling tot stand te brengen , op nationaal,</w:t>
            </w:r>
            <w:r>
              <w:rPr>
                <w:b/>
                <w:i/>
              </w:rPr>
              <w:t xml:space="preserve">  </w:t>
            </w:r>
            <w:r>
              <w:t>lokaal</w:t>
            </w:r>
            <w:r>
              <w:rPr>
                <w:b/>
                <w:i/>
              </w:rPr>
              <w:t xml:space="preserve">  </w:t>
            </w:r>
            <w:r>
              <w:t>of regionaal</w:t>
            </w:r>
            <w:r>
              <w:rPr>
                <w:b/>
                <w:i/>
              </w:rPr>
              <w:t xml:space="preserve">  </w:t>
            </w:r>
            <w:r>
              <w:t>niveau en in samenwerking met het maatschappelijk middenveld, voor de observatie en evaluatie van het verschijnsel van seksueel misbruik en seksuele uitbuiting van kinderen</w:t>
            </w:r>
            <w:r>
              <w:rPr>
                <w:b/>
                <w:i/>
              </w:rPr>
              <w:t xml:space="preserve">  </w:t>
            </w:r>
            <w:r>
              <w:t>en waarbij ook wordt voortgebouwd op de bredere verplichtingen inzake gegevensverzameling die zijn vastgesteld in Richtlijn [.../...] [richtlijn slachtofferrechten, herschikking] en Verordening (EU) [verordening ter voorkoming en bestrijding van seksueel misbruik van kinderen] . Om de resultaten van acties ter bestrijding van seksueel misbruik en seksuele uitbuiting van kinderen en</w:t>
            </w:r>
            <w:r>
              <w:rPr>
                <w:b/>
                <w:i/>
              </w:rPr>
              <w:t xml:space="preserve">   </w:t>
            </w:r>
            <w:r>
              <w:t>van materiaal van seksueel misbruik van kinderen</w:t>
            </w:r>
            <w:r>
              <w:rPr>
                <w:b/>
                <w:i/>
              </w:rPr>
              <w:t xml:space="preserve">  </w:t>
            </w:r>
            <w:r>
              <w:t>naar behoren te kunnen beoordelen, dient de Unie de ontplooiing voort te zetten van haar werkzaamheden op het gebied van methodologieën en methoden voor gegevensverzameling om vergelijkbare statistieken te produceren. Het EU-centrum, als centrale kennishub inzake seksueel misbruik van kinderen in de Unie, moet op dat gebied een belangrijke rol spelen.</w:t>
            </w:r>
          </w:p>
        </w:tc>
        <w:tc>
          <w:tcPr>
            <w:tcW w:w="4876" w:type="dxa"/>
            <w:tcBorders>
              <w:top w:val="nil"/>
              <w:left w:val="nil"/>
              <w:bottom w:val="nil"/>
              <w:right w:val="nil"/>
            </w:tcBorders>
          </w:tcPr>
          <w:p>
            <w:pPr>
              <w:pStyle w:val="Normal6a"/>
            </w:pPr>
            <w:r>
              <w:t>(54)</w:t>
            </w:r>
            <w:r>
              <w:tab/>
            </w:r>
            <w:r>
              <w:rPr>
                <w:b/>
                <w:i/>
              </w:rPr>
              <w:t>Het is van essentieel belang om gegevens te verzamelen en te beoordelen met het oog op doeltreffende preventie en bestrijding van seksueel misbruik en seksuele uitbuiting van kinderen.</w:t>
            </w:r>
            <w:r>
              <w:t xml:space="preserve"> </w:t>
            </w:r>
            <w:r>
              <w:rPr>
                <w:b/>
                <w:i/>
              </w:rPr>
              <w:t>Dit is cruciaal om de opsporing, aanpak en preventie van deze strafbare feiten te verbeteren.</w:t>
            </w:r>
            <w:r>
              <w:t xml:space="preserve"> De lidstaten</w:t>
            </w:r>
            <w:r>
              <w:rPr>
                <w:b/>
                <w:i/>
              </w:rPr>
              <w:t> </w:t>
            </w:r>
            <w:r>
              <w:t>moeten de nodige maatregelen nemen om</w:t>
            </w:r>
            <w:r>
              <w:rPr>
                <w:b/>
                <w:i/>
              </w:rPr>
              <w:t> </w:t>
            </w:r>
            <w:r>
              <w:t xml:space="preserve">mechanismen voor </w:t>
            </w:r>
            <w:r>
              <w:rPr>
                <w:b/>
                <w:i/>
              </w:rPr>
              <w:t>dergelijke</w:t>
            </w:r>
            <w:r>
              <w:t xml:space="preserve"> gegevensverzameling tot stand te brengen , op nationaal, lokaal</w:t>
            </w:r>
            <w:r>
              <w:rPr>
                <w:b/>
                <w:i/>
              </w:rPr>
              <w:t> </w:t>
            </w:r>
            <w:r>
              <w:t>of regionaal niveau en in samenwerking met het maatschappelijk middenveld, voor de observatie en evaluatie van het verschijnsel van seksueel misbruik en seksuele uitbuiting van kinderen</w:t>
            </w:r>
            <w:r>
              <w:rPr>
                <w:b/>
                <w:i/>
              </w:rPr>
              <w:t> </w:t>
            </w:r>
            <w:r>
              <w:t>en waarbij ook wordt voortgebouwd op de bredere verplichtingen inzake gegevensverzameling die zijn vastgesteld in Richtlijn [.../...] [richtlijn slachtofferrechten, herschikking] en Verordening (EU) [verordening ter voorkoming en bestrijding van seksueel misbruik van kinderen] . Om de resultaten van acties ter bestrijding van seksueel misbruik en seksuele uitbuiting van kinderen en</w:t>
            </w:r>
            <w:r>
              <w:rPr>
                <w:b/>
                <w:i/>
              </w:rPr>
              <w:t> </w:t>
            </w:r>
            <w:r>
              <w:t>van materiaal van seksueel misbruik van kinderen naar behoren te kunnen beoordelen, dient de Unie de ontplooiing voort te zetten van haar werkzaamheden op het gebied van methodologieën en methoden voor gegevensverzameling om vergelijkbare statistieken te produceren</w:t>
            </w:r>
            <w:r>
              <w:rPr>
                <w:b/>
                <w:i/>
              </w:rPr>
              <w:t>.</w:t>
            </w:r>
            <w:r>
              <w:t xml:space="preserve"> </w:t>
            </w:r>
            <w:r>
              <w:rPr>
                <w:b/>
                <w:i/>
              </w:rPr>
              <w:t>Bij die gegevensverzameling moet rekening worden gehouden met situaties van bijzonder kwetsbare kinderen, zoals migrerende kinderen of kinderen die onder de verantwoordelijkheid van de overheid zijn geplaatst</w:t>
            </w:r>
            <w:r>
              <w:t>. Het EU-centrum, als centrale kennishub inzake seksueel misbruik van kinderen in de Unie, moet op dat gebied een belangrijke rol spelen.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De lidstaten</w:t>
            </w:r>
            <w:r>
              <w:rPr>
                <w:b/>
                <w:i/>
              </w:rPr>
              <w:t xml:space="preserve">   </w:t>
            </w:r>
            <w:r>
              <w:t>moeten de nodige maatregelen nemen om</w:t>
            </w:r>
            <w:r>
              <w:rPr>
                <w:b/>
                <w:i/>
              </w:rPr>
              <w:t xml:space="preserve">  </w:t>
            </w:r>
            <w:r>
              <w:t>mechanismen voor gegevensverzameling tot stand te brengen , op nationaal,</w:t>
            </w:r>
            <w:r>
              <w:rPr>
                <w:b/>
                <w:i/>
              </w:rPr>
              <w:t xml:space="preserve">  </w:t>
            </w:r>
            <w:r>
              <w:t>lokaal</w:t>
            </w:r>
            <w:r>
              <w:rPr>
                <w:b/>
                <w:i/>
              </w:rPr>
              <w:t xml:space="preserve">  </w:t>
            </w:r>
            <w:r>
              <w:t>of regionaal</w:t>
            </w:r>
            <w:r>
              <w:rPr>
                <w:b/>
                <w:i/>
              </w:rPr>
              <w:t xml:space="preserve">  </w:t>
            </w:r>
            <w:r>
              <w:t>niveau en in samenwerking met het maatschappelijk middenveld, voor de observatie en evaluatie van het verschijnsel van seksueel misbruik en seksuele uitbuiting van kinderen</w:t>
            </w:r>
            <w:r>
              <w:rPr>
                <w:b/>
                <w:i/>
              </w:rPr>
              <w:t xml:space="preserve">  </w:t>
            </w:r>
            <w:r>
              <w:t>en waarbij ook wordt voortgebouwd op de bredere verplichtingen inzake gegevensverzameling die zijn vastgesteld in Richtlijn [.../...] [richtlijn slachtofferrechten, herschikking] en Verordening (EU) [verordening ter voorkoming en bestrijding van seksueel misbruik van kinderen] . Om de resultaten van acties ter bestrijding van seksueel misbruik en seksuele uitbuiting van kinderen en</w:t>
            </w:r>
            <w:r>
              <w:rPr>
                <w:b/>
                <w:i/>
              </w:rPr>
              <w:t xml:space="preserve">   </w:t>
            </w:r>
            <w:r>
              <w:t>van materiaal van seksueel misbruik van kinderen</w:t>
            </w:r>
            <w:r>
              <w:rPr>
                <w:b/>
                <w:i/>
              </w:rPr>
              <w:t xml:space="preserve">  </w:t>
            </w:r>
            <w:r>
              <w:t>naar behoren te kunnen beoordelen, dient de Unie de ontplooiing voort te zetten van haar werkzaamheden op het gebied van methodologieën en methoden voor gegevensverzameling om vergelijkbare statistieken te produceren. Het EU-centrum, als centrale kennishub inzake seksueel misbruik van kinderen in de Unie, moet op dat gebied een belangrijke rol spelen.</w:t>
            </w:r>
          </w:p>
        </w:tc>
        <w:tc>
          <w:tcPr>
            <w:tcW w:w="4876" w:type="dxa"/>
            <w:tcBorders>
              <w:top w:val="nil"/>
              <w:left w:val="nil"/>
              <w:bottom w:val="nil"/>
              <w:right w:val="nil"/>
            </w:tcBorders>
          </w:tcPr>
          <w:p>
            <w:pPr>
              <w:pStyle w:val="Normal6a"/>
            </w:pPr>
            <w:r>
              <w:t>(54)</w:t>
            </w:r>
            <w:r>
              <w:tab/>
            </w:r>
            <w:r>
              <w:t>De lidstaten</w:t>
            </w:r>
            <w:r>
              <w:rPr>
                <w:b/>
                <w:i/>
              </w:rPr>
              <w:t> </w:t>
            </w:r>
            <w:r>
              <w:t>moeten de nodige maatregelen nemen om</w:t>
            </w:r>
            <w:r>
              <w:rPr>
                <w:b/>
                <w:i/>
              </w:rPr>
              <w:t> </w:t>
            </w:r>
            <w:r>
              <w:t>mechanismen voor gegevensverzameling tot stand te brengen , op nationaal, lokaal</w:t>
            </w:r>
            <w:r>
              <w:rPr>
                <w:b/>
                <w:i/>
              </w:rPr>
              <w:t> </w:t>
            </w:r>
            <w:r>
              <w:t>of regionaal niveau en in samenwerking met het maatschappelijk middenveld, voor de observatie en evaluatie van het verschijnsel van seksueel misbruik en seksuele uitbuiting van kinderen</w:t>
            </w:r>
            <w:r>
              <w:rPr>
                <w:b/>
                <w:i/>
              </w:rPr>
              <w:t> </w:t>
            </w:r>
            <w:r>
              <w:t xml:space="preserve">en waarbij ook wordt voortgebouwd op de bredere verplichtingen inzake gegevensverzameling die zijn vastgesteld in Richtlijn [.../...] [richtlijn slachtofferrechten, herschikking] en Verordening (EU) [verordening ter voorkoming en bestrijding van seksueel misbruik van kinderen] . Om de resultaten van acties ter bestrijding van seksueel misbruik en seksuele uitbuiting van kinderen en van materiaal van seksueel misbruik van kinderen naar behoren te kunnen beoordelen, dient de Unie de ontplooiing voort te zetten van haar werkzaamheden op het gebied van methodologieën en methoden voor gegevensverzameling om vergelijkbare statistieken te produceren </w:t>
            </w:r>
            <w:r>
              <w:rPr>
                <w:b/>
                <w:i/>
              </w:rPr>
              <w:t>waarin met name rekening wordt gehouden met de verschillende grenzen voor het vaststellen van strafbare feiten, en om onderzoek te doen naar het toepassingsgebied van een consistente definitie (dader en slachtoffers van verschillende leeftijden of met een specifiek leeftijdsverschil) versus een variabele definitie (identieke juridische kwalificatie ondanks verschillende leeftijdsgrenzen)</w:t>
            </w:r>
            <w:r>
              <w:t>. Het EU-centrum, als centrale kennishub inzake seksueel misbruik van kinderen in de Unie, moet op dat gebied een belangrijke rol spelen.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 xml:space="preserve">Materiaal van seksueel misbruik van kinderen </w:t>
            </w:r>
            <w:r>
              <w:rPr>
                <w:b/>
                <w:i/>
              </w:rPr>
              <w:t>is materiaal met een bepaald soort inhoud  en kan onder geen enkele voorwaarde worden beschouwd als een meningsuiting.</w:t>
            </w:r>
            <w:r>
              <w:t xml:space="preserve"> </w:t>
            </w:r>
            <w:r>
              <w:rPr>
                <w:b/>
                <w:i/>
              </w:rPr>
              <w:t xml:space="preserve">Om   </w:t>
            </w:r>
            <w:r>
              <w:t>materiaal van seksueel misbruik van kinderen</w:t>
            </w:r>
            <w:r>
              <w:rPr>
                <w:b/>
                <w:i/>
              </w:rPr>
              <w:t xml:space="preserve">  </w:t>
            </w:r>
            <w:r>
              <w:t>te bestrijden moet de verspreiding van materiaal van seksueel misbruik van kinderen worden beperkt door het voor daders moeilijker te maken om de inhoud op het publiek toegankelijke internet te uploaden. Er moet derhalve worden opgetreden om de desbetreffende inhoud te verwijderen en degenen die zich schuldig maken aan het vervaardigen, verspreiden of downloaden van</w:t>
            </w:r>
            <w:r>
              <w:rPr>
                <w:b/>
                <w:i/>
              </w:rPr>
              <w:t xml:space="preserve">   </w:t>
            </w:r>
            <w:r>
              <w:t>materiaal</w:t>
            </w:r>
            <w:r>
              <w:rPr>
                <w:b/>
                <w:i/>
              </w:rPr>
              <w:t xml:space="preserve">  </w:t>
            </w:r>
            <w:r>
              <w:t>van seksueel misbruik van kinderen aan te houden. Om de inspanningen van de Unie met betrekking tot de bestrijding van</w:t>
            </w:r>
            <w:r>
              <w:rPr>
                <w:b/>
                <w:i/>
              </w:rPr>
              <w:t xml:space="preserve">   </w:t>
            </w:r>
            <w:r>
              <w:t>materiaal van seksueel misbruik van kinderen</w:t>
            </w:r>
            <w:r>
              <w:rPr>
                <w:b/>
                <w:i/>
              </w:rPr>
              <w:t xml:space="preserve">  </w:t>
            </w:r>
            <w:r>
              <w:t>te ondersteunen, dienen de lidstaten zo goed mogelijk samen te werken met derde landen teneinde ervoor te zorgen dat dergelijke inhoud van de op hun grondgebied opererende servers wordt verwijderd.</w:t>
            </w:r>
          </w:p>
        </w:tc>
        <w:tc>
          <w:tcPr>
            <w:tcW w:w="4876" w:type="dxa"/>
            <w:tcBorders>
              <w:top w:val="nil"/>
              <w:left w:val="nil"/>
              <w:bottom w:val="nil"/>
              <w:right w:val="nil"/>
            </w:tcBorders>
          </w:tcPr>
          <w:p>
            <w:pPr>
              <w:pStyle w:val="Normal6a"/>
            </w:pPr>
            <w:r>
              <w:t>(56)</w:t>
            </w:r>
            <w:r>
              <w:tab/>
            </w:r>
            <w:r>
              <w:t>Materiaal van seksueel misbruik van kinderen </w:t>
            </w:r>
            <w:r>
              <w:rPr>
                <w:b/>
                <w:i/>
              </w:rPr>
              <w:t>kan per definitie niet worden aangemerkt als ideeën of meningen waarvan de mededeling en uitdrukking beschermd zijn.</w:t>
            </w:r>
            <w:r>
              <w:t xml:space="preserve"> </w:t>
            </w:r>
            <w:r>
              <w:rPr>
                <w:b/>
                <w:i/>
              </w:rPr>
              <w:t>Om </w:t>
            </w:r>
            <w:r>
              <w:t>materiaal van seksueel misbruik van kinderen te bestrijden moet de verspreiding van materiaal van seksueel misbruik van kinderen worden beperkt door het voor daders moeilijker te maken om de inhoud op het publiek toegankelijke internet te uploaden. Er moet derhalve worden opgetreden om de desbetreffende inhoud te verwijderen en degenen die zich schuldig maken aan het vervaardigen, verspreiden of downloaden van</w:t>
            </w:r>
            <w:r>
              <w:rPr>
                <w:b/>
                <w:i/>
              </w:rPr>
              <w:t> </w:t>
            </w:r>
            <w:r>
              <w:t>materiaal van seksueel misbruik van kinderen aan te houden. Om de inspanningen van de Unie met betrekking tot de bestrijding van</w:t>
            </w:r>
            <w:r>
              <w:rPr>
                <w:b/>
                <w:i/>
              </w:rPr>
              <w:t> </w:t>
            </w:r>
            <w:r>
              <w:t>materiaal van seksueel misbruik van kinderen te ondersteunen, dienen de lidstaten zo goed mogelijk samen te werken met derde landen teneinde ervoor te zorgen dat dergelijke inhoud van de op hun grondgebied opererende servers wordt verwijderd.</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is van essentieel belang erop toe te zien dat kinderpornografie niet simpelweg vanwege haar specifieke aard wordt beschouwd als een kwestie van vrije meningsuiting.</w:t>
      </w:r>
    </w:p>
    <w:p>
      <w:r>
        <w:rPr>
          <w:rStyle w:val="HideTWBExt"/>
        </w:rPr>
        <w:t>&lt;/Amend&gt;</w:t>
      </w:r>
    </w:p>
    <w:p>
      <w:pPr>
        <w:pStyle w:val="AmNumberTabs"/>
      </w:pPr>
      <w:r>
        <w:rPr>
          <w:rStyle w:val="HideTWBExt"/>
        </w:rPr>
        <w:t>&lt;Amend&gt;</w:t>
      </w:r>
      <w:r>
        <w:t>Amendement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De inspanningen van de lidstaten om de verspreiding van materiaal van seksueel misbruik van kinderen in te perken, onder meer door in het kader van deze richtlijn samen te werken met derde landen, mogen geen afbreuk doen aan Verordening (EU) 2022/2065, Verordening (EU) 2021/1232 en [Verordening .../.../ tot vaststelling van regels ter voorkoming en bestrijding van seksueel misbruik van kinderen]. Online-inhoud die een strafbaar feit in de zin van deze richtlijn vormt of faciliteert, is onderworpen aan de maatregelen die overeenkomstig Verordening (EU) 2022/2065 van het Europees Parlement en de Raad</w:t>
            </w:r>
            <w:r>
              <w:rPr>
                <w:vertAlign w:val="superscript"/>
              </w:rPr>
              <w:t>21</w:t>
            </w:r>
            <w:r>
              <w:t>zijn vastgesteld met betrekking tot illegale inhoud.</w:t>
            </w:r>
          </w:p>
        </w:tc>
        <w:tc>
          <w:tcPr>
            <w:tcW w:w="4876" w:type="dxa"/>
            <w:tcBorders>
              <w:top w:val="nil"/>
              <w:left w:val="nil"/>
              <w:bottom w:val="nil"/>
              <w:right w:val="nil"/>
            </w:tcBorders>
          </w:tcPr>
          <w:p>
            <w:pPr>
              <w:pStyle w:val="Normal6a"/>
            </w:pPr>
            <w:r>
              <w:t>(57)</w:t>
            </w:r>
            <w:r>
              <w:tab/>
            </w:r>
            <w:r>
              <w:t>De inspanningen van de lidstaten om de verspreiding van materiaal van seksueel misbruik van kinderen in te perken, onder meer door in het kader van deze richtlijn samen te werken met derde landen, mogen geen afbreuk doen aan Verordening (EU) 2022/2065, Verordening (EU) 2021/1232 en [Verordening .../.../ tot vaststelling van regels ter voorkoming en bestrijding van seksueel misbruik van kinderen]. Online-inhoud die een strafbaar feit in de zin van deze richtlijn vormt of faciliteert, is onderworpen aan de maatregelen die overeenkomstig Verordening (EU) 2022/2065 van het Europees Parlement en de Raad</w:t>
            </w:r>
            <w:r>
              <w:rPr>
                <w:vertAlign w:val="superscript"/>
              </w:rPr>
              <w:t>21</w:t>
            </w:r>
            <w:r>
              <w:t xml:space="preserve"> zijn vastgesteld met betrekking tot illegale inhoud. </w:t>
            </w:r>
            <w:r>
              <w:rPr>
                <w:b/>
                <w:i/>
              </w:rPr>
              <w:t>De lidstaten moeten streven naar een verbod op het gebruik van termen als “tiener” of “kind” op alle websites die pornografisch materiaal bevatten, ook als het gaat om websites waarvan de inhoud zelf legaal is en geen materiaal van seksueel misbruik van kinderen bevat.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Verordening (EU) 2022/2065 van het Europees Parlement en de Raad van 19 oktober 2022 betreffende een eengemaakte markt voor digitale diensten en tot wijziging van Richtlijn 2000/31/EG (digitaledienstenverordening) (PB L 277 van 27.10.2022, blz. 1).</w:t>
            </w:r>
          </w:p>
        </w:tc>
        <w:tc>
          <w:tcPr>
            <w:tcW w:w="4876" w:type="dxa"/>
            <w:tcBorders>
              <w:top w:val="nil"/>
              <w:left w:val="nil"/>
              <w:bottom w:val="nil"/>
              <w:right w:val="nil"/>
            </w:tcBorders>
          </w:tcPr>
          <w:p>
            <w:pPr>
              <w:pStyle w:val="Normal6a"/>
            </w:pPr>
            <w:r>
              <w:rPr>
                <w:vertAlign w:val="superscript"/>
              </w:rPr>
              <w:t>21</w:t>
            </w:r>
            <w:r>
              <w:t xml:space="preserve"> </w:t>
            </w:r>
            <w:r>
              <w:t>Verordening (EU) 2022/2065 van het Europees Parlement en de Raad van 19 oktober 2022 betreffende een eengemaakte markt voor digitale diensten en tot wijziging van Richtlijn 2000/31/EG (digitaledienstenverordening) (PB L 277 van 27.10.2022, blz.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Voor consistentie waarmee wordt beoogd materiaal van seksueel misbruik van kinderen online uit te bannen, aangezien het zien van dit soort termen een opstap kan zijn naar het opzoeken van illegaal materiaal.</w:t>
      </w:r>
    </w:p>
    <w:p>
      <w:r>
        <w:rPr>
          <w:rStyle w:val="HideTWBExt"/>
        </w:rPr>
        <w:t>&lt;/Amend&gt;</w:t>
      </w:r>
    </w:p>
    <w:p>
      <w:pPr>
        <w:pStyle w:val="AmNumberTabs"/>
      </w:pPr>
      <w:r>
        <w:rPr>
          <w:rStyle w:val="HideTWBExt"/>
        </w:rPr>
        <w:t>&lt;Amend&gt;</w:t>
      </w:r>
      <w:r>
        <w:t>Amendement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 Ondanks deze inspanningen  van de lidstaten  is het  vaak niet mogelijk   materiaal van seksueel misbruik van kinderen  bij de bron te verwijderen wanneer het originele materiaal zich buiten de Unie bevindt, hetzij omdat de staat waar de servers worden gehost weigert mee te werken, hetzij omdat het bekomen van de verwijdering van het materiaal door de betrokken staat bijzonder lang blijkt te duren.</w:t>
            </w:r>
            <w:r>
              <w:t xml:space="preserve"> </w:t>
            </w:r>
            <w:r>
              <w:rPr>
                <w:b/>
                <w:i/>
              </w:rPr>
              <w:t>Er mogen tevens mechanismen worden gecreëerd om toegang vanaf het grondgebied van de Unie tot webpagina’s waarvan is vastgesteld dat ze   materiaal van seksueel misbruik van kinderen  bevatten of verspreiden, te blokkeren.</w:t>
            </w:r>
            <w:r>
              <w:t xml:space="preserve"> </w:t>
            </w:r>
            <w:r>
              <w:rPr>
                <w:b/>
                <w:i/>
              </w:rPr>
              <w:t>De maatregelen die door de lidstaten in overeenstemming met deze richtlijn worden genomen om websites die   materiaal van seksueel misbruik van kinderen  bevatten te verwijderen of, indien nodig, te blokkeren, kunnen worden gebaseerd op verschillende soorten overheidsoptreden zoals wetgevend, niet-wetgevend, gerechtelijk en ander optreden.</w:t>
            </w:r>
            <w:r>
              <w:t xml:space="preserve"> </w:t>
            </w:r>
            <w:r>
              <w:rPr>
                <w:b/>
                <w:i/>
              </w:rPr>
              <w:t>In die context doet deze richtlijn geen afbreuk aan vrijwillige maatregelen die door de internetindustrie worden genomen om verkeerd gebruik van haar diensten te voorkomen, noch aan de eventuele steun voor dergelijke maatregelen van de lidstaten.</w:t>
            </w:r>
            <w:r>
              <w:t xml:space="preserve"> </w:t>
            </w:r>
            <w:r>
              <w:rPr>
                <w:b/>
                <w:i/>
              </w:rPr>
              <w:t>Ongeacht de rechtsgrond of methode die wordt gekozen, dienen de lidstaten te zorgen voor een adequaat niveau van rechtszekerheid en voorspelbaarheid voor gebruikers en dienstverleners.</w:t>
            </w:r>
            <w:r>
              <w:t xml:space="preserve"> </w:t>
            </w:r>
            <w:r>
              <w:rPr>
                <w:b/>
                <w:i/>
              </w:rPr>
              <w:t>Om inhoud met kindermisbruik te verwijderen en te blokkeren moet samenwerking tussen de overheidsinstanties tot stand worden gebracht en versterkt, vooral om ervoor te zorgen dat nationale lijsten van webpagina’s die   materiaal van seksueel misbruik van kinderen  bevatten zo volledig mogelijk zijn en om dubbele inspanningen te voorkomen.</w:t>
            </w:r>
            <w:r>
              <w:t xml:space="preserve"> </w:t>
            </w:r>
            <w:r>
              <w:rPr>
                <w:b/>
                <w:i/>
              </w:rPr>
              <w:t>Bij al deze ontwikkelingen moet rekening worden gehouden met de rechten van de eindgebruikers, moeten de bestaande wettelijke en gerechtelijke procedures, het Europese Verdrag voor de bescherming van de mensenrechten en de fundamentele vrijheden en het Handvest van de grondrechten van de Europese Unie worden nageleefd.</w:t>
            </w:r>
            <w:r>
              <w:t xml:space="preserve"> </w:t>
            </w:r>
            <w:r>
              <w:rPr>
                <w:b/>
                <w:i/>
              </w:rPr>
              <w:t>Het door de Unie medegefinancierde netwerk van meldpunten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Hoewel dit punt volkomen legitiem is, valt het binnen het toepassingsgebied van de verordening tot vaststelling van regels ter voorkoming en bestrijding van seksueel misbruik van kinderen (afdeling 5).</w:t>
      </w:r>
    </w:p>
    <w:p>
      <w:r>
        <w:rPr>
          <w:rStyle w:val="HideTWBExt"/>
        </w:rPr>
        <w:t>&lt;/Amend&gt;</w:t>
      </w:r>
    </w:p>
    <w:p>
      <w:pPr>
        <w:pStyle w:val="AmNumberTabs"/>
      </w:pPr>
      <w:r>
        <w:rPr>
          <w:rStyle w:val="HideTWBExt"/>
        </w:rPr>
        <w:t>&lt;Amend&gt;</w:t>
      </w:r>
      <w:r>
        <w:t>Amendement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Ondanks deze inspanningen</w:t>
            </w:r>
            <w:r>
              <w:rPr>
                <w:b/>
                <w:i/>
              </w:rPr>
              <w:t xml:space="preserve">  </w:t>
            </w:r>
            <w:r>
              <w:t>van de lidstaten</w:t>
            </w:r>
            <w:r>
              <w:rPr>
                <w:b/>
                <w:i/>
              </w:rPr>
              <w:t xml:space="preserve">  </w:t>
            </w:r>
            <w:r>
              <w:t>is het</w:t>
            </w:r>
            <w:r>
              <w:rPr>
                <w:b/>
                <w:i/>
              </w:rPr>
              <w:t xml:space="preserve">  </w:t>
            </w:r>
            <w:r>
              <w:t>vaak niet mogelijk</w:t>
            </w:r>
            <w:r>
              <w:rPr>
                <w:b/>
                <w:i/>
              </w:rPr>
              <w:t xml:space="preserve">   </w:t>
            </w:r>
            <w:r>
              <w:t>materiaal van seksueel misbruik van kinderen</w:t>
            </w:r>
            <w:r>
              <w:rPr>
                <w:b/>
                <w:i/>
              </w:rPr>
              <w:t xml:space="preserve">  </w:t>
            </w:r>
            <w:r>
              <w:t>bij de bron te verwijderen wanneer het originele materiaal zich buiten de Unie bevindt, hetzij omdat de staat waar de servers worden gehost weigert mee te werken, hetzij omdat het bekomen van de verwijdering van het materiaal door de betrokken staat bijzonder lang blijkt te duren. Er mogen tevens mechanismen worden gecreëerd om toegang vanaf het grondgebied van de Unie tot webpagina’s waarvan is vastgesteld dat ze</w:t>
            </w:r>
            <w:r>
              <w:rPr>
                <w:b/>
                <w:i/>
              </w:rPr>
              <w:t xml:space="preserve">   </w:t>
            </w:r>
            <w:r>
              <w:t>materiaal van seksueel misbruik van kinderen</w:t>
            </w:r>
            <w:r>
              <w:rPr>
                <w:b/>
                <w:i/>
              </w:rPr>
              <w:t xml:space="preserve">  </w:t>
            </w:r>
            <w:r>
              <w:t>bevatten of verspreiden, te blokkeren. De maatregelen die door de lidstaten in overeenstemming met deze richtlijn worden genomen om websites die</w:t>
            </w:r>
            <w:r>
              <w:rPr>
                <w:b/>
                <w:i/>
              </w:rPr>
              <w:t xml:space="preserve">   </w:t>
            </w:r>
            <w:r>
              <w:t>materiaal van seksueel misbruik van kinderen</w:t>
            </w:r>
            <w:r>
              <w:rPr>
                <w:b/>
                <w:i/>
              </w:rPr>
              <w:t xml:space="preserve">  </w:t>
            </w:r>
            <w:r>
              <w:t>bevatten te verwijderen of, indien nodig, te blokkeren, kunnen worden gebaseerd op verschillende soorten overheidsoptreden zoals wetgevend, niet-wetgevend, gerechtelijk en ander optreden. In die context doet deze richtlijn geen afbreuk aan vrijwillige maatregelen die door de internetindustrie worden genomen om verkeerd gebruik van haar diensten te voorkomen, noch aan de eventuele steun voor dergelijke maatregelen van de lidstaten. Ongeacht de rechtsgrond of methode die wordt gekozen, dienen de lidstaten te zorgen voor een adequaat niveau van rechtszekerheid en voorspelbaarheid voor gebruikers en dienstverleners. Om inhoud met kindermisbruik te verwijderen en te blokkeren moet samenwerking tussen de overheidsinstanties tot stand worden gebracht en versterkt, vooral om ervoor te zorgen dat nationale lijsten van webpagina’s die</w:t>
            </w:r>
            <w:r>
              <w:rPr>
                <w:b/>
                <w:i/>
              </w:rPr>
              <w:t xml:space="preserve">   </w:t>
            </w:r>
            <w:r>
              <w:t>materiaal van seksueel misbruik van kinderen</w:t>
            </w:r>
            <w:r>
              <w:rPr>
                <w:b/>
                <w:i/>
              </w:rPr>
              <w:t xml:space="preserve">  </w:t>
            </w:r>
            <w:r>
              <w:t>bevatten zo volledig mogelijk zijn en om dubbele inspanningen te voorkomen. Bij al deze ontwikkelingen moet rekening worden gehouden met de rechten van de eindgebruikers, moeten de bestaande wettelijke en gerechtelijke procedures, het Europese Verdrag voor de bescherming van de mensenrechten en de fundamentele vrijheden en het Handvest van de grondrechten van de Europese Unie worden nageleefd. Het door de Unie medegefinancierde netwerk van meldpunten</w:t>
            </w:r>
            <w:r>
              <w:rPr>
                <w:vertAlign w:val="superscript"/>
              </w:rPr>
              <w:t>22</w:t>
            </w:r>
            <w:r>
              <w:t>behandelt meldingen van vermoedelijk materiaal van seksueel misbruik van kinderen die anoniem door het publiek worden gedaan en werkt samen met rechtshandhavingsinstanties en de industrie op nationaal, Europees en mondiaal niveau om ervoor te zorgen dat dit soort inhoud snel wordt verwijderd.</w:t>
            </w:r>
          </w:p>
        </w:tc>
        <w:tc>
          <w:tcPr>
            <w:tcW w:w="4876" w:type="dxa"/>
            <w:tcBorders>
              <w:top w:val="nil"/>
              <w:left w:val="nil"/>
              <w:bottom w:val="nil"/>
              <w:right w:val="nil"/>
            </w:tcBorders>
          </w:tcPr>
          <w:p>
            <w:pPr>
              <w:pStyle w:val="Normal6a"/>
            </w:pPr>
            <w:r>
              <w:t>(58)</w:t>
            </w:r>
            <w:r>
              <w:tab/>
            </w:r>
            <w:r>
              <w:t>Ondanks deze inspanningen</w:t>
            </w:r>
            <w:r>
              <w:rPr>
                <w:b/>
                <w:i/>
              </w:rPr>
              <w:t> </w:t>
            </w:r>
            <w:r>
              <w:t>van de lidstaten is het vaak niet mogelijk</w:t>
            </w:r>
            <w:r>
              <w:rPr>
                <w:b/>
                <w:i/>
              </w:rPr>
              <w:t> </w:t>
            </w:r>
            <w:r>
              <w:t>materiaal van seksueel misbruik van kinderen bij de bron te verwijderen wanneer het originele materiaal zich buiten de Unie bevindt, hetzij omdat de staat waar de servers worden gehost weigert mee te werken, hetzij omdat het bekomen van de verwijdering van het materiaal door de betrokken staat bijzonder lang blijkt te duren. Er mogen tevens mechanismen worden gecreëerd om toegang vanaf het grondgebied van de Unie tot webpagina’s waarvan is vastgesteld dat ze</w:t>
            </w:r>
            <w:r>
              <w:rPr>
                <w:b/>
                <w:i/>
              </w:rPr>
              <w:t> </w:t>
            </w:r>
            <w:r>
              <w:t>materiaal van seksueel misbruik van kinderen bevatten of verspreiden, te blokkeren. De maatregelen die door de lidstaten in overeenstemming met deze richtlijn worden genomen om websites die</w:t>
            </w:r>
            <w:r>
              <w:rPr>
                <w:b/>
                <w:i/>
              </w:rPr>
              <w:t> </w:t>
            </w:r>
            <w:r>
              <w:t>materiaal van seksueel misbruik van kinderen bevatten te verwijderen of, indien nodig, te blokkeren, kunnen worden gebaseerd op verschillende soorten overheidsoptreden zoals wetgevend, niet-wetgevend, gerechtelijk en ander optreden. In die context doet deze richtlijn geen afbreuk aan vrijwillige maatregelen die door de internetindustrie worden genomen om verkeerd gebruik van haar diensten te voorkomen, noch aan de eventuele steun voor dergelijke maatregelen van de lidstaten. Ongeacht de rechtsgrond of methode die wordt gekozen, dienen de lidstaten te zorgen voor een adequaat niveau van rechtszekerheid en voorspelbaarheid voor gebruikers en dienstverleners. Om inhoud met kindermisbruik te verwijderen en te blokkeren moet samenwerking tussen de overheidsinstanties tot stand worden gebracht en versterkt, vooral om ervoor te zorgen dat nationale lijsten van webpagina’s die</w:t>
            </w:r>
            <w:r>
              <w:rPr>
                <w:b/>
                <w:i/>
              </w:rPr>
              <w:t> </w:t>
            </w:r>
            <w:r>
              <w:t xml:space="preserve">materiaal van seksueel misbruik van kinderen bevatten zo volledig mogelijk zijn en om dubbele inspanningen te voorkomen. Bij al deze ontwikkelingen moet rekening worden gehouden met de rechten van de eindgebruikers, moeten de bestaande wettelijke en gerechtelijke procedures, het Europese Verdrag voor de bescherming van de mensenrechten en de fundamentele vrijheden en het Handvest van de grondrechten van de Europese Unie worden nageleefd. </w:t>
            </w:r>
            <w:r>
              <w:rPr>
                <w:b/>
                <w:i/>
              </w:rPr>
              <w:t>Deze ontwikkelingen mogen er met name niet toe leiden dat legale inhoud die op dezelfde website wordt gehost, wordt verwijderd of geblokkeerd.</w:t>
            </w:r>
            <w:r>
              <w:t xml:space="preserve"> Het door de Unie medegefinancierde netwerk van meldpunten</w:t>
            </w:r>
            <w:r>
              <w:rPr>
                <w:vertAlign w:val="superscript"/>
              </w:rPr>
              <w:t>22</w:t>
            </w:r>
            <w:r>
              <w:t xml:space="preserve"> behandelt meldingen van vermoedelijk materiaal van seksueel misbruik van kinderen die anoniem door het publiek worden gedaan en werkt samen met rechtshandhavingsinstanties en de industrie op nationaal, Europees en mondiaal niveau om ervoor te zorgen dat dit soort inhoud snel wordt verwijderd.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Momenteel in het kader van het programma Digitaal Europa.</w:t>
            </w:r>
          </w:p>
        </w:tc>
        <w:tc>
          <w:tcPr>
            <w:tcW w:w="4876" w:type="dxa"/>
            <w:tcBorders>
              <w:top w:val="nil"/>
              <w:left w:val="nil"/>
              <w:bottom w:val="nil"/>
              <w:right w:val="nil"/>
            </w:tcBorders>
          </w:tcPr>
          <w:p>
            <w:pPr>
              <w:pStyle w:val="Normal6a"/>
            </w:pPr>
            <w:r>
              <w:rPr>
                <w:vertAlign w:val="superscript"/>
              </w:rPr>
              <w:t>22</w:t>
            </w:r>
            <w:r>
              <w:t xml:space="preserve"> </w:t>
            </w:r>
            <w:r>
              <w:t>Momenteel in het kader van het programma Digitaal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Ondanks deze inspanningen</w:t>
            </w:r>
            <w:r>
              <w:rPr>
                <w:b/>
                <w:i/>
              </w:rPr>
              <w:t xml:space="preserve">  </w:t>
            </w:r>
            <w:r>
              <w:t>van de lidstaten</w:t>
            </w:r>
            <w:r>
              <w:rPr>
                <w:b/>
                <w:i/>
              </w:rPr>
              <w:t xml:space="preserve">  </w:t>
            </w:r>
            <w:r>
              <w:t>is het</w:t>
            </w:r>
            <w:r>
              <w:rPr>
                <w:b/>
                <w:i/>
              </w:rPr>
              <w:t xml:space="preserve">  </w:t>
            </w:r>
            <w:r>
              <w:t>vaak niet mogelijk</w:t>
            </w:r>
            <w:r>
              <w:rPr>
                <w:b/>
                <w:i/>
              </w:rPr>
              <w:t xml:space="preserve">   </w:t>
            </w:r>
            <w:r>
              <w:t>materiaal van seksueel misbruik van kinderen</w:t>
            </w:r>
            <w:r>
              <w:rPr>
                <w:b/>
                <w:i/>
              </w:rPr>
              <w:t xml:space="preserve">  </w:t>
            </w:r>
            <w:r>
              <w:t xml:space="preserve">bij de bron te verwijderen wanneer het originele materiaal zich buiten de Unie bevindt, hetzij omdat de staat waar de servers worden gehost weigert mee te werken, hetzij omdat het bekomen van de verwijdering van het materiaal door de betrokken staat bijzonder lang blijkt te duren. Er </w:t>
            </w:r>
            <w:r>
              <w:rPr>
                <w:b/>
                <w:i/>
              </w:rPr>
              <w:t>mogen</w:t>
            </w:r>
            <w:r>
              <w:t xml:space="preserve"> tevens mechanismen worden gecreëerd om toegang vanaf het grondgebied van de Unie tot webpagina’s waarvan is vastgesteld dat ze</w:t>
            </w:r>
            <w:r>
              <w:rPr>
                <w:b/>
                <w:i/>
              </w:rPr>
              <w:t xml:space="preserve">   </w:t>
            </w:r>
            <w:r>
              <w:t>materiaal van seksueel misbruik van kinderen</w:t>
            </w:r>
            <w:r>
              <w:rPr>
                <w:b/>
                <w:i/>
              </w:rPr>
              <w:t xml:space="preserve">  </w:t>
            </w:r>
            <w:r>
              <w:t>bevatten of verspreiden, te blokkeren. De maatregelen die door de lidstaten in overeenstemming met deze richtlijn worden genomen om websites die</w:t>
            </w:r>
            <w:r>
              <w:rPr>
                <w:b/>
                <w:i/>
              </w:rPr>
              <w:t xml:space="preserve">   </w:t>
            </w:r>
            <w:r>
              <w:t>materiaal van seksueel misbruik van kinderen</w:t>
            </w:r>
            <w:r>
              <w:rPr>
                <w:b/>
                <w:i/>
              </w:rPr>
              <w:t xml:space="preserve">  </w:t>
            </w:r>
            <w:r>
              <w:t>bevatten te verwijderen of, indien nodig, te blokkeren, kunnen worden gebaseerd op verschillende soorten overheidsoptreden zoals wetgevend, niet-wetgevend, gerechtelijk en ander optreden. In die context doet deze richtlijn geen afbreuk aan vrijwillige maatregelen die door de internetindustrie worden genomen om verkeerd gebruik van haar diensten te voorkomen, noch aan de eventuele steun voor dergelijke maatregelen van de lidstaten. Ongeacht de rechtsgrond of methode die wordt gekozen, dienen de lidstaten te zorgen voor een adequaat niveau van rechtszekerheid en voorspelbaarheid voor gebruikers en dienstverleners. Om inhoud met kindermisbruik te verwijderen en te blokkeren moet samenwerking tussen de overheidsinstanties tot stand worden gebracht en versterkt, vooral om ervoor te zorgen dat nationale lijsten van webpagina’s die</w:t>
            </w:r>
            <w:r>
              <w:rPr>
                <w:b/>
                <w:i/>
              </w:rPr>
              <w:t xml:space="preserve">   </w:t>
            </w:r>
            <w:r>
              <w:t>materiaal van seksueel misbruik van kinderen</w:t>
            </w:r>
            <w:r>
              <w:rPr>
                <w:b/>
                <w:i/>
              </w:rPr>
              <w:t xml:space="preserve">  </w:t>
            </w:r>
            <w:r>
              <w:t>bevatten zo volledig mogelijk zijn en om dubbele inspanningen te voorkomen. Bij al deze ontwikkelingen moet rekening worden gehouden met de rechten van de eindgebruikers, moeten de bestaande wettelijke en gerechtelijke procedures, het Europese Verdrag voor de bescherming van de mensenrechten en de fundamentele vrijheden en het Handvest van de grondrechten van de Europese Unie worden nageleefd. Het door de Unie medegefinancierde netwerk van meldpunten</w:t>
            </w:r>
            <w:r>
              <w:rPr>
                <w:vertAlign w:val="superscript"/>
              </w:rPr>
              <w:t>22</w:t>
            </w:r>
            <w:r>
              <w:t>behandelt meldingen van vermoedelijk materiaal van seksueel misbruik van kinderen die anoniem door het publiek worden gedaan en werkt samen met rechtshandhavingsinstanties en de industrie op nationaal, Europees en mondiaal niveau om ervoor te zorgen dat dit soort inhoud snel wordt verwijderd.</w:t>
            </w:r>
          </w:p>
        </w:tc>
        <w:tc>
          <w:tcPr>
            <w:tcW w:w="4876" w:type="dxa"/>
            <w:tcBorders>
              <w:top w:val="nil"/>
              <w:left w:val="nil"/>
              <w:bottom w:val="nil"/>
              <w:right w:val="nil"/>
            </w:tcBorders>
          </w:tcPr>
          <w:p>
            <w:pPr>
              <w:pStyle w:val="Normal6a"/>
            </w:pPr>
            <w:r>
              <w:t>(58)</w:t>
            </w:r>
            <w:r>
              <w:tab/>
            </w:r>
            <w:r>
              <w:t>Ondanks deze inspanningen</w:t>
            </w:r>
            <w:r>
              <w:rPr>
                <w:b/>
                <w:i/>
              </w:rPr>
              <w:t> </w:t>
            </w:r>
            <w:r>
              <w:t>van de lidstaten is het vaak niet mogelijk</w:t>
            </w:r>
            <w:r>
              <w:rPr>
                <w:b/>
                <w:i/>
              </w:rPr>
              <w:t> </w:t>
            </w:r>
            <w:r>
              <w:t xml:space="preserve">materiaal van seksueel misbruik van kinderen bij de bron te verwijderen wanneer het originele materiaal zich buiten de Unie bevindt, hetzij omdat de staat waar de servers worden gehost weigert mee te werken, hetzij omdat het bekomen van de verwijdering van het materiaal door de betrokken staat bijzonder lang blijkt te duren. Er </w:t>
            </w:r>
            <w:r>
              <w:rPr>
                <w:b/>
                <w:i/>
              </w:rPr>
              <w:t>moeten</w:t>
            </w:r>
            <w:r>
              <w:t xml:space="preserve"> tevens mechanismen worden gecreëerd om toegang vanaf het grondgebied van de Unie tot webpagina’s waarvan is vastgesteld dat ze</w:t>
            </w:r>
            <w:r>
              <w:rPr>
                <w:b/>
                <w:i/>
              </w:rPr>
              <w:t> </w:t>
            </w:r>
            <w:r>
              <w:t>materiaal van seksueel misbruik van kinderen bevatten of verspreiden, te blokkeren. De maatregelen die door de lidstaten in overeenstemming met deze richtlijn worden genomen om websites die</w:t>
            </w:r>
            <w:r>
              <w:rPr>
                <w:b/>
                <w:i/>
              </w:rPr>
              <w:t> </w:t>
            </w:r>
            <w:r>
              <w:t>materiaal van seksueel misbruik van kinderen bevatten te verwijderen of, indien nodig, te blokkeren, kunnen worden gebaseerd op verschillende soorten overheidsoptreden zoals wetgevend, niet-wetgevend, gerechtelijk en ander optreden. In die context doet deze richtlijn geen afbreuk aan vrijwillige maatregelen die door de internetindustrie worden genomen om verkeerd gebruik van haar diensten te voorkomen, noch aan de eventuele steun voor dergelijke maatregelen van de lidstaten. Ongeacht de rechtsgrond of methode die wordt gekozen, dienen de lidstaten te zorgen voor een adequaat niveau van rechtszekerheid en voorspelbaarheid voor gebruikers en dienstverleners. Om inhoud met kindermisbruik te verwijderen en te blokkeren moet samenwerking tussen de overheidsinstanties tot stand worden gebracht en versterkt, vooral om ervoor te zorgen dat nationale lijsten van webpagina’s die</w:t>
            </w:r>
            <w:r>
              <w:rPr>
                <w:b/>
                <w:i/>
              </w:rPr>
              <w:t> </w:t>
            </w:r>
            <w:r>
              <w:t>materiaal van seksueel misbruik van kinderen bevatten zo volledig mogelijk zijn en om dubbele inspanningen te voorkomen. Bij al deze ontwikkelingen moet rekening worden gehouden met de rechten van de eindgebruikers, moeten de bestaande wettelijke en gerechtelijke procedures, het Europese Verdrag voor de bescherming van de mensenrechten en de fundamentele vrijheden en het Handvest van de grondrechten van de Europese Unie worden nageleefd. Het door de Unie medegefinancierde netwerk van meldpunten</w:t>
            </w:r>
            <w:r>
              <w:rPr>
                <w:vertAlign w:val="superscript"/>
              </w:rPr>
              <w:t>22</w:t>
            </w:r>
            <w:r>
              <w:t xml:space="preserve"> behandelt meldingen van vermoedelijk materiaal van seksueel misbruik van kinderen die anoniem door het publiek worden gedaan en werkt samen met rechtshandhavingsinstanties en de industrie op nationaal, Europees en mondiaal niveau om ervoor te zorgen dat dit soort inhoud snel wordt verwijderd.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Momenteel in het kader van het programma Digitaal Europa.</w:t>
            </w:r>
          </w:p>
        </w:tc>
        <w:tc>
          <w:tcPr>
            <w:tcW w:w="4876" w:type="dxa"/>
            <w:tcBorders>
              <w:top w:val="nil"/>
              <w:left w:val="nil"/>
              <w:bottom w:val="nil"/>
              <w:right w:val="nil"/>
            </w:tcBorders>
          </w:tcPr>
          <w:p>
            <w:pPr>
              <w:pStyle w:val="Normal6a"/>
            </w:pPr>
            <w:r>
              <w:rPr>
                <w:vertAlign w:val="superscript"/>
              </w:rPr>
              <w:t>22</w:t>
            </w:r>
            <w:r>
              <w:t xml:space="preserve"> </w:t>
            </w:r>
            <w:r>
              <w:t>Momenteel in het kader van het programma Digitaal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Deze richtlijn eerbiedigt de grondrechten en is in overeenstemming met de beginselen die met name door het Handvest van de grondrechten van de Europese Unie zijn erkend, inzonderheid het recht op bescherming van de menselijke waardigheid, het verbod op folteringen en onmenselijke of vernederende </w:t>
            </w:r>
            <w:r>
              <w:rPr>
                <w:b/>
                <w:i/>
              </w:rPr>
              <w:t>behandeling</w:t>
            </w:r>
            <w:r>
              <w:t xml:space="preserve"> of bestraffing, de rechten van het kind, het recht op vrijheid en veiligheid, het recht op vrijheid van meningsuiting en van informatie, het recht op bescherming van persoonsgegevens, het recht op een doeltreffende voorziening in rechte en op een eerlijk proces, alsmede het legaliteitsbeginsel en het evenredigheidsbeginsel inzake misdrijven en straffen. Deze richtlijn beoogt de volledige eerbiediging van die rechten en beginselen te waarborgen en zij moet dienovereenkomstig worden toegepast.</w:t>
            </w:r>
          </w:p>
        </w:tc>
        <w:tc>
          <w:tcPr>
            <w:tcW w:w="4876" w:type="dxa"/>
            <w:tcBorders>
              <w:top w:val="nil"/>
              <w:left w:val="nil"/>
              <w:bottom w:val="nil"/>
              <w:right w:val="nil"/>
            </w:tcBorders>
          </w:tcPr>
          <w:p>
            <w:pPr>
              <w:pStyle w:val="Normal6a"/>
            </w:pPr>
            <w:r>
              <w:t>(60)</w:t>
            </w:r>
            <w:r>
              <w:tab/>
            </w:r>
            <w:r>
              <w:t xml:space="preserve">Deze richtlijn eerbiedigt de grondrechten en is in overeenstemming met de beginselen die met name door het Handvest van de grondrechten van de Europese Unie zijn erkend, inzonderheid het recht op bescherming van de menselijke waardigheid, het verbod op folteringen en onmenselijke of vernederende </w:t>
            </w:r>
            <w:r>
              <w:rPr>
                <w:b/>
                <w:i/>
              </w:rPr>
              <w:t>mishandeling</w:t>
            </w:r>
            <w:r>
              <w:t xml:space="preserve"> of bestraffing, de rechten van het kind, het recht op vrijheid en veiligheid, het recht op vrijheid van meningsuiting en van informatie, het recht op bescherming van persoonsgegevens, het recht op een doeltreffende voorziening in rechte en op een eerlijk proces, alsmede het legaliteitsbeginsel en het evenredigheidsbeginsel inzake misdrijven en straffen. Deze richtlijn beoogt de volledige eerbiediging van die rechten en beginselen te waarborgen en zij moet dienovereenkomstig worden toegepast.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Overweging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De verplichting tot omzetting van deze richtlijn in intern recht dient te worden beperkt tot </w:t>
            </w:r>
            <w:r>
              <w:rPr>
                <w:b/>
                <w:i/>
              </w:rPr>
              <w:t>de bepalingen die</w:t>
            </w:r>
            <w:r>
              <w:t xml:space="preserve"> ten opzichte van de vorige richtlijn </w:t>
            </w:r>
            <w:r>
              <w:rPr>
                <w:b/>
                <w:i/>
              </w:rPr>
              <w:t>materieel zijn gewijzigd.</w:t>
            </w:r>
            <w:r>
              <w:t xml:space="preserve"> </w:t>
            </w:r>
            <w:r>
              <w:rPr>
                <w:b/>
                <w:i/>
              </w:rPr>
              <w:t>De verplichting tot omzetting van de ongewijzigde bepalingen vloeit voort uit de vorige</w:t>
            </w:r>
            <w:r>
              <w:t xml:space="preserve"> richtlijn.</w:t>
            </w:r>
          </w:p>
        </w:tc>
        <w:tc>
          <w:tcPr>
            <w:tcW w:w="4876" w:type="dxa"/>
            <w:tcBorders>
              <w:top w:val="nil"/>
              <w:left w:val="nil"/>
              <w:bottom w:val="nil"/>
              <w:right w:val="nil"/>
            </w:tcBorders>
          </w:tcPr>
          <w:p>
            <w:pPr>
              <w:pStyle w:val="Normal6a"/>
            </w:pPr>
            <w:r>
              <w:t>(63)</w:t>
            </w:r>
            <w:r>
              <w:tab/>
            </w:r>
            <w:r>
              <w:t xml:space="preserve">De verplichting tot omzetting van deze richtlijn in intern recht dient te worden beperkt tot </w:t>
            </w:r>
            <w:r>
              <w:rPr>
                <w:b/>
                <w:i/>
              </w:rPr>
              <w:t>materiële wijzigingen</w:t>
            </w:r>
            <w:r>
              <w:t xml:space="preserve"> ten opzichte van de vorige richtlijn</w:t>
            </w:r>
            <w:r>
              <w:rPr>
                <w:b/>
                <w:i/>
              </w:rPr>
              <w:t>, zodat de lidstaten over flexibiliteit beschikken bij het afstemmen van hun nationale wetgeving op de doelstellingen van de</w:t>
            </w:r>
            <w:r>
              <w:t xml:space="preserve"> richtlijn.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Deze richtlijn stelt minimumregels vast voor de definitie van strafbare feiten en sancties op het gebied van seksueel misbruik en seksuele uitbuiting van kinderen,</w:t>
            </w:r>
            <w:r>
              <w:rPr>
                <w:b/>
                <w:i/>
              </w:rPr>
              <w:t xml:space="preserve">   </w:t>
            </w:r>
            <w:r>
              <w:t>materiaal van seksueel misbruik van kinderen</w:t>
            </w:r>
            <w:r>
              <w:rPr>
                <w:b/>
                <w:i/>
              </w:rPr>
              <w:t xml:space="preserve">  </w:t>
            </w:r>
            <w:r>
              <w:t>en het benaderen van kinderen voor seksuele doeleinden. Zij voert tevens bepalingen in om de preventie van die</w:t>
            </w:r>
            <w:r>
              <w:rPr>
                <w:b/>
                <w:i/>
              </w:rPr>
              <w:t xml:space="preserve">   </w:t>
            </w:r>
            <w:r>
              <w:t>strafbare feiten</w:t>
            </w:r>
            <w:r>
              <w:rPr>
                <w:b/>
                <w:i/>
              </w:rPr>
              <w:t xml:space="preserve">  en</w:t>
            </w:r>
            <w:r>
              <w:t xml:space="preserve"> de bescherming van slachtoffers daarvan te versterken.</w:t>
            </w:r>
          </w:p>
        </w:tc>
        <w:tc>
          <w:tcPr>
            <w:tcW w:w="4876" w:type="dxa"/>
            <w:tcBorders>
              <w:top w:val="nil"/>
              <w:left w:val="nil"/>
              <w:bottom w:val="nil"/>
              <w:right w:val="nil"/>
            </w:tcBorders>
          </w:tcPr>
          <w:p>
            <w:pPr>
              <w:pStyle w:val="Normal6a"/>
            </w:pPr>
            <w:r>
              <w:t>Deze richtlijn stelt minimumregels vast voor de definitie van strafbare feiten en sancties op het gebied van seksueel misbruik en seksuele uitbuiting van kinderen,</w:t>
            </w:r>
            <w:r>
              <w:rPr>
                <w:b/>
                <w:i/>
              </w:rPr>
              <w:t> </w:t>
            </w:r>
            <w:r>
              <w:t>materiaal van seksueel misbruik van kinderen en het benaderen van kinderen voor seksuele doeleinden</w:t>
            </w:r>
            <w:r>
              <w:rPr>
                <w:b/>
                <w:i/>
              </w:rPr>
              <w:t>, met inbegrip van strafbare feiten die zijn gepleegd met behulp van informatie- en communicatietechnologieën</w:t>
            </w:r>
            <w:r>
              <w:t>. Zij voert tevens bepalingen in om de preventie van die</w:t>
            </w:r>
            <w:r>
              <w:rPr>
                <w:b/>
                <w:i/>
              </w:rPr>
              <w:t> </w:t>
            </w:r>
            <w:r>
              <w:t>strafbare feiten</w:t>
            </w:r>
            <w:r>
              <w:rPr>
                <w:b/>
                <w:i/>
              </w:rPr>
              <w:t>, evenals</w:t>
            </w:r>
            <w:r>
              <w:t xml:space="preserve"> de bescherming van </w:t>
            </w:r>
            <w:r>
              <w:rPr>
                <w:b/>
                <w:i/>
              </w:rPr>
              <w:t>en de steun en schadeloosstelling voor</w:t>
            </w:r>
            <w:r>
              <w:t xml:space="preserve"> slachtoffers daarvan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Deze richtlijn stelt minimumregels vast voor de definitie van strafbare feiten en sancties op het gebied van seksueel misbruik en seksuele uitbuiting van kinderen,</w:t>
            </w:r>
            <w:r>
              <w:rPr>
                <w:b/>
                <w:i/>
              </w:rPr>
              <w:t xml:space="preserve">   </w:t>
            </w:r>
            <w:r>
              <w:t>materiaal van seksueel misbruik van kinderen</w:t>
            </w:r>
            <w:r>
              <w:rPr>
                <w:b/>
                <w:i/>
              </w:rPr>
              <w:t xml:space="preserve">  </w:t>
            </w:r>
            <w:r>
              <w:t>en het benaderen van kinderen voor seksuele doeleinden. Zij voert tevens bepalingen in om de preventie van die</w:t>
            </w:r>
            <w:r>
              <w:rPr>
                <w:b/>
                <w:i/>
              </w:rPr>
              <w:t xml:space="preserve">   </w:t>
            </w:r>
            <w:r>
              <w:t>strafbare feiten</w:t>
            </w:r>
            <w:r>
              <w:rPr>
                <w:b/>
                <w:i/>
              </w:rPr>
              <w:t xml:space="preserve">  </w:t>
            </w:r>
            <w:r>
              <w:t>en de bescherming van slachtoffers daarvan te versterken.</w:t>
            </w:r>
          </w:p>
        </w:tc>
        <w:tc>
          <w:tcPr>
            <w:tcW w:w="4876" w:type="dxa"/>
            <w:tcBorders>
              <w:top w:val="nil"/>
              <w:left w:val="nil"/>
              <w:bottom w:val="nil"/>
              <w:right w:val="nil"/>
            </w:tcBorders>
          </w:tcPr>
          <w:p>
            <w:pPr>
              <w:pStyle w:val="Normal6a"/>
            </w:pPr>
            <w:r>
              <w:t>Deze richtlijn stelt minimumregels vast voor de definitie van strafbare feiten en sancties op het gebied van seksueel misbruik en seksuele uitbuiting van kinderen,</w:t>
            </w:r>
            <w:r>
              <w:rPr>
                <w:b/>
                <w:i/>
              </w:rPr>
              <w:t> </w:t>
            </w:r>
            <w:r>
              <w:t xml:space="preserve">materiaal van seksueel misbruik van kinderen en het benaderen van kinderen voor seksuele doeleinden </w:t>
            </w:r>
            <w:r>
              <w:rPr>
                <w:b/>
                <w:i/>
              </w:rPr>
              <w:t>als vormen van seksueel geweld, onder meer door middel van informatie- en communicatietechnologie</w:t>
            </w:r>
            <w:r>
              <w:t>. Zij voert tevens bepalingen in om de preventie van die</w:t>
            </w:r>
            <w:r>
              <w:rPr>
                <w:b/>
                <w:i/>
              </w:rPr>
              <w:t> </w:t>
            </w:r>
            <w:r>
              <w:t>strafbare feiten en de bescherming van slachtoffers daarvan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Deze richtlijn stelt minimumregels vast voor de definitie van strafbare feiten en sancties op het gebied van seksueel misbruik en seksuele uitbuiting van kinderen,</w:t>
            </w:r>
            <w:r>
              <w:rPr>
                <w:b/>
                <w:i/>
              </w:rPr>
              <w:t xml:space="preserve">   </w:t>
            </w:r>
            <w:r>
              <w:t>materiaal van seksueel misbruik van kinderen</w:t>
            </w:r>
            <w:r>
              <w:rPr>
                <w:b/>
                <w:i/>
              </w:rPr>
              <w:t xml:space="preserve">  </w:t>
            </w:r>
            <w:r>
              <w:t>en het benaderen van kinderen voor seksuele doeleinden. Zij voert tevens bepalingen in om de preventie van die</w:t>
            </w:r>
            <w:r>
              <w:rPr>
                <w:b/>
                <w:i/>
              </w:rPr>
              <w:t xml:space="preserve">   </w:t>
            </w:r>
            <w:r>
              <w:t>strafbare feiten</w:t>
            </w:r>
            <w:r>
              <w:rPr>
                <w:b/>
                <w:i/>
              </w:rPr>
              <w:t xml:space="preserve">  en</w:t>
            </w:r>
            <w:r>
              <w:t xml:space="preserve"> de bescherming van slachtoffers daarvan te versterken.</w:t>
            </w:r>
          </w:p>
        </w:tc>
        <w:tc>
          <w:tcPr>
            <w:tcW w:w="4876" w:type="dxa"/>
            <w:tcBorders>
              <w:top w:val="nil"/>
              <w:left w:val="nil"/>
              <w:bottom w:val="nil"/>
              <w:right w:val="nil"/>
            </w:tcBorders>
          </w:tcPr>
          <w:p>
            <w:pPr>
              <w:pStyle w:val="Normal6a"/>
            </w:pPr>
            <w:r>
              <w:t>Deze richtlijn stelt minimumregels vast voor de definitie van strafbare feiten en sancties op het gebied van seksueel misbruik en seksuele uitbuiting van kinderen,</w:t>
            </w:r>
            <w:r>
              <w:rPr>
                <w:b/>
                <w:i/>
              </w:rPr>
              <w:t> </w:t>
            </w:r>
            <w:r>
              <w:t>materiaal van seksueel misbruik van kinderen en het benaderen van kinderen voor seksuele doeleinden</w:t>
            </w:r>
            <w:r>
              <w:rPr>
                <w:b/>
                <w:i/>
              </w:rPr>
              <w:t>, onder meer door middel van informatie- en communicatietechnologie</w:t>
            </w:r>
            <w:r>
              <w:t>. Zij voert tevens bepalingen in om de preventie van die</w:t>
            </w:r>
            <w:r>
              <w:rPr>
                <w:b/>
                <w:i/>
              </w:rPr>
              <w:t> </w:t>
            </w:r>
            <w:r>
              <w:t>strafbare feiten</w:t>
            </w:r>
            <w:r>
              <w:rPr>
                <w:b/>
                <w:i/>
              </w:rPr>
              <w:t>,</w:t>
            </w:r>
            <w:r>
              <w:t xml:space="preserve"> de bescherming van </w:t>
            </w:r>
            <w:r>
              <w:rPr>
                <w:b/>
                <w:i/>
              </w:rPr>
              <w:t>en de steun en schadeloosstelling voor</w:t>
            </w:r>
            <w:r>
              <w:t xml:space="preserve"> slachtoffers </w:t>
            </w:r>
            <w:r>
              <w:rPr>
                <w:b/>
                <w:i/>
              </w:rPr>
              <w:t>en overlevenden</w:t>
            </w:r>
            <w:r>
              <w:t xml:space="preserve"> daarvan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Deze richtlijn stelt minimumregels vast voor de definitie van strafbare feiten en sancties op het gebied van seksueel misbruik en seksuele uitbuiting van kinderen,</w:t>
            </w:r>
            <w:r>
              <w:rPr>
                <w:b/>
                <w:i/>
              </w:rPr>
              <w:t xml:space="preserve">   </w:t>
            </w:r>
            <w:r>
              <w:t>materiaal van seksueel misbruik van kinderen</w:t>
            </w:r>
            <w:r>
              <w:rPr>
                <w:b/>
                <w:i/>
              </w:rPr>
              <w:t xml:space="preserve">  </w:t>
            </w:r>
            <w:r>
              <w:t>en het benaderen van kinderen voor seksuele doeleinden. Zij voert tevens bepalingen in om de preventie van die</w:t>
            </w:r>
            <w:r>
              <w:rPr>
                <w:b/>
                <w:i/>
              </w:rPr>
              <w:t xml:space="preserve">   </w:t>
            </w:r>
            <w:r>
              <w:t>strafbare feiten</w:t>
            </w:r>
            <w:r>
              <w:rPr>
                <w:b/>
                <w:i/>
              </w:rPr>
              <w:t xml:space="preserve">  </w:t>
            </w:r>
            <w:r>
              <w:t>en de bescherming van slachtoffers daarvan te versterken.</w:t>
            </w:r>
          </w:p>
        </w:tc>
        <w:tc>
          <w:tcPr>
            <w:tcW w:w="4876" w:type="dxa"/>
            <w:tcBorders>
              <w:top w:val="nil"/>
              <w:left w:val="nil"/>
              <w:bottom w:val="nil"/>
              <w:right w:val="nil"/>
            </w:tcBorders>
          </w:tcPr>
          <w:p>
            <w:pPr>
              <w:pStyle w:val="Normal6a"/>
            </w:pPr>
            <w:r>
              <w:t>Deze richtlijn stelt minimumregels vast voor de definitie van strafbare feiten en sancties op het gebied van seksueel misbruik en seksuele uitbuiting van kinderen,</w:t>
            </w:r>
            <w:r>
              <w:rPr>
                <w:b/>
                <w:i/>
              </w:rPr>
              <w:t> </w:t>
            </w:r>
            <w:r>
              <w:t>materiaal van seksueel misbruik van kinderen en het benaderen van kinderen voor seksuele doeleinden</w:t>
            </w:r>
            <w:r>
              <w:rPr>
                <w:b/>
                <w:i/>
              </w:rPr>
              <w:t>, onder meer door middel van informatie- en communicatietechnologie</w:t>
            </w:r>
            <w:r>
              <w:t>. Zij voert tevens bepalingen in om de preventie van die</w:t>
            </w:r>
            <w:r>
              <w:rPr>
                <w:b/>
                <w:i/>
              </w:rPr>
              <w:t> </w:t>
            </w:r>
            <w:r>
              <w:t>strafbare feiten en de bescherming van slachtoffers daarvan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1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Deze richtlijn </w:t>
            </w:r>
            <w:r>
              <w:rPr>
                <w:b/>
                <w:i/>
              </w:rPr>
              <w:t>stelt minimumregels vast voor</w:t>
            </w:r>
            <w:r>
              <w:t xml:space="preserve"> de definitie van strafbare feiten en sancties op het gebied van seksueel misbruik en seksuele uitbuiting van kinderen,</w:t>
            </w:r>
            <w:r>
              <w:rPr>
                <w:b/>
                <w:i/>
              </w:rPr>
              <w:t xml:space="preserve">   materiaal van seksueel misbruik van kinderen  </w:t>
            </w:r>
            <w:r>
              <w:t xml:space="preserve">en het benaderen van kinderen voor seksuele doeleinden. Zij </w:t>
            </w:r>
            <w:r>
              <w:rPr>
                <w:b/>
                <w:i/>
              </w:rPr>
              <w:t>voert</w:t>
            </w:r>
            <w:r>
              <w:t xml:space="preserve"> tevens bepalingen in om de preventie van </w:t>
            </w:r>
            <w:r>
              <w:rPr>
                <w:b/>
                <w:i/>
              </w:rPr>
              <w:t xml:space="preserve">die   strafbare feiten  </w:t>
            </w:r>
            <w:r>
              <w:t>en de bescherming van slachtoffers daarvan te versterken.</w:t>
            </w:r>
          </w:p>
        </w:tc>
        <w:tc>
          <w:tcPr>
            <w:tcW w:w="4876" w:type="dxa"/>
            <w:tcBorders>
              <w:top w:val="nil"/>
              <w:left w:val="nil"/>
              <w:bottom w:val="nil"/>
              <w:right w:val="nil"/>
            </w:tcBorders>
          </w:tcPr>
          <w:p>
            <w:pPr>
              <w:pStyle w:val="Normal6a"/>
            </w:pPr>
            <w:r>
              <w:rPr>
                <w:b/>
                <w:i/>
              </w:rPr>
              <w:t>Met</w:t>
            </w:r>
            <w:r>
              <w:t xml:space="preserve"> deze richtlijn </w:t>
            </w:r>
            <w:r>
              <w:rPr>
                <w:b/>
                <w:i/>
              </w:rPr>
              <w:t>wordt beoogd aanbevelingen vast te stellen met betrekking tot</w:t>
            </w:r>
            <w:r>
              <w:t xml:space="preserve"> de definitie van strafbare feiten en sancties op het gebied van seksueel misbruik en seksuele uitbuiting van kinderen, </w:t>
            </w:r>
            <w:r>
              <w:rPr>
                <w:b/>
                <w:i/>
              </w:rPr>
              <w:t>kinderpornografie</w:t>
            </w:r>
            <w:r>
              <w:t xml:space="preserve"> en het benaderen van kinderen voor seksuele doeleinden. Zij </w:t>
            </w:r>
            <w:r>
              <w:rPr>
                <w:b/>
                <w:i/>
              </w:rPr>
              <w:t>beoogt</w:t>
            </w:r>
            <w:r>
              <w:t xml:space="preserve"> tevens bepalingen in </w:t>
            </w:r>
            <w:r>
              <w:rPr>
                <w:b/>
                <w:i/>
              </w:rPr>
              <w:t>te voeren</w:t>
            </w:r>
            <w:r>
              <w:t xml:space="preserve"> om de preventie van </w:t>
            </w:r>
            <w:r>
              <w:rPr>
                <w:b/>
                <w:i/>
              </w:rPr>
              <w:t>dit misdrijf</w:t>
            </w:r>
            <w:r>
              <w:t xml:space="preserve"> en de bescherming van slachtoffers daarvan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(2) overlevende: een persoon die als kind het slachtoffer is geweest van seksueel geweld, ongeacht zijn wettelijke status en de vraag of hij binnen een rechtsstelsel als slachtoffer van een misdrijf wordt erkend.</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(2) overlevende: een persoon die als kind het slachtoffer is geweest van seksueel geweld, ongeacht de wettelijke status en de vraag of hij binnen het respectieve rechtsstelsel als slachtoffer van een misdrijf wordt erkend.</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overlevende: een persoon die als kind het slachtoffer is geweest van seksueel geweld, ongeacht zijn wettelijke status en de vraag of hij binnen een rechtsstelsel als slachtoffer van een misdrijf wordt erkend.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seksueel geweld tegen kinderen</w:t>
            </w:r>
            <w:r>
              <w:rPr>
                <w:b/>
                <w:i/>
                <w:vertAlign w:val="superscript"/>
              </w:rPr>
              <w:t>1a</w:t>
            </w:r>
            <w:r>
              <w:rPr>
                <w:b/>
                <w:i/>
              </w:rPr>
              <w:t>: elke seksuele handeling waarbij een persoon misbruik maakt van een onevenwichtige machtspositie ten aanzien van een kind om het te manipuleren met het oog op seksuele bevrediging.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Definitie van Save the Children.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seksuele meerderjarigheid: de leeftijd beneden dewelke het overeenkomstig het nationale recht verboden is met een kind seksuele handelingen aan te gaan;</w:t>
            </w:r>
          </w:p>
        </w:tc>
        <w:tc>
          <w:tcPr>
            <w:tcW w:w="4876" w:type="dxa"/>
            <w:tcBorders>
              <w:top w:val="nil"/>
              <w:left w:val="nil"/>
              <w:bottom w:val="nil"/>
              <w:right w:val="nil"/>
            </w:tcBorders>
          </w:tcPr>
          <w:p>
            <w:pPr>
              <w:pStyle w:val="Normal6a"/>
            </w:pPr>
            <w:r>
              <w:t>(2)</w:t>
            </w:r>
            <w:r>
              <w:tab/>
            </w:r>
            <w:r>
              <w:t xml:space="preserve">seksuele meerderjarigheid: de leeftijd beneden dewelke het overeenkomstig het nationale recht </w:t>
            </w:r>
            <w:r>
              <w:rPr>
                <w:b/>
                <w:i/>
              </w:rPr>
              <w:t>onder alle omstandigheden</w:t>
            </w:r>
            <w:r>
              <w:t xml:space="preserve"> verboden is met een kind seksuele handelingen aan te 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instemming van een kind dat seksueel meerderjarig is: elke vrije, specifieke, geïnformeerde en ondubbelzinnige aanwijzing dat het kind instemt met een seksuele handeling, in het licht van de omringende omstandigheden;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definitie van instemming is hierheen verplaatst voor de interne logica van de tekst.</w:t>
      </w:r>
    </w:p>
    <w:p>
      <w:r>
        <w:rPr>
          <w:rStyle w:val="HideTWBExt"/>
        </w:rPr>
        <w:t>&lt;/Amend&gt;</w:t>
      </w:r>
    </w:p>
    <w:p>
      <w:pPr>
        <w:pStyle w:val="AmNumberTabs"/>
      </w:pPr>
      <w:r>
        <w:rPr>
          <w:rStyle w:val="HideTWBExt"/>
        </w:rPr>
        <w:t>&lt;Amend&gt;</w:t>
      </w:r>
      <w:r>
        <w:t>Amendement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alle materiaal dat de visuele weergave behelst van een kind dat deelneemt aan echte of gesimuleerde expliciete seksuele handelingen;</w:t>
            </w:r>
          </w:p>
        </w:tc>
        <w:tc>
          <w:tcPr>
            <w:tcW w:w="4876" w:type="dxa"/>
            <w:tcBorders>
              <w:top w:val="nil"/>
              <w:left w:val="nil"/>
              <w:bottom w:val="nil"/>
              <w:right w:val="nil"/>
            </w:tcBorders>
          </w:tcPr>
          <w:p>
            <w:pPr>
              <w:pStyle w:val="Normal6a"/>
            </w:pPr>
            <w:r>
              <w:t>a)</w:t>
            </w:r>
            <w:r>
              <w:tab/>
            </w:r>
            <w:r>
              <w:t xml:space="preserve">alle materiaal dat de visuele weergave behelst van een kind dat deelneemt aan echte of </w:t>
            </w:r>
            <w:r>
              <w:rPr>
                <w:b/>
                <w:i/>
              </w:rPr>
              <w:t>door artificiële intelligentie gegenereerde of met behulp van andere geautomatiseerde systemen gecreëerde en</w:t>
            </w:r>
            <w:r>
              <w:t xml:space="preserve"> gesimuleerde expliciete seksuele handelingen;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alle </w:t>
            </w:r>
            <w:r>
              <w:rPr>
                <w:b/>
                <w:i/>
              </w:rPr>
              <w:t>materiaal dat de visuele weergave behelst</w:t>
            </w:r>
            <w:r>
              <w:t xml:space="preserve"> van een kind dat deelneemt aan echte of gesimuleerde expliciete seksuele handelingen;</w:t>
            </w:r>
          </w:p>
        </w:tc>
        <w:tc>
          <w:tcPr>
            <w:tcW w:w="4876" w:type="dxa"/>
            <w:tcBorders>
              <w:top w:val="nil"/>
              <w:left w:val="nil"/>
              <w:bottom w:val="nil"/>
              <w:right w:val="nil"/>
            </w:tcBorders>
          </w:tcPr>
          <w:p>
            <w:pPr>
              <w:pStyle w:val="Normal6a"/>
            </w:pPr>
            <w:r>
              <w:t>a)</w:t>
            </w:r>
            <w:r>
              <w:tab/>
            </w:r>
            <w:r>
              <w:t xml:space="preserve">alle </w:t>
            </w:r>
            <w:r>
              <w:rPr>
                <w:b/>
                <w:i/>
              </w:rPr>
              <w:t>vormen van weergave, met alle mogelijke middelen, van een kind of een deel van het lichaam</w:t>
            </w:r>
            <w:r>
              <w:t xml:space="preserve"> van een kind dat deelneemt aan echte of gesimuleerde expliciete seksuele handelingen;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alle materiaal dat de visuele weergave behelst</w:t>
            </w:r>
            <w:r>
              <w:t xml:space="preserve"> van een kind dat deelneemt aan echte of gesimuleerde expliciete seksuele handelingen;</w:t>
            </w:r>
          </w:p>
        </w:tc>
        <w:tc>
          <w:tcPr>
            <w:tcW w:w="4876" w:type="dxa"/>
            <w:tcBorders>
              <w:top w:val="nil"/>
              <w:left w:val="nil"/>
              <w:bottom w:val="nil"/>
              <w:right w:val="nil"/>
            </w:tcBorders>
          </w:tcPr>
          <w:p>
            <w:pPr>
              <w:pStyle w:val="Normal6a"/>
            </w:pPr>
            <w:r>
              <w:t>a)</w:t>
            </w:r>
            <w:r>
              <w:tab/>
            </w:r>
            <w:r>
              <w:rPr>
                <w:b/>
                <w:i/>
              </w:rPr>
              <w:t>elke weergave, met welke middelen dan ook, van een kind of een deel van het lichaam</w:t>
            </w:r>
            <w:r>
              <w:t xml:space="preserve"> van een kind dat deelneemt aan echte of gesimuleerde expliciete seksuele handelingen;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alle materiaal dat de visuele weergave behelst</w:t>
            </w:r>
            <w:r>
              <w:t xml:space="preserve"> van een kind dat deelneemt aan echte of gesimuleerde expliciete seksuele handelingen;</w:t>
            </w:r>
          </w:p>
        </w:tc>
        <w:tc>
          <w:tcPr>
            <w:tcW w:w="4876" w:type="dxa"/>
            <w:tcBorders>
              <w:top w:val="nil"/>
              <w:left w:val="nil"/>
              <w:bottom w:val="nil"/>
              <w:right w:val="nil"/>
            </w:tcBorders>
          </w:tcPr>
          <w:p>
            <w:pPr>
              <w:pStyle w:val="Normal6a"/>
            </w:pPr>
            <w:r>
              <w:t>a)</w:t>
            </w:r>
            <w:r>
              <w:tab/>
            </w:r>
            <w:r>
              <w:rPr>
                <w:b/>
                <w:i/>
              </w:rPr>
              <w:t>elke weergave, met welke middelen dan ook, van een kind of een deel van het lichaam</w:t>
            </w:r>
            <w:r>
              <w:t xml:space="preserve"> van een kind dat deelneemt aan echte of gesimuleerde expliciete seksuele handelingen;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alle materiaal dat de </w:t>
            </w:r>
            <w:r>
              <w:rPr>
                <w:b/>
                <w:i/>
              </w:rPr>
              <w:t>visuele</w:t>
            </w:r>
            <w:r>
              <w:t xml:space="preserve"> weergave behelst van een kind dat deelneemt aan echte of gesimuleerde expliciete seksuele handelingen;</w:t>
            </w:r>
          </w:p>
        </w:tc>
        <w:tc>
          <w:tcPr>
            <w:tcW w:w="4876" w:type="dxa"/>
            <w:tcBorders>
              <w:top w:val="nil"/>
              <w:left w:val="nil"/>
              <w:bottom w:val="nil"/>
              <w:right w:val="nil"/>
            </w:tcBorders>
          </w:tcPr>
          <w:p>
            <w:pPr>
              <w:pStyle w:val="Normal6a"/>
            </w:pPr>
            <w:r>
              <w:t>a)</w:t>
            </w:r>
            <w:r>
              <w:tab/>
            </w:r>
            <w:r>
              <w:t>alle materiaal dat de weergave behelst van een kind dat deelneemt aan echte of gesimuleerde expliciete seksuele handelingen;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elke weergave </w:t>
            </w:r>
            <w:r>
              <w:rPr>
                <w:b/>
                <w:i/>
              </w:rPr>
              <w:t>voor primair seksuele doeleinden</w:t>
            </w:r>
            <w:r>
              <w:t xml:space="preserve"> van de </w:t>
            </w:r>
            <w:r>
              <w:rPr>
                <w:b/>
                <w:i/>
              </w:rPr>
              <w:t>geslachtsorganen</w:t>
            </w:r>
            <w:r>
              <w:t xml:space="preserve"> van een kind;</w:t>
            </w:r>
          </w:p>
        </w:tc>
        <w:tc>
          <w:tcPr>
            <w:tcW w:w="4876" w:type="dxa"/>
            <w:tcBorders>
              <w:top w:val="nil"/>
              <w:left w:val="nil"/>
              <w:bottom w:val="nil"/>
              <w:right w:val="nil"/>
            </w:tcBorders>
          </w:tcPr>
          <w:p>
            <w:pPr>
              <w:pStyle w:val="Normal6a"/>
            </w:pPr>
            <w:r>
              <w:t>b)</w:t>
            </w:r>
            <w:r>
              <w:tab/>
            </w:r>
            <w:r>
              <w:t xml:space="preserve">elke weergave </w:t>
            </w:r>
            <w:r>
              <w:rPr>
                <w:b/>
                <w:i/>
              </w:rPr>
              <w:t>of voorstelling, met welke middelen dan ook,</w:t>
            </w:r>
            <w:r>
              <w:t xml:space="preserve"> van de </w:t>
            </w:r>
            <w:r>
              <w:rPr>
                <w:b/>
                <w:i/>
              </w:rPr>
              <w:t>geslachtsdelen</w:t>
            </w:r>
            <w:r>
              <w:t xml:space="preserve"> van een kind </w:t>
            </w:r>
            <w:r>
              <w:rPr>
                <w:b/>
                <w:i/>
              </w:rPr>
              <w:t>voor primair seksuele doeleinden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elke</w:t>
            </w:r>
            <w:r>
              <w:t xml:space="preserve"> weergave </w:t>
            </w:r>
            <w:r>
              <w:rPr>
                <w:b/>
                <w:i/>
              </w:rPr>
              <w:t>voor primair seksuele doeleinden</w:t>
            </w:r>
            <w:r>
              <w:t xml:space="preserve"> van de </w:t>
            </w:r>
            <w:r>
              <w:rPr>
                <w:b/>
                <w:i/>
              </w:rPr>
              <w:t>geslachtsorganen</w:t>
            </w:r>
            <w:r>
              <w:t xml:space="preserve"> van een kind;</w:t>
            </w:r>
          </w:p>
        </w:tc>
        <w:tc>
          <w:tcPr>
            <w:tcW w:w="4876" w:type="dxa"/>
            <w:tcBorders>
              <w:top w:val="nil"/>
              <w:left w:val="nil"/>
              <w:bottom w:val="nil"/>
              <w:right w:val="nil"/>
            </w:tcBorders>
          </w:tcPr>
          <w:p>
            <w:pPr>
              <w:pStyle w:val="Normal6a"/>
            </w:pPr>
            <w:r>
              <w:t>b)</w:t>
            </w:r>
            <w:r>
              <w:tab/>
            </w:r>
            <w:r>
              <w:rPr>
                <w:b/>
                <w:i/>
              </w:rPr>
              <w:t>alle vormen van</w:t>
            </w:r>
            <w:r>
              <w:t xml:space="preserve"> weergave</w:t>
            </w:r>
            <w:r>
              <w:rPr>
                <w:b/>
                <w:i/>
              </w:rPr>
              <w:t>, met alle mogelijke middelen,</w:t>
            </w:r>
            <w:r>
              <w:t xml:space="preserve"> van de </w:t>
            </w:r>
            <w:r>
              <w:rPr>
                <w:b/>
                <w:i/>
              </w:rPr>
              <w:t>geslachtsdelen</w:t>
            </w:r>
            <w:r>
              <w:t xml:space="preserve"> van een kind </w:t>
            </w:r>
            <w:r>
              <w:rPr>
                <w:b/>
                <w:i/>
              </w:rPr>
              <w:t>voor primair seksuele doeleinden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elke weergave </w:t>
            </w:r>
            <w:r>
              <w:rPr>
                <w:b/>
                <w:i/>
              </w:rPr>
              <w:t>voor primair seksuele doeleinden</w:t>
            </w:r>
            <w:r>
              <w:t xml:space="preserve"> van de </w:t>
            </w:r>
            <w:r>
              <w:rPr>
                <w:b/>
                <w:i/>
              </w:rPr>
              <w:t>geslachtsorganen</w:t>
            </w:r>
            <w:r>
              <w:t xml:space="preserve"> van een kind;</w:t>
            </w:r>
          </w:p>
        </w:tc>
        <w:tc>
          <w:tcPr>
            <w:tcW w:w="4876" w:type="dxa"/>
            <w:tcBorders>
              <w:top w:val="nil"/>
              <w:left w:val="nil"/>
              <w:bottom w:val="nil"/>
              <w:right w:val="nil"/>
            </w:tcBorders>
          </w:tcPr>
          <w:p>
            <w:pPr>
              <w:pStyle w:val="Normal6a"/>
            </w:pPr>
            <w:r>
              <w:t>b)</w:t>
            </w:r>
            <w:r>
              <w:tab/>
            </w:r>
            <w:r>
              <w:t>elke weergave</w:t>
            </w:r>
            <w:r>
              <w:rPr>
                <w:b/>
                <w:i/>
              </w:rPr>
              <w:t>, met welke middelen dan ook,</w:t>
            </w:r>
            <w:r>
              <w:t xml:space="preserve"> van de </w:t>
            </w:r>
            <w:r>
              <w:rPr>
                <w:b/>
                <w:i/>
              </w:rPr>
              <w:t>geslachtsdelen</w:t>
            </w:r>
            <w:r>
              <w:t xml:space="preserve"> van een kind </w:t>
            </w:r>
            <w:r>
              <w:rPr>
                <w:b/>
                <w:i/>
              </w:rPr>
              <w:t>voor primair seksuele doeleinden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elke weergave </w:t>
            </w:r>
            <w:r>
              <w:rPr>
                <w:b/>
                <w:i/>
              </w:rPr>
              <w:t>voor primair seksuele doeleinden</w:t>
            </w:r>
            <w:r>
              <w:t xml:space="preserve"> van de geslachtsorganen van een kind;</w:t>
            </w:r>
          </w:p>
        </w:tc>
        <w:tc>
          <w:tcPr>
            <w:tcW w:w="4876" w:type="dxa"/>
            <w:tcBorders>
              <w:top w:val="nil"/>
              <w:left w:val="nil"/>
              <w:bottom w:val="nil"/>
              <w:right w:val="nil"/>
            </w:tcBorders>
          </w:tcPr>
          <w:p>
            <w:pPr>
              <w:pStyle w:val="Normal6a"/>
            </w:pPr>
            <w:r>
              <w:t>b)</w:t>
            </w:r>
            <w:r>
              <w:tab/>
            </w:r>
            <w:r>
              <w:t xml:space="preserve">elke weergave van de geslachtsorganen </w:t>
            </w:r>
            <w:r>
              <w:rPr>
                <w:b/>
                <w:i/>
              </w:rPr>
              <w:t>of intieme delen</w:t>
            </w:r>
            <w:r>
              <w:t xml:space="preserve"> van een kind </w:t>
            </w:r>
            <w:r>
              <w:rPr>
                <w:b/>
                <w:i/>
              </w:rPr>
              <w:t>voor primair seksuele doeleinden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die nodig is om te verwijzen naar alle lichaamsdelen die doorgaans in materiaal van seksueel misbruik van kinderen te zien zijn.</w:t>
      </w:r>
    </w:p>
    <w:p>
      <w:r>
        <w:rPr>
          <w:rStyle w:val="HideTWBExt"/>
        </w:rPr>
        <w:t>&lt;/Amend&gt;</w:t>
      </w:r>
    </w:p>
    <w:p>
      <w:pPr>
        <w:pStyle w:val="AmNumberTabs"/>
      </w:pPr>
      <w:r>
        <w:rPr>
          <w:rStyle w:val="HideTWBExt"/>
        </w:rPr>
        <w:t>&lt;Amend&gt;</w:t>
      </w:r>
      <w:r>
        <w:t>Amendement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elke weergave </w:t>
            </w:r>
            <w:r>
              <w:rPr>
                <w:b/>
                <w:i/>
              </w:rPr>
              <w:t>voor primair seksuele doeleinden</w:t>
            </w:r>
            <w:r>
              <w:t xml:space="preserve"> van de </w:t>
            </w:r>
            <w:r>
              <w:rPr>
                <w:b/>
                <w:i/>
              </w:rPr>
              <w:t>geslachtsorganen</w:t>
            </w:r>
            <w:r>
              <w:t xml:space="preserve"> van een kind;</w:t>
            </w:r>
          </w:p>
        </w:tc>
        <w:tc>
          <w:tcPr>
            <w:tcW w:w="4876" w:type="dxa"/>
            <w:tcBorders>
              <w:top w:val="nil"/>
              <w:left w:val="nil"/>
              <w:bottom w:val="nil"/>
              <w:right w:val="nil"/>
            </w:tcBorders>
          </w:tcPr>
          <w:p>
            <w:pPr>
              <w:pStyle w:val="Normal6a"/>
            </w:pPr>
            <w:r>
              <w:t>b)</w:t>
            </w:r>
            <w:r>
              <w:tab/>
            </w:r>
            <w:r>
              <w:t xml:space="preserve">elke weergave van de </w:t>
            </w:r>
            <w:r>
              <w:rPr>
                <w:b/>
                <w:i/>
              </w:rPr>
              <w:t>lichaamsdelen</w:t>
            </w:r>
            <w:r>
              <w:t xml:space="preserve"> van een kind </w:t>
            </w:r>
            <w:r>
              <w:rPr>
                <w:b/>
                <w:i/>
              </w:rPr>
              <w:t>voor primair seksuele doeleinden </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zou ook om andere lichaamsdelen kunnen gaan, het voornaamste element is de formulering “voor primair seksuele doeleinden”.</w:t>
      </w:r>
    </w:p>
    <w:p>
      <w:r>
        <w:rPr>
          <w:rStyle w:val="HideTWBExt"/>
        </w:rPr>
        <w:t>&lt;/Amend&gt;</w:t>
      </w:r>
    </w:p>
    <w:p>
      <w:pPr>
        <w:pStyle w:val="AmNumberTabs"/>
      </w:pPr>
      <w:r>
        <w:rPr>
          <w:rStyle w:val="HideTWBExt"/>
        </w:rPr>
        <w:t>&lt;Amend&gt;</w:t>
      </w:r>
      <w:r>
        <w:t>Amendement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alle materiaal dat de visuele weergave behelst van een persoon die er als een kind uitziet en die deelneemt</w:t>
            </w:r>
            <w:r>
              <w:rPr>
                <w:b/>
                <w:i/>
              </w:rPr>
              <w:t xml:space="preserve"> </w:t>
              <w:tab/>
            </w:r>
            <w:r>
              <w:t>aan echte of gesimuleerde expliciete seksuele gedragingen of elke weergave voor primair seksuele doeleinden van de geslachtsorganen van een persoon die er als een kind uitziet;</w:t>
            </w:r>
          </w:p>
        </w:tc>
        <w:tc>
          <w:tcPr>
            <w:tcW w:w="4876" w:type="dxa"/>
            <w:tcBorders>
              <w:top w:val="nil"/>
              <w:left w:val="nil"/>
              <w:bottom w:val="nil"/>
              <w:right w:val="nil"/>
            </w:tcBorders>
          </w:tcPr>
          <w:p>
            <w:pPr>
              <w:pStyle w:val="Normal6a"/>
            </w:pPr>
            <w:r>
              <w:t>c)</w:t>
            </w:r>
            <w:r>
              <w:tab/>
            </w:r>
            <w:r>
              <w:t xml:space="preserve">alle materiaal dat de visuele weergave behelst van een persoon die er als een kind uitziet en die deelneemt aan echte of gesimuleerde expliciete seksuele gedragingen of elke weergave voor primair seksuele doeleinden van de geslachtsorganen </w:t>
            </w:r>
            <w:r>
              <w:rPr>
                <w:b/>
                <w:i/>
              </w:rPr>
              <w:t>of intieme delen</w:t>
            </w:r>
            <w:r>
              <w:t xml:space="preserve"> van een persoon die er als een kind uitziet;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alle materiaal dat de visuele weergave behelst van een persoon die er als een kind uitziet en die deelneemt</w:t>
            </w:r>
            <w:r>
              <w:rPr>
                <w:b/>
                <w:i/>
              </w:rPr>
              <w:t xml:space="preserve"> </w:t>
              <w:tab/>
            </w:r>
            <w:r>
              <w:t>aan echte of gesimuleerde expliciete seksuele gedragingen of elke weergave voor primair seksuele doeleinden van de geslachtsorganen van een persoon die er als een kind uitziet;</w:t>
            </w:r>
          </w:p>
        </w:tc>
        <w:tc>
          <w:tcPr>
            <w:tcW w:w="4876" w:type="dxa"/>
            <w:tcBorders>
              <w:top w:val="nil"/>
              <w:left w:val="nil"/>
              <w:bottom w:val="nil"/>
              <w:right w:val="nil"/>
            </w:tcBorders>
          </w:tcPr>
          <w:p>
            <w:pPr>
              <w:pStyle w:val="Normal6a"/>
            </w:pPr>
            <w:r>
              <w:t>c)</w:t>
            </w:r>
            <w:r>
              <w:tab/>
            </w:r>
            <w:r>
              <w:t xml:space="preserve">alle materiaal dat de visuele weergave behelst van een persoon die er als een kind uitziet en die deelneemt aan echte of gesimuleerde expliciete seksuele gedragingen of elke weergave voor primair seksuele doeleinden van de geslachtsorganen </w:t>
            </w:r>
            <w:r>
              <w:rPr>
                <w:b/>
                <w:i/>
              </w:rPr>
              <w:t>of intieme delen</w:t>
            </w:r>
            <w:r>
              <w:t xml:space="preserve"> van een persoon die er als een kind uitziet;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voor de samenhang met andere amendementen.</w:t>
      </w:r>
    </w:p>
    <w:p>
      <w:r>
        <w:rPr>
          <w:rStyle w:val="HideTWBExt"/>
        </w:rPr>
        <w:t>&lt;/Amend&gt;</w:t>
      </w:r>
    </w:p>
    <w:p>
      <w:pPr>
        <w:pStyle w:val="AmNumberTabs"/>
      </w:pPr>
      <w:r>
        <w:rPr>
          <w:rStyle w:val="HideTWBExt"/>
        </w:rPr>
        <w:t>&lt;Amend&gt;</w:t>
      </w:r>
      <w:r>
        <w:t>Amendement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alle </w:t>
            </w:r>
            <w:r>
              <w:rPr>
                <w:b/>
                <w:i/>
              </w:rPr>
              <w:t>materiaal dat de visuele weergave behelst</w:t>
            </w:r>
            <w:r>
              <w:t xml:space="preserve"> van een persoon die er als een kind uitziet en die deelneemt</w:t>
            </w:r>
            <w:r>
              <w:rPr>
                <w:b/>
                <w:i/>
              </w:rPr>
              <w:t xml:space="preserve"> </w:t>
              <w:tab/>
            </w:r>
            <w:r>
              <w:t xml:space="preserve">aan echte of gesimuleerde expliciete seksuele gedragingen of elke weergave voor primair seksuele doeleinden van de </w:t>
            </w:r>
            <w:r>
              <w:rPr>
                <w:b/>
                <w:i/>
              </w:rPr>
              <w:t>geslachtsorganen</w:t>
            </w:r>
            <w:r>
              <w:t xml:space="preserve"> van een persoon die er als een kind uitziet</w:t>
            </w:r>
            <w:r>
              <w:rPr>
                <w:b/>
                <w:i/>
              </w:rPr>
              <w:t>;</w:t>
            </w:r>
          </w:p>
        </w:tc>
        <w:tc>
          <w:tcPr>
            <w:tcW w:w="4876" w:type="dxa"/>
            <w:tcBorders>
              <w:top w:val="nil"/>
              <w:left w:val="nil"/>
              <w:bottom w:val="nil"/>
              <w:right w:val="nil"/>
            </w:tcBorders>
          </w:tcPr>
          <w:p>
            <w:pPr>
              <w:pStyle w:val="Normal6a"/>
            </w:pPr>
            <w:r>
              <w:t>c)</w:t>
            </w:r>
            <w:r>
              <w:tab/>
            </w:r>
            <w:r>
              <w:t xml:space="preserve">alle </w:t>
            </w:r>
            <w:r>
              <w:rPr>
                <w:b/>
                <w:i/>
              </w:rPr>
              <w:t>vormen van weergave, met alle mogelijke middelen,</w:t>
            </w:r>
            <w:r>
              <w:t xml:space="preserve"> van een persoon die er als een kind uitziet en die deelneemt aan echte of gesimuleerde expliciete seksuele gedragingen of elke weergave voor primair seksuele doeleinden van de </w:t>
            </w:r>
            <w:r>
              <w:rPr>
                <w:b/>
                <w:i/>
              </w:rPr>
              <w:t>geslachtsdelen</w:t>
            </w:r>
            <w:r>
              <w:t xml:space="preserve"> van een persoon die er als een kind uitziet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alle materiaal dat de visuele weergave behelst</w:t>
            </w:r>
            <w:r>
              <w:t xml:space="preserve"> van een persoon die er als een kind uitziet en die deelneemt</w:t>
            </w:r>
            <w:r>
              <w:rPr>
                <w:b/>
                <w:i/>
              </w:rPr>
              <w:t xml:space="preserve"> </w:t>
              <w:tab/>
            </w:r>
            <w:r>
              <w:t xml:space="preserve">aan echte of gesimuleerde expliciete seksuele gedragingen of elke weergave voor primair seksuele doeleinden van de </w:t>
            </w:r>
            <w:r>
              <w:rPr>
                <w:b/>
                <w:i/>
              </w:rPr>
              <w:t>geslachtsorganen</w:t>
            </w:r>
            <w:r>
              <w:t xml:space="preserve"> van een persoon die er als een kind uitziet</w:t>
            </w:r>
            <w:r>
              <w:rPr>
                <w:b/>
                <w:i/>
              </w:rPr>
              <w:t>;</w:t>
            </w:r>
          </w:p>
        </w:tc>
        <w:tc>
          <w:tcPr>
            <w:tcW w:w="4876" w:type="dxa"/>
            <w:tcBorders>
              <w:top w:val="nil"/>
              <w:left w:val="nil"/>
              <w:bottom w:val="nil"/>
              <w:right w:val="nil"/>
            </w:tcBorders>
          </w:tcPr>
          <w:p>
            <w:pPr>
              <w:pStyle w:val="Normal6a"/>
            </w:pPr>
            <w:r>
              <w:t>c)</w:t>
            </w:r>
            <w:r>
              <w:tab/>
            </w:r>
            <w:r>
              <w:rPr>
                <w:b/>
                <w:i/>
              </w:rPr>
              <w:t>elke weergave, met welke middelen dan ook,</w:t>
            </w:r>
            <w:r>
              <w:t xml:space="preserve"> van een persoon die er als een kind uitziet en die deelneemt aan echte of gesimuleerde expliciete seksuele gedragingen of elke weergave voor primair seksuele doeleinden van de </w:t>
            </w:r>
            <w:r>
              <w:rPr>
                <w:b/>
                <w:i/>
              </w:rPr>
              <w:t>geslachtsdelen</w:t>
            </w:r>
            <w:r>
              <w:t xml:space="preserve"> van een persoon die er als een kind uitziet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alle materiaal dat de </w:t>
            </w:r>
            <w:r>
              <w:rPr>
                <w:b/>
                <w:i/>
              </w:rPr>
              <w:t>visuele</w:t>
            </w:r>
            <w:r>
              <w:t xml:space="preserve"> weergave behelst van een persoon die er als een kind uitziet en die deelneemt</w:t>
            </w:r>
            <w:r>
              <w:rPr>
                <w:b/>
                <w:i/>
              </w:rPr>
              <w:t xml:space="preserve"> </w:t>
              <w:tab/>
            </w:r>
            <w:r>
              <w:t>aan echte of gesimuleerde expliciete seksuele gedragingen of elke weergave voor primair seksuele doeleinden van de geslachtsorganen van een persoon die er als een kind uitziet;</w:t>
            </w:r>
          </w:p>
        </w:tc>
        <w:tc>
          <w:tcPr>
            <w:tcW w:w="4876" w:type="dxa"/>
            <w:tcBorders>
              <w:top w:val="nil"/>
              <w:left w:val="nil"/>
              <w:bottom w:val="nil"/>
              <w:right w:val="nil"/>
            </w:tcBorders>
          </w:tcPr>
          <w:p>
            <w:pPr>
              <w:pStyle w:val="Normal6a"/>
            </w:pPr>
            <w:r>
              <w:t>c)</w:t>
            </w:r>
            <w:r>
              <w:tab/>
            </w:r>
            <w:r>
              <w:t>alle materiaal dat de weergave behelst van een persoon die er als een kind uitziet en die deelneemt aan echte of gesimuleerde expliciete seksuele gedragingen of elke weergave voor primair seksuele doeleinden van de geslachtsorganen van een persoon die er als een kind uitziet;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realistische afbeeldingen</w:t>
            </w:r>
            <w:r>
              <w:rPr>
                <w:b/>
                <w:i/>
              </w:rPr>
              <w:t xml:space="preserve">  </w:t>
            </w:r>
            <w:r>
              <w:t>, reproducties of weergaven</w:t>
            </w:r>
            <w:r>
              <w:rPr>
                <w:b/>
                <w:i/>
              </w:rPr>
              <w:t xml:space="preserve">  </w:t>
            </w:r>
            <w:r>
              <w:t>van een kind dat deelneemt aan</w:t>
            </w:r>
            <w:r>
              <w:rPr>
                <w:b/>
                <w:i/>
              </w:rPr>
              <w:t xml:space="preserve"> </w:t>
              <w:tab/>
            </w:r>
            <w:r>
              <w:t>expliciete seksuele gedragingen, of realistische afbeeldingen</w:t>
            </w:r>
            <w:r>
              <w:rPr>
                <w:b/>
                <w:i/>
              </w:rPr>
              <w:t xml:space="preserve">  </w:t>
            </w:r>
            <w:r>
              <w:t>, reproducties of weergaven</w:t>
            </w:r>
            <w:r>
              <w:rPr>
                <w:b/>
                <w:i/>
              </w:rPr>
              <w:t xml:space="preserve">  </w:t>
            </w:r>
            <w:r>
              <w:t>voor primair seksuele doeleinden van de geslachtsorganen van een kind;</w:t>
            </w:r>
          </w:p>
        </w:tc>
        <w:tc>
          <w:tcPr>
            <w:tcW w:w="4876" w:type="dxa"/>
            <w:tcBorders>
              <w:top w:val="nil"/>
              <w:left w:val="nil"/>
              <w:bottom w:val="nil"/>
              <w:right w:val="nil"/>
            </w:tcBorders>
          </w:tcPr>
          <w:p>
            <w:pPr>
              <w:pStyle w:val="Normal6a"/>
            </w:pPr>
            <w:r>
              <w:t>d)</w:t>
            </w:r>
            <w:r>
              <w:tab/>
            </w:r>
            <w:r>
              <w:t>realistische afbeeldingen</w:t>
            </w:r>
            <w:r>
              <w:rPr>
                <w:b/>
                <w:i/>
              </w:rPr>
              <w:t>, met inbegrip van afbeeldingen die door artificiële intelligentie zijn gegenereerd of met behulp van andere geautomatiseerde systemen zijn gecreëerd</w:t>
            </w:r>
            <w:r>
              <w:t xml:space="preserve">, reproducties of weergaven van een kind dat deelneemt aan expliciete seksuele gedragingen, of realistische afbeeldingen, reproducties of weergaven voor primair seksuele doeleinden van de geslachtsorganen </w:t>
            </w:r>
            <w:r>
              <w:rPr>
                <w:b/>
                <w:i/>
              </w:rPr>
              <w:t>of intieme delen</w:t>
            </w:r>
            <w:r>
              <w:t xml:space="preserve"> van een kind;</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realistische afbeeldingen</w:t>
            </w:r>
            <w:r>
              <w:rPr>
                <w:b/>
                <w:i/>
              </w:rPr>
              <w:t xml:space="preserve">  , reproducties of weergaven  </w:t>
            </w:r>
            <w:r>
              <w:t>van een kind dat deelneemt aan</w:t>
            </w:r>
            <w:r>
              <w:rPr>
                <w:b/>
                <w:i/>
              </w:rPr>
              <w:t xml:space="preserve"> </w:t>
              <w:tab/>
            </w:r>
            <w:r>
              <w:t xml:space="preserve">expliciete seksuele gedragingen, of </w:t>
            </w:r>
            <w:r>
              <w:rPr>
                <w:b/>
                <w:i/>
              </w:rPr>
              <w:t xml:space="preserve">realistische afbeeldingen  , reproducties of weergaven  </w:t>
            </w:r>
            <w:r>
              <w:t xml:space="preserve">voor primair seksuele doeleinden </w:t>
            </w:r>
            <w:r>
              <w:rPr>
                <w:b/>
                <w:i/>
              </w:rPr>
              <w:t>van de geslachtsorganen van een kind</w:t>
            </w:r>
            <w:r>
              <w:t>;</w:t>
            </w:r>
          </w:p>
        </w:tc>
        <w:tc>
          <w:tcPr>
            <w:tcW w:w="4876" w:type="dxa"/>
            <w:tcBorders>
              <w:top w:val="nil"/>
              <w:left w:val="nil"/>
              <w:bottom w:val="nil"/>
              <w:right w:val="nil"/>
            </w:tcBorders>
          </w:tcPr>
          <w:p>
            <w:pPr>
              <w:pStyle w:val="Normal6a"/>
            </w:pPr>
            <w:r>
              <w:t>d)</w:t>
            </w:r>
            <w:r>
              <w:tab/>
            </w:r>
            <w:r>
              <w:t>realistische afbeeldingen</w:t>
            </w:r>
            <w:r>
              <w:rPr>
                <w:b/>
                <w:i/>
              </w:rPr>
              <w:t>, pseudofoto’s, een reproductie of weergave</w:t>
            </w:r>
            <w:r>
              <w:t xml:space="preserve"> van een kind dat deelneemt aan expliciete seksuele gedragingen, of </w:t>
            </w:r>
            <w:r>
              <w:rPr>
                <w:b/>
                <w:i/>
              </w:rPr>
              <w:t>van de geslachtsorganen van een kind</w:t>
            </w:r>
            <w:r>
              <w:t xml:space="preserve"> voor primair seksuele doeleinden</w:t>
            </w:r>
            <w:r>
              <w:rPr>
                <w:b/>
                <w:i/>
              </w:rPr>
              <w:t>;</w:t>
            </w:r>
            <w:r>
              <w:t xml:space="preserve"> </w:t>
            </w:r>
            <w:r>
              <w:rPr>
                <w:b/>
                <w:i/>
              </w:rPr>
              <w:t>ongeacht de methode waarmee die zijn gecreëerd of gemanipuleerd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realistische afbeeldingen</w:t>
            </w:r>
            <w:r>
              <w:rPr>
                <w:b/>
                <w:i/>
              </w:rPr>
              <w:t xml:space="preserve">  </w:t>
            </w:r>
            <w:r>
              <w:t>, reproducties of weergaven</w:t>
            </w:r>
            <w:r>
              <w:rPr>
                <w:b/>
                <w:i/>
              </w:rPr>
              <w:t xml:space="preserve">  </w:t>
            </w:r>
            <w:r>
              <w:t>van een kind dat deelneemt aan</w:t>
            </w:r>
            <w:r>
              <w:rPr>
                <w:b/>
                <w:i/>
              </w:rPr>
              <w:t xml:space="preserve"> </w:t>
              <w:tab/>
            </w:r>
            <w:r>
              <w:t xml:space="preserve">expliciete seksuele gedragingen, of </w:t>
            </w:r>
            <w:r>
              <w:rPr>
                <w:b/>
                <w:i/>
              </w:rPr>
              <w:t>realistische afbeeldingen  , reproducties of weergaven  voor primair seksuele doeleinden van de geslachtsorganen van een kind</w:t>
            </w:r>
            <w:r>
              <w:t>;</w:t>
            </w:r>
          </w:p>
        </w:tc>
        <w:tc>
          <w:tcPr>
            <w:tcW w:w="4876" w:type="dxa"/>
            <w:tcBorders>
              <w:top w:val="nil"/>
              <w:left w:val="nil"/>
              <w:bottom w:val="nil"/>
              <w:right w:val="nil"/>
            </w:tcBorders>
          </w:tcPr>
          <w:p>
            <w:pPr>
              <w:pStyle w:val="Normal6a"/>
            </w:pPr>
            <w:r>
              <w:t>d)</w:t>
            </w:r>
            <w:r>
              <w:tab/>
            </w:r>
            <w:r>
              <w:t xml:space="preserve">realistische afbeeldingen, reproducties of weergaven van een kind dat deelneemt aan expliciete seksuele gedragingen, of </w:t>
            </w:r>
            <w:r>
              <w:rPr>
                <w:b/>
                <w:i/>
              </w:rPr>
              <w:t>van de geslachtsorganen of intieme delen van een kind voor primair seksuele doeleinden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voor de samenhang met andere amendementen.</w:t>
      </w:r>
    </w:p>
    <w:p>
      <w:r>
        <w:rPr>
          <w:rStyle w:val="HideTWBExt"/>
        </w:rPr>
        <w:t>&lt;/Amend&gt;</w:t>
      </w:r>
    </w:p>
    <w:p>
      <w:pPr>
        <w:pStyle w:val="AmNumberTabs"/>
      </w:pPr>
      <w:r>
        <w:rPr>
          <w:rStyle w:val="HideTWBExt"/>
        </w:rPr>
        <w:t>&lt;Amend&gt;</w:t>
      </w:r>
      <w:r>
        <w:t>Amendement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realistische afbeeldingen</w:t>
            </w:r>
            <w:r>
              <w:rPr>
                <w:b/>
                <w:i/>
              </w:rPr>
              <w:t xml:space="preserve">  </w:t>
            </w:r>
            <w:r>
              <w:t>, reproducties of weergaven</w:t>
            </w:r>
            <w:r>
              <w:rPr>
                <w:b/>
                <w:i/>
              </w:rPr>
              <w:t xml:space="preserve">  </w:t>
            </w:r>
            <w:r>
              <w:t>van een kind dat deelneemt aan</w:t>
            </w:r>
            <w:r>
              <w:rPr>
                <w:b/>
                <w:i/>
              </w:rPr>
              <w:t xml:space="preserve"> </w:t>
              <w:tab/>
            </w:r>
            <w:r>
              <w:t xml:space="preserve">expliciete seksuele gedragingen, of </w:t>
            </w:r>
            <w:r>
              <w:rPr>
                <w:b/>
                <w:i/>
              </w:rPr>
              <w:t xml:space="preserve">realistische afbeeldingen  , reproducties of weergaven  </w:t>
            </w:r>
            <w:r>
              <w:t xml:space="preserve">voor primair seksuele doeleinden </w:t>
            </w:r>
            <w:r>
              <w:rPr>
                <w:b/>
                <w:i/>
              </w:rPr>
              <w:t>van de geslachtsorganen van een kind</w:t>
            </w:r>
            <w:r>
              <w:t>;</w:t>
            </w:r>
          </w:p>
        </w:tc>
        <w:tc>
          <w:tcPr>
            <w:tcW w:w="4876" w:type="dxa"/>
            <w:tcBorders>
              <w:top w:val="nil"/>
              <w:left w:val="nil"/>
              <w:bottom w:val="nil"/>
              <w:right w:val="nil"/>
            </w:tcBorders>
          </w:tcPr>
          <w:p>
            <w:pPr>
              <w:pStyle w:val="Normal6a"/>
            </w:pPr>
            <w:r>
              <w:t>d)</w:t>
            </w:r>
            <w:r>
              <w:tab/>
            </w:r>
            <w:r>
              <w:rPr>
                <w:b/>
                <w:i/>
              </w:rPr>
              <w:t>alle</w:t>
            </w:r>
            <w:r>
              <w:t xml:space="preserve"> realistische afbeeldingen, reproducties of weergaven van een kind dat deelneemt aan expliciete seksuele gedragingen, of </w:t>
            </w:r>
            <w:r>
              <w:rPr>
                <w:b/>
                <w:i/>
              </w:rPr>
              <w:t>van de geslachtsdelen van een kind</w:t>
            </w:r>
            <w:r>
              <w:t xml:space="preserve"> voor primair seksuele doeleinden;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realistische afbeeldingen</w:t>
            </w:r>
            <w:r>
              <w:rPr>
                <w:b/>
                <w:i/>
              </w:rPr>
              <w:t xml:space="preserve">  </w:t>
            </w:r>
            <w:r>
              <w:t>, reproducties of weergaven</w:t>
            </w:r>
            <w:r>
              <w:rPr>
                <w:b/>
                <w:i/>
              </w:rPr>
              <w:t xml:space="preserve">  </w:t>
            </w:r>
            <w:r>
              <w:t>van een kind dat deelneemt aan</w:t>
            </w:r>
            <w:r>
              <w:rPr>
                <w:b/>
                <w:i/>
              </w:rPr>
              <w:t xml:space="preserve"> </w:t>
              <w:tab/>
            </w:r>
            <w:r>
              <w:t xml:space="preserve">expliciete seksuele gedragingen, of </w:t>
            </w:r>
            <w:r>
              <w:rPr>
                <w:b/>
                <w:i/>
              </w:rPr>
              <w:t xml:space="preserve">realistische afbeeldingen  , reproducties of weergaven  </w:t>
            </w:r>
            <w:r>
              <w:t xml:space="preserve">voor primair seksuele doeleinden </w:t>
            </w:r>
            <w:r>
              <w:rPr>
                <w:b/>
                <w:i/>
              </w:rPr>
              <w:t>van de geslachtsorganen van een kind</w:t>
            </w:r>
            <w:r>
              <w:t>;</w:t>
            </w:r>
          </w:p>
        </w:tc>
        <w:tc>
          <w:tcPr>
            <w:tcW w:w="4876" w:type="dxa"/>
            <w:tcBorders>
              <w:top w:val="nil"/>
              <w:left w:val="nil"/>
              <w:bottom w:val="nil"/>
              <w:right w:val="nil"/>
            </w:tcBorders>
          </w:tcPr>
          <w:p>
            <w:pPr>
              <w:pStyle w:val="Normal6a"/>
            </w:pPr>
            <w:r>
              <w:t>d)</w:t>
            </w:r>
            <w:r>
              <w:tab/>
            </w:r>
            <w:r>
              <w:rPr>
                <w:b/>
                <w:i/>
              </w:rPr>
              <w:t>alle</w:t>
            </w:r>
            <w:r>
              <w:t xml:space="preserve"> realistische afbeeldingen, reproducties of weergaven van een kind dat deelneemt aan expliciete seksuele gedragingen, of </w:t>
            </w:r>
            <w:r>
              <w:rPr>
                <w:b/>
                <w:i/>
              </w:rPr>
              <w:t>van de geslachtsdelen van een kind</w:t>
            </w:r>
            <w:r>
              <w:t xml:space="preserve"> voor primair seksuele doeleinden;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realistische </w:t>
            </w:r>
            <w:r>
              <w:rPr>
                <w:b/>
                <w:i/>
              </w:rPr>
              <w:t xml:space="preserve">afbeeldingen  , reproducties of weergaven  </w:t>
            </w:r>
            <w:r>
              <w:t>van een kind dat deelneemt aan</w:t>
            </w:r>
            <w:r>
              <w:rPr>
                <w:b/>
                <w:i/>
              </w:rPr>
              <w:t xml:space="preserve"> </w:t>
              <w:tab/>
            </w:r>
            <w:r>
              <w:t xml:space="preserve">expliciete seksuele gedragingen, of </w:t>
            </w:r>
            <w:r>
              <w:rPr>
                <w:b/>
                <w:i/>
              </w:rPr>
              <w:t xml:space="preserve">realistische afbeeldingen  , reproducties of weergaven  </w:t>
            </w:r>
            <w:r>
              <w:t xml:space="preserve">voor primair seksuele doeleinden </w:t>
            </w:r>
            <w:r>
              <w:rPr>
                <w:b/>
                <w:i/>
              </w:rPr>
              <w:t>van de geslachtsorganen van een kind</w:t>
            </w:r>
            <w:r>
              <w:t>;</w:t>
            </w:r>
          </w:p>
        </w:tc>
        <w:tc>
          <w:tcPr>
            <w:tcW w:w="4876" w:type="dxa"/>
            <w:tcBorders>
              <w:top w:val="nil"/>
              <w:left w:val="nil"/>
              <w:bottom w:val="nil"/>
              <w:right w:val="nil"/>
            </w:tcBorders>
          </w:tcPr>
          <w:p>
            <w:pPr>
              <w:pStyle w:val="Normal6a"/>
            </w:pPr>
            <w:r>
              <w:t>d)</w:t>
            </w:r>
            <w:r>
              <w:tab/>
            </w:r>
            <w:r>
              <w:rPr>
                <w:b/>
                <w:i/>
              </w:rPr>
              <w:t>elke</w:t>
            </w:r>
            <w:r>
              <w:t xml:space="preserve"> realistische </w:t>
            </w:r>
            <w:r>
              <w:rPr>
                <w:b/>
                <w:i/>
              </w:rPr>
              <w:t>afbeelding, reproductie of weergave</w:t>
            </w:r>
            <w:r>
              <w:t xml:space="preserve"> van een kind dat deelneemt aan expliciete seksuele gedragingen, of </w:t>
            </w:r>
            <w:r>
              <w:rPr>
                <w:b/>
                <w:i/>
              </w:rPr>
              <w:t>van de geslachtsdelen van een kind</w:t>
            </w:r>
            <w:r>
              <w:t xml:space="preserve"> voor primair seksuele doeleinden;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realistische afbeeldingen</w:t>
            </w:r>
            <w:r>
              <w:rPr>
                <w:b/>
                <w:i/>
              </w:rPr>
              <w:t xml:space="preserve">  </w:t>
            </w:r>
            <w:r>
              <w:t>, reproducties of weergaven</w:t>
            </w:r>
            <w:r>
              <w:rPr>
                <w:b/>
                <w:i/>
              </w:rPr>
              <w:t xml:space="preserve">  </w:t>
            </w:r>
            <w:r>
              <w:t>van een kind dat deelneemt aan</w:t>
            </w:r>
            <w:r>
              <w:rPr>
                <w:b/>
                <w:i/>
              </w:rPr>
              <w:t xml:space="preserve"> </w:t>
              <w:tab/>
            </w:r>
            <w:r>
              <w:t xml:space="preserve">expliciete seksuele gedragingen, of </w:t>
            </w:r>
            <w:r>
              <w:rPr>
                <w:b/>
                <w:i/>
              </w:rPr>
              <w:t xml:space="preserve">realistische afbeeldingen  , reproducties of weergaven  </w:t>
            </w:r>
            <w:r>
              <w:t xml:space="preserve">voor primair seksuele doeleinden </w:t>
            </w:r>
            <w:r>
              <w:rPr>
                <w:b/>
                <w:i/>
              </w:rPr>
              <w:t>van de geslachtsorganen van een kind</w:t>
            </w:r>
            <w:r>
              <w:t>;</w:t>
            </w:r>
          </w:p>
        </w:tc>
        <w:tc>
          <w:tcPr>
            <w:tcW w:w="4876" w:type="dxa"/>
            <w:tcBorders>
              <w:top w:val="nil"/>
              <w:left w:val="nil"/>
              <w:bottom w:val="nil"/>
              <w:right w:val="nil"/>
            </w:tcBorders>
          </w:tcPr>
          <w:p>
            <w:pPr>
              <w:pStyle w:val="Normal6a"/>
            </w:pPr>
            <w:r>
              <w:t>d)</w:t>
            </w:r>
            <w:r>
              <w:tab/>
            </w:r>
            <w:r>
              <w:t xml:space="preserve">realistische afbeeldingen, reproducties of weergaven van een kind dat deelneemt aan expliciete seksuele gedragingen, of </w:t>
            </w:r>
            <w:r>
              <w:rPr>
                <w:b/>
                <w:i/>
              </w:rPr>
              <w:t>van de lichaamsdelen van een kind</w:t>
            </w:r>
            <w:r>
              <w:t xml:space="preserve"> voor primair seksuele doeleinden;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zou ook om andere lichaamsdelen kunnen gaan, het voornaamste element is de formulering “voor primair seksuele doeleinden”.</w:t>
      </w:r>
    </w:p>
    <w:p>
      <w:r>
        <w:rPr>
          <w:rStyle w:val="HideTWBExt"/>
        </w:rPr>
        <w:t>&lt;/Amend&gt;</w:t>
      </w:r>
    </w:p>
    <w:p>
      <w:pPr>
        <w:pStyle w:val="AmNumberTabs"/>
      </w:pPr>
      <w:r>
        <w:rPr>
          <w:rStyle w:val="HideTWBExt"/>
        </w:rPr>
        <w:t>&lt;Amend&gt;</w:t>
      </w:r>
      <w:r>
        <w:t>Amendement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d – i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met name rekening houdend met: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het maken en vervolgens manipuleren van opnamen van bestaande personen;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op geheel kunstmatige wijze gemaakte opnamen van niet-bestaande personen; 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sekspoppen, robots en andere hulpmiddelen waarmee kinderen op realistische wijze worden weergegeven.</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 steunen de doelstelling van het voorstel, maar tegelijkertijd wordt in de tekst niet eenduidig genoeg aangegeven dat het doel ervan is om deepfakes en door AI gegenereerde realistische inhoud evenals sekspoppen, robots en andere hulpmiddelen waarmee kinderen op realistische wijze worden weergegeven, ook onder het toepassingsgebied van de richtlijn te laten vallen.</w:t>
      </w:r>
      <w:r>
        <w:t xml:space="preserve"> </w:t>
      </w:r>
      <w:r>
        <w:t>Hoewel er in een overweging aan wordt gerefereerd, moet in de tekst van de richtlijn zelf meer nadruk worden gelegd op het feit dat bovengenoemde zaken gelden als materiaal van seksueel misbruik van kinderen.</w:t>
      </w:r>
    </w:p>
    <w:p>
      <w:r>
        <w:rPr>
          <w:rStyle w:val="HideTWBExt"/>
        </w:rPr>
        <w:t>&lt;/Amend&gt;</w:t>
      </w:r>
    </w:p>
    <w:p>
      <w:pPr>
        <w:pStyle w:val="AmNumberTabs"/>
      </w:pPr>
      <w:r>
        <w:rPr>
          <w:rStyle w:val="HideTWBExt"/>
        </w:rPr>
        <w:t>&lt;Amend&gt;</w:t>
      </w:r>
      <w:r>
        <w:t>Amendement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alle materiaal, met inbegrip van audio, waarbij een kind wordt beschreven dat deelneemt aan echte of gesimuleerde expliciete seksuele gedragingen, voor primair seksuele doeleinden;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 te verwijzen naar materiaal van seksueel misbruik van kinderen in audio- of tekstformaat.</w:t>
      </w:r>
    </w:p>
    <w:p>
      <w:r>
        <w:rPr>
          <w:rStyle w:val="HideTWBExt"/>
        </w:rPr>
        <w:t>&lt;/Amend&gt;</w:t>
      </w:r>
    </w:p>
    <w:p>
      <w:pPr>
        <w:pStyle w:val="AmNumberTabs"/>
      </w:pPr>
      <w:r>
        <w:rPr>
          <w:rStyle w:val="HideTWBExt"/>
        </w:rPr>
        <w:t>&lt;Amend&gt;</w:t>
      </w:r>
      <w:r>
        <w:t>Amendement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alle materiaal, ongeacht de vorm ervan, dat bedoeld is om advies, richtsnoeren of instructies te geven over hoe kinderen seksueel kunnen worden misbruikt of uitgebuit of over hoe kinderen kunnen worden benaderd;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alle materiaal, ongeacht de vorm ervan, dat bedoeld is om advies, richtsnoeren of instructies te geven over hoe kinderen seksueel kunnen worden misbruikt of uitgebuit of over hoe kinderen kunnen worden benaderd;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Tekst verplaatst naar punt 3 bis (nieuw), de formulering “alle materiaal” wordt ingeperkt tot “een verzameling van informatie”.</w:t>
      </w:r>
      <w:r>
        <w:t xml:space="preserve"> </w:t>
      </w:r>
      <w:r>
        <w:t>Zie in dit verband ook artikel 5 bis (nieuw).</w:t>
      </w:r>
    </w:p>
    <w:p>
      <w:r>
        <w:rPr>
          <w:rStyle w:val="HideTWBExt"/>
        </w:rPr>
        <w:t>&lt;/Amend&gt;</w:t>
      </w:r>
    </w:p>
    <w:p>
      <w:pPr>
        <w:pStyle w:val="AmNumberTabs"/>
      </w:pPr>
      <w:r>
        <w:rPr>
          <w:rStyle w:val="HideTWBExt"/>
        </w:rPr>
        <w:t>&lt;Amend&gt;</w:t>
      </w:r>
      <w:r>
        <w:t>Amendement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alle materiaal, ongeacht de vorm ervan, dat bedoeld is om advies, richtsnoeren of instructies te geven over hoe kinderen seksueel kunnen worden misbruikt of uitgebuit of over hoe kinderen kunnen worden benaderd;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Instructies voor het plegen van seksueel misbruik van kinderen (“instructies voor pedofielen”) moeten in een afzonderlijke bepaling worden opgenomen in plaats van deel uit te maken van de definitie van “seksueel misbruik van kinderen”.</w:t>
      </w:r>
      <w:r>
        <w:t xml:space="preserve"> </w:t>
      </w:r>
      <w:r>
        <w:t>Op die manier wordt rekening gehouden met de inherente verschillen in het illegale materiaal en worden onvoorziene gevolgen vermeden voor andere rechtshandelingen waarin wordt uitgegaan van de definitie van materiaal van seksueel misbruik van kinderen uit de richtlijn ter bestrijding van seksueel misbruik van kinderen.</w:t>
      </w:r>
      <w:r>
        <w:t xml:space="preserve"> </w:t>
      </w:r>
      <w:r>
        <w:t xml:space="preserve">De instructies zelf zijn geen materiaal van seksueel misbruik van kinderen en moeten niet als zodanig behandeld worden, ook al is het produceren of verspreiden ervan strafbaar. </w:t>
      </w:r>
      <w:r>
        <w:t xml:space="preserve"> </w:t>
      </w:r>
      <w:r>
        <w:t xml:space="preserve">Het is ook belangrijk om te verduidelijken dat de strafbaarstelling van het verlenen van “advies over het vinden, groomen en misbruiken van kinderen en over de wijze waarop identificatie en vervolging kan worden voorkomen” geen betrekking mag hebben op algemeen advies in verband met privacy, online anonimiteit en het ontwijken van toezicht, die essentieel zijn voor de bescherming van de fundamentele mensenrechten van individuele burgers. </w:t>
      </w:r>
    </w:p>
    <w:p>
      <w:r>
        <w:rPr>
          <w:rStyle w:val="HideTWBExt"/>
        </w:rPr>
        <w:t>&lt;/Amend&gt;</w:t>
      </w:r>
    </w:p>
    <w:p>
      <w:pPr>
        <w:pStyle w:val="AmNumberTabs"/>
      </w:pPr>
      <w:r>
        <w:rPr>
          <w:rStyle w:val="HideTWBExt"/>
        </w:rPr>
        <w:t>&lt;Amend&gt;</w:t>
      </w:r>
      <w:r>
        <w:t>Amendement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alle materiaal, ongeacht de vorm ervan, dat bedoeld is om advies, richtsnoeren of </w:t>
            </w:r>
            <w:r>
              <w:rPr>
                <w:b/>
                <w:i/>
              </w:rPr>
              <w:t>instructies</w:t>
            </w:r>
            <w:r>
              <w:t xml:space="preserve"> te geven over hoe kinderen seksueel kunnen worden misbruikt of uitgebuit of over hoe kinderen kunnen worden benaderd;</w:t>
            </w:r>
          </w:p>
        </w:tc>
        <w:tc>
          <w:tcPr>
            <w:tcW w:w="4876" w:type="dxa"/>
            <w:tcBorders>
              <w:top w:val="nil"/>
              <w:left w:val="nil"/>
              <w:bottom w:val="nil"/>
              <w:right w:val="nil"/>
            </w:tcBorders>
          </w:tcPr>
          <w:p>
            <w:pPr>
              <w:pStyle w:val="Normal6a"/>
            </w:pPr>
            <w:r>
              <w:t>e)</w:t>
            </w:r>
            <w:r>
              <w:tab/>
            </w:r>
            <w:r>
              <w:rPr>
                <w:b/>
                <w:i/>
              </w:rPr>
              <w:t>instructies over hoe kinderen seksueel kunnen worden misbruikt:</w:t>
            </w:r>
            <w:r>
              <w:t xml:space="preserve"> alle materiaal, ongeacht de vorm ervan, dat bedoeld is om advies, richtsnoeren of </w:t>
            </w:r>
            <w:r>
              <w:rPr>
                <w:b/>
                <w:i/>
              </w:rPr>
              <w:t>aanwijzingen</w:t>
            </w:r>
            <w:r>
              <w:t xml:space="preserve"> te geven over hoe kinderen seksueel kunnen worden misbruikt of uitgebuit of over hoe kinderen kunnen worden benaderd;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alle materiaal, ongeacht de vorm ervan, dat bedoeld is om advies, richtsnoeren of </w:t>
            </w:r>
            <w:r>
              <w:rPr>
                <w:b/>
                <w:i/>
              </w:rPr>
              <w:t>instructies</w:t>
            </w:r>
            <w:r>
              <w:t xml:space="preserve"> te geven over hoe </w:t>
            </w:r>
            <w:r>
              <w:rPr>
                <w:b/>
                <w:i/>
              </w:rPr>
              <w:t>kinderen seksueel kunnen worden misbruikt of uitgebuit of over hoe kinderen</w:t>
            </w:r>
            <w:r>
              <w:t xml:space="preserve"> kunnen worden </w:t>
            </w:r>
            <w:r>
              <w:rPr>
                <w:b/>
                <w:i/>
              </w:rPr>
              <w:t>benaderd</w:t>
            </w:r>
            <w:r>
              <w:t>;</w:t>
            </w:r>
          </w:p>
        </w:tc>
        <w:tc>
          <w:tcPr>
            <w:tcW w:w="4876" w:type="dxa"/>
            <w:tcBorders>
              <w:top w:val="nil"/>
              <w:left w:val="nil"/>
              <w:bottom w:val="nil"/>
              <w:right w:val="nil"/>
            </w:tcBorders>
          </w:tcPr>
          <w:p>
            <w:pPr>
              <w:pStyle w:val="Normal6a"/>
            </w:pPr>
            <w:r>
              <w:t>e)</w:t>
            </w:r>
            <w:r>
              <w:tab/>
            </w:r>
            <w:r>
              <w:rPr>
                <w:b/>
                <w:i/>
              </w:rPr>
              <w:t>instructies over hoe kinderen seksueel kunnen worden misbruikt:</w:t>
            </w:r>
            <w:r>
              <w:t xml:space="preserve"> alle materiaal, ongeacht de vorm ervan, dat bedoeld is om advies, richtsnoeren of </w:t>
            </w:r>
            <w:r>
              <w:rPr>
                <w:b/>
                <w:i/>
              </w:rPr>
              <w:t>aanwijzingen</w:t>
            </w:r>
            <w:r>
              <w:t xml:space="preserve"> te geven over hoe </w:t>
            </w:r>
            <w:r>
              <w:rPr>
                <w:b/>
                <w:i/>
              </w:rPr>
              <w:t>de in deze richtlijn genoemde strafbare feiten</w:t>
            </w:r>
            <w:r>
              <w:t xml:space="preserve"> kunnen worden </w:t>
            </w:r>
            <w:r>
              <w:rPr>
                <w:b/>
                <w:i/>
              </w:rPr>
              <w:t>gepleegd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instructies voor seksueel misbruik van kinderen of instructies: een verzameling informatie, ongeacht de vorm ervan, die bedoeld is om advies, richtsnoeren of aanwijzingen te geven over hoe kinderen seksueel kunnen worden misbruikt of uitgebuit of over hoe kinderen kunnen worden benaderd, en over de wijze waarop vervolging voor die misdrijven kan worden voorkomen;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Houdt verband met artikel 5 bis (nieuw).</w:t>
      </w:r>
    </w:p>
    <w:p>
      <w:r>
        <w:rPr>
          <w:rStyle w:val="HideTWBExt"/>
        </w:rPr>
        <w:t>&lt;/Amend&gt;</w:t>
      </w:r>
    </w:p>
    <w:p>
      <w:pPr>
        <w:pStyle w:val="AmNumberTabs"/>
      </w:pPr>
      <w:r>
        <w:rPr>
          <w:rStyle w:val="HideTWBExt"/>
        </w:rPr>
        <w:t>&lt;Amend&gt;</w:t>
      </w:r>
      <w:r>
        <w:t>Amendement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instructies over hoe kinderen seksueel kunnen worden misbruikt: alle materiaal, ongeacht de vorm ervan, dat bedoeld is om advies, richtsnoeren of aanwijzingen te geven over hoe de in de artikelen 3, 4, 5, 6 en 7, van deze richtlijn genoemde strafbare feiten kunnen worden gepleegd;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instructies voor seksueel misbruik van kinderen: een verzameling informatie, ongeacht de vorm ervan, die bedoeld is om advies, richtsnoeren of aanwijzingen te geven over hoe kinderen seksueel kunnen worden misbruikt of uitgebuit of over hoe kinderen kunnen worden benaderd;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Instructies voor het plegen van seksueel misbruik van kinderen (“instructies voor pedofielen”) moeten in een afzonderlijke bepaling worden opgenomen in plaats van deel uit te maken van de definitie van “seksueel misbruik van kinderen”.</w:t>
      </w:r>
      <w:r>
        <w:t xml:space="preserve"> </w:t>
      </w:r>
      <w:r>
        <w:t>Op die manier wordt rekening gehouden met de inherente verschillen in het illegale materiaal en worden onvoorziene gevolgen vermeden voor andere rechtshandelingen waarin wordt uitgegaan van de definitie van materiaal van seksueel misbruik van kinderen uit de richtlijn ter bestrijding van seksueel misbruik van kinderen.</w:t>
      </w:r>
      <w:r>
        <w:t xml:space="preserve"> </w:t>
      </w:r>
      <w:r>
        <w:t xml:space="preserve">De instructies zelf zijn geen materiaal van seksueel misbruik van kinderen en moeten niet als zodanig behandeld worden, ook al is het produceren of verspreiden ervan strafbaar. </w:t>
      </w:r>
      <w:r>
        <w:t xml:space="preserve"> </w:t>
      </w:r>
      <w:r>
        <w:t xml:space="preserve">Het is ook belangrijk om te verduidelijken dat de strafbaarstelling van het verlenen van “advies over het vinden, groomen en misbruiken van kinderen en over de wijze waarop identificatie en vervolging kan worden voorkomen” geen betrekking mag hebben op algemeen advies in verband met privacy, online anonimiteit en het ontwijken van toezicht, die essentieel zijn voor de bescherming van de fundamentele mensenrechten van individuele burgers. </w:t>
      </w:r>
    </w:p>
    <w:p>
      <w:r>
        <w:rPr>
          <w:rStyle w:val="HideTWBExt"/>
        </w:rPr>
        <w:t>&lt;/Amend&gt;</w:t>
      </w:r>
    </w:p>
    <w:p>
      <w:pPr>
        <w:pStyle w:val="AmNumberTabs"/>
      </w:pPr>
      <w:r>
        <w:rPr>
          <w:rStyle w:val="HideTWBExt"/>
        </w:rPr>
        <w:t>&lt;Amend&gt;</w:t>
      </w:r>
      <w:r>
        <w:t>Amendement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realistische afbeeldingen:</w:t>
            </w:r>
            <w:r>
              <w:t xml:space="preserve"> </w:t>
            </w:r>
            <w:r>
              <w:rPr>
                <w:b/>
                <w:i/>
              </w:rPr>
              <w:t>afbeeldingen die vanwege hun geavanceerde karakter of gelijkenis met echte personen de indruk zouden kunnen wekken dat ze echt zijn;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uitbuiting van kinderen in de prostitutie : het gebruiken van een kind voor seksuele handelingen, waarbij geld of een andere vorm van beloning of vergoeding wordt gegeven of beloofd in ruil voor seksuele handelingen van het kind, ongeacht of die betaling, belofte </w:t>
            </w:r>
            <w:r>
              <w:rPr>
                <w:b/>
                <w:i/>
              </w:rPr>
              <w:t>of</w:t>
            </w:r>
            <w:r>
              <w:t xml:space="preserve"> vergoeding aan het kind of aan een derde wordt gegeven of gedaan;</w:t>
            </w:r>
          </w:p>
        </w:tc>
        <w:tc>
          <w:tcPr>
            <w:tcW w:w="4876" w:type="dxa"/>
            <w:tcBorders>
              <w:top w:val="nil"/>
              <w:left w:val="nil"/>
              <w:bottom w:val="nil"/>
              <w:right w:val="nil"/>
            </w:tcBorders>
          </w:tcPr>
          <w:p>
            <w:pPr>
              <w:pStyle w:val="Normal6a"/>
            </w:pPr>
            <w:r>
              <w:t>(4)</w:t>
            </w:r>
            <w:r>
              <w:tab/>
            </w:r>
            <w:r>
              <w:t>uitbuiting van kinderen in de prostitutie: het gebruiken van een kind voor seksuele handelingen, waarbij geld of een andere vorm van beloning</w:t>
            </w:r>
            <w:r>
              <w:rPr>
                <w:b/>
                <w:i/>
              </w:rPr>
              <w:t>, winst, voordeel</w:t>
            </w:r>
            <w:r>
              <w:t xml:space="preserve"> of vergoeding wordt gegeven of beloofd in ruil voor seksuele handelingen van het kind, ongeacht of die betaling, </w:t>
            </w:r>
            <w:r>
              <w:rPr>
                <w:b/>
                <w:i/>
              </w:rPr>
              <w:t>die</w:t>
            </w:r>
            <w:r>
              <w:t> belofte</w:t>
            </w:r>
            <w:r>
              <w:rPr>
                <w:b/>
                <w:i/>
              </w:rPr>
              <w:t>, die winst, dat voordeel of die</w:t>
            </w:r>
            <w:r>
              <w:t> vergoeding aan het kind of aan een derde wordt gegeven of gedaan;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uitbuiting van kinderen in de prostitutie : het gebruiken van een kind voor seksuele handelingen, waarbij geld of een andere vorm van beloning of vergoeding wordt gegeven of beloofd in ruil voor seksuele handelingen van het kind, ongeacht of die betaling, belofte </w:t>
            </w:r>
            <w:r>
              <w:rPr>
                <w:b/>
                <w:i/>
              </w:rPr>
              <w:t>of</w:t>
            </w:r>
            <w:r>
              <w:t xml:space="preserve"> vergoeding aan het kind of aan een derde wordt gegeven of gedaan;</w:t>
            </w:r>
          </w:p>
        </w:tc>
        <w:tc>
          <w:tcPr>
            <w:tcW w:w="4876" w:type="dxa"/>
            <w:tcBorders>
              <w:top w:val="nil"/>
              <w:left w:val="nil"/>
              <w:bottom w:val="nil"/>
              <w:right w:val="nil"/>
            </w:tcBorders>
          </w:tcPr>
          <w:p>
            <w:pPr>
              <w:pStyle w:val="Normal6a"/>
            </w:pPr>
            <w:r>
              <w:t>(4)</w:t>
            </w:r>
            <w:r>
              <w:tab/>
            </w:r>
            <w:r>
              <w:rPr>
                <w:b/>
                <w:i/>
              </w:rPr>
              <w:t>seksuele</w:t>
            </w:r>
            <w:r>
              <w:t xml:space="preserve"> uitbuiting van kinderen in de prostitutie: het gebruiken van een kind voor seksuele handelingen, waarbij geld of een andere vorm van beloning</w:t>
            </w:r>
            <w:r>
              <w:rPr>
                <w:b/>
                <w:i/>
              </w:rPr>
              <w:t>, winst, voordeel</w:t>
            </w:r>
            <w:r>
              <w:t xml:space="preserve"> of vergoeding wordt gegeven of beloofd in ruil voor seksuele handelingen van het kind, ongeacht of die betaling, </w:t>
            </w:r>
            <w:r>
              <w:rPr>
                <w:b/>
                <w:i/>
              </w:rPr>
              <w:t>die</w:t>
            </w:r>
            <w:r>
              <w:t xml:space="preserve"> belofte</w:t>
            </w:r>
            <w:r>
              <w:rPr>
                <w:b/>
                <w:i/>
              </w:rPr>
              <w:t>, die winst, dat voordeel of die</w:t>
            </w:r>
            <w:r>
              <w:t xml:space="preserve"> vergoeding aan het kind of aan een derde wordt gegeven of gedaan;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uitbuiting van kinderen in de prostitutie : het gebruiken van een kind voor seksuele handelingen, waarbij geld of een andere vorm van beloning of vergoeding wordt gegeven of beloofd in ruil voor seksuele handelingen van het kind, ongeacht of die betaling, belofte of vergoeding aan het kind of aan een derde wordt gegeven of gedaan;</w:t>
            </w:r>
          </w:p>
        </w:tc>
        <w:tc>
          <w:tcPr>
            <w:tcW w:w="4876" w:type="dxa"/>
            <w:tcBorders>
              <w:top w:val="nil"/>
              <w:left w:val="nil"/>
              <w:bottom w:val="nil"/>
              <w:right w:val="nil"/>
            </w:tcBorders>
          </w:tcPr>
          <w:p>
            <w:pPr>
              <w:pStyle w:val="Normal6a"/>
            </w:pPr>
            <w:r>
              <w:t>(4)</w:t>
            </w:r>
            <w:r>
              <w:tab/>
            </w:r>
            <w:r>
              <w:rPr>
                <w:b/>
                <w:i/>
              </w:rPr>
              <w:t>seksuele</w:t>
            </w:r>
            <w:r>
              <w:t xml:space="preserve"> uitbuiting van kinderen in de prostitutie: het gebruiken van een kind voor seksuele handelingen, waarbij geld of een andere vorm van beloning</w:t>
            </w:r>
            <w:r>
              <w:rPr>
                <w:b/>
                <w:i/>
              </w:rPr>
              <w:t>, winst, voordeel</w:t>
            </w:r>
            <w:r>
              <w:t xml:space="preserve"> of vergoeding wordt gegeven of beloofd in ruil voor seksuele handelingen van het kind, ongeacht of die betaling, </w:t>
            </w:r>
            <w:r>
              <w:rPr>
                <w:b/>
                <w:i/>
              </w:rPr>
              <w:t>die winst, dat voordeel, die</w:t>
            </w:r>
            <w:r>
              <w:t xml:space="preserve"> belofte of </w:t>
            </w:r>
            <w:r>
              <w:rPr>
                <w:b/>
                <w:i/>
              </w:rPr>
              <w:t>die</w:t>
            </w:r>
            <w:r>
              <w:t xml:space="preserve"> vergoeding aan het kind of aan een derde wordt gegeven of gedaan;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5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voorstelling</w:t>
            </w:r>
            <w:r>
              <w:rPr>
                <w:b/>
                <w:i/>
              </w:rPr>
              <w:t xml:space="preserve">  </w:t>
            </w:r>
            <w:r>
              <w:t>van seksueel misbruik van kinderen : het live vertonen, bedoeld voor een publiek, onder meer door gebruikmaking van informatie- en communicatietechnologie:</w:t>
            </w:r>
          </w:p>
        </w:tc>
        <w:tc>
          <w:tcPr>
            <w:tcW w:w="4876" w:type="dxa"/>
            <w:tcBorders>
              <w:top w:val="nil"/>
              <w:left w:val="nil"/>
              <w:bottom w:val="nil"/>
              <w:right w:val="nil"/>
            </w:tcBorders>
          </w:tcPr>
          <w:p>
            <w:pPr>
              <w:pStyle w:val="Normal6a"/>
            </w:pPr>
            <w:r>
              <w:t>(5)</w:t>
            </w:r>
            <w:r>
              <w:tab/>
            </w:r>
            <w:r>
              <w:t>voorstelling</w:t>
            </w:r>
            <w:r>
              <w:rPr>
                <w:b/>
                <w:i/>
              </w:rPr>
              <w:t> </w:t>
            </w:r>
            <w:r>
              <w:t xml:space="preserve">van seksueel misbruik van kinderen: het live vertonen, bedoeld voor </w:t>
            </w:r>
            <w:r>
              <w:rPr>
                <w:b/>
                <w:i/>
              </w:rPr>
              <w:t>een individu of</w:t>
            </w:r>
            <w:r>
              <w:t xml:space="preserve"> een publiek, onder meer door gebruikmaking van informatie- en communicatietechnologie: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5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voorstelling</w:t>
            </w:r>
            <w:r>
              <w:rPr>
                <w:b/>
                <w:i/>
              </w:rPr>
              <w:t xml:space="preserve">  </w:t>
            </w:r>
            <w:r>
              <w:t>van seksueel misbruik van kinderen : het live vertonen, bedoeld voor een publiek, onder meer door gebruikmaking van informatie- en communicatietechnologie:</w:t>
            </w:r>
          </w:p>
        </w:tc>
        <w:tc>
          <w:tcPr>
            <w:tcW w:w="4876" w:type="dxa"/>
            <w:tcBorders>
              <w:top w:val="nil"/>
              <w:left w:val="nil"/>
              <w:bottom w:val="nil"/>
              <w:right w:val="nil"/>
            </w:tcBorders>
          </w:tcPr>
          <w:p>
            <w:pPr>
              <w:pStyle w:val="Normal6a"/>
            </w:pPr>
            <w:r>
              <w:t>(5)</w:t>
            </w:r>
            <w:r>
              <w:tab/>
            </w:r>
            <w:r>
              <w:t>voorstelling</w:t>
            </w:r>
            <w:r>
              <w:rPr>
                <w:b/>
                <w:i/>
              </w:rPr>
              <w:t> </w:t>
            </w:r>
            <w:r>
              <w:t xml:space="preserve">van seksueel misbruik van kinderen: het live vertonen, bedoeld voor een publiek </w:t>
            </w:r>
            <w:r>
              <w:rPr>
                <w:b/>
                <w:i/>
              </w:rPr>
              <w:t>van een of meer personen</w:t>
            </w:r>
            <w:r>
              <w:t>, onder meer door gebruikmaking van informatie- en communicatietechnologie: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voor de interne logica van de tekst, zodat ook videogesprekken met één persoon hieronder vallen.</w:t>
      </w:r>
    </w:p>
    <w:p>
      <w:r>
        <w:rPr>
          <w:rStyle w:val="HideTWBExt"/>
        </w:rPr>
        <w:t>&lt;/Amend&gt;</w:t>
      </w:r>
    </w:p>
    <w:p>
      <w:pPr>
        <w:pStyle w:val="AmNumberTabs"/>
      </w:pPr>
      <w:r>
        <w:rPr>
          <w:rStyle w:val="HideTWBExt"/>
        </w:rPr>
        <w:t>&lt;Amend&gt;</w:t>
      </w:r>
      <w:r>
        <w:t>Amendement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5 –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van een kind dat deelneemt aan echte of gesimuleerde expliciete seksuele gedragingen, of</w:t>
            </w:r>
          </w:p>
        </w:tc>
        <w:tc>
          <w:tcPr>
            <w:tcW w:w="4876" w:type="dxa"/>
            <w:tcBorders>
              <w:top w:val="nil"/>
              <w:left w:val="nil"/>
              <w:bottom w:val="nil"/>
              <w:right w:val="nil"/>
            </w:tcBorders>
          </w:tcPr>
          <w:p>
            <w:pPr>
              <w:pStyle w:val="Normal6a"/>
            </w:pPr>
            <w:r>
              <w:t>a)</w:t>
            </w:r>
            <w:r>
              <w:tab/>
            </w:r>
            <w:r>
              <w:t xml:space="preserve">van een kind dat deelneemt aan echte of gesimuleerde expliciete seksuele </w:t>
            </w:r>
            <w:r>
              <w:rPr>
                <w:b/>
                <w:i/>
              </w:rPr>
              <w:t>handelingen of</w:t>
            </w:r>
            <w:r>
              <w:t xml:space="preserve"> gedragingen, of</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voor de interne logica van de tekst.</w:t>
      </w:r>
    </w:p>
    <w:p>
      <w:r>
        <w:rPr>
          <w:rStyle w:val="HideTWBExt"/>
        </w:rPr>
        <w:t>&lt;/Amend&gt;</w:t>
      </w:r>
    </w:p>
    <w:p>
      <w:pPr>
        <w:pStyle w:val="AmNumberTabs"/>
      </w:pPr>
      <w:r>
        <w:rPr>
          <w:rStyle w:val="HideTWBExt"/>
        </w:rPr>
        <w:t>&lt;Amend&gt;</w:t>
      </w:r>
      <w:r>
        <w:t>Amendement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5 –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van de geslachtsorganen van een kind voor primair seksuele doeleinden;</w:t>
            </w:r>
          </w:p>
        </w:tc>
        <w:tc>
          <w:tcPr>
            <w:tcW w:w="4876" w:type="dxa"/>
            <w:tcBorders>
              <w:top w:val="nil"/>
              <w:left w:val="nil"/>
              <w:bottom w:val="nil"/>
              <w:right w:val="nil"/>
            </w:tcBorders>
          </w:tcPr>
          <w:p>
            <w:pPr>
              <w:pStyle w:val="Normal6a"/>
            </w:pPr>
            <w:r>
              <w:t>b)</w:t>
            </w:r>
            <w:r>
              <w:tab/>
            </w:r>
            <w:r>
              <w:t xml:space="preserve">van de geslachtsorganen </w:t>
            </w:r>
            <w:r>
              <w:rPr>
                <w:b/>
                <w:i/>
              </w:rPr>
              <w:t>of intieme delen</w:t>
            </w:r>
            <w:r>
              <w:t xml:space="preserve"> van een kind voor primair seksuele doeleinden;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5 –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van de geslachtsorganen van een kind voor primair seksuele doeleinden;</w:t>
            </w:r>
          </w:p>
        </w:tc>
        <w:tc>
          <w:tcPr>
            <w:tcW w:w="4876" w:type="dxa"/>
            <w:tcBorders>
              <w:top w:val="nil"/>
              <w:left w:val="nil"/>
              <w:bottom w:val="nil"/>
              <w:right w:val="nil"/>
            </w:tcBorders>
          </w:tcPr>
          <w:p>
            <w:pPr>
              <w:pStyle w:val="Normal6a"/>
            </w:pPr>
            <w:r>
              <w:t>b)</w:t>
            </w:r>
            <w:r>
              <w:tab/>
            </w:r>
            <w:r>
              <w:t xml:space="preserve">van de geslachtsorganen </w:t>
            </w:r>
            <w:r>
              <w:rPr>
                <w:b/>
                <w:i/>
              </w:rPr>
              <w:t>of intieme delen</w:t>
            </w:r>
            <w:r>
              <w:t xml:space="preserve"> van een kind voor primair seksuele doeleinden;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voor de samenhang met andere amendementen.</w:t>
      </w:r>
    </w:p>
    <w:p>
      <w:r>
        <w:rPr>
          <w:rStyle w:val="HideTWBExt"/>
        </w:rPr>
        <w:t>&lt;/Amend&gt;</w:t>
      </w:r>
    </w:p>
    <w:p>
      <w:pPr>
        <w:pStyle w:val="AmNumberTabs"/>
      </w:pPr>
      <w:r>
        <w:rPr>
          <w:rStyle w:val="HideTWBExt"/>
        </w:rPr>
        <w:t>&lt;Amend&gt;</w:t>
      </w:r>
      <w:r>
        <w:t>Amendement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5 –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van de </w:t>
            </w:r>
            <w:r>
              <w:rPr>
                <w:b/>
                <w:i/>
              </w:rPr>
              <w:t>geslachtsorganen</w:t>
            </w:r>
            <w:r>
              <w:t xml:space="preserve"> van een kind voor primair seksuele doeleinden;</w:t>
            </w:r>
          </w:p>
        </w:tc>
        <w:tc>
          <w:tcPr>
            <w:tcW w:w="4876" w:type="dxa"/>
            <w:tcBorders>
              <w:top w:val="nil"/>
              <w:left w:val="nil"/>
              <w:bottom w:val="nil"/>
              <w:right w:val="nil"/>
            </w:tcBorders>
          </w:tcPr>
          <w:p>
            <w:pPr>
              <w:pStyle w:val="Normal6a"/>
            </w:pPr>
            <w:r>
              <w:t>b)</w:t>
            </w:r>
            <w:r>
              <w:tab/>
            </w:r>
            <w:r>
              <w:t xml:space="preserve">van de </w:t>
            </w:r>
            <w:r>
              <w:rPr>
                <w:b/>
                <w:i/>
              </w:rPr>
              <w:t>geslachtsdelen</w:t>
            </w:r>
            <w:r>
              <w:t xml:space="preserve"> van een kind voor primair seksuele doeleinden;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5 –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van de </w:t>
            </w:r>
            <w:r>
              <w:rPr>
                <w:b/>
                <w:i/>
              </w:rPr>
              <w:t>geslachtsorganen</w:t>
            </w:r>
            <w:r>
              <w:t xml:space="preserve"> van een kind voor primair seksuele doeleinden;</w:t>
            </w:r>
          </w:p>
        </w:tc>
        <w:tc>
          <w:tcPr>
            <w:tcW w:w="4876" w:type="dxa"/>
            <w:tcBorders>
              <w:top w:val="nil"/>
              <w:left w:val="nil"/>
              <w:bottom w:val="nil"/>
              <w:right w:val="nil"/>
            </w:tcBorders>
          </w:tcPr>
          <w:p>
            <w:pPr>
              <w:pStyle w:val="Normal6a"/>
            </w:pPr>
            <w:r>
              <w:t>b)</w:t>
            </w:r>
            <w:r>
              <w:tab/>
            </w:r>
            <w:r>
              <w:t xml:space="preserve">van de </w:t>
            </w:r>
            <w:r>
              <w:rPr>
                <w:b/>
                <w:i/>
              </w:rPr>
              <w:t>geslachtsdelen</w:t>
            </w:r>
            <w:r>
              <w:t xml:space="preserve"> van een kind voor primair seksuele doeleinden;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5 –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van de </w:t>
            </w:r>
            <w:r>
              <w:rPr>
                <w:b/>
                <w:i/>
              </w:rPr>
              <w:t>geslachtsorganen</w:t>
            </w:r>
            <w:r>
              <w:t xml:space="preserve"> van een kind voor primair seksuele doeleinden;</w:t>
            </w:r>
          </w:p>
        </w:tc>
        <w:tc>
          <w:tcPr>
            <w:tcW w:w="4876" w:type="dxa"/>
            <w:tcBorders>
              <w:top w:val="nil"/>
              <w:left w:val="nil"/>
              <w:bottom w:val="nil"/>
              <w:right w:val="nil"/>
            </w:tcBorders>
          </w:tcPr>
          <w:p>
            <w:pPr>
              <w:pStyle w:val="Normal6a"/>
            </w:pPr>
            <w:r>
              <w:t>b)</w:t>
            </w:r>
            <w:r>
              <w:tab/>
            </w:r>
            <w:r>
              <w:t xml:space="preserve">van de </w:t>
            </w:r>
            <w:r>
              <w:rPr>
                <w:b/>
                <w:i/>
              </w:rPr>
              <w:t>geslachtsdelen</w:t>
            </w:r>
            <w:r>
              <w:t xml:space="preserve"> van een kind voor primair seksuele doeleinden;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5 –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van de </w:t>
            </w:r>
            <w:r>
              <w:rPr>
                <w:b/>
                <w:i/>
              </w:rPr>
              <w:t>geslachtsorganen</w:t>
            </w:r>
            <w:r>
              <w:t xml:space="preserve"> van een kind voor primair seksuele doeleinden;</w:t>
            </w:r>
          </w:p>
        </w:tc>
        <w:tc>
          <w:tcPr>
            <w:tcW w:w="4876" w:type="dxa"/>
            <w:tcBorders>
              <w:top w:val="nil"/>
              <w:left w:val="nil"/>
              <w:bottom w:val="nil"/>
              <w:right w:val="nil"/>
            </w:tcBorders>
          </w:tcPr>
          <w:p>
            <w:pPr>
              <w:pStyle w:val="Normal6a"/>
            </w:pPr>
            <w:r>
              <w:t>b)</w:t>
            </w:r>
            <w:r>
              <w:tab/>
            </w:r>
            <w:r>
              <w:t xml:space="preserve">van de </w:t>
            </w:r>
            <w:r>
              <w:rPr>
                <w:b/>
                <w:i/>
              </w:rPr>
              <w:t>lichaamsdelen</w:t>
            </w:r>
            <w:r>
              <w:t xml:space="preserve"> van een kind voor primair seksuele doeleinden;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zou ook om andere lichaamsdelen kunnen gaan, het voornaamste element is de formulering “voor primair seksuele doeleinden”.</w:t>
      </w:r>
      <w:r>
        <w:t xml:space="preserve"> </w:t>
      </w:r>
      <w:r>
        <w:t>Naar het voorbeeld van artikel 2, lid 3, punten b) en d).</w:t>
      </w:r>
    </w:p>
    <w:p>
      <w:r>
        <w:rPr>
          <w:rStyle w:val="HideTWBExt"/>
        </w:rPr>
        <w:t>&lt;/Amend&gt;</w:t>
      </w:r>
    </w:p>
    <w:p>
      <w:pPr>
        <w:pStyle w:val="AmNumberTabs"/>
      </w:pPr>
      <w:r>
        <w:rPr>
          <w:rStyle w:val="HideTWBExt"/>
        </w:rPr>
        <w:t>&lt;Amend&gt;</w:t>
      </w:r>
      <w:r>
        <w:t>Amendement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seksuele afpersing van kinderen: het dreigen met de verspreiding van intiem materiaal waarin een kindslachtoffer voorkomt, om geld, materiaal van seksueel misbruik van kinderen of andere vormen van winst te verkrijgen onder het dreigement dit materiaal te delen zonder de toestemming van de weergegeven persoon.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seksuele afpersing van kinderen: het dreigen met het delen van intiem materiaal waarop het kindslachtoffer is afgebeeld, om geld, materiaal van seksueel misbruik van kinderen of enig ander voordeel te verkrijgen onder het dreigement het materiaal te delen zonder de toestemming van de afgebeelde persoon;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seksuele afpersing van kinderen: het dreigen met het delen van intiem materiaal waarop het kindslachtoffer is afgebeeld om geld, materiaal van seksueel misbruik van kinderen of enig ander voordeel te verkrijgen onder het dreigement het materiaal te delen zonder de toestemming van de afgebeelde persoon;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conversietherapie: elke behandeling die gericht is op het veranderen van de seksuele gerichtheid of genderidentiteit van een persoon;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informatie- en communicatietechnologie: elk technologisch instrument of middel dat wordt gebruikt om informatie digitaal op te slaan, te creëren, te delen of uit te wisselen, met inbegrip van smartphones, computers, socialenetwerkplatforms en andere mediatoepassingen en -diensten.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informatie- en communicatietechnologie: elk technologisch instrument en middel dat wordt gebruikt om informatie digitaal op te slaan, te creëren, te delen of uit te wisselen, met inbegrip van smartphones, computers, sociale netwerken en andere mediatoepassingen en -diensten;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informatie- en communicatietechnologie: elk technologisch instrument en middel dat wordt gebruikt om informatie digitaal op te slaan, te creëren, te delen of uit te wisselen, met inbegrip van smartphones, computers, sociale netwerken en andere mediatoepassingen en -diensten;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online: door middel van informatie- en communicatietechnologieën,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online: door middel van informatie- en communicatietechnologieën,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7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quater)</w:t>
            </w:r>
            <w:r>
              <w:tab/>
            </w:r>
            <w:r>
              <w:rPr>
                <w:b/>
                <w:i/>
              </w:rPr>
              <w:t>online: alle vormen van gebruik van informatie- en communicatietechnologieën,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gelijken: personen die </w:t>
            </w:r>
            <w:r>
              <w:rPr>
                <w:b/>
                <w:i/>
              </w:rPr>
              <w:t>nabij zijn in leeftijd en</w:t>
            </w:r>
            <w:r>
              <w:t xml:space="preserve"> in psychologische en lichamelijke ontwikkeling of maturiteit.</w:t>
            </w:r>
          </w:p>
        </w:tc>
        <w:tc>
          <w:tcPr>
            <w:tcW w:w="4876" w:type="dxa"/>
            <w:tcBorders>
              <w:top w:val="nil"/>
              <w:left w:val="nil"/>
              <w:bottom w:val="nil"/>
              <w:right w:val="nil"/>
            </w:tcBorders>
          </w:tcPr>
          <w:p>
            <w:pPr>
              <w:pStyle w:val="Normal6a"/>
            </w:pPr>
            <w:r>
              <w:t>(8)</w:t>
            </w:r>
            <w:r>
              <w:tab/>
            </w:r>
            <w:r>
              <w:t xml:space="preserve">gelijken: personen die </w:t>
            </w:r>
            <w:r>
              <w:rPr>
                <w:b/>
                <w:i/>
              </w:rPr>
              <w:t>een leeftijdsverschil hebben van maximaal drie jaar en die nabij zijn</w:t>
            </w:r>
            <w:r>
              <w:t xml:space="preserve"> in psychologische en lichamelijke ontwikkeling of maturiteit.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gelijken: personen die nabij zijn in leeftijd en in psychologische en lichamelijke ontwikkeling </w:t>
            </w:r>
            <w:r>
              <w:rPr>
                <w:b/>
                <w:i/>
              </w:rPr>
              <w:t>of</w:t>
            </w:r>
            <w:r>
              <w:t xml:space="preserve"> maturiteit.</w:t>
            </w:r>
          </w:p>
        </w:tc>
        <w:tc>
          <w:tcPr>
            <w:tcW w:w="4876" w:type="dxa"/>
            <w:tcBorders>
              <w:top w:val="nil"/>
              <w:left w:val="nil"/>
              <w:bottom w:val="nil"/>
              <w:right w:val="nil"/>
            </w:tcBorders>
          </w:tcPr>
          <w:p>
            <w:pPr>
              <w:pStyle w:val="Normal6a"/>
            </w:pPr>
            <w:r>
              <w:t>(8)</w:t>
            </w:r>
            <w:r>
              <w:tab/>
            </w:r>
            <w:r>
              <w:t xml:space="preserve">gelijken: personen die nabij zijn in leeftijd en in psychologische en lichamelijke ontwikkeling </w:t>
            </w:r>
            <w:r>
              <w:rPr>
                <w:b/>
                <w:i/>
              </w:rPr>
              <w:t>en</w:t>
            </w:r>
            <w:r>
              <w:t xml:space="preserve"> maturiteit.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gelijken: personen die nabij zijn in leeftijd en in psychologische en lichamelijke ontwikkeling </w:t>
            </w:r>
            <w:r>
              <w:rPr>
                <w:b/>
                <w:i/>
              </w:rPr>
              <w:t>of</w:t>
            </w:r>
            <w:r>
              <w:t xml:space="preserve"> maturiteit.</w:t>
            </w:r>
          </w:p>
        </w:tc>
        <w:tc>
          <w:tcPr>
            <w:tcW w:w="4876" w:type="dxa"/>
            <w:tcBorders>
              <w:top w:val="nil"/>
              <w:left w:val="nil"/>
              <w:bottom w:val="nil"/>
              <w:right w:val="nil"/>
            </w:tcBorders>
          </w:tcPr>
          <w:p>
            <w:pPr>
              <w:pStyle w:val="Normal6a"/>
            </w:pPr>
            <w:r>
              <w:t>(8)</w:t>
            </w:r>
            <w:r>
              <w:tab/>
            </w:r>
            <w:r>
              <w:t xml:space="preserve">gelijken: personen die nabij zijn in leeftijd en in psychologische en lichamelijke ontwikkeling </w:t>
            </w:r>
            <w:r>
              <w:rPr>
                <w:b/>
                <w:i/>
              </w:rPr>
              <w:t>en</w:t>
            </w:r>
            <w:r>
              <w:t xml:space="preserve"> maturiteit.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gelijken: personen die nabij zijn in leeftijd en in psychologische en lichamelijke ontwikkeling </w:t>
            </w:r>
            <w:r>
              <w:rPr>
                <w:b/>
                <w:i/>
              </w:rPr>
              <w:t>of</w:t>
            </w:r>
            <w:r>
              <w:t xml:space="preserve"> maturiteit.</w:t>
            </w:r>
          </w:p>
        </w:tc>
        <w:tc>
          <w:tcPr>
            <w:tcW w:w="4876" w:type="dxa"/>
            <w:tcBorders>
              <w:top w:val="nil"/>
              <w:left w:val="nil"/>
              <w:bottom w:val="nil"/>
              <w:right w:val="nil"/>
            </w:tcBorders>
          </w:tcPr>
          <w:p>
            <w:pPr>
              <w:pStyle w:val="Normal6a"/>
            </w:pPr>
            <w:r>
              <w:t>(8)</w:t>
            </w:r>
            <w:r>
              <w:tab/>
            </w:r>
            <w:r>
              <w:t xml:space="preserve">gelijken: personen die nabij zijn in leeftijd en in psychologische en lichamelijke ontwikkeling </w:t>
            </w:r>
            <w:r>
              <w:rPr>
                <w:b/>
                <w:i/>
              </w:rPr>
              <w:t>en</w:t>
            </w:r>
            <w:r>
              <w:t xml:space="preserve"> maturiteit.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Er moet tegelijk aan alle voorwaarden voldaan zijn.</w:t>
      </w:r>
    </w:p>
    <w:p>
      <w:r>
        <w:rPr>
          <w:rStyle w:val="HideTWBExt"/>
        </w:rPr>
        <w:t>&lt;/Amend&gt;</w:t>
      </w:r>
    </w:p>
    <w:p>
      <w:pPr>
        <w:pStyle w:val="AmNumberTabs"/>
      </w:pPr>
      <w:r>
        <w:rPr>
          <w:rStyle w:val="HideTWBExt"/>
        </w:rPr>
        <w:t>&lt;Amend&gt;</w:t>
      </w:r>
      <w:r>
        <w:t>Amendement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pornografische inhoud: gedrukt of onlinemateriaal dat echte of gesimuleerde expliciete seksuele gedragingen expliciet beschrijft of laat zien, of dat op enigerlei wijze geslachtsorganen voor primair seksuele doeleinden weergeeft.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meldpunt: een in een lidstaat gevestigde organisatie die in het algemeen belang optreedt tegen seksueel misbruik van kinderen en daarvoor toestemming heeft gekregen van de bevoegde autoriteiten van die lidstaat.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definitie van meldpunt is naar artikel 2 verplaatst voor de interne logica van de tekst.</w:t>
      </w:r>
    </w:p>
    <w:p>
      <w:r>
        <w:rPr>
          <w:rStyle w:val="HideTWBExt"/>
        </w:rPr>
        <w:t>&lt;/Amend&gt;</w:t>
      </w:r>
    </w:p>
    <w:p>
      <w:pPr>
        <w:pStyle w:val="AmNumberTabs"/>
      </w:pPr>
      <w:r>
        <w:rPr>
          <w:rStyle w:val="HideTWBExt"/>
        </w:rPr>
        <w:t>&lt;Amend&gt;</w:t>
      </w:r>
      <w:r>
        <w:t>Amendement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Anna Stürgkh,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2 – alinea 1 – punt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conversietherapie: elke behandeling die gericht is op het veranderen van de seksuele gerichtheid of genderidentiteit van een persoon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Strafbare feiten op het gebied van seksueel misbruik</w:t>
            </w:r>
          </w:p>
        </w:tc>
        <w:tc>
          <w:tcPr>
            <w:tcW w:w="4876" w:type="dxa"/>
            <w:tcBorders>
              <w:top w:val="nil"/>
              <w:left w:val="nil"/>
              <w:bottom w:val="nil"/>
              <w:right w:val="nil"/>
            </w:tcBorders>
          </w:tcPr>
          <w:p>
            <w:pPr>
              <w:pStyle w:val="Normal6a"/>
            </w:pPr>
            <w:r>
              <w:t xml:space="preserve">Strafbare feiten op het gebied van seksueel misbruik </w:t>
            </w:r>
            <w:r>
              <w:rPr>
                <w:b/>
                <w:i/>
              </w:rPr>
              <w:t>van kinderen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Naar het voorbeeld van de titels van andere artikelen.</w:t>
      </w:r>
    </w:p>
    <w:p>
      <w:r>
        <w:rPr>
          <w:rStyle w:val="HideTWBExt"/>
        </w:rPr>
        <w:t>&lt;/Amend&gt;</w:t>
      </w:r>
    </w:p>
    <w:p>
      <w:pPr>
        <w:pStyle w:val="AmNumberTabs"/>
      </w:pPr>
      <w:r>
        <w:rPr>
          <w:rStyle w:val="HideTWBExt"/>
        </w:rPr>
        <w:t>&lt;Amend&gt;</w:t>
      </w:r>
      <w:r>
        <w:t>Amendement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lidstaten nemen de nodige maatregelen om ervoor te zorgen dat de in de leden 2 tot en met</w:t>
            </w:r>
            <w:r>
              <w:rPr>
                <w:b/>
                <w:i/>
              </w:rPr>
              <w:t xml:space="preserve">   8  </w:t>
            </w:r>
            <w:r>
              <w:t>bedoelde</w:t>
            </w:r>
            <w:r>
              <w:rPr>
                <w:b/>
                <w:i/>
              </w:rPr>
              <w:t xml:space="preserve">  </w:t>
            </w:r>
            <w:r>
              <w:t>gedragingen strafbaar worden gesteld.</w:t>
            </w:r>
          </w:p>
        </w:tc>
        <w:tc>
          <w:tcPr>
            <w:tcW w:w="4876" w:type="dxa"/>
            <w:tcBorders>
              <w:top w:val="nil"/>
              <w:left w:val="nil"/>
              <w:bottom w:val="nil"/>
              <w:right w:val="nil"/>
            </w:tcBorders>
          </w:tcPr>
          <w:p>
            <w:pPr>
              <w:pStyle w:val="Normal6a"/>
            </w:pPr>
            <w:r>
              <w:t>1.</w:t>
            </w:r>
            <w:r>
              <w:tab/>
            </w:r>
            <w:r>
              <w:t xml:space="preserve">De lidstaten nemen de nodige maatregelen om ervoor te zorgen dat de in de leden 2 tot en met </w:t>
            </w:r>
            <w:r>
              <w:rPr>
                <w:b/>
                <w:i/>
              </w:rPr>
              <w:t>8</w:t>
            </w:r>
            <w:r>
              <w:t xml:space="preserve"> bedoelde gedragingen strafbaar worden gesteld</w:t>
            </w:r>
            <w:r>
              <w:rPr>
                <w:b/>
                <w:i/>
              </w:rPr>
              <w:t>, ook indien de gedragingen gesteld zijn door middel van informatie- en communicatietechnologie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lidstaten nemen de nodige maatregelen om ervoor te zorgen dat de in de leden 2 tot en met</w:t>
            </w:r>
            <w:r>
              <w:rPr>
                <w:b/>
                <w:i/>
              </w:rPr>
              <w:t xml:space="preserve">   8  </w:t>
            </w:r>
            <w:r>
              <w:t>bedoelde</w:t>
            </w:r>
            <w:r>
              <w:rPr>
                <w:b/>
                <w:i/>
              </w:rPr>
              <w:t xml:space="preserve">  </w:t>
            </w:r>
            <w:r>
              <w:t>gedragingen strafbaar worden gesteld.</w:t>
            </w:r>
          </w:p>
        </w:tc>
        <w:tc>
          <w:tcPr>
            <w:tcW w:w="4876" w:type="dxa"/>
            <w:tcBorders>
              <w:top w:val="nil"/>
              <w:left w:val="nil"/>
              <w:bottom w:val="nil"/>
              <w:right w:val="nil"/>
            </w:tcBorders>
          </w:tcPr>
          <w:p>
            <w:pPr>
              <w:pStyle w:val="Normal6a"/>
            </w:pPr>
            <w:r>
              <w:t>1.</w:t>
            </w:r>
            <w:r>
              <w:tab/>
            </w:r>
            <w:r>
              <w:t xml:space="preserve">De lidstaten nemen de nodige maatregelen om ervoor te zorgen dat de in de leden 2 tot en met </w:t>
            </w:r>
            <w:r>
              <w:rPr>
                <w:b/>
                <w:i/>
              </w:rPr>
              <w:t>8</w:t>
            </w:r>
            <w:r>
              <w:t xml:space="preserve"> bedoelde gedragingen strafbaar worden gesteld</w:t>
            </w:r>
            <w:r>
              <w:rPr>
                <w:b/>
                <w:i/>
              </w:rPr>
              <w:t>, ook indien de gedragingen gesteld zijn door middel van informatie- en communicatietechnologie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lidstaten nemen de nodige maatregelen om ervoor te zorgen dat de in de leden 2 tot en met</w:t>
            </w:r>
            <w:r>
              <w:rPr>
                <w:b/>
                <w:i/>
              </w:rPr>
              <w:t xml:space="preserve">   8  </w:t>
            </w:r>
            <w:r>
              <w:t>bedoelde</w:t>
            </w:r>
            <w:r>
              <w:rPr>
                <w:b/>
                <w:i/>
              </w:rPr>
              <w:t xml:space="preserve">  </w:t>
            </w:r>
            <w:r>
              <w:t>gedragingen strafbaar worden gesteld.</w:t>
            </w:r>
          </w:p>
        </w:tc>
        <w:tc>
          <w:tcPr>
            <w:tcW w:w="4876" w:type="dxa"/>
            <w:tcBorders>
              <w:top w:val="nil"/>
              <w:left w:val="nil"/>
              <w:bottom w:val="nil"/>
              <w:right w:val="nil"/>
            </w:tcBorders>
          </w:tcPr>
          <w:p>
            <w:pPr>
              <w:pStyle w:val="Normal6a"/>
            </w:pPr>
            <w:r>
              <w:t>1.</w:t>
            </w:r>
            <w:r>
              <w:tab/>
            </w:r>
            <w:r>
              <w:t>De lidstaten nemen de nodige maatregelen om ervoor te zorgen dat de in de leden 2 tot en met</w:t>
            </w:r>
            <w:r>
              <w:rPr>
                <w:b/>
                <w:i/>
              </w:rPr>
              <w:t> 8 </w:t>
            </w:r>
            <w:r>
              <w:t>bedoelde gedragingen strafbaar worden gesteld</w:t>
            </w:r>
            <w:r>
              <w:rPr>
                <w:b/>
                <w:i/>
              </w:rPr>
              <w:t>, ook indien de gedragingen gesteld zijn door middel van informatie- en communicatietechnologie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lidstaten nemen de nodige maatregelen om ervoor te zorgen dat de in de leden 2 tot en met</w:t>
            </w:r>
            <w:r>
              <w:rPr>
                <w:b/>
                <w:i/>
              </w:rPr>
              <w:t xml:space="preserve">   8  </w:t>
            </w:r>
            <w:r>
              <w:t>bedoelde</w:t>
            </w:r>
            <w:r>
              <w:rPr>
                <w:b/>
                <w:i/>
              </w:rPr>
              <w:t xml:space="preserve">  </w:t>
            </w:r>
            <w:r>
              <w:t>gedragingen strafbaar worden gesteld.</w:t>
            </w:r>
          </w:p>
        </w:tc>
        <w:tc>
          <w:tcPr>
            <w:tcW w:w="4876" w:type="dxa"/>
            <w:tcBorders>
              <w:top w:val="nil"/>
              <w:left w:val="nil"/>
              <w:bottom w:val="nil"/>
              <w:right w:val="nil"/>
            </w:tcBorders>
          </w:tcPr>
          <w:p>
            <w:pPr>
              <w:pStyle w:val="Normal6a"/>
            </w:pPr>
            <w:r>
              <w:t>1.</w:t>
            </w:r>
            <w:r>
              <w:tab/>
            </w:r>
            <w:r>
              <w:t>De lidstaten nemen de nodige maatregelen om ervoor te zorgen dat de in de leden 2 tot en met</w:t>
            </w:r>
            <w:r>
              <w:rPr>
                <w:b/>
                <w:i/>
              </w:rPr>
              <w:t> 8 </w:t>
            </w:r>
            <w:r>
              <w:t>bedoelde</w:t>
            </w:r>
            <w:r>
              <w:rPr>
                <w:b/>
                <w:i/>
              </w:rPr>
              <w:t> </w:t>
            </w:r>
            <w:r>
              <w:t>gedragingen strafbaar worden gesteld</w:t>
            </w:r>
            <w:r>
              <w:rPr>
                <w:b/>
                <w:i/>
              </w:rPr>
              <w:t>, ook indien de gedragingen gesteld zijn met behulp van informatie- en communicatietechnologie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lidstaten nemen de nodige maatregelen om ervoor te zorgen dat de in de leden 2 tot en met</w:t>
            </w:r>
            <w:r>
              <w:rPr>
                <w:b/>
                <w:i/>
              </w:rPr>
              <w:t xml:space="preserve">   8  </w:t>
            </w:r>
            <w:r>
              <w:t>bedoelde</w:t>
            </w:r>
            <w:r>
              <w:rPr>
                <w:b/>
                <w:i/>
              </w:rPr>
              <w:t xml:space="preserve">  </w:t>
            </w:r>
            <w:r>
              <w:t>gedragingen strafbaar worden gesteld.</w:t>
            </w:r>
          </w:p>
        </w:tc>
        <w:tc>
          <w:tcPr>
            <w:tcW w:w="4876" w:type="dxa"/>
            <w:tcBorders>
              <w:top w:val="nil"/>
              <w:left w:val="nil"/>
              <w:bottom w:val="nil"/>
              <w:right w:val="nil"/>
            </w:tcBorders>
          </w:tcPr>
          <w:p>
            <w:pPr>
              <w:pStyle w:val="Normal6a"/>
            </w:pPr>
            <w:r>
              <w:t>1.</w:t>
            </w:r>
            <w:r>
              <w:tab/>
            </w:r>
            <w:r>
              <w:t xml:space="preserve">De lidstaten nemen de nodige maatregelen om ervoor te zorgen dat de in de leden 2 tot en met </w:t>
            </w:r>
            <w:r>
              <w:rPr>
                <w:b/>
                <w:i/>
              </w:rPr>
              <w:t>8</w:t>
            </w:r>
            <w:r>
              <w:t xml:space="preserve"> bedoelde </w:t>
            </w:r>
            <w:r>
              <w:rPr>
                <w:b/>
                <w:i/>
              </w:rPr>
              <w:t>opzettelijke</w:t>
            </w:r>
            <w:r>
              <w:t xml:space="preserve"> gedragingen strafbaar worden gesteld.</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Herinvoering van een woord dat naar eigen zeggen van de Commissie per ongeluk was verwijderd.</w:t>
      </w:r>
    </w:p>
    <w:p>
      <w:r>
        <w:rPr>
          <w:rStyle w:val="HideTWBExt"/>
        </w:rPr>
        <w:t>&lt;/Amend&gt;</w:t>
      </w:r>
    </w:p>
    <w:p>
      <w:pPr>
        <w:pStyle w:val="AmNumberTabs"/>
      </w:pPr>
      <w:r>
        <w:rPr>
          <w:rStyle w:val="HideTWBExt"/>
        </w:rPr>
        <w:t>&lt;Amend&gt;</w:t>
      </w:r>
      <w:r>
        <w:t>Amendement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Het voor seksuele doeleinden bewerkstelligen dat een kind </w:t>
            </w:r>
            <w:r>
              <w:rPr>
                <w:b/>
                <w:i/>
              </w:rPr>
              <w:t>dat nog niet seksueel meerderjarig is,</w:t>
            </w:r>
            <w:r>
              <w:t xml:space="preserve"> getuige is van seksuele handelingen, ook zonder dat het daaraan hoeft deel te nemen, wordt gestraft met een maximumgevangenisstraf van ten minste één jaar.</w:t>
            </w:r>
          </w:p>
        </w:tc>
        <w:tc>
          <w:tcPr>
            <w:tcW w:w="4876" w:type="dxa"/>
            <w:tcBorders>
              <w:top w:val="nil"/>
              <w:left w:val="nil"/>
              <w:bottom w:val="nil"/>
              <w:right w:val="nil"/>
            </w:tcBorders>
          </w:tcPr>
          <w:p>
            <w:pPr>
              <w:pStyle w:val="Normal6a"/>
            </w:pPr>
            <w:r>
              <w:t>2.</w:t>
            </w:r>
            <w:r>
              <w:tab/>
            </w:r>
            <w:r>
              <w:t>Het voor seksuele doeleinden bewerkstelligen dat een kind getuige is van seksuele handelingen, ook zonder dat het daaraan hoeft deel te nemen, wordt gestraft met een maximumgevangenisstraf van ten minste één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Het voor seksuele doeleinden bewerkstelligen dat een kind dat nog niet seksueel meerderjarig is, getuige is van seksuele handelingen, ook zonder dat het daaraan hoeft deel te nemen, wordt gestraft met een maximumgevangenisstraf van ten minste </w:t>
            </w:r>
            <w:r>
              <w:rPr>
                <w:b/>
                <w:i/>
              </w:rPr>
              <w:t>één</w:t>
            </w:r>
            <w:r>
              <w:t xml:space="preserve"> jaar.</w:t>
            </w:r>
          </w:p>
        </w:tc>
        <w:tc>
          <w:tcPr>
            <w:tcW w:w="4876" w:type="dxa"/>
            <w:tcBorders>
              <w:top w:val="nil"/>
              <w:left w:val="nil"/>
              <w:bottom w:val="nil"/>
              <w:right w:val="nil"/>
            </w:tcBorders>
          </w:tcPr>
          <w:p>
            <w:pPr>
              <w:pStyle w:val="Normal6a"/>
            </w:pPr>
            <w:r>
              <w:t>2.</w:t>
            </w:r>
            <w:r>
              <w:tab/>
            </w:r>
            <w:r>
              <w:t xml:space="preserve">Het voor seksuele doeleinden bewerkstelligen dat een kind dat nog niet seksueel meerderjarig is, getuige is van seksuele handelingen, ook zonder dat het daaraan hoeft deel te nemen, wordt gestraft met een maximumgevangenisstraf van ten minste </w:t>
            </w:r>
            <w:r>
              <w:rPr>
                <w:b/>
                <w:i/>
              </w:rPr>
              <w:t>drie</w:t>
            </w:r>
            <w:r>
              <w:t xml:space="preserve"> jaar.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Het voor seksuele doeleinden bewerkstelligen dat een kind dat nog niet seksueel meerderjarig is, getuige is van seksuele handelingen, ook zonder dat het daaraan hoeft deel te nemen, wordt gestraft met een maximumgevangenisstraf van ten minste </w:t>
            </w:r>
            <w:r>
              <w:rPr>
                <w:b/>
                <w:i/>
              </w:rPr>
              <w:t>één</w:t>
            </w:r>
            <w:r>
              <w:t xml:space="preserve"> jaar.</w:t>
            </w:r>
          </w:p>
        </w:tc>
        <w:tc>
          <w:tcPr>
            <w:tcW w:w="4876" w:type="dxa"/>
            <w:tcBorders>
              <w:top w:val="nil"/>
              <w:left w:val="nil"/>
              <w:bottom w:val="nil"/>
              <w:right w:val="nil"/>
            </w:tcBorders>
          </w:tcPr>
          <w:p>
            <w:pPr>
              <w:pStyle w:val="Normal6a"/>
            </w:pPr>
            <w:r>
              <w:t>2.</w:t>
            </w:r>
            <w:r>
              <w:tab/>
            </w:r>
            <w:r>
              <w:t xml:space="preserve">Het voor seksuele doeleinden bewerkstelligen dat een kind dat nog niet seksueel meerderjarig is, getuige is van seksuele handelingen, ook zonder dat het daaraan hoeft deel te nemen, wordt gestraft met een maximumgevangenisstraf van ten minste </w:t>
            </w:r>
            <w:r>
              <w:rPr>
                <w:b/>
                <w:i/>
              </w:rPr>
              <w:t>twee</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strafbare feit kan bij een kind een trauma veroorzaken en zijn ontwikkeling negatief beïnvloeden.</w:t>
      </w:r>
      <w:r>
        <w:t xml:space="preserve"> </w:t>
      </w:r>
      <w:r>
        <w:t>Het is voor de dader ook een opstap naar zwaardere strafbare feiten.</w:t>
      </w:r>
      <w:r>
        <w:t xml:space="preserve"> </w:t>
      </w:r>
      <w:r>
        <w:t>De lidstaten moeten daarom worden aangemoedigd om zware straffen op te leggen.</w:t>
      </w:r>
    </w:p>
    <w:p>
      <w:r>
        <w:rPr>
          <w:rStyle w:val="HideTWBExt"/>
        </w:rPr>
        <w:t>&lt;/Amend&gt;</w:t>
      </w:r>
    </w:p>
    <w:p>
      <w:pPr>
        <w:pStyle w:val="AmNumberTabs"/>
      </w:pPr>
      <w:r>
        <w:rPr>
          <w:rStyle w:val="HideTWBExt"/>
        </w:rPr>
        <w:t>&lt;Amend&gt;</w:t>
      </w:r>
      <w:r>
        <w:t>Amendement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2 – alinea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 in de eerste alinea bedoelde gedragingen worden gestraft met een maximumgevangenisstraf van ten minste één jaar indien het kind seksueel meerderjarig is en er niet mee instemt.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Het blootstellen van een kind aan pornografische inhoud, onder meer door middel van informatie- en communicatietechnologie, om een van de strafbare feiten te plegen als bedoeld in lid 3 van dit artikel en in artikel 5, lid 6, wordt gestraft met een maximumgevangenisstraf van ten minste drie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Volgens de EU-strategie voor de rechten van het kind “komen kinderen online echter ook eerder in aanraking met schadelijke of illegale inhoud, zoals afbeeldingen van seksueel misbruik of seksuele uitbuiting van kinderen, pornografie en inhoud voor volwassenen”.</w:t>
      </w:r>
      <w:r>
        <w:t xml:space="preserve"> </w:t>
      </w:r>
      <w:r>
        <w:t>Ook bestaat volgens de Commissie online het risico van schadelijk en illegaal contact, waardoor kinderen bijvoorbeeld het slachtoffer kunnen worden van grooming en toenadering voor seksuele doeleinden, pesterij, misbruik en intimidatie. </w:t>
      </w:r>
      <w:r>
        <w:t xml:space="preserve"> </w:t>
      </w:r>
      <w:r>
        <w:t>De wildgroei van zogenaamde platformen voor volwassenen, waar vaak geen aandacht wordt besteed aan de noodzaak om de toegang van kinderen tot bepaalde inhoud te beperken, vormt een uitdaging voor de rechtshandhaving en biedt nieuwe mogelijkheden voor misbruik.</w:t>
      </w:r>
      <w:r>
        <w:t xml:space="preserve"> </w:t>
      </w:r>
      <w:r>
        <w:t>Talrijke wetenschappelijke bewijzen tonen aan dat het blootstellen van kinderen aan pornografische inhoud aanzienlijk psychologisch en emotioneel leed veroorzaken en nadelige gevolgen hebben op hun cognitieve ontwikkeling.</w:t>
      </w:r>
      <w:r>
        <w:t xml:space="preserve"> </w:t>
      </w:r>
      <w:r>
        <w:t>Bovendien gebruiken sommige daders dergelijke inhoud als groomingtechniek, die erop gericht is kinderen ongevoelig te maken voor seksuele handelingen door hun perceptie van seksualiteit te veranderen en hun weerstand tegen ongepast gedrag te verminderen.</w:t>
      </w:r>
      <w:r>
        <w:t xml:space="preserve"> </w:t>
      </w:r>
      <w:r>
        <w:t>Daarom moet het blootstellen van kinderen aan pornografische inhoud, zowel offline als online, volgens het EU-recht als een strafbaar feit worden beschouwd.</w:t>
      </w:r>
      <w:r>
        <w:t xml:space="preserve"> </w:t>
      </w:r>
      <w:r>
        <w:t>Het doel is om de stroom van die inhoud te beperken, gelet op fundamentele beleidsoverwegingen zoals de bescherming van kinderen en de waarborging van hun gezonde ontwikkeling.</w:t>
      </w:r>
    </w:p>
    <w:p>
      <w:r>
        <w:rPr>
          <w:rStyle w:val="HideTWBExt"/>
        </w:rPr>
        <w:t>&lt;/Amend&gt;</w:t>
      </w:r>
    </w:p>
    <w:p>
      <w:pPr>
        <w:pStyle w:val="AmNumberTabs"/>
      </w:pPr>
      <w:r>
        <w:rPr>
          <w:rStyle w:val="HideTWBExt"/>
        </w:rPr>
        <w:t>&lt;Amend&gt;</w:t>
      </w:r>
      <w:r>
        <w:t>Amendement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Het bewust en op zodanige wijze verspreiden van pornografische inhoud dat kinderen er waarschijnlijk toegang toe zullen hebben, wordt gestraft met een maximumgevangenisstraf van ten minste één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Onlineplatforms die de toegang van kinderen tot pornografisch materiaal vergemakkelijken, onder meer door geen doeltreffende systemen voor leeftijdscontrole in te voeren, moeten voor dit strafbare feit aansprakelijk worden gesteld, waarbij niet alleen rekening moet worden gehouden met de schade die op korte termijn wordt berokkend aan kinderen, maar ook met de langetermijneffecten waardoor de houding van kinderen ten opzichte van seksuele handelingen kan veranderen en kinderen uiteindelijk worden voorbereid op seksueel misbruik en seksuele uitbuiting.</w:t>
      </w:r>
      <w:r>
        <w:t xml:space="preserve"> </w:t>
      </w:r>
      <w:r>
        <w:t>De strafbaarstelling van het blootstellen van kinderen aan pornografische inhoud is een antwoord op de noodzaak om de EU-wetgeving toekomstbestendig te maken en houdt verband met een van de belangrijkste doelstellingen van deze richtlijn, namelijk het versterken en verbeteren van preventiemaatregelen tegen seksueel misbruik en seksuele uitbuiting van kinderen.</w:t>
      </w:r>
      <w:r>
        <w:t xml:space="preserve"> </w:t>
      </w:r>
      <w:r>
        <w:t>Gezien het grensoverschrijdende karakter van dit fenomeen en het toegenomen gebruik van onlinetechnologieën waardoor de risico’s van seksueel misbruik van kinderen worden vergroot en de uitbuiting van kwetsbaarheden van kinderen wordt versterkt, is dit voorstel tot wijziging gerechtvaardigd.</w:t>
      </w:r>
      <w:r>
        <w:t xml:space="preserve"> </w:t>
      </w:r>
      <w:r>
        <w:t>Het gebrek aan gemeenschappelijke regels op dit gebied leidt tot een wildgroei van verschillende nationale wetten met elk een een aantal eigen uitzonderingen.</w:t>
      </w:r>
      <w:r>
        <w:t xml:space="preserve"> </w:t>
      </w:r>
      <w:r>
        <w:t>Hierdoor ontstaat een onduidelijk rechtskader, worden kinderen ongelijk beschermd en worden de inspanningen op het gebied van rechtshandhaving die in bepaalde lidstaten al worden gedaan, ondermijnd.</w:t>
      </w:r>
    </w:p>
    <w:p>
      <w:r>
        <w:rPr>
          <w:rStyle w:val="HideTWBExt"/>
        </w:rPr>
        <w:t>&lt;/Amend&gt;</w:t>
      </w:r>
    </w:p>
    <w:p>
      <w:pPr>
        <w:pStyle w:val="AmNumberTabs"/>
      </w:pPr>
      <w:r>
        <w:rPr>
          <w:rStyle w:val="HideTWBExt"/>
        </w:rPr>
        <w:t>&lt;Amend&gt;</w:t>
      </w:r>
      <w:r>
        <w:t>Amendement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Het voor seksuele doeleinden bewerkstelligen dat een kind dat nog niet seksueel meerderjarig is, getuige is van seksueel misbruik, ook zonder dat het daaraan hoeft deel te nemen, wordt gestraft met een maximumgevangenisstraf van ten minste twee jaar.</w:t>
            </w:r>
          </w:p>
        </w:tc>
        <w:tc>
          <w:tcPr>
            <w:tcW w:w="4876" w:type="dxa"/>
            <w:tcBorders>
              <w:top w:val="nil"/>
              <w:left w:val="nil"/>
              <w:bottom w:val="nil"/>
              <w:right w:val="nil"/>
            </w:tcBorders>
          </w:tcPr>
          <w:p>
            <w:pPr>
              <w:pStyle w:val="Normal6a"/>
            </w:pPr>
            <w:r>
              <w:t>3.</w:t>
            </w:r>
            <w:r>
              <w:tab/>
            </w:r>
            <w:r>
              <w:t xml:space="preserve">Het voor seksuele doeleinden bewerkstelligen dat een kind dat nog niet seksueel meerderjarig is, </w:t>
            </w:r>
            <w:r>
              <w:rPr>
                <w:b/>
                <w:i/>
              </w:rPr>
              <w:t>of een kind dat seksueel meerderjarig is en niet instemt,</w:t>
            </w:r>
            <w:r>
              <w:t xml:space="preserve"> getuige is van seksueel misbruik, ook zonder dat het daaraan hoeft deel te nemen, wordt gestraft met een maximumgevangenisstraf van ten minste twee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Het voor seksuele doeleinden bewerkstelligen dat een kind </w:t>
            </w:r>
            <w:r>
              <w:rPr>
                <w:b/>
                <w:i/>
              </w:rPr>
              <w:t>dat nog niet seksueel meerderjarig is,</w:t>
            </w:r>
            <w:r>
              <w:t xml:space="preserve"> getuige is van seksueel misbruik, ook zonder dat het daaraan hoeft deel te nemen, wordt gestraft met een maximumgevangenisstraf van ten minste twee jaar.</w:t>
            </w:r>
          </w:p>
        </w:tc>
        <w:tc>
          <w:tcPr>
            <w:tcW w:w="4876" w:type="dxa"/>
            <w:tcBorders>
              <w:top w:val="nil"/>
              <w:left w:val="nil"/>
              <w:bottom w:val="nil"/>
              <w:right w:val="nil"/>
            </w:tcBorders>
          </w:tcPr>
          <w:p>
            <w:pPr>
              <w:pStyle w:val="Normal6a"/>
            </w:pPr>
            <w:r>
              <w:t>3.</w:t>
            </w:r>
            <w:r>
              <w:tab/>
            </w:r>
            <w:r>
              <w:t>Het voor seksuele doeleinden bewerkstelligen dat een kind getuige is van seksueel misbruik, ook zonder dat het daaraan hoeft deel te nemen, wordt gestraft met een maximumgevangenisstraf van ten minste twee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Het voor seksuele doeleinden bewerkstelligen dat een kind </w:t>
            </w:r>
            <w:r>
              <w:rPr>
                <w:b/>
                <w:i/>
              </w:rPr>
              <w:t>dat nog niet seksueel meerderjarig is,</w:t>
            </w:r>
            <w:r>
              <w:t xml:space="preserve"> getuige is van seksueel misbruik, ook zonder dat het daaraan hoeft deel te nemen, wordt gestraft met een maximumgevangenisstraf van ten minste twee jaar.</w:t>
            </w:r>
          </w:p>
        </w:tc>
        <w:tc>
          <w:tcPr>
            <w:tcW w:w="4876" w:type="dxa"/>
            <w:tcBorders>
              <w:top w:val="nil"/>
              <w:left w:val="nil"/>
              <w:bottom w:val="nil"/>
              <w:right w:val="nil"/>
            </w:tcBorders>
          </w:tcPr>
          <w:p>
            <w:pPr>
              <w:pStyle w:val="Normal6a"/>
            </w:pPr>
            <w:r>
              <w:t>3.</w:t>
            </w:r>
            <w:r>
              <w:tab/>
            </w:r>
            <w:r>
              <w:t>Het voor seksuele doeleinden bewerkstelligen dat een kind getuige is van seksueel misbruik, ook zonder dat het daaraan hoeft deel te nemen, wordt gestraft met een maximumgevangenisstraf van ten minste twee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Het voor seksuele doeleinden bewerkstelligen dat een kind dat nog niet seksueel meerderjarig is, getuige is van seksueel misbruik, ook zonder dat het daaraan hoeft deel te nemen, wordt gestraft met een maximumgevangenisstraf van ten minste </w:t>
            </w:r>
            <w:r>
              <w:rPr>
                <w:b/>
                <w:i/>
              </w:rPr>
              <w:t>twee</w:t>
            </w:r>
            <w:r>
              <w:t xml:space="preserve"> jaar.</w:t>
            </w:r>
          </w:p>
        </w:tc>
        <w:tc>
          <w:tcPr>
            <w:tcW w:w="4876" w:type="dxa"/>
            <w:tcBorders>
              <w:top w:val="nil"/>
              <w:left w:val="nil"/>
              <w:bottom w:val="nil"/>
              <w:right w:val="nil"/>
            </w:tcBorders>
          </w:tcPr>
          <w:p>
            <w:pPr>
              <w:pStyle w:val="Normal6a"/>
            </w:pPr>
            <w:r>
              <w:t>3.</w:t>
            </w:r>
            <w:r>
              <w:tab/>
            </w:r>
            <w:r>
              <w:t xml:space="preserve">Het voor seksuele doeleinden bewerkstelligen dat een kind dat nog niet seksueel meerderjarig is, getuige is van seksueel misbruik, ook zonder dat het daaraan hoeft deel te nemen, wordt gestraft met een maximumgevangenisstraf van ten minste </w:t>
            </w:r>
            <w:r>
              <w:rPr>
                <w:b/>
                <w:i/>
              </w:rPr>
              <w:t>drie</w:t>
            </w:r>
            <w:r>
              <w:t xml:space="preserve"> jaar.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Het voor seksuele doeleinden bewerkstelligen dat een kind dat nog niet seksueel meerderjarig is, getuige is van seksueel misbruik, ook zonder dat het daaraan hoeft deel te nemen, wordt gestraft met een maximumgevangenisstraf van ten minste </w:t>
            </w:r>
            <w:r>
              <w:rPr>
                <w:b/>
                <w:i/>
              </w:rPr>
              <w:t>twee</w:t>
            </w:r>
            <w:r>
              <w:t xml:space="preserve"> jaar.</w:t>
            </w:r>
          </w:p>
        </w:tc>
        <w:tc>
          <w:tcPr>
            <w:tcW w:w="4876" w:type="dxa"/>
            <w:tcBorders>
              <w:top w:val="nil"/>
              <w:left w:val="nil"/>
              <w:bottom w:val="nil"/>
              <w:right w:val="nil"/>
            </w:tcBorders>
          </w:tcPr>
          <w:p>
            <w:pPr>
              <w:pStyle w:val="Normal6a"/>
            </w:pPr>
            <w:r>
              <w:t>3.</w:t>
            </w:r>
            <w:r>
              <w:tab/>
            </w:r>
            <w:r>
              <w:t xml:space="preserve">Het voor seksuele doeleinden bewerkstelligen dat een kind dat nog niet seksueel meerderjarig is, getuige is van seksueel misbruik, ook zonder dat het daaraan hoeft deel te nemen, wordt gestraft met een maximumgevangenisstraf van ten minste </w:t>
            </w:r>
            <w:r>
              <w:rPr>
                <w:b/>
                <w:i/>
              </w:rPr>
              <w:t>drie</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strafbare feit kan bij een kind een trauma veroorzaken en zijn ontwikkeling negatief beïnvloeden.</w:t>
      </w:r>
      <w:r>
        <w:t xml:space="preserve"> </w:t>
      </w:r>
      <w:r>
        <w:t>Het is voor de dader ook een belangrijke opstap naar zwaardere strafbare feiten.</w:t>
      </w:r>
      <w:r>
        <w:t xml:space="preserve"> </w:t>
      </w:r>
      <w:r>
        <w:t>De lidstaten moeten daarom worden aangemoedigd om zware straffen op te leggen.</w:t>
      </w:r>
    </w:p>
    <w:p>
      <w:r>
        <w:rPr>
          <w:rStyle w:val="HideTWBExt"/>
        </w:rPr>
        <w:t>&lt;/Amend&gt;</w:t>
      </w:r>
    </w:p>
    <w:p>
      <w:pPr>
        <w:pStyle w:val="AmNumberTabs"/>
      </w:pPr>
      <w:r>
        <w:rPr>
          <w:rStyle w:val="HideTWBExt"/>
        </w:rPr>
        <w:t>&lt;Amend&gt;</w:t>
      </w:r>
      <w:r>
        <w:t>Amendement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Het aangaan van seksuele handelingen met een kind dat nog niet seksueel meerderjarig is</w:t>
            </w:r>
            <w:r>
              <w:rPr>
                <w:b/>
                <w:i/>
              </w:rPr>
              <w:t xml:space="preserve">  </w:t>
            </w:r>
            <w:r>
              <w:t>of een kind ertoe brengen seksuele handelingen aan te gaan met een andere persoon , wordt gestraft met een maximumgevangenisstraf van ten minste</w:t>
            </w:r>
            <w:r>
              <w:rPr>
                <w:b/>
                <w:i/>
              </w:rPr>
              <w:t xml:space="preserve">   acht  </w:t>
            </w:r>
            <w:r>
              <w:t>jaar.</w:t>
            </w:r>
          </w:p>
        </w:tc>
        <w:tc>
          <w:tcPr>
            <w:tcW w:w="4876" w:type="dxa"/>
            <w:tcBorders>
              <w:top w:val="nil"/>
              <w:left w:val="nil"/>
              <w:bottom w:val="nil"/>
              <w:right w:val="nil"/>
            </w:tcBorders>
          </w:tcPr>
          <w:p>
            <w:pPr>
              <w:pStyle w:val="Normal6a"/>
            </w:pPr>
            <w:r>
              <w:t>4.</w:t>
            </w:r>
            <w:r>
              <w:tab/>
            </w:r>
            <w:r>
              <w:t>Het aangaan van seksuele handelingen met een kind dat nog niet seksueel meerderjarig is</w:t>
            </w:r>
            <w:r>
              <w:rPr>
                <w:b/>
                <w:i/>
              </w:rPr>
              <w:t> </w:t>
            </w:r>
            <w:r>
              <w:t xml:space="preserve">of een kind ertoe brengen seksuele handelingen aan te gaan met een andere persoon </w:t>
            </w:r>
            <w:r>
              <w:rPr>
                <w:b/>
                <w:i/>
              </w:rPr>
              <w:t>of met zichzelf</w:t>
            </w:r>
            <w:r>
              <w:t>, wordt gestraft met een maximumgevangenisstraf van ten minste</w:t>
            </w:r>
            <w:r>
              <w:rPr>
                <w:b/>
                <w:i/>
              </w:rPr>
              <w:t> acht</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om ervoor te zorgen dat in de logica van de tekst zo veel mogelijk rekening wordt gehouden met bekende situaties van seksueel misbruik van kinderen.</w:t>
      </w:r>
    </w:p>
    <w:p>
      <w:r>
        <w:rPr>
          <w:rStyle w:val="HideTWBExt"/>
        </w:rPr>
        <w:t>&lt;/Amend&gt;</w:t>
      </w:r>
    </w:p>
    <w:p>
      <w:pPr>
        <w:pStyle w:val="AmNumberTabs"/>
      </w:pPr>
      <w:r>
        <w:rPr>
          <w:rStyle w:val="HideTWBExt"/>
        </w:rPr>
        <w:t>&lt;Amend&gt;</w:t>
      </w:r>
      <w:r>
        <w:t>Amendement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Het aangaan van seksuele handelingen met een kind dat nog niet seksueel meerderjarig is</w:t>
            </w:r>
            <w:r>
              <w:rPr>
                <w:b/>
                <w:i/>
              </w:rPr>
              <w:t xml:space="preserve">  </w:t>
            </w:r>
            <w:r>
              <w:t>of een kind ertoe brengen seksuele handelingen aan te gaan met een andere persoon , wordt gestraft met een maximumgevangenisstraf van ten minste</w:t>
            </w:r>
            <w:r>
              <w:rPr>
                <w:b/>
                <w:i/>
              </w:rPr>
              <w:t xml:space="preserve">   acht  </w:t>
            </w:r>
            <w:r>
              <w:t>jaar.</w:t>
            </w:r>
          </w:p>
        </w:tc>
        <w:tc>
          <w:tcPr>
            <w:tcW w:w="4876" w:type="dxa"/>
            <w:tcBorders>
              <w:top w:val="nil"/>
              <w:left w:val="nil"/>
              <w:bottom w:val="nil"/>
              <w:right w:val="nil"/>
            </w:tcBorders>
          </w:tcPr>
          <w:p>
            <w:pPr>
              <w:pStyle w:val="Normal6a"/>
            </w:pPr>
            <w:r>
              <w:t>4.</w:t>
            </w:r>
            <w:r>
              <w:tab/>
            </w:r>
            <w:r>
              <w:t>Het aangaan van seksuele handelingen met een kind dat nog niet seksueel meerderjarig is</w:t>
            </w:r>
            <w:r>
              <w:rPr>
                <w:b/>
                <w:i/>
              </w:rPr>
              <w:t> </w:t>
            </w:r>
            <w:r>
              <w:t xml:space="preserve">of een kind ertoe brengen seksuele handelingen </w:t>
            </w:r>
            <w:r>
              <w:rPr>
                <w:b/>
                <w:i/>
              </w:rPr>
              <w:t>bij zichzelf te verrichten of</w:t>
            </w:r>
            <w:r>
              <w:t xml:space="preserve"> aan te gaan met een andere persoon, wordt gestraft met een maximumgevangenisstraf van ten minste</w:t>
            </w:r>
            <w:r>
              <w:rPr>
                <w:b/>
                <w:i/>
              </w:rPr>
              <w:t> acht</w:t>
            </w:r>
            <w:r>
              <w:t xml:space="preserve"> jaar.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is van essentieel belang hier eveneens het aanzetten tot het verrichten van seksuele handelingen bij zichzelf op te nemen.</w:t>
      </w:r>
    </w:p>
    <w:p>
      <w:r>
        <w:rPr>
          <w:rStyle w:val="HideTWBExt"/>
        </w:rPr>
        <w:t>&lt;/Amend&gt;</w:t>
      </w:r>
    </w:p>
    <w:p>
      <w:pPr>
        <w:pStyle w:val="AmNumberTabs"/>
      </w:pPr>
      <w:r>
        <w:rPr>
          <w:rStyle w:val="HideTWBExt"/>
        </w:rPr>
        <w:t>&lt;Amend&gt;</w:t>
      </w:r>
      <w:r>
        <w:t>Amendement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Het aangaan van seksuele handelingen met een kind dat nog niet seksueel meerderjarig is</w:t>
            </w:r>
            <w:r>
              <w:rPr>
                <w:b/>
                <w:i/>
              </w:rPr>
              <w:t xml:space="preserve">  </w:t>
            </w:r>
            <w:r>
              <w:t>of een kind ertoe brengen seksuele handelingen aan te gaan met een andere persoon , wordt gestraft met een maximumgevangenisstraf van ten minste</w:t>
            </w:r>
            <w:r>
              <w:rPr>
                <w:b/>
                <w:i/>
              </w:rPr>
              <w:t xml:space="preserve">   acht  </w:t>
            </w:r>
            <w:r>
              <w:t>jaar.</w:t>
            </w:r>
          </w:p>
        </w:tc>
        <w:tc>
          <w:tcPr>
            <w:tcW w:w="4876" w:type="dxa"/>
            <w:tcBorders>
              <w:top w:val="nil"/>
              <w:left w:val="nil"/>
              <w:bottom w:val="nil"/>
              <w:right w:val="nil"/>
            </w:tcBorders>
          </w:tcPr>
          <w:p>
            <w:pPr>
              <w:pStyle w:val="Normal6a"/>
            </w:pPr>
            <w:r>
              <w:t>4.</w:t>
            </w:r>
            <w:r>
              <w:tab/>
            </w:r>
            <w:r>
              <w:t xml:space="preserve">Het </w:t>
            </w:r>
            <w:r>
              <w:rPr>
                <w:b/>
                <w:i/>
              </w:rPr>
              <w:t>op enigerlei wijze</w:t>
            </w:r>
            <w:r>
              <w:t xml:space="preserve"> aangaan van seksuele handelingen met een kind dat nog niet seksueel meerderjarig is</w:t>
            </w:r>
            <w:r>
              <w:rPr>
                <w:b/>
                <w:i/>
              </w:rPr>
              <w:t> </w:t>
            </w:r>
            <w:r>
              <w:t>of een kind ertoe brengen seksuele handelingen aan te gaan met een andere persoon, wordt gestraft met een maximumgevangenisstraf van ten minste</w:t>
            </w:r>
            <w:r>
              <w:rPr>
                <w:b/>
                <w:i/>
              </w:rPr>
              <w:t> acht </w:t>
            </w:r>
            <w:r>
              <w:t>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Het aangaan van seksuele handelingen met een kind dat nog niet seksueel meerderjarig is</w:t>
            </w:r>
            <w:r>
              <w:rPr>
                <w:b/>
                <w:i/>
              </w:rPr>
              <w:t xml:space="preserve">  </w:t>
            </w:r>
            <w:r>
              <w:t>of een kind ertoe brengen seksuele handelingen aan te gaan met een andere persoon , wordt gestraft met een maximumgevangenisstraf van ten minste</w:t>
            </w:r>
            <w:r>
              <w:rPr>
                <w:b/>
                <w:i/>
              </w:rPr>
              <w:t xml:space="preserve">   acht  </w:t>
            </w:r>
            <w:r>
              <w:t>jaar.</w:t>
            </w:r>
          </w:p>
        </w:tc>
        <w:tc>
          <w:tcPr>
            <w:tcW w:w="4876" w:type="dxa"/>
            <w:tcBorders>
              <w:top w:val="nil"/>
              <w:left w:val="nil"/>
              <w:bottom w:val="nil"/>
              <w:right w:val="nil"/>
            </w:tcBorders>
          </w:tcPr>
          <w:p>
            <w:pPr>
              <w:pStyle w:val="Normal6a"/>
            </w:pPr>
            <w:r>
              <w:t>4.</w:t>
            </w:r>
            <w:r>
              <w:tab/>
            </w:r>
            <w:r>
              <w:t>Het aangaan van seksuele handelingen met een kind dat nog niet seksueel meerderjarig is</w:t>
            </w:r>
            <w:r>
              <w:rPr>
                <w:b/>
                <w:i/>
              </w:rPr>
              <w:t> </w:t>
            </w:r>
            <w:r>
              <w:t>of een kind ertoe brengen seksuele handelingen aan te gaan met een andere persoon, wordt gestraft met een maximumgevangenisstraf van ten minste</w:t>
            </w:r>
            <w:r>
              <w:rPr>
                <w:b/>
                <w:i/>
              </w:rPr>
              <w:t> tien</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om de voorgestelde straf te verhogen teneinde er rekening mee te houden dat dit strafbare feit uiterst ernstig is, waarschijnlijk traumatiserend is voor het slachtoffer en gevolgen heeft voor zijn of haar ontwikkeling.</w:t>
      </w:r>
    </w:p>
    <w:p>
      <w:r>
        <w:rPr>
          <w:rStyle w:val="HideTWBExt"/>
        </w:rPr>
        <w:t>&lt;/Amend&gt;</w:t>
      </w:r>
    </w:p>
    <w:p>
      <w:pPr>
        <w:pStyle w:val="AmNumberTabs"/>
      </w:pPr>
      <w:r>
        <w:rPr>
          <w:rStyle w:val="HideTWBExt"/>
        </w:rPr>
        <w:t>&lt;Amend&gt;</w:t>
      </w:r>
      <w:r>
        <w:t>Amendement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4 – alinea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 in de eerste alinea bedoelde gedragingen worden gestraft met een maximumgevangenisstraf van ten minste acht jaar indien het kind seksueel meerderjarig is 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niet instemt met de handeling met een gelijke;</w:t>
            </w:r>
            <w:r>
              <w:rPr>
                <w:b/>
                <w:i/>
              </w:rPr>
              <w:t>of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wordt aangezet tot seksuele handelingen met een persoon anders dan een gelijke.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misbruik wordt gemaakt van een erkende positie van vertrouwen, gezag of invloed ten aanzien van het kind wordt gestraft met een maximumgevangenisstraf van ten minste</w:t>
            </w:r>
            <w:r>
              <w:rPr>
                <w:b/>
                <w:i/>
              </w:rPr>
              <w:t xml:space="preserve">   tien  jaar indien het kind nog niet seksueel meerderjarig is en van ten minste   zes  jaar indien het kind seksueel meerderjarig is</w:t>
            </w:r>
            <w:r>
              <w:t>;</w:t>
            </w:r>
          </w:p>
        </w:tc>
        <w:tc>
          <w:tcPr>
            <w:tcW w:w="4876" w:type="dxa"/>
            <w:tcBorders>
              <w:top w:val="nil"/>
              <w:left w:val="nil"/>
              <w:bottom w:val="nil"/>
              <w:right w:val="nil"/>
            </w:tcBorders>
          </w:tcPr>
          <w:p>
            <w:pPr>
              <w:pStyle w:val="Normal6a"/>
            </w:pPr>
            <w:r>
              <w:t>a)</w:t>
            </w:r>
            <w:r>
              <w:tab/>
            </w:r>
            <w:r>
              <w:t>misbruik wordt gemaakt van een erkende positie van vertrouwen, gezag of invloed ten aanzien van het kind wordt gestraft met een maximumgevangenisstraf van ten minste</w:t>
            </w:r>
            <w:r>
              <w:rPr>
                <w:b/>
                <w:i/>
              </w:rPr>
              <w:t> tien jaar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misbruik wordt gemaakt van een erkende positie van vertrouwen, gezag of invloed ten aanzien van het kind wordt gestraft met een maximumgevangenisstraf van ten minste</w:t>
            </w:r>
            <w:r>
              <w:rPr>
                <w:b/>
                <w:i/>
              </w:rPr>
              <w:t xml:space="preserve">   tien  jaar indien het kind nog niet seksueel meerderjarig is en van ten minste   zes  jaar indien het kind seksueel meerderjarig is;</w:t>
            </w:r>
          </w:p>
        </w:tc>
        <w:tc>
          <w:tcPr>
            <w:tcW w:w="4876" w:type="dxa"/>
            <w:tcBorders>
              <w:top w:val="nil"/>
              <w:left w:val="nil"/>
              <w:bottom w:val="nil"/>
              <w:right w:val="nil"/>
            </w:tcBorders>
          </w:tcPr>
          <w:p>
            <w:pPr>
              <w:pStyle w:val="Normal6a"/>
            </w:pPr>
            <w:r>
              <w:t>a)</w:t>
            </w:r>
            <w:r>
              <w:tab/>
            </w:r>
            <w:r>
              <w:t xml:space="preserve">misbruik wordt gemaakt van een erkende positie van vertrouwen, gezag of invloed ten aanzien van het kind wordt gestraft met een maximumgevangenisstraf van ten minste </w:t>
            </w:r>
            <w:r>
              <w:rPr>
                <w:b/>
                <w:i/>
              </w:rPr>
              <w:t>tien jaar;</w:t>
            </w:r>
            <w:r>
              <w:t xml:space="preserve"> </w:t>
            </w:r>
            <w:r>
              <w:rPr>
                <w:b/>
                <w:i/>
              </w:rPr>
              <w:t>of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misbruik wordt gemaakt van een erkende positie van vertrouwen, gezag of invloed ten aanzien van het kind wordt gestraft met een maximumgevangenisstraf van ten minste</w:t>
            </w:r>
            <w:r>
              <w:rPr>
                <w:b/>
                <w:i/>
              </w:rPr>
              <w:t xml:space="preserve">   tien  jaar indien het kind nog niet seksueel meerderjarig is en van ten minste   zes  jaar indien het kind seksueel meerderjarig is;</w:t>
            </w:r>
          </w:p>
        </w:tc>
        <w:tc>
          <w:tcPr>
            <w:tcW w:w="4876" w:type="dxa"/>
            <w:tcBorders>
              <w:top w:val="nil"/>
              <w:left w:val="nil"/>
              <w:bottom w:val="nil"/>
              <w:right w:val="nil"/>
            </w:tcBorders>
          </w:tcPr>
          <w:p>
            <w:pPr>
              <w:pStyle w:val="Normal6a"/>
            </w:pPr>
            <w:r>
              <w:t>a)</w:t>
            </w:r>
            <w:r>
              <w:tab/>
            </w:r>
            <w:r>
              <w:t xml:space="preserve">misbruik wordt gemaakt van een erkende positie van vertrouwen, gezag of invloed ten aanzien van het kind wordt gestraft met een maximumgevangenisstraf van ten minste </w:t>
            </w:r>
            <w:r>
              <w:rPr>
                <w:b/>
                <w:i/>
              </w:rPr>
              <w:t>tien jaar;</w:t>
            </w:r>
            <w:r>
              <w:t xml:space="preserve"> </w:t>
            </w:r>
            <w:r>
              <w:rPr>
                <w:b/>
                <w:i/>
              </w:rPr>
              <w:t>of</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om uitdrukking te geven aan de nieuwe benadering waarbij de factor seksuele meerderjarigheid een verzwarende omstandigheid is, maar niet bepalend is voor de kwalificatie van strafbare feiten.</w:t>
      </w:r>
      <w:r>
        <w:t xml:space="preserve"> </w:t>
      </w:r>
      <w:r>
        <w:t>In lijn met de logica voor lid 5, punten b) en c), en de leden 6 en 8.</w:t>
      </w:r>
    </w:p>
    <w:p>
      <w:r>
        <w:rPr>
          <w:rStyle w:val="HideTWBExt"/>
        </w:rPr>
        <w:t>&lt;/Amend&gt;</w:t>
      </w:r>
    </w:p>
    <w:p>
      <w:pPr>
        <w:pStyle w:val="AmNumberTabs"/>
      </w:pPr>
      <w:r>
        <w:rPr>
          <w:rStyle w:val="HideTWBExt"/>
        </w:rPr>
        <w:t>&lt;Amend&gt;</w:t>
      </w:r>
      <w:r>
        <w:t>Amendement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misbruik wordt gemaakt van een erkende positie van vertrouwen, gezag of invloed ten aanzien van het kind wordt gestraft met een maximumgevangenisstraf van ten minste</w:t>
            </w:r>
            <w:r>
              <w:rPr>
                <w:b/>
                <w:i/>
              </w:rPr>
              <w:t xml:space="preserve">   tien  jaar indien het kind nog niet seksueel meerderjarig is en van ten minste   zes  jaar indien het kind seksueel meerderjarig is;</w:t>
            </w:r>
          </w:p>
        </w:tc>
        <w:tc>
          <w:tcPr>
            <w:tcW w:w="4876" w:type="dxa"/>
            <w:tcBorders>
              <w:top w:val="nil"/>
              <w:left w:val="nil"/>
              <w:bottom w:val="nil"/>
              <w:right w:val="nil"/>
            </w:tcBorders>
          </w:tcPr>
          <w:p>
            <w:pPr>
              <w:pStyle w:val="Normal6a"/>
            </w:pPr>
            <w:r>
              <w:t>a)</w:t>
            </w:r>
            <w:r>
              <w:tab/>
            </w:r>
            <w:r>
              <w:t xml:space="preserve">misbruik wordt gemaakt van een erkende positie van vertrouwen, gezag of invloed ten aanzien van het kind wordt gestraft met een maximumgevangenisstraf van ten minste </w:t>
            </w:r>
            <w:r>
              <w:rPr>
                <w:b/>
                <w:i/>
              </w:rPr>
              <w:t>tien jaar;</w:t>
            </w:r>
            <w:r>
              <w:t xml:space="preserve"> </w:t>
            </w:r>
            <w:r>
              <w:rPr>
                <w:b/>
                <w:i/>
              </w:rPr>
              <w:t>of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misbruik wordt gemaakt van een erkende positie van vertrouwen, gezag of invloed ten aanzien van het kind wordt gestraft met een maximumgevangenisstraf van ten minste</w:t>
            </w:r>
            <w:r>
              <w:rPr>
                <w:b/>
                <w:i/>
              </w:rPr>
              <w:t xml:space="preserve">   tien  </w:t>
            </w:r>
            <w:r>
              <w:t>jaar indien het kind nog niet seksueel meerderjarig is en van ten minste</w:t>
            </w:r>
            <w:r>
              <w:rPr>
                <w:b/>
                <w:i/>
              </w:rPr>
              <w:t xml:space="preserve">   zes  </w:t>
            </w:r>
            <w:r>
              <w:t>jaar indien het kind seksueel meerderjarig is;</w:t>
            </w:r>
          </w:p>
        </w:tc>
        <w:tc>
          <w:tcPr>
            <w:tcW w:w="4876" w:type="dxa"/>
            <w:tcBorders>
              <w:top w:val="nil"/>
              <w:left w:val="nil"/>
              <w:bottom w:val="nil"/>
              <w:right w:val="nil"/>
            </w:tcBorders>
          </w:tcPr>
          <w:p>
            <w:pPr>
              <w:pStyle w:val="Normal6a"/>
            </w:pPr>
            <w:r>
              <w:t>a)</w:t>
            </w:r>
            <w:r>
              <w:tab/>
            </w:r>
            <w:r>
              <w:t xml:space="preserve">misbruik wordt gemaakt van een erkende positie van vertrouwen, gezag of invloed ten aanzien van het kind wordt gestraft met een maximumgevangenisstraf van ten minste </w:t>
            </w:r>
            <w:r>
              <w:rPr>
                <w:b/>
                <w:i/>
              </w:rPr>
              <w:t>twaalf</w:t>
            </w:r>
            <w:r>
              <w:t xml:space="preserve"> jaar indien het kind nog niet seksueel meerderjarig is en van ten minste </w:t>
            </w:r>
            <w:r>
              <w:rPr>
                <w:b/>
                <w:i/>
              </w:rPr>
              <w:t>acht</w:t>
            </w:r>
            <w:r>
              <w:t xml:space="preserve"> jaar indien het kind seksueel meerderjarig is; </w:t>
            </w:r>
            <w:r>
              <w:rPr>
                <w:b/>
                <w:i/>
              </w:rPr>
              <w:t>of</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om de voorgestelde straf te verhogen teneinde er rekening mee te houden dat dit strafbare feit uiterst ernstig is, waarschijnlijk traumatiserend is voor het slachtoffer en gevolgen heeft voor zijn of haar ontwikkeling.</w:t>
      </w:r>
    </w:p>
    <w:p>
      <w:r>
        <w:rPr>
          <w:rStyle w:val="HideTWBExt"/>
        </w:rPr>
        <w:t>&lt;/Amend&gt;</w:t>
      </w:r>
    </w:p>
    <w:p>
      <w:pPr>
        <w:pStyle w:val="AmNumberTabs"/>
      </w:pPr>
      <w:r>
        <w:rPr>
          <w:rStyle w:val="HideTWBExt"/>
        </w:rPr>
        <w:t>&lt;Amend&gt;</w:t>
      </w:r>
      <w:r>
        <w:t>Amendement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misbruik wordt gemaakt van de bijzonder kwetsbare situatie van het kind, in het bijzonder als gevolg van een geestelijke of lichamelijke handicap of een situatie van afhankelijkheid, wordt gestraft met een maximumgevangenisstraf van ten minste</w:t>
            </w:r>
            <w:r>
              <w:rPr>
                <w:b/>
                <w:i/>
              </w:rPr>
              <w:t xml:space="preserve">   tien  jaar indien het kind nog niet seksueel meerderjarig is en van ten minste   zes  jaar indien het kind seksueel meerderjarig is, of</w:t>
            </w:r>
          </w:p>
        </w:tc>
        <w:tc>
          <w:tcPr>
            <w:tcW w:w="4876" w:type="dxa"/>
            <w:tcBorders>
              <w:top w:val="nil"/>
              <w:left w:val="nil"/>
              <w:bottom w:val="nil"/>
              <w:right w:val="nil"/>
            </w:tcBorders>
          </w:tcPr>
          <w:p>
            <w:pPr>
              <w:pStyle w:val="Normal6a"/>
            </w:pPr>
            <w:r>
              <w:t>b)</w:t>
            </w:r>
            <w:r>
              <w:tab/>
            </w:r>
            <w:r>
              <w:t xml:space="preserve">misbruik wordt gemaakt van de bijzonder kwetsbare situatie van het kind, in het bijzonder als gevolg van een geestelijke of lichamelijke handicap of een situatie van afhankelijkheid, wordt gestraft met een maximumgevangenisstraf van ten minste </w:t>
            </w:r>
            <w:r>
              <w:rPr>
                <w:b/>
                <w:i/>
              </w:rPr>
              <w:t>tien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misbruik wordt gemaakt van de bijzonder kwetsbare situatie van het kind, in het bijzonder als gevolg van een geestelijke of lichamelijke handicap of een situatie van afhankelijkheid, wordt gestraft met een maximumgevangenisstraf van ten minste</w:t>
            </w:r>
            <w:r>
              <w:rPr>
                <w:b/>
                <w:i/>
              </w:rPr>
              <w:t xml:space="preserve">   tien  jaar indien het kind nog niet seksueel meerderjarig is en van ten minste   zes  jaar indien het kind seksueel meerderjarig is,</w:t>
            </w:r>
            <w:r>
              <w:t xml:space="preserve"> of</w:t>
            </w:r>
          </w:p>
        </w:tc>
        <w:tc>
          <w:tcPr>
            <w:tcW w:w="4876" w:type="dxa"/>
            <w:tcBorders>
              <w:top w:val="nil"/>
              <w:left w:val="nil"/>
              <w:bottom w:val="nil"/>
              <w:right w:val="nil"/>
            </w:tcBorders>
          </w:tcPr>
          <w:p>
            <w:pPr>
              <w:pStyle w:val="Normal6a"/>
            </w:pPr>
            <w:r>
              <w:t>b)</w:t>
            </w:r>
            <w:r>
              <w:tab/>
            </w:r>
            <w:r>
              <w:t xml:space="preserve">misbruik wordt gemaakt van de bijzonder kwetsbare situatie van het kind, in het bijzonder als gevolg van een geestelijke of lichamelijke handicap of een situatie van afhankelijkheid, wordt gestraft met een maximumgevangenisstraf van ten minste </w:t>
            </w:r>
            <w:r>
              <w:rPr>
                <w:b/>
                <w:i/>
              </w:rPr>
              <w:t>tien jaar;</w:t>
            </w:r>
            <w:r>
              <w:t xml:space="preserve"> of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misbruik wordt gemaakt van de bijzonder kwetsbare situatie van het kind, in het bijzonder als gevolg van een geestelijke of lichamelijke handicap of een situatie van afhankelijkheid</w:t>
            </w:r>
            <w:r>
              <w:rPr>
                <w:b/>
                <w:i/>
              </w:rPr>
              <w:t>, wordt gestraft met een maximumgevangenisstraf van ten minste   tien  jaar indien het kind nog niet seksueel meerderjarig is en</w:t>
            </w:r>
            <w:r>
              <w:t xml:space="preserve"> van ten minste</w:t>
            </w:r>
            <w:r>
              <w:rPr>
                <w:b/>
                <w:i/>
              </w:rPr>
              <w:t xml:space="preserve">   zes  jaar indien het kind seksueel meerderjarig is,</w:t>
            </w:r>
            <w:r>
              <w:t xml:space="preserve"> of</w:t>
            </w:r>
          </w:p>
        </w:tc>
        <w:tc>
          <w:tcPr>
            <w:tcW w:w="4876" w:type="dxa"/>
            <w:tcBorders>
              <w:top w:val="nil"/>
              <w:left w:val="nil"/>
              <w:bottom w:val="nil"/>
              <w:right w:val="nil"/>
            </w:tcBorders>
          </w:tcPr>
          <w:p>
            <w:pPr>
              <w:pStyle w:val="Normal6a"/>
            </w:pPr>
            <w:r>
              <w:t>b)</w:t>
            </w:r>
            <w:r>
              <w:tab/>
            </w:r>
            <w:r>
              <w:t xml:space="preserve">misbruik wordt gemaakt van de bijzonder kwetsbare situatie van het kind, in het bijzonder als gevolg van een geestelijke of lichamelijke handicap of een situatie van afhankelijkheid </w:t>
            </w:r>
            <w:r>
              <w:rPr>
                <w:b/>
                <w:i/>
              </w:rPr>
              <w:t>dan wel omdat het in een geïnstitutionaliseerde omgeving leeft of van zijn vrijheid is beroofd, wordt gestraft met een maximumgevangenisstraf</w:t>
            </w:r>
            <w:r>
              <w:t xml:space="preserve"> van ten minste </w:t>
            </w:r>
            <w:r>
              <w:rPr>
                <w:b/>
                <w:i/>
              </w:rPr>
              <w:t>tien jaar;</w:t>
            </w:r>
            <w:r>
              <w:t xml:space="preserve"> of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misbruik wordt gemaakt van de bijzonder kwetsbare situatie van het kind, in het bijzonder als gevolg van een geestelijke of lichamelijke handicap of een situatie van afhankelijkheid, wordt gestraft met een maximumgevangenisstraf van ten minste</w:t>
            </w:r>
            <w:r>
              <w:rPr>
                <w:b/>
                <w:i/>
              </w:rPr>
              <w:t xml:space="preserve">   tien  </w:t>
            </w:r>
            <w:r>
              <w:t>jaar indien het kind nog niet seksueel meerderjarig is en van ten minste</w:t>
            </w:r>
            <w:r>
              <w:rPr>
                <w:b/>
                <w:i/>
              </w:rPr>
              <w:t xml:space="preserve">   zes  </w:t>
            </w:r>
            <w:r>
              <w:t>jaar indien het kind seksueel meerderjarig is</w:t>
            </w:r>
            <w:r>
              <w:rPr>
                <w:b/>
                <w:i/>
              </w:rPr>
              <w:t>,</w:t>
            </w:r>
            <w:r>
              <w:t xml:space="preserve"> of</w:t>
            </w:r>
          </w:p>
        </w:tc>
        <w:tc>
          <w:tcPr>
            <w:tcW w:w="4876" w:type="dxa"/>
            <w:tcBorders>
              <w:top w:val="nil"/>
              <w:left w:val="nil"/>
              <w:bottom w:val="nil"/>
              <w:right w:val="nil"/>
            </w:tcBorders>
          </w:tcPr>
          <w:p>
            <w:pPr>
              <w:pStyle w:val="Normal6a"/>
            </w:pPr>
            <w:r>
              <w:t>b)</w:t>
            </w:r>
            <w:r>
              <w:tab/>
            </w:r>
            <w:r>
              <w:t xml:space="preserve">misbruik wordt gemaakt van de bijzonder kwetsbare situatie van het kind, in het bijzonder als gevolg van een geestelijke of lichamelijke handicap of een situatie van afhankelijkheid, wordt gestraft met een maximumgevangenisstraf van ten minste </w:t>
            </w:r>
            <w:r>
              <w:rPr>
                <w:b/>
                <w:i/>
              </w:rPr>
              <w:t>twaalf</w:t>
            </w:r>
            <w:r>
              <w:t xml:space="preserve"> jaar indien het kind nog niet seksueel meerderjarig is en van ten minste </w:t>
            </w:r>
            <w:r>
              <w:rPr>
                <w:b/>
                <w:i/>
              </w:rPr>
              <w:t>acht</w:t>
            </w:r>
            <w:r>
              <w:t xml:space="preserve"> jaar indien het kind seksueel meerderjarig is</w:t>
            </w:r>
            <w:r>
              <w:rPr>
                <w:b/>
                <w:i/>
              </w:rPr>
              <w:t>;</w:t>
            </w:r>
            <w:r>
              <w:t xml:space="preserve"> of</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om de voorgestelde straf te verhogen teneinde er rekening mee te houden dat dit strafbare feit uiterst ernstig is, waarschijnlijk traumatiserend is voor het slachtoffer en gevolgen heeft voor zijn of haar ontwikkeling.</w:t>
      </w:r>
    </w:p>
    <w:p>
      <w:r>
        <w:rPr>
          <w:rStyle w:val="HideTWBExt"/>
        </w:rPr>
        <w:t>&lt;/Amend&gt;</w:t>
      </w:r>
    </w:p>
    <w:p>
      <w:pPr>
        <w:pStyle w:val="AmNumberTabs"/>
      </w:pPr>
      <w:r>
        <w:rPr>
          <w:rStyle w:val="HideTWBExt"/>
        </w:rPr>
        <w:t>&lt;Amend&gt;</w:t>
      </w:r>
      <w:r>
        <w:t>Amendement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gebruik wordt gemaakt van dwang, geweld of bedreigingen, wordt gestraft met een maximumgevangenisstraf van ten minste</w:t>
            </w:r>
            <w:r>
              <w:rPr>
                <w:b/>
                <w:i/>
              </w:rPr>
              <w:t xml:space="preserve">   twaalf  jaar indien het kind nog niet seksueel meerderjarig is en van ten minste   zeven  jaar indien het kind seksueel meerderjarig is.</w:t>
            </w:r>
          </w:p>
        </w:tc>
        <w:tc>
          <w:tcPr>
            <w:tcW w:w="4876" w:type="dxa"/>
            <w:tcBorders>
              <w:top w:val="nil"/>
              <w:left w:val="nil"/>
              <w:bottom w:val="nil"/>
              <w:right w:val="nil"/>
            </w:tcBorders>
          </w:tcPr>
          <w:p>
            <w:pPr>
              <w:pStyle w:val="Normal6a"/>
            </w:pPr>
            <w:r>
              <w:t>c)</w:t>
            </w:r>
            <w:r>
              <w:tab/>
            </w:r>
            <w:r>
              <w:t xml:space="preserve">gebruik wordt gemaakt van dwang, geweld of bedreigingen, wordt gestraft met een maximumgevangenisstraf van ten minste </w:t>
            </w:r>
            <w:r>
              <w:rPr>
                <w:b/>
                <w:i/>
              </w:rPr>
              <w:t>twaalf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gebruik wordt gemaakt van dwang, geweld of bedreigingen, wordt gestraft met een maximumgevangenisstraf van ten minste</w:t>
            </w:r>
            <w:r>
              <w:rPr>
                <w:b/>
                <w:i/>
              </w:rPr>
              <w:t xml:space="preserve">   twaalf  jaar indien het kind nog niet seksueel meerderjarig is en van ten minste   zeven  jaar indien het kind seksueel meerderjarig is</w:t>
            </w:r>
            <w:r>
              <w:t>.</w:t>
            </w:r>
          </w:p>
        </w:tc>
        <w:tc>
          <w:tcPr>
            <w:tcW w:w="4876" w:type="dxa"/>
            <w:tcBorders>
              <w:top w:val="nil"/>
              <w:left w:val="nil"/>
              <w:bottom w:val="nil"/>
              <w:right w:val="nil"/>
            </w:tcBorders>
          </w:tcPr>
          <w:p>
            <w:pPr>
              <w:pStyle w:val="Normal6a"/>
            </w:pPr>
            <w:r>
              <w:t>c)</w:t>
            </w:r>
            <w:r>
              <w:tab/>
            </w:r>
            <w:r>
              <w:t xml:space="preserve">gebruik wordt gemaakt van dwang, geweld of bedreigingen, wordt gestraft met een maximumgevangenisstraf van ten minste </w:t>
            </w:r>
            <w:r>
              <w:rPr>
                <w:b/>
                <w:i/>
              </w:rPr>
              <w:t>twaalf jaar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gebruik wordt gemaakt van dwang, geweld of bedreigingen, wordt gestraft met een maximumgevangenisstraf van ten minste</w:t>
            </w:r>
            <w:r>
              <w:rPr>
                <w:b/>
                <w:i/>
              </w:rPr>
              <w:t xml:space="preserve">   twaalf  jaar indien het kind nog niet seksueel meerderjarig is en van ten minste   zeven  jaar indien het kind seksueel meerderjarig is</w:t>
            </w:r>
            <w:r>
              <w:t>.</w:t>
            </w:r>
          </w:p>
        </w:tc>
        <w:tc>
          <w:tcPr>
            <w:tcW w:w="4876" w:type="dxa"/>
            <w:tcBorders>
              <w:top w:val="nil"/>
              <w:left w:val="nil"/>
              <w:bottom w:val="nil"/>
              <w:right w:val="nil"/>
            </w:tcBorders>
          </w:tcPr>
          <w:p>
            <w:pPr>
              <w:pStyle w:val="Normal6a"/>
            </w:pPr>
            <w:r>
              <w:t>c)</w:t>
            </w:r>
            <w:r>
              <w:tab/>
            </w:r>
            <w:r>
              <w:t>gebruik wordt gemaakt van dwang, geweld</w:t>
            </w:r>
            <w:r>
              <w:rPr>
                <w:b/>
                <w:i/>
              </w:rPr>
              <w:t>, afpersing</w:t>
            </w:r>
            <w:r>
              <w:t xml:space="preserve"> of bedreigingen, wordt gestraft met een maximumgevangenisstraf van ten minste </w:t>
            </w:r>
            <w:r>
              <w:rPr>
                <w:b/>
                <w:i/>
              </w:rPr>
              <w:t>twaalf jaar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gebruik wordt gemaakt van dwang, geweld of bedreigingen, wordt gestraft met een maximumgevangenisstraf van ten minste</w:t>
            </w:r>
            <w:r>
              <w:rPr>
                <w:b/>
                <w:i/>
              </w:rPr>
              <w:t xml:space="preserve">   </w:t>
            </w:r>
            <w:r>
              <w:t>twaalf</w:t>
            </w:r>
            <w:r>
              <w:rPr>
                <w:b/>
                <w:i/>
              </w:rPr>
              <w:t xml:space="preserve">  </w:t>
            </w:r>
            <w:r>
              <w:t>jaar indien het kind nog niet seksueel meerderjarig is en van ten minste</w:t>
            </w:r>
            <w:r>
              <w:rPr>
                <w:b/>
                <w:i/>
              </w:rPr>
              <w:t xml:space="preserve">   </w:t>
            </w:r>
            <w:r>
              <w:t>zeven</w:t>
            </w:r>
            <w:r>
              <w:rPr>
                <w:b/>
                <w:i/>
              </w:rPr>
              <w:t xml:space="preserve">  </w:t>
            </w:r>
            <w:r>
              <w:t>jaar indien het kind seksueel meerderjarig is.</w:t>
            </w:r>
          </w:p>
        </w:tc>
        <w:tc>
          <w:tcPr>
            <w:tcW w:w="4876" w:type="dxa"/>
            <w:tcBorders>
              <w:top w:val="nil"/>
              <w:left w:val="nil"/>
              <w:bottom w:val="nil"/>
              <w:right w:val="nil"/>
            </w:tcBorders>
          </w:tcPr>
          <w:p>
            <w:pPr>
              <w:pStyle w:val="Normal6a"/>
            </w:pPr>
            <w:r>
              <w:t>c)</w:t>
            </w:r>
            <w:r>
              <w:tab/>
            </w:r>
            <w:r>
              <w:t xml:space="preserve">gebruik wordt gemaakt van dwang, </w:t>
            </w:r>
            <w:r>
              <w:rPr>
                <w:b/>
                <w:i/>
              </w:rPr>
              <w:t>lichamelijk of psychologisch</w:t>
            </w:r>
            <w:r>
              <w:t xml:space="preserve"> geweld</w:t>
            </w:r>
            <w:r>
              <w:rPr>
                <w:b/>
                <w:i/>
              </w:rPr>
              <w:t>, chantage</w:t>
            </w:r>
            <w:r>
              <w:t xml:space="preserve"> of bedreigingen, wordt gestraft met een maximumgevangenisstraf van ten minste</w:t>
            </w:r>
            <w:r>
              <w:rPr>
                <w:b/>
                <w:i/>
              </w:rPr>
              <w:t> </w:t>
            </w:r>
            <w:r>
              <w:t>twaalf jaar indien het kind nog niet seksueel meerderjarig is en van ten minste</w:t>
            </w:r>
            <w:r>
              <w:rPr>
                <w:b/>
                <w:i/>
              </w:rPr>
              <w:t> </w:t>
            </w:r>
            <w:r>
              <w:t>zeven jaar indien het kind seksueel meerderjarig 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gebruik wordt gemaakt van dwang, geweld </w:t>
            </w:r>
            <w:r>
              <w:rPr>
                <w:b/>
                <w:i/>
              </w:rPr>
              <w:t>of bedreigingen</w:t>
            </w:r>
            <w:r>
              <w:t>, wordt gestraft met een maximumgevangenisstraf van ten minste</w:t>
            </w:r>
            <w:r>
              <w:rPr>
                <w:b/>
                <w:i/>
              </w:rPr>
              <w:t xml:space="preserve">   </w:t>
            </w:r>
            <w:r>
              <w:t>twaalf</w:t>
            </w:r>
            <w:r>
              <w:rPr>
                <w:b/>
                <w:i/>
              </w:rPr>
              <w:t xml:space="preserve">  </w:t>
            </w:r>
            <w:r>
              <w:t>jaar indien het kind nog niet seksueel meerderjarig is en van ten minste</w:t>
            </w:r>
            <w:r>
              <w:rPr>
                <w:b/>
                <w:i/>
              </w:rPr>
              <w:t xml:space="preserve">   </w:t>
            </w:r>
            <w:r>
              <w:t>zeven</w:t>
            </w:r>
            <w:r>
              <w:rPr>
                <w:b/>
                <w:i/>
              </w:rPr>
              <w:t xml:space="preserve">  </w:t>
            </w:r>
            <w:r>
              <w:t>jaar indien het kind seksueel meerderjarig is.</w:t>
            </w:r>
          </w:p>
        </w:tc>
        <w:tc>
          <w:tcPr>
            <w:tcW w:w="4876" w:type="dxa"/>
            <w:tcBorders>
              <w:top w:val="nil"/>
              <w:left w:val="nil"/>
              <w:bottom w:val="nil"/>
              <w:right w:val="nil"/>
            </w:tcBorders>
          </w:tcPr>
          <w:p>
            <w:pPr>
              <w:pStyle w:val="Normal6a"/>
            </w:pPr>
            <w:r>
              <w:t>c)</w:t>
            </w:r>
            <w:r>
              <w:tab/>
            </w:r>
            <w:r>
              <w:t>gebruik wordt gemaakt van dwang, geweld</w:t>
            </w:r>
            <w:r>
              <w:rPr>
                <w:b/>
                <w:i/>
              </w:rPr>
              <w:t>, bedreigingen of het aanbieden van geld of gunsten</w:t>
            </w:r>
            <w:r>
              <w:t>, wordt gestraft met een maximumgevangenisstraf van ten minste twaalf jaar indien het kind nog niet seksueel meerderjarig is en van ten minste zeven jaar indien het kind seksueel meerderjarig is.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5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gebruik wordt gemaakt van dwang, geweld of bedreigingen, wordt gestraft met een maximumgevangenisstraf van ten minste</w:t>
            </w:r>
            <w:r>
              <w:rPr>
                <w:b/>
                <w:i/>
              </w:rPr>
              <w:t xml:space="preserve">   twaalf  </w:t>
            </w:r>
            <w:r>
              <w:t>jaar indien het kind nog niet seksueel meerderjarig is en van ten minste</w:t>
            </w:r>
            <w:r>
              <w:rPr>
                <w:b/>
                <w:i/>
              </w:rPr>
              <w:t xml:space="preserve">   zeven  </w:t>
            </w:r>
            <w:r>
              <w:t>jaar indien het kind seksueel meerderjarig is.</w:t>
            </w:r>
          </w:p>
        </w:tc>
        <w:tc>
          <w:tcPr>
            <w:tcW w:w="4876" w:type="dxa"/>
            <w:tcBorders>
              <w:top w:val="nil"/>
              <w:left w:val="nil"/>
              <w:bottom w:val="nil"/>
              <w:right w:val="nil"/>
            </w:tcBorders>
          </w:tcPr>
          <w:p>
            <w:pPr>
              <w:pStyle w:val="Normal6a"/>
            </w:pPr>
            <w:r>
              <w:t>c)</w:t>
            </w:r>
            <w:r>
              <w:tab/>
            </w:r>
            <w:r>
              <w:t xml:space="preserve">gebruik wordt gemaakt van dwang, geweld of bedreigingen, wordt gestraft met een maximumgevangenisstraf van ten minste </w:t>
            </w:r>
            <w:r>
              <w:rPr>
                <w:b/>
                <w:i/>
              </w:rPr>
              <w:t>14</w:t>
            </w:r>
            <w:r>
              <w:t xml:space="preserve"> jaar indien het kind nog niet seksueel meerderjarig is en van ten minste </w:t>
            </w:r>
            <w:r>
              <w:rPr>
                <w:b/>
                <w:i/>
              </w:rPr>
              <w:t>negen</w:t>
            </w:r>
            <w:r>
              <w:t xml:space="preserve"> jaar indien het kind seksueel meerderjarig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om de voorgestelde straf te verhogen teneinde er rekening mee te houden dat dit strafbare feit uiterst ernstig is, waarschijnlijk traumatiserend is voor het slachtoffer en gevolgen heeft voor zijn of haar ontwikkeling.</w:t>
      </w:r>
    </w:p>
    <w:p>
      <w:r>
        <w:rPr>
          <w:rStyle w:val="HideTWBExt"/>
        </w:rPr>
        <w:t>&lt;/Amend&gt;</w:t>
      </w:r>
    </w:p>
    <w:p>
      <w:pPr>
        <w:pStyle w:val="AmNumberTabs"/>
      </w:pPr>
      <w:r>
        <w:rPr>
          <w:rStyle w:val="HideTWBExt"/>
        </w:rPr>
        <w:t>&lt;Amend&gt;</w:t>
      </w:r>
      <w:r>
        <w:t>Amendement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Een kind middels dwang, geweld of bedreigingen aanzetten tot seksuele handelingen met een derde wordt gestraft met een maximumgevangenisstraf van ten minste</w:t>
            </w:r>
            <w:r>
              <w:rPr>
                <w:b/>
                <w:i/>
              </w:rPr>
              <w:t xml:space="preserve">   twaalf  jaar indien het kind nog niet seksueel meerderjarig is en van ten minste   zeven  jaar indien het kind seksueel meerderjarig is</w:t>
            </w:r>
            <w:r>
              <w:t>.</w:t>
            </w:r>
          </w:p>
        </w:tc>
        <w:tc>
          <w:tcPr>
            <w:tcW w:w="4876" w:type="dxa"/>
            <w:tcBorders>
              <w:top w:val="nil"/>
              <w:left w:val="nil"/>
              <w:bottom w:val="nil"/>
              <w:right w:val="nil"/>
            </w:tcBorders>
          </w:tcPr>
          <w:p>
            <w:pPr>
              <w:pStyle w:val="Normal6a"/>
            </w:pPr>
            <w:r>
              <w:t>6.</w:t>
            </w:r>
            <w:r>
              <w:tab/>
            </w:r>
            <w:r>
              <w:t xml:space="preserve">Een kind middels dwang, geweld of bedreigingen aanzetten tot seksuele handelingen met een derde wordt gestraft met een maximumgevangenisstraf van ten minste </w:t>
            </w:r>
            <w:r>
              <w:rPr>
                <w:b/>
                <w:i/>
              </w:rPr>
              <w:t>twaalf jaar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Een kind middels dwang, geweld of bedreigingen aanzetten tot seksuele handelingen met een derde wordt gestraft met een maximumgevangenisstraf van ten minste</w:t>
            </w:r>
            <w:r>
              <w:rPr>
                <w:b/>
                <w:i/>
              </w:rPr>
              <w:t xml:space="preserve">   twaalf  jaar indien het kind nog niet seksueel meerderjarig is en van ten minste   zeven  jaar indien het kind seksueel meerderjarig is</w:t>
            </w:r>
            <w:r>
              <w:t>.</w:t>
            </w:r>
          </w:p>
        </w:tc>
        <w:tc>
          <w:tcPr>
            <w:tcW w:w="4876" w:type="dxa"/>
            <w:tcBorders>
              <w:top w:val="nil"/>
              <w:left w:val="nil"/>
              <w:bottom w:val="nil"/>
              <w:right w:val="nil"/>
            </w:tcBorders>
          </w:tcPr>
          <w:p>
            <w:pPr>
              <w:pStyle w:val="Normal6a"/>
            </w:pPr>
            <w:r>
              <w:t>6.</w:t>
            </w:r>
            <w:r>
              <w:tab/>
            </w:r>
            <w:r>
              <w:t xml:space="preserve">Een kind middels dwang, geweld of bedreigingen aanzetten tot seksuele handelingen met een derde wordt gestraft met een maximumgevangenisstraf van ten minste </w:t>
            </w:r>
            <w:r>
              <w:rPr>
                <w:b/>
                <w:i/>
              </w:rPr>
              <w:t>twaalf jaar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Een kind middels dwang, geweld of bedreigingen aanzetten tot seksuele handelingen met een derde wordt gestraft met een maximumgevangenisstraf van ten minste</w:t>
            </w:r>
            <w:r>
              <w:rPr>
                <w:b/>
                <w:i/>
              </w:rPr>
              <w:t xml:space="preserve">   twaalf  jaar indien het kind nog niet seksueel meerderjarig is en van ten minste   zeven  jaar indien het kind seksueel meerderjarig is</w:t>
            </w:r>
            <w:r>
              <w:t>.</w:t>
            </w:r>
          </w:p>
        </w:tc>
        <w:tc>
          <w:tcPr>
            <w:tcW w:w="4876" w:type="dxa"/>
            <w:tcBorders>
              <w:top w:val="nil"/>
              <w:left w:val="nil"/>
              <w:bottom w:val="nil"/>
              <w:right w:val="nil"/>
            </w:tcBorders>
          </w:tcPr>
          <w:p>
            <w:pPr>
              <w:pStyle w:val="Normal6a"/>
            </w:pPr>
            <w:r>
              <w:t>6.</w:t>
            </w:r>
            <w:r>
              <w:tab/>
            </w:r>
            <w:r>
              <w:t xml:space="preserve">Een kind middels dwang, geweld of bedreigingen aanzetten tot seksuele handelingen met een derde wordt gestraft met een maximumgevangenisstraf van ten minste </w:t>
            </w:r>
            <w:r>
              <w:rPr>
                <w:b/>
                <w:i/>
              </w:rPr>
              <w:t>twaalf jaar</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voor de samenhang met andere amendementen.</w:t>
      </w:r>
      <w:r>
        <w:t xml:space="preserve"> </w:t>
      </w:r>
      <w:r>
        <w:t>Vooral wanneer het kind met dwang, geweld of bedreigingen tot seksuele handelingen wordt aangezet, mag het feit dat het kind zijn instemming kan geven, geen invloed hebben op de maximumstraf.</w:t>
      </w:r>
    </w:p>
    <w:p>
      <w:r>
        <w:rPr>
          <w:rStyle w:val="HideTWBExt"/>
        </w:rPr>
        <w:t>&lt;/Amend&gt;</w:t>
      </w:r>
    </w:p>
    <w:p>
      <w:pPr>
        <w:pStyle w:val="AmNumberTabs"/>
      </w:pPr>
      <w:r>
        <w:rPr>
          <w:rStyle w:val="HideTWBExt"/>
        </w:rPr>
        <w:t>&lt;Amend&gt;</w:t>
      </w:r>
      <w:r>
        <w:t>Amendement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Een kind middels dwang, geweld of bedreigingen aanzetten tot seksuele handelingen met een derde wordt gestraft met een maximumgevangenisstraf van ten minste</w:t>
            </w:r>
            <w:r>
              <w:rPr>
                <w:b/>
                <w:i/>
              </w:rPr>
              <w:t xml:space="preserve">   twaalf  jaar indien het kind nog niet seksueel meerderjarig is en van ten minste   zeven  jaar indien het kind seksueel meerderjarig is</w:t>
            </w:r>
            <w:r>
              <w:t>.</w:t>
            </w:r>
          </w:p>
        </w:tc>
        <w:tc>
          <w:tcPr>
            <w:tcW w:w="4876" w:type="dxa"/>
            <w:tcBorders>
              <w:top w:val="nil"/>
              <w:left w:val="nil"/>
              <w:bottom w:val="nil"/>
              <w:right w:val="nil"/>
            </w:tcBorders>
          </w:tcPr>
          <w:p>
            <w:pPr>
              <w:pStyle w:val="Normal6a"/>
            </w:pPr>
            <w:r>
              <w:t>6.</w:t>
            </w:r>
            <w:r>
              <w:tab/>
            </w:r>
            <w:r>
              <w:t xml:space="preserve">Een kind middels dwang, geweld of bedreigingen aanzetten tot seksuele handelingen met een derde wordt gestraft met een maximumgevangenisstraf van ten minste </w:t>
            </w:r>
            <w:r>
              <w:rPr>
                <w:b/>
                <w:i/>
              </w:rPr>
              <w:t>twaalf jaar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Een kind middels dwang, geweld of bedreigingen aanzetten tot seksuele handelingen met een derde wordt gestraft met een maximumgevangenisstraf van ten minste</w:t>
            </w:r>
            <w:r>
              <w:rPr>
                <w:b/>
                <w:i/>
              </w:rPr>
              <w:t xml:space="preserve">   </w:t>
            </w:r>
            <w:r>
              <w:t>twaalf</w:t>
            </w:r>
            <w:r>
              <w:rPr>
                <w:b/>
                <w:i/>
              </w:rPr>
              <w:t xml:space="preserve">  </w:t>
            </w:r>
            <w:r>
              <w:t>jaar indien het kind nog niet seksueel meerderjarig is en van ten minste</w:t>
            </w:r>
            <w:r>
              <w:rPr>
                <w:b/>
                <w:i/>
              </w:rPr>
              <w:t xml:space="preserve">   </w:t>
            </w:r>
            <w:r>
              <w:t>zeven</w:t>
            </w:r>
            <w:r>
              <w:rPr>
                <w:b/>
                <w:i/>
              </w:rPr>
              <w:t xml:space="preserve">  </w:t>
            </w:r>
            <w:r>
              <w:t>jaar indien het kind seksueel meerderjarig is.</w:t>
            </w:r>
          </w:p>
        </w:tc>
        <w:tc>
          <w:tcPr>
            <w:tcW w:w="4876" w:type="dxa"/>
            <w:tcBorders>
              <w:top w:val="nil"/>
              <w:left w:val="nil"/>
              <w:bottom w:val="nil"/>
              <w:right w:val="nil"/>
            </w:tcBorders>
          </w:tcPr>
          <w:p>
            <w:pPr>
              <w:pStyle w:val="Normal6a"/>
            </w:pPr>
            <w:r>
              <w:t>6.</w:t>
            </w:r>
            <w:r>
              <w:tab/>
            </w:r>
            <w:r>
              <w:t xml:space="preserve">Een kind middels dwang, geweld of bedreigingen aanzetten tot seksuele handelingen </w:t>
            </w:r>
            <w:r>
              <w:rPr>
                <w:b/>
                <w:i/>
              </w:rPr>
              <w:t>bij zichzelf of</w:t>
            </w:r>
            <w:r>
              <w:t xml:space="preserve"> met een derde wordt gestraft met een maximumgevangenisstraf van ten minste</w:t>
            </w:r>
            <w:r>
              <w:rPr>
                <w:b/>
                <w:i/>
              </w:rPr>
              <w:t> </w:t>
            </w:r>
            <w:r>
              <w:t>twaalf jaar indien het kind nog niet seksueel meerderjarig is en van ten minste</w:t>
            </w:r>
            <w:r>
              <w:rPr>
                <w:b/>
                <w:i/>
              </w:rPr>
              <w:t> </w:t>
            </w:r>
            <w:r>
              <w:t>zeven jaar indien het kind seksueel meerderjarig is.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is van essentieel belang hier eveneens het aanzetten tot het verrichten van seksuele handelingen bij zichzelf op te nemen.</w:t>
      </w:r>
    </w:p>
    <w:p>
      <w:r>
        <w:rPr>
          <w:rStyle w:val="HideTWBExt"/>
        </w:rPr>
        <w:t>&lt;/Amend&gt;</w:t>
      </w:r>
    </w:p>
    <w:p>
      <w:pPr>
        <w:pStyle w:val="AmNumberTabs"/>
      </w:pPr>
      <w:r>
        <w:rPr>
          <w:rStyle w:val="HideTWBExt"/>
        </w:rPr>
        <w:t>&lt;Amend&gt;</w:t>
      </w:r>
      <w:r>
        <w:t>Amendement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Een kind middels dwang, geweld of bedreigingen aanzetten tot seksuele handelingen met een derde wordt gestraft met een maximumgevangenisstraf van ten minste</w:t>
            </w:r>
            <w:r>
              <w:rPr>
                <w:b/>
                <w:i/>
              </w:rPr>
              <w:t xml:space="preserve">   twaalf  </w:t>
            </w:r>
            <w:r>
              <w:t>jaar indien het kind nog niet seksueel meerderjarig is en van ten minste</w:t>
            </w:r>
            <w:r>
              <w:rPr>
                <w:b/>
                <w:i/>
              </w:rPr>
              <w:t xml:space="preserve">   zeven  </w:t>
            </w:r>
            <w:r>
              <w:t>jaar indien het kind seksueel meerderjarig is.</w:t>
            </w:r>
          </w:p>
        </w:tc>
        <w:tc>
          <w:tcPr>
            <w:tcW w:w="4876" w:type="dxa"/>
            <w:tcBorders>
              <w:top w:val="nil"/>
              <w:left w:val="nil"/>
              <w:bottom w:val="nil"/>
              <w:right w:val="nil"/>
            </w:tcBorders>
          </w:tcPr>
          <w:p>
            <w:pPr>
              <w:pStyle w:val="Normal6a"/>
            </w:pPr>
            <w:r>
              <w:t>6.</w:t>
            </w:r>
            <w:r>
              <w:tab/>
            </w:r>
            <w:r>
              <w:t xml:space="preserve">Een kind middels dwang, geweld of bedreigingen aanzetten tot seksuele handelingen met een derde wordt gestraft met een maximumgevangenisstraf van ten minste </w:t>
            </w:r>
            <w:r>
              <w:rPr>
                <w:b/>
                <w:i/>
              </w:rPr>
              <w:t>14</w:t>
            </w:r>
            <w:r>
              <w:t xml:space="preserve"> jaar indien het kind nog niet seksueel meerderjarig is en van ten minste </w:t>
            </w:r>
            <w:r>
              <w:rPr>
                <w:b/>
                <w:i/>
              </w:rPr>
              <w:t>negen</w:t>
            </w:r>
            <w:r>
              <w:t xml:space="preserve"> jaar indien het kind seksueel meerderjarig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om de voorgestelde straf te verhogen teneinde er rekening mee te houden dat dit strafbare feit uiterst ernstig is, waarschijnlijk traumatiserend is voor het slachtoffer en gevolgen heeft voor zijn of haar ontwikkeling.</w:t>
      </w:r>
    </w:p>
    <w:p>
      <w:r>
        <w:rPr>
          <w:rStyle w:val="HideTWBExt"/>
        </w:rPr>
        <w:t>&lt;/Amend&gt;</w:t>
      </w:r>
    </w:p>
    <w:p>
      <w:pPr>
        <w:pStyle w:val="AmNumberTabs"/>
      </w:pPr>
      <w:r>
        <w:rPr>
          <w:rStyle w:val="HideTWBExt"/>
        </w:rPr>
        <w:t>&lt;Amend&gt;</w:t>
      </w:r>
      <w:r>
        <w:t>Amendement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7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De volgende opzettelijke gedragingen worden gestraft met een maximumgevangenisstraf van ten minste </w:t>
            </w:r>
            <w:r>
              <w:rPr>
                <w:b/>
                <w:i/>
              </w:rPr>
              <w:t>twaalf</w:t>
            </w:r>
            <w:r>
              <w:t xml:space="preserve"> jaar:</w:t>
            </w:r>
          </w:p>
        </w:tc>
        <w:tc>
          <w:tcPr>
            <w:tcW w:w="4876" w:type="dxa"/>
            <w:tcBorders>
              <w:top w:val="nil"/>
              <w:left w:val="nil"/>
              <w:bottom w:val="nil"/>
              <w:right w:val="nil"/>
            </w:tcBorders>
          </w:tcPr>
          <w:p>
            <w:pPr>
              <w:pStyle w:val="Normal6a"/>
            </w:pPr>
            <w:r>
              <w:t>7.</w:t>
            </w:r>
            <w:r>
              <w:tab/>
            </w:r>
            <w:r>
              <w:t xml:space="preserve">De volgende opzettelijke gedragingen worden gestraft met een maximumgevangenisstraf van ten minste </w:t>
            </w:r>
            <w:r>
              <w:rPr>
                <w:b/>
                <w:i/>
              </w:rPr>
              <w:t>14</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om de voorgestelde straf te verhogen teneinde er rekening mee te houden dat dit strafbare feit uiterst ernstig is, waarschijnlijk traumatiserend is voor het slachtoffer en gevolgen heeft voor zijn of haar ontwikkeling.</w:t>
      </w:r>
    </w:p>
    <w:p>
      <w:r>
        <w:rPr>
          <w:rStyle w:val="HideTWBExt"/>
        </w:rPr>
        <w:t>&lt;/Amend&gt;</w:t>
      </w:r>
    </w:p>
    <w:p>
      <w:pPr>
        <w:pStyle w:val="AmNumberTabs"/>
      </w:pPr>
      <w:r>
        <w:rPr>
          <w:rStyle w:val="HideTWBExt"/>
        </w:rPr>
        <w:t>&lt;Amend&gt;</w:t>
      </w:r>
      <w:r>
        <w:t>Amendement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7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De volgende opzettelijke gedragingen worden gestraft met een maximumgevangenisstraf van ten minste </w:t>
            </w:r>
            <w:r>
              <w:rPr>
                <w:b/>
                <w:i/>
              </w:rPr>
              <w:t>twaalf</w:t>
            </w:r>
            <w:r>
              <w:t xml:space="preserve"> jaar:</w:t>
            </w:r>
          </w:p>
        </w:tc>
        <w:tc>
          <w:tcPr>
            <w:tcW w:w="4876" w:type="dxa"/>
            <w:tcBorders>
              <w:top w:val="nil"/>
              <w:left w:val="nil"/>
              <w:bottom w:val="nil"/>
              <w:right w:val="nil"/>
            </w:tcBorders>
          </w:tcPr>
          <w:p>
            <w:pPr>
              <w:pStyle w:val="Normal6a"/>
            </w:pPr>
            <w:r>
              <w:t>7.</w:t>
            </w:r>
            <w:r>
              <w:tab/>
            </w:r>
            <w:r>
              <w:t xml:space="preserve">De volgende opzettelijke gedragingen worden gestraft met een maximumgevangenisstraf van ten minste </w:t>
            </w:r>
            <w:r>
              <w:rPr>
                <w:b/>
                <w:i/>
              </w:rPr>
              <w:t>15</w:t>
            </w:r>
            <w:r>
              <w:t>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7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met een kind dat nog niet seksueel meerderjarig is, handelingen stellen waarbij het lichaam op seksuele wijze vaginaal, anaal of oraal wordt binnengedrongen met een lichaamsdeel of object;</w:t>
            </w:r>
          </w:p>
        </w:tc>
        <w:tc>
          <w:tcPr>
            <w:tcW w:w="4876" w:type="dxa"/>
            <w:tcBorders>
              <w:top w:val="nil"/>
              <w:left w:val="nil"/>
              <w:bottom w:val="nil"/>
              <w:right w:val="nil"/>
            </w:tcBorders>
          </w:tcPr>
          <w:p>
            <w:pPr>
              <w:pStyle w:val="Normal6a"/>
            </w:pPr>
            <w:r>
              <w:t>a)</w:t>
            </w:r>
            <w:r>
              <w:tab/>
            </w:r>
            <w:r>
              <w:t>met een kind dat nog niet seksueel meerderjarig is, handelingen stellen waarbij het lichaam op seksuele wijze vaginaal, anaal of oraal wordt binnengedrongen met een lichaamsdeel of object</w:t>
            </w:r>
            <w:r>
              <w:rPr>
                <w:b/>
                <w:i/>
              </w:rPr>
              <w:t>, of enige andere seksuele handeling die gelet op de ernst van de aanranding vergelijkbaar is met geslachtsgemeenschap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7 – punt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een kind dat nog niet seksueel meerderjarig is, ertoe brengen zelf handelingen te stellen waarbij het lichaam op seksuele wijze vaginaal, anaal of oraal wordt binnengedrongen met een lichaamsdeel of object;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7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een kind dat nog niet seksueel meerderjarig is, ertoe brengen met een andere persoon handelingen te stellen waarbij het lichaam op seksuele wijze vaginaal, anaal of oraal wordt binnengedrongen met een lichaamsdeel of object</w:t>
            </w:r>
            <w:r>
              <w:rPr>
                <w:b/>
                <w:i/>
              </w:rPr>
              <w:t>.</w:t>
            </w:r>
          </w:p>
        </w:tc>
        <w:tc>
          <w:tcPr>
            <w:tcW w:w="4876" w:type="dxa"/>
            <w:tcBorders>
              <w:top w:val="nil"/>
              <w:left w:val="nil"/>
              <w:bottom w:val="nil"/>
              <w:right w:val="nil"/>
            </w:tcBorders>
          </w:tcPr>
          <w:p>
            <w:pPr>
              <w:pStyle w:val="Normal6a"/>
            </w:pPr>
            <w:r>
              <w:t>b)</w:t>
            </w:r>
            <w:r>
              <w:tab/>
            </w:r>
            <w:r>
              <w:t>een kind dat nog niet seksueel meerderjarig is, ertoe brengen met een andere persoon handelingen te stellen waarbij het lichaam op seksuele wijze vaginaal, anaal of oraal wordt binnengedrongen met een lichaamsdeel of object</w:t>
            </w:r>
            <w:r>
              <w:rPr>
                <w:b/>
                <w:i/>
              </w:rPr>
              <w:t>, of enige andere seksuele handeling die gelet op de ernst van de aanranding vergelijkbaar is met geslachtsgemeenschap;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7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een kind dat nog niet seksueel meerderjarig is, ertoe brengen met een andere persoon handelingen te stellen waarbij het lichaam op seksuele wijze vaginaal, anaal of oraal wordt binnengedrongen met een lichaamsdeel of object.</w:t>
            </w:r>
          </w:p>
        </w:tc>
        <w:tc>
          <w:tcPr>
            <w:tcW w:w="4876" w:type="dxa"/>
            <w:tcBorders>
              <w:top w:val="nil"/>
              <w:left w:val="nil"/>
              <w:bottom w:val="nil"/>
              <w:right w:val="nil"/>
            </w:tcBorders>
          </w:tcPr>
          <w:p>
            <w:pPr>
              <w:pStyle w:val="Normal6a"/>
            </w:pPr>
            <w:r>
              <w:t>b)</w:t>
            </w:r>
            <w:r>
              <w:tab/>
            </w:r>
            <w:r>
              <w:t>een kind dat nog niet seksueel meerderjarig is, ertoe brengen met een andere persoon handelingen te stellen waarbij het lichaam op seksuele wijze vaginaal, anaal of oraal wordt binnengedrongen met een lichaamsdeel of object</w:t>
            </w:r>
            <w:r>
              <w:rPr>
                <w:b/>
                <w:i/>
              </w:rPr>
              <w:t>, dan wel aan te zetten tot zelfpenetratie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aanzetten tot zelfpenetratie moet in deze omstandigheden op dezelfde wijze worden gestraft als penetratie door een andere persoon.</w:t>
      </w:r>
    </w:p>
    <w:p>
      <w:r>
        <w:rPr>
          <w:rStyle w:val="HideTWBExt"/>
        </w:rPr>
        <w:t>&lt;/Amend&gt;</w:t>
      </w:r>
    </w:p>
    <w:p>
      <w:pPr>
        <w:pStyle w:val="AmNumberTabs"/>
      </w:pPr>
      <w:r>
        <w:rPr>
          <w:rStyle w:val="HideTWBExt"/>
        </w:rPr>
        <w:t>&lt;Amend&gt;</w:t>
      </w:r>
      <w:r>
        <w:t>Amendement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7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een kind </w:t>
            </w:r>
            <w:r>
              <w:rPr>
                <w:b/>
                <w:i/>
              </w:rPr>
              <w:t>dat nog niet seksueel meerderjarig is,</w:t>
            </w:r>
            <w:r>
              <w:t xml:space="preserve"> ertoe brengen met een andere persoon handelingen te stellen waarbij het lichaam op seksuele wijze vaginaal, anaal of oraal wordt binnengedrongen met een lichaamsdeel of object.</w:t>
            </w:r>
          </w:p>
        </w:tc>
        <w:tc>
          <w:tcPr>
            <w:tcW w:w="4876" w:type="dxa"/>
            <w:tcBorders>
              <w:top w:val="nil"/>
              <w:left w:val="nil"/>
              <w:bottom w:val="nil"/>
              <w:right w:val="nil"/>
            </w:tcBorders>
          </w:tcPr>
          <w:p>
            <w:pPr>
              <w:pStyle w:val="Normal6a"/>
            </w:pPr>
            <w:r>
              <w:t>b)</w:t>
            </w:r>
            <w:r>
              <w:tab/>
            </w:r>
            <w:r>
              <w:t>een kind ertoe brengen met een andere persoon handelingen te stellen waarbij het lichaam op seksuele wijze vaginaal, anaal of oraal wordt binnengedrongen met een lichaamsdeel of object.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7 – punt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een kind dat nog niet seksueel meerderjarig is, er online of offline toe aanzetten handelingen te stellen of te ondergaan waarbij het lichaam op seksuele wijze vaginaal, anaal of oraal wordt binnengedrongen met een lichaamsdeel of object, of enige andere seksuele handeling die gelet op de ernst van de aanranding vergelijkbaar is met geslachtsgemeenschap.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7 – punt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een kind dat nog niet seksueel meerderjarig is, ertoe brengen zelf handelingen te stellen waarbij het lichaam op seksuele wijze vaginaal, anaal of oraal wordt binnengedrongen met een lichaamsdeel of object;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7 – punt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een kind dat nog niet seksueel meerderjarig is, ertoe brengen zelf handelingen te stellen waarbij het lichaam op seksuele wijze vaginaal, anaal of oraal wordt binnengedrongen met een lichaamsdeel of object;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7 – punt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een kind dat nog niet seksueel meerderjarig is, ertoe brengen zelf handelingen te stellen waarbij het lichaam op seksuele wijze vaginaal, anaal of oraal wordt binnengedrongen met een lichaamsdeel of object;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Wanneer het kind seksueel meerderjarig is en niet instemt met de handeling, worden de in lid 7 bedoelde gedragingen gestraft met een maximumgevangenisstraf van ten minste </w:t>
            </w:r>
            <w:r>
              <w:rPr>
                <w:b/>
                <w:i/>
              </w:rPr>
              <w:t>tien</w:t>
            </w:r>
            <w:r>
              <w:t xml:space="preserve"> jaar.</w:t>
            </w:r>
          </w:p>
        </w:tc>
        <w:tc>
          <w:tcPr>
            <w:tcW w:w="4876" w:type="dxa"/>
            <w:tcBorders>
              <w:top w:val="nil"/>
              <w:left w:val="nil"/>
              <w:bottom w:val="nil"/>
              <w:right w:val="nil"/>
            </w:tcBorders>
          </w:tcPr>
          <w:p>
            <w:pPr>
              <w:pStyle w:val="Normal6a"/>
            </w:pPr>
            <w:r>
              <w:t>8.</w:t>
            </w:r>
            <w:r>
              <w:tab/>
            </w:r>
            <w:r>
              <w:t xml:space="preserve">Wanneer het kind seksueel meerderjarig is en niet instemt met de handeling, worden de in lid 7 bedoelde gedragingen gestraft met een maximumgevangenisstraf van ten minste </w:t>
            </w:r>
            <w:r>
              <w:rPr>
                <w:b/>
                <w:i/>
              </w:rPr>
              <w:t>twaalf jaar.</w:t>
            </w:r>
            <w:r>
              <w:t xml:space="preserve"> </w:t>
            </w:r>
            <w:r>
              <w:rPr>
                <w:b/>
                <w:i/>
              </w:rPr>
              <w:t>Indien de persoon die de in lid 7 bedoelde gedragingen met een kind heeft gesteld of het kind ertoe heeft gebracht, niet wist, maar had moeten weten dat het kind niet met de handeling instemde, wordt dit gedrag gestraft met een maximumgevangenisstraf van ten minste acht</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Wanneer het kind seksueel meerderjarig is en niet instemt met de handeling, worden</w:t>
            </w:r>
            <w:r>
              <w:t xml:space="preserve"> de in lid 7 bedoelde gedragingen gestraft met een maximumgevangenisstraf van ten minste </w:t>
            </w:r>
            <w:r>
              <w:rPr>
                <w:b/>
                <w:i/>
              </w:rPr>
              <w:t>tien jaar.</w:t>
            </w:r>
          </w:p>
        </w:tc>
        <w:tc>
          <w:tcPr>
            <w:tcW w:w="4876" w:type="dxa"/>
            <w:tcBorders>
              <w:top w:val="nil"/>
              <w:left w:val="nil"/>
              <w:bottom w:val="nil"/>
              <w:right w:val="nil"/>
            </w:tcBorders>
          </w:tcPr>
          <w:p>
            <w:pPr>
              <w:pStyle w:val="Normal6a"/>
            </w:pPr>
            <w:r>
              <w:t>8.</w:t>
            </w:r>
            <w:r>
              <w:tab/>
            </w:r>
            <w:r>
              <w:t xml:space="preserve">De in lid 7 bedoelde gedragingen </w:t>
            </w:r>
            <w:r>
              <w:rPr>
                <w:b/>
                <w:i/>
              </w:rPr>
              <w:t>worden</w:t>
            </w:r>
            <w:r>
              <w:t xml:space="preserve"> gestraft met een maximumgevangenisstraf van ten minste </w:t>
            </w:r>
            <w:r>
              <w:rPr>
                <w:b/>
                <w:i/>
              </w:rPr>
              <w:t>twaalf jaar indien het kind seksueel meerderjarig is 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niet instemt met de handeling met een gelijke;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ertoe gebracht wordt handelingen te stellen met een persoon anders dan een gelijke;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er door een persoon anders dan een gelijke toe gebracht wordt zelf handelingen te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Wanneer het kind seksueel meerderjarig is en </w:t>
            </w:r>
            <w:r>
              <w:rPr>
                <w:b/>
                <w:i/>
              </w:rPr>
              <w:t>niet instemt met de handeling</w:t>
            </w:r>
            <w:r>
              <w:t xml:space="preserve">, worden de in lid 7 bedoelde gedragingen gestraft met een maximumgevangenisstraf van ten minste </w:t>
            </w:r>
            <w:r>
              <w:rPr>
                <w:b/>
                <w:i/>
              </w:rPr>
              <w:t>tien</w:t>
            </w:r>
            <w:r>
              <w:t xml:space="preserve"> jaar.</w:t>
            </w:r>
          </w:p>
        </w:tc>
        <w:tc>
          <w:tcPr>
            <w:tcW w:w="4876" w:type="dxa"/>
            <w:tcBorders>
              <w:top w:val="nil"/>
              <w:left w:val="nil"/>
              <w:bottom w:val="nil"/>
              <w:right w:val="nil"/>
            </w:tcBorders>
          </w:tcPr>
          <w:p>
            <w:pPr>
              <w:pStyle w:val="Normal6a"/>
            </w:pPr>
            <w:r>
              <w:t>8.</w:t>
            </w:r>
            <w:r>
              <w:tab/>
            </w:r>
            <w:r>
              <w:t xml:space="preserve">Wanneer het kind seksueel meerderjarig is en </w:t>
            </w:r>
            <w:r>
              <w:rPr>
                <w:b/>
                <w:i/>
              </w:rPr>
              <w:t>de handeling wordt verricht door middel van geweld, dwang, dreiging of overrompeling</w:t>
            </w:r>
            <w:r>
              <w:t xml:space="preserve">, worden de in lid 7 bedoelde gedragingen gestraft met een maximumgevangenisstraf van ten minste </w:t>
            </w:r>
            <w:r>
              <w:rPr>
                <w:b/>
                <w:i/>
              </w:rPr>
              <w:t>twaalf</w:t>
            </w:r>
            <w:r>
              <w:t xml:space="preserve"> jaar.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Wanneer het kind seksueel meerderjarig is en niet instemt met de handeling, worden de in lid 7 bedoelde gedragingen gestraft met een maximumgevangenisstraf van ten minste </w:t>
            </w:r>
            <w:r>
              <w:rPr>
                <w:b/>
                <w:i/>
              </w:rPr>
              <w:t>tien</w:t>
            </w:r>
            <w:r>
              <w:t xml:space="preserve"> jaar.</w:t>
            </w:r>
          </w:p>
        </w:tc>
        <w:tc>
          <w:tcPr>
            <w:tcW w:w="4876" w:type="dxa"/>
            <w:tcBorders>
              <w:top w:val="nil"/>
              <w:left w:val="nil"/>
              <w:bottom w:val="nil"/>
              <w:right w:val="nil"/>
            </w:tcBorders>
          </w:tcPr>
          <w:p>
            <w:pPr>
              <w:pStyle w:val="Normal6a"/>
            </w:pPr>
            <w:r>
              <w:t>8.</w:t>
            </w:r>
            <w:r>
              <w:tab/>
            </w:r>
            <w:r>
              <w:t xml:space="preserve">Wanneer het kind seksueel meerderjarig is en niet instemt met de handeling, worden de in lid 7 bedoelde gedragingen gestraft met een maximumgevangenisstraf van ten minste </w:t>
            </w:r>
            <w:r>
              <w:rPr>
                <w:b/>
                <w:i/>
              </w:rPr>
              <w:t>twaalf</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leeftijd van het slachtoffer moet een verzwarende omstandigheid zijn en maakt geen verschil voor het eigenlijke strafbare feit.</w:t>
      </w:r>
    </w:p>
    <w:p>
      <w:r>
        <w:rPr>
          <w:rStyle w:val="HideTWBExt"/>
        </w:rPr>
        <w:t>&lt;/Amend&gt;</w:t>
      </w:r>
    </w:p>
    <w:p>
      <w:pPr>
        <w:pStyle w:val="AmNumberTabs"/>
      </w:pPr>
      <w:r>
        <w:rPr>
          <w:rStyle w:val="HideTWBExt"/>
        </w:rPr>
        <w:t>&lt;Amend&gt;</w:t>
      </w:r>
      <w:r>
        <w:t>Amendement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Wanneer het kind seksueel meerderjarig is en niet instemt met de handeling, worden de in lid 7 bedoelde gedragingen gestraft met een maximumgevangenisstraf van ten minste </w:t>
            </w:r>
            <w:r>
              <w:rPr>
                <w:b/>
                <w:i/>
              </w:rPr>
              <w:t>tien</w:t>
            </w:r>
            <w:r>
              <w:t xml:space="preserve"> jaar.</w:t>
            </w:r>
          </w:p>
        </w:tc>
        <w:tc>
          <w:tcPr>
            <w:tcW w:w="4876" w:type="dxa"/>
            <w:tcBorders>
              <w:top w:val="nil"/>
              <w:left w:val="nil"/>
              <w:bottom w:val="nil"/>
              <w:right w:val="nil"/>
            </w:tcBorders>
          </w:tcPr>
          <w:p>
            <w:pPr>
              <w:pStyle w:val="Normal6a"/>
            </w:pPr>
            <w:r>
              <w:t>8.</w:t>
            </w:r>
            <w:r>
              <w:tab/>
            </w:r>
            <w:r>
              <w:t xml:space="preserve">Wanneer het kind seksueel meerderjarig is en niet instemt met de handeling, worden de in lid 7 bedoelde gedragingen gestraft met een maximumgevangenisstraf van ten minste </w:t>
            </w:r>
            <w:r>
              <w:rPr>
                <w:b/>
                <w:i/>
              </w:rPr>
              <w:t>twaalf</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Wijziging om de voorgestelde straf te verhogen teneinde er rekening mee te houden dat dit strafbare feit uiterst ernstig is, waarschijnlijk traumatiserend is voor het slachtoffer en gevolgen heeft voor zijn of haar ontwikkeling.</w:t>
      </w:r>
    </w:p>
    <w:p>
      <w:r>
        <w:rPr>
          <w:rStyle w:val="HideTWBExt"/>
        </w:rPr>
        <w:t>&lt;/Amend&gt;</w:t>
      </w:r>
    </w:p>
    <w:p>
      <w:pPr>
        <w:pStyle w:val="AmNumberTabs"/>
      </w:pPr>
      <w:r>
        <w:rPr>
          <w:rStyle w:val="HideTWBExt"/>
        </w:rPr>
        <w:t>&lt;Amend&gt;</w:t>
      </w:r>
      <w:r>
        <w:t>Amendement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Wanneer het kind seksueel meerderjarig is en niet instemt met de handeling, worden de in lid 7 bedoelde gedragingen gestraft met een maximumgevangenisstraf van ten minste </w:t>
            </w:r>
            <w:r>
              <w:rPr>
                <w:b/>
                <w:i/>
              </w:rPr>
              <w:t>tien</w:t>
            </w:r>
            <w:r>
              <w:t xml:space="preserve"> jaar.</w:t>
            </w:r>
          </w:p>
        </w:tc>
        <w:tc>
          <w:tcPr>
            <w:tcW w:w="4876" w:type="dxa"/>
            <w:tcBorders>
              <w:top w:val="nil"/>
              <w:left w:val="nil"/>
              <w:bottom w:val="nil"/>
              <w:right w:val="nil"/>
            </w:tcBorders>
          </w:tcPr>
          <w:p>
            <w:pPr>
              <w:pStyle w:val="Normal6a"/>
            </w:pPr>
            <w:r>
              <w:t>8.</w:t>
            </w:r>
            <w:r>
              <w:tab/>
            </w:r>
            <w:r>
              <w:t xml:space="preserve">Wanneer het kind seksueel meerderjarig is en niet instemt met de handeling, worden de in lid 7 bedoelde gedragingen gestraft met een maximumgevangenisstraf van ten minste </w:t>
            </w:r>
            <w:r>
              <w:rPr>
                <w:b/>
                <w:i/>
              </w:rPr>
              <w:t>twaalf</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Wanneer het kind seksueel meerderjarig is en niet instemt met de handeling, worden de in lid 7 bedoelde gedragingen gestraft met een maximumgevangenisstraf van ten minste </w:t>
            </w:r>
            <w:r>
              <w:rPr>
                <w:b/>
                <w:i/>
              </w:rPr>
              <w:t>tien</w:t>
            </w:r>
            <w:r>
              <w:t xml:space="preserve"> jaar.</w:t>
            </w:r>
          </w:p>
        </w:tc>
        <w:tc>
          <w:tcPr>
            <w:tcW w:w="4876" w:type="dxa"/>
            <w:tcBorders>
              <w:top w:val="nil"/>
              <w:left w:val="nil"/>
              <w:bottom w:val="nil"/>
              <w:right w:val="nil"/>
            </w:tcBorders>
          </w:tcPr>
          <w:p>
            <w:pPr>
              <w:pStyle w:val="Normal6a"/>
            </w:pPr>
            <w:r>
              <w:t>8.</w:t>
            </w:r>
            <w:r>
              <w:tab/>
            </w:r>
            <w:r>
              <w:t xml:space="preserve">Wanneer het kind seksueel meerderjarig is en niet instemt met de handeling, worden de in lid 7 bedoelde gedragingen gestraft met een maximumgevangenisstraf van ten minste </w:t>
            </w:r>
            <w:r>
              <w:rPr>
                <w:b/>
                <w:i/>
              </w:rPr>
              <w:t>twaalf</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Het verrichten van de in de leden 7 en 8 bedoelde opzettelijke gedragingen, waarbij: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misbruik wordt gemaakt van een erkende positie van vertrouwen, gezag of invloed ten aanzien van het kind wordt gestraft met een maximumgevangenisstraf van ten minste vijftien jaar;</w:t>
            </w:r>
            <w:r>
              <w:rPr>
                <w:b/>
                <w:i/>
              </w:rPr>
              <w:t>of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misbruik wordt gemaakt van de bijzonder kwetsbare situatie van het kind, met name als gevolg van een geestelijke of lichamelijke handicap of een situatie van afhankelijkheid, wordt gestraft met een maximumgevangenisstraf van ten minste vijftien jaar;</w:t>
            </w:r>
            <w:r>
              <w:rPr>
                <w:b/>
                <w:i/>
              </w:rPr>
              <w:t>of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gebruik wordt gemaakt van dwang, geweld of bedreigingen, wordt gestraft met een maximumgevangenisstraf van ten minste vijftien jaar.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Voor de toepassing van lid 8 zorgen de lidstaten ervoor dat: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onder een niet-consensuele handeling wordt verstaan een handeling die wordt verricht zonder de vrijwillige instemming van het kind, waarbij de vrije wil van het kind wordt beoordeeld in het licht van de omringende omstandigheden, of een handeling waarbij het kind wegens omstandigheden als bedoeld in lid 5 of wegens andere omstandigheden, waaronder de lichamelijke of geestelijke gesteldheid van het kind, niet uit vrije wil kan beslissen, zoals in het geval van bewusteloosheid, intoxicatie, verlamming door angst, ziekte of lichamelijk letsel;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de instemming op elk moment vóór en tijdens de handeling kan worden ingetrokken;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het ontbreken van instemming niet uitsluitend kan worden weerlegd aan de hand van het stilzwijgen van het kind, de afwezigheid van verbaal of fysiek verzet van zijn kant of zijn seksuele gedrag in het verleden.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Deze schrapping is het gevolg van het compromis dat de drie instellingen hebben bereikt bij de opstelling van Richtlijn (EU) 2024/1385 van het Europees Parlement en de Raad van 14 mei 2024 ter bestrijding van geweld tegen vrouwen en huiselijk geweld. Aangezien dit compromis na de bekendmaking van dit voorstel voor een richtlijn werd bereikt, kon het daar niet meer in worden opgenomen.</w:t>
      </w:r>
      <w:r>
        <w:t xml:space="preserve"> </w:t>
      </w:r>
      <w:r>
        <w:t>De elementen die kenmerkend zijn voor het ontbreken van instemming blijven echter behouden en zijn opgenomen in lid 8.</w:t>
      </w:r>
    </w:p>
    <w:p>
      <w:r>
        <w:rPr>
          <w:rStyle w:val="HideTWBExt"/>
        </w:rPr>
        <w:t>&lt;/Amend&gt;</w:t>
      </w:r>
    </w:p>
    <w:p>
      <w:pPr>
        <w:pStyle w:val="AmNumberTabs"/>
      </w:pPr>
      <w:r>
        <w:rPr>
          <w:rStyle w:val="HideTWBExt"/>
        </w:rPr>
        <w:t>&lt;Amend&gt;</w:t>
      </w:r>
      <w:r>
        <w:t>Amendement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9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Voor de toepassing van </w:t>
            </w:r>
            <w:r>
              <w:rPr>
                <w:b/>
                <w:i/>
              </w:rPr>
              <w:t>lid</w:t>
            </w:r>
            <w:r>
              <w:t xml:space="preserve"> 8 zorgen de lidstaten ervoor dat:</w:t>
            </w:r>
          </w:p>
        </w:tc>
        <w:tc>
          <w:tcPr>
            <w:tcW w:w="4876" w:type="dxa"/>
            <w:tcBorders>
              <w:top w:val="nil"/>
              <w:left w:val="nil"/>
              <w:bottom w:val="nil"/>
              <w:right w:val="nil"/>
            </w:tcBorders>
          </w:tcPr>
          <w:p>
            <w:pPr>
              <w:pStyle w:val="Normal6a"/>
            </w:pPr>
            <w:r>
              <w:t>9.</w:t>
            </w:r>
            <w:r>
              <w:tab/>
            </w:r>
            <w:r>
              <w:t xml:space="preserve">Voor de toepassing van </w:t>
            </w:r>
            <w:r>
              <w:rPr>
                <w:b/>
                <w:i/>
              </w:rPr>
              <w:t>de leden 4 en</w:t>
            </w:r>
            <w:r>
              <w:t> 8 zorgen de lidstaten ervoor dat: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9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Voor de toepassing van </w:t>
            </w:r>
            <w:r>
              <w:rPr>
                <w:b/>
                <w:i/>
              </w:rPr>
              <w:t>lid</w:t>
            </w:r>
            <w:r>
              <w:t xml:space="preserve"> 8 zorgen de lidstaten ervoor dat:</w:t>
            </w:r>
          </w:p>
        </w:tc>
        <w:tc>
          <w:tcPr>
            <w:tcW w:w="4876" w:type="dxa"/>
            <w:tcBorders>
              <w:top w:val="nil"/>
              <w:left w:val="nil"/>
              <w:bottom w:val="nil"/>
              <w:right w:val="nil"/>
            </w:tcBorders>
          </w:tcPr>
          <w:p>
            <w:pPr>
              <w:pStyle w:val="Normal6a"/>
            </w:pPr>
            <w:r>
              <w:t>9.</w:t>
            </w:r>
            <w:r>
              <w:tab/>
            </w:r>
            <w:r>
              <w:t xml:space="preserve">Voor de toepassing van </w:t>
            </w:r>
            <w:r>
              <w:rPr>
                <w:b/>
                <w:i/>
              </w:rPr>
              <w:t>de leden 4 en</w:t>
            </w:r>
            <w:r>
              <w:t> 8 zorgen de lidstaten ervoor dat: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9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Voor de toepassing van </w:t>
            </w:r>
            <w:r>
              <w:rPr>
                <w:b/>
                <w:i/>
              </w:rPr>
              <w:t>lid</w:t>
            </w:r>
            <w:r>
              <w:t xml:space="preserve"> 8 zorgen de lidstaten ervoor dat:</w:t>
            </w:r>
          </w:p>
        </w:tc>
        <w:tc>
          <w:tcPr>
            <w:tcW w:w="4876" w:type="dxa"/>
            <w:tcBorders>
              <w:top w:val="nil"/>
              <w:left w:val="nil"/>
              <w:bottom w:val="nil"/>
              <w:right w:val="nil"/>
            </w:tcBorders>
          </w:tcPr>
          <w:p>
            <w:pPr>
              <w:pStyle w:val="Normal6a"/>
            </w:pPr>
            <w:r>
              <w:t>9.</w:t>
            </w:r>
            <w:r>
              <w:tab/>
            </w:r>
            <w:r>
              <w:t xml:space="preserve">Voor de toepassing van </w:t>
            </w:r>
            <w:r>
              <w:rPr>
                <w:b/>
                <w:i/>
              </w:rPr>
              <w:t>de leden 4 en</w:t>
            </w:r>
            <w:r>
              <w:t> 8 zorgen de lidstaten ervoor dat: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9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onder een niet-consensuele handeling wordt verstaan een handeling die wordt verricht zonder de vrijwillige instemming van</w:t>
            </w:r>
            <w:r>
              <w:t xml:space="preserve"> het kind</w:t>
            </w:r>
            <w:r>
              <w:rPr>
                <w:b/>
                <w:i/>
              </w:rPr>
              <w:t>, waarbij de</w:t>
            </w:r>
            <w:r>
              <w:t xml:space="preserve"> vrije wil </w:t>
            </w:r>
            <w:r>
              <w:rPr>
                <w:b/>
                <w:i/>
              </w:rPr>
              <w:t>van het kind wordt beoordeeld in het licht van de omringende omstandigheden, of een handeling waarbij het kind</w:t>
            </w:r>
            <w:r>
              <w:t xml:space="preserve"> wegens omstandigheden als bedoeld in lid 5 of wegens andere omstandigheden, waaronder de lichamelijke of geestelijke gesteldheid van het kind</w:t>
            </w:r>
            <w:r>
              <w:rPr>
                <w:b/>
                <w:i/>
              </w:rPr>
              <w:t>, niet uit vrije wil kan beslissen</w:t>
            </w:r>
            <w:r>
              <w:t>, zoals in het geval van bewusteloosheid, intoxicatie, verlamming door angst, ziekte of lichamelijk letsel;</w:t>
            </w:r>
          </w:p>
        </w:tc>
        <w:tc>
          <w:tcPr>
            <w:tcW w:w="4876" w:type="dxa"/>
            <w:tcBorders>
              <w:top w:val="nil"/>
              <w:left w:val="nil"/>
              <w:bottom w:val="nil"/>
              <w:right w:val="nil"/>
            </w:tcBorders>
          </w:tcPr>
          <w:p>
            <w:pPr>
              <w:pStyle w:val="Normal6a"/>
            </w:pPr>
            <w:r>
              <w:t>a)</w:t>
            </w:r>
            <w:r>
              <w:tab/>
            </w:r>
            <w:r>
              <w:rPr>
                <w:b/>
                <w:i/>
              </w:rPr>
              <w:t>handelingen of gedragingen worden ook als niet-consensueel beschouwd indien</w:t>
            </w:r>
            <w:r>
              <w:t xml:space="preserve"> het kind </w:t>
            </w:r>
            <w:r>
              <w:rPr>
                <w:b/>
                <w:i/>
              </w:rPr>
              <w:t>niet uit</w:t>
            </w:r>
            <w:r>
              <w:t xml:space="preserve"> vrije wil </w:t>
            </w:r>
            <w:r>
              <w:rPr>
                <w:b/>
                <w:i/>
              </w:rPr>
              <w:t>kan beslissen</w:t>
            </w:r>
            <w:r>
              <w:t xml:space="preserve"> wegens omstandigheden als bedoeld in lid 5 of wegens andere omstandigheden, waaronder de lichamelijke of geestelijke gesteldheid van het kind, zoals in het geval van bewusteloosheid, intoxicatie, verlamming door angst, ziekte of lichamelijk letsel;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definitie van instemming wordt verplaatst naar artikel 2.</w:t>
      </w:r>
    </w:p>
    <w:p>
      <w:r>
        <w:rPr>
          <w:rStyle w:val="HideTWBExt"/>
        </w:rPr>
        <w:t>&lt;/Amend&gt;</w:t>
      </w:r>
    </w:p>
    <w:p>
      <w:pPr>
        <w:pStyle w:val="AmNumberTabs"/>
      </w:pPr>
      <w:r>
        <w:rPr>
          <w:rStyle w:val="HideTWBExt"/>
        </w:rPr>
        <w:t>&lt;Amend&gt;</w:t>
      </w:r>
      <w:r>
        <w:t>Amendement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9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onder een niet-consensuele handeling wordt verstaan een handeling die wordt verricht zonder de vrijwillige instemming van het kind, waarbij de vrije wil van het kind wordt beoordeeld in het licht van de omringende omstandigheden, of een handeling waarbij het kind wegens omstandigheden als bedoeld in lid 5 of wegens andere omstandigheden, waaronder de lichamelijke of geestelijke gesteldheid van het kind, niet uit vrije wil kan beslissen, zoals in het geval van bewusteloosheid, intoxicatie, verlamming </w:t>
            </w:r>
            <w:r>
              <w:rPr>
                <w:b/>
                <w:i/>
              </w:rPr>
              <w:t>door angst, ziekte of lichamelijk letsel</w:t>
            </w:r>
            <w:r>
              <w:t>;</w:t>
            </w:r>
          </w:p>
        </w:tc>
        <w:tc>
          <w:tcPr>
            <w:tcW w:w="4876" w:type="dxa"/>
            <w:tcBorders>
              <w:top w:val="nil"/>
              <w:left w:val="nil"/>
              <w:bottom w:val="nil"/>
              <w:right w:val="nil"/>
            </w:tcBorders>
          </w:tcPr>
          <w:p>
            <w:pPr>
              <w:pStyle w:val="Normal6a"/>
            </w:pPr>
            <w:r>
              <w:t>a)</w:t>
            </w:r>
            <w:r>
              <w:tab/>
            </w:r>
            <w:r>
              <w:t xml:space="preserve">onder een niet-consensuele handeling wordt verstaan een handeling die wordt verricht zonder de vrijwillige instemming van het kind, </w:t>
            </w:r>
            <w:r>
              <w:rPr>
                <w:b/>
                <w:i/>
              </w:rPr>
              <w:t>door woord of daad of op enige andere wijze,</w:t>
            </w:r>
            <w:r>
              <w:t xml:space="preserve"> waarbij de vrije wil van het kind wordt beoordeeld in het licht van de omringende omstandigheden, of een handeling waarbij het kind wegens omstandigheden als bedoeld in lid 5 of wegens andere omstandigheden, waaronder de lichamelijke of geestelijke gesteldheid van het kind, niet uit vrije wil kan beslissen, zoals in het geval van bewusteloosheid</w:t>
            </w:r>
            <w:r>
              <w:rPr>
                <w:b/>
                <w:i/>
              </w:rPr>
              <w:t>, slaap</w:t>
            </w:r>
            <w:r>
              <w:t>, intoxicatie, verlamming</w:t>
            </w:r>
            <w:r>
              <w:rPr>
                <w:b/>
                <w:i/>
              </w:rPr>
              <w:t>, ziekte, lichamelijk letsel of op andere wijze gezien de omstandigheden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9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onder een niet-consensuele handeling wordt verstaan een handeling die wordt verricht zonder de vrijwillige instemming van het kind, waarbij de vrije wil van het kind wordt beoordeeld in het licht van de omringende omstandigheden, of een handeling waarbij het kind wegens omstandigheden als bedoeld in lid 5 of wegens andere omstandigheden, waaronder de lichamelijke of geestelijke gesteldheid van het kind, niet uit vrije wil kan beslissen, zoals in het geval van bewusteloosheid, intoxicatie, verlamming door angst, ziekte of lichamelijk letsel;</w:t>
            </w:r>
          </w:p>
        </w:tc>
        <w:tc>
          <w:tcPr>
            <w:tcW w:w="4876" w:type="dxa"/>
            <w:tcBorders>
              <w:top w:val="nil"/>
              <w:left w:val="nil"/>
              <w:bottom w:val="nil"/>
              <w:right w:val="nil"/>
            </w:tcBorders>
          </w:tcPr>
          <w:p>
            <w:pPr>
              <w:pStyle w:val="Normal6a"/>
            </w:pPr>
            <w:r>
              <w:t>a)</w:t>
            </w:r>
            <w:r>
              <w:tab/>
            </w:r>
            <w:r>
              <w:t xml:space="preserve">onder een niet-consensuele handeling wordt verstaan een handeling die wordt verricht zonder de vrijwillige instemming van het kind, waarbij de vrije wil van het kind wordt beoordeeld in het licht van de omringende omstandigheden, of een handeling waarbij het kind wegens omstandigheden als bedoeld in lid 5 of wegens andere omstandigheden, waaronder de lichamelijke of geestelijke gesteldheid van het kind, niet uit vrije wil kan beslissen, zoals in het geval van bewusteloosheid, </w:t>
            </w:r>
            <w:r>
              <w:rPr>
                <w:b/>
                <w:i/>
              </w:rPr>
              <w:t>slaperigheid,</w:t>
            </w:r>
            <w:r>
              <w:t xml:space="preserve"> intoxicatie</w:t>
            </w:r>
            <w:r>
              <w:rPr>
                <w:b/>
                <w:i/>
              </w:rPr>
              <w:t>, overrompeling</w:t>
            </w:r>
            <w:r>
              <w:t>, verlamming door angst, ziekte of lichamelijk letsel;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9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onder een niet-consensuele handeling wordt verstaan een handeling die wordt verricht zonder de vrijwillige instemming van het kind, waarbij de vrije wil van het kind wordt beoordeeld in het licht van de omringende omstandigheden, of een handeling waarbij het kind wegens omstandigheden als bedoeld in lid 5 of wegens andere omstandigheden, waaronder de lichamelijke of geestelijke gesteldheid van het kind, niet uit vrije wil kan beslissen, zoals in het geval van bewusteloosheid, intoxicatie, verlamming door angst, ziekte of lichamelijk letsel;</w:t>
            </w:r>
          </w:p>
        </w:tc>
        <w:tc>
          <w:tcPr>
            <w:tcW w:w="4876" w:type="dxa"/>
            <w:tcBorders>
              <w:top w:val="nil"/>
              <w:left w:val="nil"/>
              <w:bottom w:val="nil"/>
              <w:right w:val="nil"/>
            </w:tcBorders>
          </w:tcPr>
          <w:p>
            <w:pPr>
              <w:pStyle w:val="Normal6a"/>
            </w:pPr>
            <w:r>
              <w:t>a)</w:t>
            </w:r>
            <w:r>
              <w:tab/>
            </w:r>
            <w:r>
              <w:t xml:space="preserve">onder een niet-consensuele handeling wordt verstaan een handeling die wordt verricht zonder de </w:t>
            </w:r>
            <w:r>
              <w:rPr>
                <w:b/>
                <w:i/>
              </w:rPr>
              <w:t>duidelijke en</w:t>
            </w:r>
            <w:r>
              <w:t xml:space="preserve"> vrijwillige instemming van het kind, waarbij de vrije wil van het kind wordt beoordeeld in het licht van de omringende omstandigheden, of een handeling waarbij het kind wegens omstandigheden als bedoeld in lid 5 of wegens andere omstandigheden, waaronder de lichamelijke of geestelijke gesteldheid van het kind, niet uit vrije wil kan beslissen, zoals in het geval van bewusteloosheid, intoxicatie, verlamming door angst, ziekte of lichamelijk letsel;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9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het ontbreken van</w:t>
            </w:r>
            <w:r>
              <w:t xml:space="preserve"> instemming niet uitsluitend </w:t>
            </w:r>
            <w:r>
              <w:rPr>
                <w:b/>
                <w:i/>
              </w:rPr>
              <w:t>kan</w:t>
            </w:r>
            <w:r>
              <w:t xml:space="preserve"> worden </w:t>
            </w:r>
            <w:r>
              <w:rPr>
                <w:b/>
                <w:i/>
              </w:rPr>
              <w:t>weerlegd</w:t>
            </w:r>
            <w:r>
              <w:t xml:space="preserve"> aan de hand van het stilzwijgen van het kind, de afwezigheid van verbaal of fysiek verzet van zijn kant of zijn seksuele gedrag in het verleden.</w:t>
            </w:r>
          </w:p>
        </w:tc>
        <w:tc>
          <w:tcPr>
            <w:tcW w:w="4876" w:type="dxa"/>
            <w:tcBorders>
              <w:top w:val="nil"/>
              <w:left w:val="nil"/>
              <w:bottom w:val="nil"/>
              <w:right w:val="nil"/>
            </w:tcBorders>
          </w:tcPr>
          <w:p>
            <w:pPr>
              <w:pStyle w:val="Normal6a"/>
            </w:pPr>
            <w:r>
              <w:t>c)</w:t>
            </w:r>
            <w:r>
              <w:tab/>
            </w:r>
            <w:r>
              <w:t xml:space="preserve">instemming </w:t>
            </w:r>
            <w:r>
              <w:rPr>
                <w:b/>
                <w:i/>
              </w:rPr>
              <w:t>kan</w:t>
            </w:r>
            <w:r>
              <w:t xml:space="preserve"> niet uitsluitend worden </w:t>
            </w:r>
            <w:r>
              <w:rPr>
                <w:b/>
                <w:i/>
              </w:rPr>
              <w:t>verondersteld</w:t>
            </w:r>
            <w:r>
              <w:t xml:space="preserve"> aan de hand van het stilzwijgen van het kind, de afwezigheid van verbaal of fysiek verzet van zijn kant of zijn seksuele gedrag in het verleden.</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 de oorspronkelijke tekst van de Commissie werd het begrip "instemming" in erg ingewikkelde bewoordingen en op zeer gedetailleerde wijze gereguleerd, zonder de gebruikelijke logica te hanteren, maar als het ware uit te gaan van een tegengestelde situatie, namelijk door handelingen op grond van het ontbreken van toestemming te definiëren.</w:t>
      </w:r>
    </w:p>
    <w:p>
      <w:r>
        <w:rPr>
          <w:rStyle w:val="HideTWBExt"/>
        </w:rPr>
        <w:t>&lt;/Amend&gt;</w:t>
      </w:r>
    </w:p>
    <w:p>
      <w:pPr>
        <w:pStyle w:val="AmNumberTabs"/>
      </w:pPr>
      <w:r>
        <w:rPr>
          <w:rStyle w:val="HideTWBExt"/>
        </w:rPr>
        <w:t>&lt;Amend&gt;</w:t>
      </w:r>
      <w:r>
        <w:t>Amendement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9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het ontbreken van instemming niet </w:t>
            </w:r>
            <w:r>
              <w:rPr>
                <w:b/>
                <w:i/>
              </w:rPr>
              <w:t>uitsluitend</w:t>
            </w:r>
            <w:r>
              <w:t xml:space="preserve"> kan worden weerlegd aan de hand van het stilzwijgen van het kind, de afwezigheid van verbaal of fysiek verzet van zijn kant of zijn seksuele gedrag in het verleden</w:t>
            </w:r>
            <w:r>
              <w:rPr>
                <w:b/>
                <w:i/>
              </w:rPr>
              <w:t>.</w:t>
            </w:r>
          </w:p>
        </w:tc>
        <w:tc>
          <w:tcPr>
            <w:tcW w:w="4876" w:type="dxa"/>
            <w:tcBorders>
              <w:top w:val="nil"/>
              <w:left w:val="nil"/>
              <w:bottom w:val="nil"/>
              <w:right w:val="nil"/>
            </w:tcBorders>
          </w:tcPr>
          <w:p>
            <w:pPr>
              <w:pStyle w:val="Normal6a"/>
            </w:pPr>
            <w:r>
              <w:t>c)</w:t>
            </w:r>
            <w:r>
              <w:tab/>
            </w:r>
            <w:r>
              <w:t>Het ontbreken van instemming niet kan worden weerlegd aan de hand van het stilzwijgen van het kind, de afwezigheid van verbaal of fysiek verzet van zijn kant of zijn seksuele gedrag in het verleden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3 – lid 9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het </w:t>
            </w:r>
            <w:r>
              <w:rPr>
                <w:b/>
                <w:i/>
              </w:rPr>
              <w:t>ontbreken van instemming niet uitsluitend kan worden weerlegd aan de hand van het</w:t>
            </w:r>
            <w:r>
              <w:t xml:space="preserve"> stilzwijgen van het kind, de afwezigheid van verbaal of fysiek verzet van zijn kant of zijn seksuele gedrag in het verleden.</w:t>
            </w:r>
          </w:p>
        </w:tc>
        <w:tc>
          <w:tcPr>
            <w:tcW w:w="4876" w:type="dxa"/>
            <w:tcBorders>
              <w:top w:val="nil"/>
              <w:left w:val="nil"/>
              <w:bottom w:val="nil"/>
              <w:right w:val="nil"/>
            </w:tcBorders>
          </w:tcPr>
          <w:p>
            <w:pPr>
              <w:pStyle w:val="Normal6a"/>
            </w:pPr>
            <w:r>
              <w:t>c)</w:t>
            </w:r>
            <w:r>
              <w:tab/>
            </w:r>
            <w:r>
              <w:t xml:space="preserve">het stilzwijgen van het kind, de afwezigheid van verbaal of fysiek verzet van zijn kant of zijn seksuele gedrag in het verleden </w:t>
            </w:r>
            <w:r>
              <w:rPr>
                <w:b/>
                <w:i/>
              </w:rPr>
              <w:t>kunnen niet worden beschouwd als het geven van instemming</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Amendement ter verduidelijking van de tekst en ter verbetering van de leesbaarheid van dit punt.</w:t>
      </w:r>
    </w:p>
    <w:p>
      <w:r>
        <w:rPr>
          <w:rStyle w:val="HideTWBExt"/>
        </w:rPr>
        <w:t>&lt;/Amend&gt;</w:t>
      </w:r>
    </w:p>
    <w:p>
      <w:pPr>
        <w:pStyle w:val="AmNumberTabs"/>
      </w:pPr>
      <w:r>
        <w:rPr>
          <w:rStyle w:val="HideTWBExt"/>
        </w:rPr>
        <w:t>&lt;Amend&gt;</w:t>
      </w:r>
      <w:r>
        <w:t>Amendement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Strafbare feiten op het gebied van seksuele uitbuiting</w:t>
            </w:r>
          </w:p>
        </w:tc>
        <w:tc>
          <w:tcPr>
            <w:tcW w:w="4876" w:type="dxa"/>
            <w:tcBorders>
              <w:top w:val="nil"/>
              <w:left w:val="nil"/>
              <w:bottom w:val="nil"/>
              <w:right w:val="nil"/>
            </w:tcBorders>
          </w:tcPr>
          <w:p>
            <w:pPr>
              <w:pStyle w:val="Normal6a"/>
            </w:pPr>
            <w:r>
              <w:t xml:space="preserve">Strafbare feiten op het gebied van seksuele uitbuiting </w:t>
            </w:r>
            <w:r>
              <w:rPr>
                <w:b/>
                <w:i/>
              </w:rPr>
              <w:t>van kinderen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lidstaten nemen de nodige maatregelen om ervoor te zorgen dat de in de leden 2 tot en met 7 genoemde opzettelijke gedragingen strafbaar worden gesteld.</w:t>
            </w:r>
          </w:p>
        </w:tc>
        <w:tc>
          <w:tcPr>
            <w:tcW w:w="4876" w:type="dxa"/>
            <w:tcBorders>
              <w:top w:val="nil"/>
              <w:left w:val="nil"/>
              <w:bottom w:val="nil"/>
              <w:right w:val="nil"/>
            </w:tcBorders>
          </w:tcPr>
          <w:p>
            <w:pPr>
              <w:pStyle w:val="Normal6a"/>
            </w:pPr>
            <w:r>
              <w:t>1.</w:t>
            </w:r>
            <w:r>
              <w:tab/>
            </w:r>
            <w:r>
              <w:t>De lidstaten nemen de nodige maatregelen om ervoor te zorgen dat de in de leden 2 tot en met 7 genoemde opzettelijke gedragingen strafbaar worden gesteld</w:t>
            </w:r>
            <w:r>
              <w:rPr>
                <w:b/>
                <w:i/>
              </w:rPr>
              <w:t>, ook indien de gedragingen gesteld zijn door middel van informatie- en communicatietechnologie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lidstaten nemen de nodige maatregelen om ervoor te zorgen dat de in de leden 2 tot en met 7 genoemde opzettelijke gedragingen strafbaar worden gesteld.</w:t>
            </w:r>
          </w:p>
        </w:tc>
        <w:tc>
          <w:tcPr>
            <w:tcW w:w="4876" w:type="dxa"/>
            <w:tcBorders>
              <w:top w:val="nil"/>
              <w:left w:val="nil"/>
              <w:bottom w:val="nil"/>
              <w:right w:val="nil"/>
            </w:tcBorders>
          </w:tcPr>
          <w:p>
            <w:pPr>
              <w:pStyle w:val="Normal6a"/>
            </w:pPr>
            <w:r>
              <w:t>1.</w:t>
            </w:r>
            <w:r>
              <w:tab/>
            </w:r>
            <w:r>
              <w:t>De lidstaten nemen de nodige maatregelen om ervoor te zorgen dat de in de leden 2 tot en met 7 genoemde opzettelijke gedragingen strafbaar worden gesteld</w:t>
            </w:r>
            <w:r>
              <w:rPr>
                <w:b/>
                <w:i/>
              </w:rPr>
              <w:t>, ook indien de gedragingen gesteld zijn door middel van informatie- en communicatietechnologie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lidstaten nemen de nodige maatregelen om ervoor te zorgen dat de in de leden 2 tot en met 7 genoemde opzettelijke gedragingen strafbaar worden gesteld.</w:t>
            </w:r>
          </w:p>
        </w:tc>
        <w:tc>
          <w:tcPr>
            <w:tcW w:w="4876" w:type="dxa"/>
            <w:tcBorders>
              <w:top w:val="nil"/>
              <w:left w:val="nil"/>
              <w:bottom w:val="nil"/>
              <w:right w:val="nil"/>
            </w:tcBorders>
          </w:tcPr>
          <w:p>
            <w:pPr>
              <w:pStyle w:val="Normal6a"/>
            </w:pPr>
            <w:r>
              <w:t>1.</w:t>
            </w:r>
            <w:r>
              <w:tab/>
            </w:r>
            <w:r>
              <w:t>De lidstaten nemen de nodige maatregelen om ervoor te zorgen dat de in de leden 2 tot en met 7 genoemde opzettelijke gedragingen strafbaar worden gesteld</w:t>
            </w:r>
            <w:r>
              <w:rPr>
                <w:b/>
                <w:i/>
              </w:rPr>
              <w:t>, ook indien de gedragingen gesteld zijn door middel van informatie- en communicatietechnologie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lidstaten nemen de nodige maatregelen om ervoor te zorgen dat de in de leden 2 tot en met 7 genoemde opzettelijke gedragingen strafbaar worden gesteld.</w:t>
            </w:r>
          </w:p>
        </w:tc>
        <w:tc>
          <w:tcPr>
            <w:tcW w:w="4876" w:type="dxa"/>
            <w:tcBorders>
              <w:top w:val="nil"/>
              <w:left w:val="nil"/>
              <w:bottom w:val="nil"/>
              <w:right w:val="nil"/>
            </w:tcBorders>
          </w:tcPr>
          <w:p>
            <w:pPr>
              <w:pStyle w:val="Normal6a"/>
            </w:pPr>
            <w:r>
              <w:t>1.</w:t>
            </w:r>
            <w:r>
              <w:tab/>
            </w:r>
            <w:r>
              <w:t>De lidstaten nemen de nodige maatregelen om ervoor te zorgen dat de in de leden 2 tot en met 7 genoemde opzettelijke gedragingen strafbaar worden gesteld</w:t>
            </w:r>
            <w:r>
              <w:rPr>
                <w:b/>
                <w:i/>
              </w:rPr>
              <w:t>, ook indien de gedragingen gesteld zijn door middel van informatie- en communicatietechnologie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Het bewerkstelligen van de deelname van een kind aan</w:t>
            </w:r>
            <w:r>
              <w:rPr>
                <w:b/>
                <w:i/>
              </w:rPr>
              <w:t xml:space="preserve">   </w:t>
            </w:r>
            <w:r>
              <w:t xml:space="preserve">voorstellingen van seksueel misbruik van kinderen , of het werven van een kind hiervoor of het profiteren of anderszins uitbuiten van een kind voor dergelijke doeleinden, wordt gestraft met een maximumgevangenisstraf van ten minste vijf jaar </w:t>
            </w:r>
            <w:r>
              <w:rPr>
                <w:b/>
                <w:i/>
              </w:rPr>
              <w:t>indien het kind nog niet seksueel meerderjarig is en van ten minste twee jaar indien het kind seksueel meerderjarig is</w:t>
            </w:r>
            <w:r>
              <w:t>.</w:t>
            </w:r>
          </w:p>
        </w:tc>
        <w:tc>
          <w:tcPr>
            <w:tcW w:w="4876" w:type="dxa"/>
            <w:tcBorders>
              <w:top w:val="nil"/>
              <w:left w:val="nil"/>
              <w:bottom w:val="nil"/>
              <w:right w:val="nil"/>
            </w:tcBorders>
          </w:tcPr>
          <w:p>
            <w:pPr>
              <w:pStyle w:val="Normal6a"/>
            </w:pPr>
            <w:r>
              <w:t>2.</w:t>
            </w:r>
            <w:r>
              <w:tab/>
            </w:r>
            <w:r>
              <w:t>Het bewerkstelligen van de deelname van een kind aan voorstellingen van seksueel misbruik van kinderen, of het werven van een kind hiervoor of het profiteren of anderszins uitbuiten van een kind voor dergelijke doeleinden, wordt gestraft met een maximumgevangenisstraf van ten minste vijf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Naar analogie met de de wijzigingen die in artikel 3 zijn aangebracht voor de samenhang, moet de leeftijd van het slachtoffer als een verzwarende omstandigheid worden beschouwd.</w:t>
      </w:r>
      <w:r>
        <w:t xml:space="preserve"> </w:t>
      </w:r>
      <w:r>
        <w:t>Voor het volledige artikel moet dezelfde redenering gevolgd worden.</w:t>
      </w:r>
    </w:p>
    <w:p>
      <w:r>
        <w:rPr>
          <w:rStyle w:val="HideTWBExt"/>
        </w:rPr>
        <w:t>&lt;/Amend&gt;</w:t>
      </w:r>
    </w:p>
    <w:p>
      <w:pPr>
        <w:pStyle w:val="AmNumberTabs"/>
      </w:pPr>
      <w:r>
        <w:rPr>
          <w:rStyle w:val="HideTWBExt"/>
        </w:rPr>
        <w:t>&lt;Amend&gt;</w:t>
      </w:r>
      <w:r>
        <w:t>Amendement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Het bewerkstelligen van de deelname van een kind aan</w:t>
            </w:r>
            <w:r>
              <w:rPr>
                <w:b/>
                <w:i/>
              </w:rPr>
              <w:t xml:space="preserve">   </w:t>
            </w:r>
            <w:r>
              <w:t xml:space="preserve">voorstellingen van seksueel misbruik van kinderen , of het werven van een kind hiervoor of het profiteren of anderszins uitbuiten van een kind voor dergelijke doeleinden, wordt gestraft met een maximumgevangenisstraf van ten minste vijf jaar </w:t>
            </w:r>
            <w:r>
              <w:rPr>
                <w:b/>
                <w:i/>
              </w:rPr>
              <w:t>indien het kind nog niet seksueel meerderjarig is en van ten minste twee jaar indien het kind seksueel meerderjarig is</w:t>
            </w:r>
            <w:r>
              <w:t>.</w:t>
            </w:r>
          </w:p>
        </w:tc>
        <w:tc>
          <w:tcPr>
            <w:tcW w:w="4876" w:type="dxa"/>
            <w:tcBorders>
              <w:top w:val="nil"/>
              <w:left w:val="nil"/>
              <w:bottom w:val="nil"/>
              <w:right w:val="nil"/>
            </w:tcBorders>
          </w:tcPr>
          <w:p>
            <w:pPr>
              <w:pStyle w:val="Normal6a"/>
            </w:pPr>
            <w:r>
              <w:t>2.</w:t>
            </w:r>
            <w:r>
              <w:tab/>
            </w:r>
            <w:r>
              <w:t>Het bewerkstelligen van de deelname van een kind aan voorstellingen van seksueel misbruik van kinderen, of het werven van een kind hiervoor of het profiteren of anderszins uitbuiten van een kind voor dergelijke doeleinden, wordt gestraft met een maximumgevangenisstraf van ten minste vijf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Het bewerkstelligen van de deelname van een kind aan</w:t>
            </w:r>
            <w:r>
              <w:rPr>
                <w:b/>
                <w:i/>
              </w:rPr>
              <w:t xml:space="preserve">   </w:t>
            </w:r>
            <w:r>
              <w:t xml:space="preserve">voorstellingen van seksueel misbruik van kinderen , of het werven van een kind hiervoor of het profiteren of anderszins uitbuiten van een kind voor dergelijke doeleinden, wordt gestraft met een maximumgevangenisstraf van ten minste vijf jaar </w:t>
            </w:r>
            <w:r>
              <w:rPr>
                <w:b/>
                <w:i/>
              </w:rPr>
              <w:t>indien het kind nog niet seksueel meerderjarig is en van ten minste twee jaar indien het kind seksueel meerderjarig is</w:t>
            </w:r>
            <w:r>
              <w:t>.</w:t>
            </w:r>
          </w:p>
        </w:tc>
        <w:tc>
          <w:tcPr>
            <w:tcW w:w="4876" w:type="dxa"/>
            <w:tcBorders>
              <w:top w:val="nil"/>
              <w:left w:val="nil"/>
              <w:bottom w:val="nil"/>
              <w:right w:val="nil"/>
            </w:tcBorders>
          </w:tcPr>
          <w:p>
            <w:pPr>
              <w:pStyle w:val="Normal6a"/>
            </w:pPr>
            <w:r>
              <w:t>2.</w:t>
            </w:r>
            <w:r>
              <w:tab/>
            </w:r>
            <w:r>
              <w:t>Het bewerkstelligen van de deelname van een kind aan voorstellingen van seksueel misbruik van kinderen, of het werven van een kind hiervoor of het profiteren of anderszins uitbuiten van een kind voor dergelijke doeleinden, wordt gestraft met een maximumgevangenisstraf van ten minste vijf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Het bewerkstelligen van de deelname van een kind aan</w:t>
            </w:r>
            <w:r>
              <w:rPr>
                <w:b/>
                <w:i/>
              </w:rPr>
              <w:t xml:space="preserve">   </w:t>
            </w:r>
            <w:r>
              <w:t xml:space="preserve">voorstellingen van seksueel misbruik van kinderen , of het werven van een kind hiervoor of het profiteren of anderszins uitbuiten van een kind voor dergelijke doeleinden, wordt gestraft met een maximumgevangenisstraf van ten minste </w:t>
            </w:r>
            <w:r>
              <w:rPr>
                <w:b/>
                <w:i/>
              </w:rPr>
              <w:t>vijf</w:t>
            </w:r>
            <w:r>
              <w:t xml:space="preserve"> jaar indien het kind nog niet seksueel meerderjarig is en van ten minste </w:t>
            </w:r>
            <w:r>
              <w:rPr>
                <w:b/>
                <w:i/>
              </w:rPr>
              <w:t>twee</w:t>
            </w:r>
            <w:r>
              <w:t xml:space="preserve"> jaar indien het kind seksueel meerderjarig is.</w:t>
            </w:r>
          </w:p>
        </w:tc>
        <w:tc>
          <w:tcPr>
            <w:tcW w:w="4876" w:type="dxa"/>
            <w:tcBorders>
              <w:top w:val="nil"/>
              <w:left w:val="nil"/>
              <w:bottom w:val="nil"/>
              <w:right w:val="nil"/>
            </w:tcBorders>
          </w:tcPr>
          <w:p>
            <w:pPr>
              <w:pStyle w:val="Normal6a"/>
            </w:pPr>
            <w:r>
              <w:t>2.</w:t>
            </w:r>
            <w:r>
              <w:tab/>
            </w:r>
            <w:r>
              <w:t>Het bewerkstelligen van de deelname van een kind aan</w:t>
            </w:r>
            <w:r>
              <w:rPr>
                <w:b/>
                <w:i/>
              </w:rPr>
              <w:t> </w:t>
            </w:r>
            <w:r>
              <w:t xml:space="preserve">voorstellingen van seksueel misbruik van kinderen, of het werven van een kind hiervoor of het profiteren of anderszins uitbuiten van een kind voor dergelijke doeleinden, wordt gestraft met een maximumgevangenisstraf van ten minste </w:t>
            </w:r>
            <w:r>
              <w:rPr>
                <w:b/>
                <w:i/>
              </w:rPr>
              <w:t>tien</w:t>
            </w:r>
            <w:r>
              <w:t xml:space="preserve"> jaar indien het kind nog niet seksueel meerderjarig is en van ten minste </w:t>
            </w:r>
            <w:r>
              <w:rPr>
                <w:b/>
                <w:i/>
              </w:rPr>
              <w:t>acht</w:t>
            </w:r>
            <w:r>
              <w:t xml:space="preserve"> jaar indien het kind seksueel meerderjarig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straffen voor het bewerkstelligen dat kinderen deelnemen aan voorstellingen van seksueel misbruik van kinderen, of het werven van kinderen hiervoor moeten de straffen voor daders die betrokken zijn bij de eigenlijke handelingen van het seksuele misbruik van kinderen, zo dicht mogelijk benaderen.</w:t>
      </w:r>
    </w:p>
    <w:p>
      <w:r>
        <w:rPr>
          <w:rStyle w:val="HideTWBExt"/>
        </w:rPr>
        <w:t>&lt;/Amend&gt;</w:t>
      </w:r>
    </w:p>
    <w:p>
      <w:pPr>
        <w:pStyle w:val="AmNumberTabs"/>
      </w:pPr>
      <w:r>
        <w:rPr>
          <w:rStyle w:val="HideTWBExt"/>
        </w:rPr>
        <w:t>&lt;Amend&gt;</w:t>
      </w:r>
      <w:r>
        <w:t>Amendement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Het onder dwang of met geweld bewerkstelligen dat een kind deelneemt aan</w:t>
            </w:r>
            <w:r>
              <w:rPr>
                <w:b/>
                <w:i/>
              </w:rPr>
              <w:t xml:space="preserve">   </w:t>
            </w:r>
            <w:r>
              <w:t>voorstellingen van seksueel misbruik van kinderen</w:t>
            </w:r>
            <w:r>
              <w:rPr>
                <w:b/>
                <w:i/>
              </w:rPr>
              <w:t xml:space="preserve">  </w:t>
            </w:r>
            <w:r>
              <w:t xml:space="preserve">of het bedreigen van een kind voor dergelijke doeleinden, wordt gestraft met een maximumgevangenisstraf van ten minste acht jaar indien het kind nog niet seksueel meerderjarig is of van ten minste </w:t>
            </w:r>
            <w:r>
              <w:rPr>
                <w:b/>
                <w:i/>
              </w:rPr>
              <w:t>vijf jaar indien het kind seksueel meerderjarig is</w:t>
            </w:r>
            <w:r>
              <w:t>.</w:t>
            </w:r>
          </w:p>
        </w:tc>
        <w:tc>
          <w:tcPr>
            <w:tcW w:w="4876" w:type="dxa"/>
            <w:tcBorders>
              <w:top w:val="nil"/>
              <w:left w:val="nil"/>
              <w:bottom w:val="nil"/>
              <w:right w:val="nil"/>
            </w:tcBorders>
          </w:tcPr>
          <w:p>
            <w:pPr>
              <w:pStyle w:val="Normal6a"/>
            </w:pPr>
            <w:r>
              <w:t>3.</w:t>
            </w:r>
            <w:r>
              <w:tab/>
            </w:r>
            <w:r>
              <w:t xml:space="preserve">Het onder dwang of met geweld bewerkstelligen dat een kind deelneemt aan voorstellingen van seksueel misbruik van kinderen of het bedreigen van een kind voor dergelijke doeleinden, wordt gestraft met een maximumgevangenisstraf van ten minste acht jaar indien het kind nog niet seksueel meerderjarig is of van ten minste </w:t>
            </w:r>
            <w:r>
              <w:rPr>
                <w:b/>
                <w:i/>
              </w:rPr>
              <w:t>acht jaar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Het onder dwang of met geweld bewerkstelligen dat een kind deelneemt aan</w:t>
            </w:r>
            <w:r>
              <w:rPr>
                <w:b/>
                <w:i/>
              </w:rPr>
              <w:t xml:space="preserve">   </w:t>
            </w:r>
            <w:r>
              <w:t>voorstellingen van seksueel misbruik van kinderen</w:t>
            </w:r>
            <w:r>
              <w:rPr>
                <w:b/>
                <w:i/>
              </w:rPr>
              <w:t xml:space="preserve">  </w:t>
            </w:r>
            <w:r>
              <w:t xml:space="preserve">of het bedreigen van een kind voor dergelijke doeleinden, wordt gestraft met een maximumgevangenisstraf van ten minste acht jaar </w:t>
            </w:r>
            <w:r>
              <w:rPr>
                <w:b/>
                <w:i/>
              </w:rPr>
              <w:t>indien het kind nog niet seksueel meerderjarig is of van ten minste vijf jaar indien het kind seksueel meerderjarig is</w:t>
            </w:r>
            <w:r>
              <w:t>.</w:t>
            </w:r>
          </w:p>
        </w:tc>
        <w:tc>
          <w:tcPr>
            <w:tcW w:w="4876" w:type="dxa"/>
            <w:tcBorders>
              <w:top w:val="nil"/>
              <w:left w:val="nil"/>
              <w:bottom w:val="nil"/>
              <w:right w:val="nil"/>
            </w:tcBorders>
          </w:tcPr>
          <w:p>
            <w:pPr>
              <w:pStyle w:val="Normal6a"/>
            </w:pPr>
            <w:r>
              <w:t>3.</w:t>
            </w:r>
            <w:r>
              <w:tab/>
            </w:r>
            <w:r>
              <w:t>Het onder dwang of met geweld bewerkstelligen dat een kind deelneemt aan voorstellingen van seksueel misbruik van kinderen of het bedreigen van een kind voor dergelijke doeleinden, wordt gestraft met een maximumgevangenisstraf van ten minste acht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Het onder dwang of met geweld bewerkstelligen dat een kind deelneemt aan</w:t>
            </w:r>
            <w:r>
              <w:rPr>
                <w:b/>
                <w:i/>
              </w:rPr>
              <w:t xml:space="preserve">   </w:t>
            </w:r>
            <w:r>
              <w:t>voorstellingen van seksueel misbruik van kinderen</w:t>
            </w:r>
            <w:r>
              <w:rPr>
                <w:b/>
                <w:i/>
              </w:rPr>
              <w:t xml:space="preserve">  </w:t>
            </w:r>
            <w:r>
              <w:t xml:space="preserve">of het bedreigen van een kind voor dergelijke doeleinden, wordt gestraft met een maximumgevangenisstraf van ten minste acht jaar </w:t>
            </w:r>
            <w:r>
              <w:rPr>
                <w:b/>
                <w:i/>
              </w:rPr>
              <w:t>indien het kind nog niet seksueel meerderjarig is of van ten minste vijf jaar indien het kind seksueel meerderjarig is</w:t>
            </w:r>
            <w:r>
              <w:t>.</w:t>
            </w:r>
          </w:p>
        </w:tc>
        <w:tc>
          <w:tcPr>
            <w:tcW w:w="4876" w:type="dxa"/>
            <w:tcBorders>
              <w:top w:val="nil"/>
              <w:left w:val="nil"/>
              <w:bottom w:val="nil"/>
              <w:right w:val="nil"/>
            </w:tcBorders>
          </w:tcPr>
          <w:p>
            <w:pPr>
              <w:pStyle w:val="Normal6a"/>
            </w:pPr>
            <w:r>
              <w:t>3.</w:t>
            </w:r>
            <w:r>
              <w:tab/>
            </w:r>
            <w:r>
              <w:t>Het onder dwang of met geweld bewerkstelligen dat een kind deelneemt aan voorstellingen van seksueel misbruik van kinderen of het bedreigen van een kind voor dergelijke doeleinden, wordt gestraft met een maximumgevangenisstraf van ten minste acht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Het onder dwang of met geweld bewerkstelligen dat een kind deelneemt aan</w:t>
            </w:r>
            <w:r>
              <w:rPr>
                <w:b/>
                <w:i/>
              </w:rPr>
              <w:t xml:space="preserve">   </w:t>
            </w:r>
            <w:r>
              <w:t>voorstellingen van seksueel misbruik van kinderen</w:t>
            </w:r>
            <w:r>
              <w:rPr>
                <w:b/>
                <w:i/>
              </w:rPr>
              <w:t xml:space="preserve">  </w:t>
            </w:r>
            <w:r>
              <w:t xml:space="preserve">of het bedreigen van een kind voor dergelijke doeleinden, wordt gestraft met een maximumgevangenisstraf van ten minste </w:t>
            </w:r>
            <w:r>
              <w:rPr>
                <w:b/>
                <w:i/>
              </w:rPr>
              <w:t>acht</w:t>
            </w:r>
            <w:r>
              <w:t xml:space="preserve"> jaar indien het kind nog niet seksueel meerderjarig is of van ten minste </w:t>
            </w:r>
            <w:r>
              <w:rPr>
                <w:b/>
                <w:i/>
              </w:rPr>
              <w:t>vijf</w:t>
            </w:r>
            <w:r>
              <w:t xml:space="preserve"> jaar indien het kind seksueel meerderjarig is.</w:t>
            </w:r>
          </w:p>
        </w:tc>
        <w:tc>
          <w:tcPr>
            <w:tcW w:w="4876" w:type="dxa"/>
            <w:tcBorders>
              <w:top w:val="nil"/>
              <w:left w:val="nil"/>
              <w:bottom w:val="nil"/>
              <w:right w:val="nil"/>
            </w:tcBorders>
          </w:tcPr>
          <w:p>
            <w:pPr>
              <w:pStyle w:val="Normal6a"/>
            </w:pPr>
            <w:r>
              <w:t>3.</w:t>
            </w:r>
            <w:r>
              <w:tab/>
            </w:r>
            <w:r>
              <w:t>Het onder dwang of met geweld bewerkstelligen dat een kind deelneemt aan</w:t>
            </w:r>
            <w:r>
              <w:rPr>
                <w:b/>
                <w:i/>
              </w:rPr>
              <w:t> </w:t>
            </w:r>
            <w:r>
              <w:t xml:space="preserve">voorstellingen van seksueel misbruik van kinderen of het bedreigen van een kind voor dergelijke doeleinden, wordt gestraft met een maximumgevangenisstraf van ten minste </w:t>
            </w:r>
            <w:r>
              <w:rPr>
                <w:b/>
                <w:i/>
              </w:rPr>
              <w:t>14</w:t>
            </w:r>
            <w:r>
              <w:t xml:space="preserve"> jaar indien het kind nog niet seksueel meerderjarig is of van ten minste </w:t>
            </w:r>
            <w:r>
              <w:rPr>
                <w:b/>
                <w:i/>
              </w:rPr>
              <w:t>negen</w:t>
            </w:r>
            <w:r>
              <w:t> jaar indien het kind seksueel meerderjarig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straffen voor het onder dwang bewerkstelligen dat kinderen deelnemen aan voorstellingen van seksueel misbruik van kinderen, moeten de straffen voor daders die betrokken zijn bij de eigenlijke handelingen van het seksuele misbruik van kinderen, zo dicht mogelijk benaderen.</w:t>
      </w:r>
    </w:p>
    <w:p>
      <w:r>
        <w:rPr>
          <w:rStyle w:val="HideTWBExt"/>
        </w:rPr>
        <w:t>&lt;/Amend&gt;</w:t>
      </w:r>
    </w:p>
    <w:p>
      <w:pPr>
        <w:pStyle w:val="AmNumberTabs"/>
      </w:pPr>
      <w:r>
        <w:rPr>
          <w:rStyle w:val="HideTWBExt"/>
        </w:rPr>
        <w:t>&lt;Amend&gt;</w:t>
      </w:r>
      <w:r>
        <w:t>Amendement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Het welbewust bijwonen van</w:t>
            </w:r>
            <w:r>
              <w:rPr>
                <w:b/>
                <w:i/>
              </w:rPr>
              <w:t xml:space="preserve">   </w:t>
            </w:r>
            <w:r>
              <w:t>voorstellingen van seksueel misbruik van kinderen</w:t>
            </w:r>
            <w:r>
              <w:rPr>
                <w:b/>
                <w:i/>
              </w:rPr>
              <w:t xml:space="preserve">  </w:t>
            </w:r>
            <w:r>
              <w:t xml:space="preserve">waaraan een kind deelneemt, wordt gestraft met een maximumgevangenisstraf van ten minste twee jaar </w:t>
            </w:r>
            <w:r>
              <w:rPr>
                <w:b/>
                <w:i/>
              </w:rPr>
              <w:t>indien het kind nog niet seksueel meerderjarig is en van ten minste één jaar indien het kind seksueel meerderjarig is</w:t>
            </w:r>
            <w:r>
              <w:t>.</w:t>
            </w:r>
          </w:p>
        </w:tc>
        <w:tc>
          <w:tcPr>
            <w:tcW w:w="4876" w:type="dxa"/>
            <w:tcBorders>
              <w:top w:val="nil"/>
              <w:left w:val="nil"/>
              <w:bottom w:val="nil"/>
              <w:right w:val="nil"/>
            </w:tcBorders>
          </w:tcPr>
          <w:p>
            <w:pPr>
              <w:pStyle w:val="Normal6a"/>
            </w:pPr>
            <w:r>
              <w:t>4.</w:t>
            </w:r>
            <w:r>
              <w:tab/>
            </w:r>
            <w:r>
              <w:t>Het welbewust bijwonen van voorstellingen van seksueel misbruik van kinderen waaraan een kind deelneemt, wordt gestraft met een maximumgevangenisstraf van ten minste twee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Het welbewust bijwonen van</w:t>
            </w:r>
            <w:r>
              <w:rPr>
                <w:b/>
                <w:i/>
              </w:rPr>
              <w:t xml:space="preserve">   </w:t>
            </w:r>
            <w:r>
              <w:t>voorstellingen van seksueel misbruik van kinderen</w:t>
            </w:r>
            <w:r>
              <w:rPr>
                <w:b/>
                <w:i/>
              </w:rPr>
              <w:t xml:space="preserve">  </w:t>
            </w:r>
            <w:r>
              <w:t xml:space="preserve">waaraan een kind deelneemt, wordt gestraft met een maximumgevangenisstraf van ten minste twee jaar </w:t>
            </w:r>
            <w:r>
              <w:rPr>
                <w:b/>
                <w:i/>
              </w:rPr>
              <w:t>indien het kind nog niet seksueel meerderjarig is en van ten minste één jaar indien het kind seksueel meerderjarig is</w:t>
            </w:r>
            <w:r>
              <w:t>.</w:t>
            </w:r>
          </w:p>
        </w:tc>
        <w:tc>
          <w:tcPr>
            <w:tcW w:w="4876" w:type="dxa"/>
            <w:tcBorders>
              <w:top w:val="nil"/>
              <w:left w:val="nil"/>
              <w:bottom w:val="nil"/>
              <w:right w:val="nil"/>
            </w:tcBorders>
          </w:tcPr>
          <w:p>
            <w:pPr>
              <w:pStyle w:val="Normal6a"/>
            </w:pPr>
            <w:r>
              <w:t>4.</w:t>
            </w:r>
            <w:r>
              <w:tab/>
            </w:r>
            <w:r>
              <w:t>Het welbewust bijwonen van voorstellingen van seksueel misbruik van kinderen waaraan een kind deelneemt, wordt gestraft met een maximumgevangenisstraf van ten minste twee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Het welbewust bijwonen van</w:t>
            </w:r>
            <w:r>
              <w:rPr>
                <w:b/>
                <w:i/>
              </w:rPr>
              <w:t xml:space="preserve">   </w:t>
            </w:r>
            <w:r>
              <w:t>voorstellingen van seksueel misbruik van kinderen</w:t>
            </w:r>
            <w:r>
              <w:rPr>
                <w:b/>
                <w:i/>
              </w:rPr>
              <w:t xml:space="preserve">  </w:t>
            </w:r>
            <w:r>
              <w:t xml:space="preserve">waaraan een kind deelneemt, wordt gestraft met een maximumgevangenisstraf van ten minste twee jaar </w:t>
            </w:r>
            <w:r>
              <w:rPr>
                <w:b/>
                <w:i/>
              </w:rPr>
              <w:t>indien het kind nog niet seksueel meerderjarig is en van ten minste één jaar indien het kind seksueel meerderjarig is</w:t>
            </w:r>
            <w:r>
              <w:t>.</w:t>
            </w:r>
          </w:p>
        </w:tc>
        <w:tc>
          <w:tcPr>
            <w:tcW w:w="4876" w:type="dxa"/>
            <w:tcBorders>
              <w:top w:val="nil"/>
              <w:left w:val="nil"/>
              <w:bottom w:val="nil"/>
              <w:right w:val="nil"/>
            </w:tcBorders>
          </w:tcPr>
          <w:p>
            <w:pPr>
              <w:pStyle w:val="Normal6a"/>
            </w:pPr>
            <w:r>
              <w:t>4.</w:t>
            </w:r>
            <w:r>
              <w:tab/>
            </w:r>
            <w:r>
              <w:t>Het welbewust bijwonen van voorstellingen van seksueel misbruik van kinderen waaraan een kind deelneemt, wordt gestraft met een maximumgevangenisstraf van ten minste twee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Het welbewust bijwonen van</w:t>
            </w:r>
            <w:r>
              <w:rPr>
                <w:b/>
                <w:i/>
              </w:rPr>
              <w:t xml:space="preserve">   </w:t>
            </w:r>
            <w:r>
              <w:t>voorstellingen van seksueel misbruik van kinderen</w:t>
            </w:r>
            <w:r>
              <w:rPr>
                <w:b/>
                <w:i/>
              </w:rPr>
              <w:t xml:space="preserve">  </w:t>
            </w:r>
            <w:r>
              <w:t xml:space="preserve">waaraan een kind deelneemt, wordt gestraft met een maximumgevangenisstraf van ten minste </w:t>
            </w:r>
            <w:r>
              <w:rPr>
                <w:b/>
                <w:i/>
              </w:rPr>
              <w:t>twee</w:t>
            </w:r>
            <w:r>
              <w:t xml:space="preserve"> jaar indien het kind nog niet seksueel meerderjarig is en van ten minste </w:t>
            </w:r>
            <w:r>
              <w:rPr>
                <w:b/>
                <w:i/>
              </w:rPr>
              <w:t>één</w:t>
            </w:r>
            <w:r>
              <w:t xml:space="preserve"> jaar indien het kind seksueel meerderjarig is.</w:t>
            </w:r>
          </w:p>
        </w:tc>
        <w:tc>
          <w:tcPr>
            <w:tcW w:w="4876" w:type="dxa"/>
            <w:tcBorders>
              <w:top w:val="nil"/>
              <w:left w:val="nil"/>
              <w:bottom w:val="nil"/>
              <w:right w:val="nil"/>
            </w:tcBorders>
          </w:tcPr>
          <w:p>
            <w:pPr>
              <w:pStyle w:val="Normal6a"/>
            </w:pPr>
            <w:r>
              <w:t>4.</w:t>
            </w:r>
            <w:r>
              <w:tab/>
            </w:r>
            <w:r>
              <w:t>Het welbewust bijwonen van</w:t>
            </w:r>
            <w:r>
              <w:rPr>
                <w:b/>
                <w:i/>
              </w:rPr>
              <w:t> </w:t>
            </w:r>
            <w:r>
              <w:t xml:space="preserve">voorstellingen van seksueel misbruik van kinderen waaraan een kind deelneemt, wordt gestraft met een maximumgevangenisstraf van ten minste </w:t>
            </w:r>
            <w:r>
              <w:rPr>
                <w:b/>
                <w:i/>
              </w:rPr>
              <w:t>vier</w:t>
            </w:r>
            <w:r>
              <w:t xml:space="preserve"> jaar indien het kind nog niet seksueel meerderjarig is en van ten minste </w:t>
            </w:r>
            <w:r>
              <w:rPr>
                <w:b/>
                <w:i/>
              </w:rPr>
              <w:t>twee</w:t>
            </w:r>
            <w:r>
              <w:t> jaar indien het kind seksueel meerderjarig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strafbare feit kan bij een kind een trauma veroorzaken en zijn ontwikkeling negatief beïnvloeden.</w:t>
      </w:r>
      <w:r>
        <w:t xml:space="preserve"> </w:t>
      </w:r>
      <w:r>
        <w:t>Het is voor de dader ook een belangrijke opstap naar zwaardere strafbare feiten.</w:t>
      </w:r>
      <w:r>
        <w:t xml:space="preserve"> </w:t>
      </w:r>
      <w:r>
        <w:t>De lidstaten moeten daarom worden aangemoedigd om zware straffen op te leggen.</w:t>
      </w:r>
    </w:p>
    <w:p>
      <w:r>
        <w:rPr>
          <w:rStyle w:val="HideTWBExt"/>
        </w:rPr>
        <w:t>&lt;/Amend&gt;</w:t>
      </w:r>
    </w:p>
    <w:p>
      <w:pPr>
        <w:pStyle w:val="AmNumberTabs"/>
      </w:pPr>
      <w:r>
        <w:rPr>
          <w:rStyle w:val="HideTWBExt"/>
        </w:rPr>
        <w:t>&lt;Amend&gt;</w:t>
      </w:r>
      <w:r>
        <w:t>Amendement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Het bewerkstelligen dat een kind deelneemt aan</w:t>
            </w:r>
            <w:r>
              <w:rPr>
                <w:b/>
                <w:i/>
              </w:rPr>
              <w:t xml:space="preserve">  </w:t>
            </w:r>
            <w:r>
              <w:t xml:space="preserve">uitbuiting </w:t>
            </w:r>
            <w:r>
              <w:rPr>
                <w:b/>
                <w:i/>
              </w:rPr>
              <w:t xml:space="preserve">in de prostitutie  </w:t>
            </w:r>
            <w:r>
              <w:t xml:space="preserve">, het werven van een kind voor dit doel of het profiteren of anderszins uitbuiten van een kind voor dergelijke doeleinden, wordt gestraft met een maximumgevangenisstraf van ten minste acht jaar </w:t>
            </w:r>
            <w:r>
              <w:rPr>
                <w:b/>
                <w:i/>
              </w:rPr>
              <w:t>indien het kind nog niet seksueel meerderjarig is en van ten minste vijf jaar indien het kind seksueel meerderjarig is</w:t>
            </w:r>
            <w:r>
              <w:t>.</w:t>
            </w:r>
          </w:p>
        </w:tc>
        <w:tc>
          <w:tcPr>
            <w:tcW w:w="4876" w:type="dxa"/>
            <w:tcBorders>
              <w:top w:val="nil"/>
              <w:left w:val="nil"/>
              <w:bottom w:val="nil"/>
              <w:right w:val="nil"/>
            </w:tcBorders>
          </w:tcPr>
          <w:p>
            <w:pPr>
              <w:pStyle w:val="Normal6a"/>
            </w:pPr>
            <w:r>
              <w:t>5.</w:t>
            </w:r>
            <w:r>
              <w:tab/>
            </w:r>
            <w:r>
              <w:t xml:space="preserve">Het bewerkstelligen dat een kind deelneemt aan </w:t>
            </w:r>
            <w:r>
              <w:rPr>
                <w:b/>
                <w:i/>
              </w:rPr>
              <w:t>seksuele</w:t>
            </w:r>
            <w:r>
              <w:t xml:space="preserve"> uitbuiting </w:t>
            </w:r>
            <w:r>
              <w:rPr>
                <w:b/>
                <w:i/>
              </w:rPr>
              <w:t>van kinderen</w:t>
            </w:r>
            <w:r>
              <w:t>, het werven van een kind voor dit doel of het profiteren of anderszins uitbuiten van een kind voor dergelijke doeleinden, wordt gestraft met een maximumgevangenisstraf van ten minste acht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Het bewerkstelligen dat een kind deelneemt aan</w:t>
            </w:r>
            <w:r>
              <w:rPr>
                <w:b/>
                <w:i/>
              </w:rPr>
              <w:t xml:space="preserve">  </w:t>
            </w:r>
            <w:r>
              <w:t>uitbuiting in de prostitutie</w:t>
            </w:r>
            <w:r>
              <w:rPr>
                <w:b/>
                <w:i/>
              </w:rPr>
              <w:t xml:space="preserve">  </w:t>
            </w:r>
            <w:r>
              <w:t xml:space="preserve">, het werven van een kind voor dit doel of het profiteren of anderszins uitbuiten van een kind voor dergelijke doeleinden, wordt gestraft met een maximumgevangenisstraf van ten minste acht jaar </w:t>
            </w:r>
            <w:r>
              <w:rPr>
                <w:b/>
                <w:i/>
              </w:rPr>
              <w:t>indien het kind nog niet seksueel meerderjarig is en van ten minste vijf jaar indien het kind seksueel meerderjarig is</w:t>
            </w:r>
            <w:r>
              <w:t>.</w:t>
            </w:r>
          </w:p>
        </w:tc>
        <w:tc>
          <w:tcPr>
            <w:tcW w:w="4876" w:type="dxa"/>
            <w:tcBorders>
              <w:top w:val="nil"/>
              <w:left w:val="nil"/>
              <w:bottom w:val="nil"/>
              <w:right w:val="nil"/>
            </w:tcBorders>
          </w:tcPr>
          <w:p>
            <w:pPr>
              <w:pStyle w:val="Normal6a"/>
            </w:pPr>
            <w:r>
              <w:t>5.</w:t>
            </w:r>
            <w:r>
              <w:tab/>
            </w:r>
            <w:r>
              <w:t>Het bewerkstelligen dat een kind deelneemt aan uitbuiting in de prostitutie, het werven van een kind voor dit doel of het profiteren of anderszins uitbuiten van een kind voor dergelijke doeleinden, wordt gestraft met een maximumgevangenisstraf van ten minste acht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Het bewerkstelligen dat een kind deelneemt aan</w:t>
            </w:r>
            <w:r>
              <w:rPr>
                <w:b/>
                <w:i/>
              </w:rPr>
              <w:t xml:space="preserve">  </w:t>
            </w:r>
            <w:r>
              <w:t>uitbuiting in de prostitutie</w:t>
            </w:r>
            <w:r>
              <w:rPr>
                <w:b/>
                <w:i/>
              </w:rPr>
              <w:t xml:space="preserve">  </w:t>
            </w:r>
            <w:r>
              <w:t xml:space="preserve">, het werven van een kind voor dit doel of het profiteren of anderszins uitbuiten van een kind voor dergelijke doeleinden, wordt gestraft met een maximumgevangenisstraf van ten minste acht jaar </w:t>
            </w:r>
            <w:r>
              <w:rPr>
                <w:b/>
                <w:i/>
              </w:rPr>
              <w:t>indien het kind nog niet seksueel meerderjarig is en van ten minste vijf jaar indien het kind seksueel meerderjarig is</w:t>
            </w:r>
            <w:r>
              <w:t>.</w:t>
            </w:r>
          </w:p>
        </w:tc>
        <w:tc>
          <w:tcPr>
            <w:tcW w:w="4876" w:type="dxa"/>
            <w:tcBorders>
              <w:top w:val="nil"/>
              <w:left w:val="nil"/>
              <w:bottom w:val="nil"/>
              <w:right w:val="nil"/>
            </w:tcBorders>
          </w:tcPr>
          <w:p>
            <w:pPr>
              <w:pStyle w:val="Normal6a"/>
            </w:pPr>
            <w:r>
              <w:t>5.</w:t>
            </w:r>
            <w:r>
              <w:tab/>
            </w:r>
            <w:r>
              <w:t>Het bewerkstelligen dat een kind deelneemt aan uitbuiting in de prostitutie , het werven van een kind voor dit doel of het profiteren of anderszins uitbuiten van een kind voor dergelijke doeleinden, wordt gestraft met een maximumgevangenisstraf van ten minste acht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Het bewerkstelligen dat een kind deelneemt aan</w:t>
            </w:r>
            <w:r>
              <w:rPr>
                <w:b/>
                <w:i/>
              </w:rPr>
              <w:t xml:space="preserve">  </w:t>
            </w:r>
            <w:r>
              <w:t>uitbuiting in de prostitutie</w:t>
            </w:r>
            <w:r>
              <w:rPr>
                <w:b/>
                <w:i/>
              </w:rPr>
              <w:t xml:space="preserve">  </w:t>
            </w:r>
            <w:r>
              <w:t xml:space="preserve">, het werven van een kind voor dit doel of het profiteren of anderszins uitbuiten van een kind voor dergelijke doeleinden, wordt gestraft met een maximumgevangenisstraf van ten minste </w:t>
            </w:r>
            <w:r>
              <w:rPr>
                <w:b/>
                <w:i/>
              </w:rPr>
              <w:t>acht</w:t>
            </w:r>
            <w:r>
              <w:t xml:space="preserve"> jaar indien het kind nog niet seksueel meerderjarig is en van ten minste </w:t>
            </w:r>
            <w:r>
              <w:rPr>
                <w:b/>
                <w:i/>
              </w:rPr>
              <w:t>vijf</w:t>
            </w:r>
            <w:r>
              <w:t xml:space="preserve"> jaar indien het kind seksueel meerderjarig is.</w:t>
            </w:r>
          </w:p>
        </w:tc>
        <w:tc>
          <w:tcPr>
            <w:tcW w:w="4876" w:type="dxa"/>
            <w:tcBorders>
              <w:top w:val="nil"/>
              <w:left w:val="nil"/>
              <w:bottom w:val="nil"/>
              <w:right w:val="nil"/>
            </w:tcBorders>
          </w:tcPr>
          <w:p>
            <w:pPr>
              <w:pStyle w:val="Normal6a"/>
            </w:pPr>
            <w:r>
              <w:t>5.</w:t>
            </w:r>
            <w:r>
              <w:tab/>
            </w:r>
            <w:r>
              <w:t xml:space="preserve">Het bewerkstelligen dat een kind deelneemt aan uitbuiting in de prostitutie, het werven van een kind voor dit doel of het profiteren of anderszins uitbuiten van een kind voor dergelijke doeleinden, wordt gestraft met een maximumgevangenisstraf van ten minste </w:t>
            </w:r>
            <w:r>
              <w:rPr>
                <w:b/>
                <w:i/>
              </w:rPr>
              <w:t>tien</w:t>
            </w:r>
            <w:r>
              <w:t xml:space="preserve"> jaar indien het kind nog niet seksueel meerderjarig is en van ten minste </w:t>
            </w:r>
            <w:r>
              <w:rPr>
                <w:b/>
                <w:i/>
              </w:rPr>
              <w:t>acht</w:t>
            </w:r>
            <w:r>
              <w:t> jaar indien het kind seksueel meerderjarig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Het bewerkstelligen dat een kind deelneemt aan</w:t>
            </w:r>
            <w:r>
              <w:rPr>
                <w:b/>
                <w:i/>
              </w:rPr>
              <w:t xml:space="preserve">  </w:t>
            </w:r>
            <w:r>
              <w:t>uitbuiting in de prostitutie</w:t>
            </w:r>
            <w:r>
              <w:rPr>
                <w:b/>
                <w:i/>
              </w:rPr>
              <w:t xml:space="preserve">  </w:t>
            </w:r>
            <w:r>
              <w:t xml:space="preserve">, het werven van een kind voor dit doel of het profiteren of anderszins uitbuiten van een kind voor dergelijke doeleinden, wordt gestraft met een maximumgevangenisstraf van ten minste </w:t>
            </w:r>
            <w:r>
              <w:rPr>
                <w:b/>
                <w:i/>
              </w:rPr>
              <w:t>acht</w:t>
            </w:r>
            <w:r>
              <w:t xml:space="preserve"> jaar indien het kind nog niet seksueel meerderjarig is en van ten minste </w:t>
            </w:r>
            <w:r>
              <w:rPr>
                <w:b/>
                <w:i/>
              </w:rPr>
              <w:t>vijf</w:t>
            </w:r>
            <w:r>
              <w:t xml:space="preserve"> jaar indien het kind seksueel meerderjarig is.</w:t>
            </w:r>
          </w:p>
        </w:tc>
        <w:tc>
          <w:tcPr>
            <w:tcW w:w="4876" w:type="dxa"/>
            <w:tcBorders>
              <w:top w:val="nil"/>
              <w:left w:val="nil"/>
              <w:bottom w:val="nil"/>
              <w:right w:val="nil"/>
            </w:tcBorders>
          </w:tcPr>
          <w:p>
            <w:pPr>
              <w:pStyle w:val="Normal6a"/>
            </w:pPr>
            <w:r>
              <w:t>5.</w:t>
            </w:r>
            <w:r>
              <w:tab/>
            </w:r>
            <w:r>
              <w:t xml:space="preserve">Het bewerkstelligen dat een kind deelneemt aan uitbuiting in de prostitutie, het werven van een kind voor dit doel of het profiteren of anderszins uitbuiten van een kind voor dergelijke doeleinden, wordt gestraft met een maximumgevangenisstraf van ten minste </w:t>
            </w:r>
            <w:r>
              <w:rPr>
                <w:b/>
                <w:i/>
              </w:rPr>
              <w:t>14</w:t>
            </w:r>
            <w:r>
              <w:t xml:space="preserve"> jaar indien het kind nog niet seksueel meerderjarig is en van ten minste </w:t>
            </w:r>
            <w:r>
              <w:rPr>
                <w:b/>
                <w:i/>
              </w:rPr>
              <w:t>negen</w:t>
            </w:r>
            <w:r>
              <w:t> jaar indien het kind seksueel meerderjarig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straffen voor het onder dwang bewerkstelligen dat kinderen deelnemen aan uitbuiting, moeten de straffen voor daders die betrokken zijn bij de eigenlijke handelingen van het seksuele misbruik van kinderen, zo dicht mogelijk benaderen.</w:t>
      </w:r>
    </w:p>
    <w:p>
      <w:r>
        <w:rPr>
          <w:rStyle w:val="HideTWBExt"/>
        </w:rPr>
        <w:t>&lt;/Amend&gt;</w:t>
      </w:r>
    </w:p>
    <w:p>
      <w:pPr>
        <w:pStyle w:val="AmNumberTabs"/>
      </w:pPr>
      <w:r>
        <w:rPr>
          <w:rStyle w:val="HideTWBExt"/>
        </w:rPr>
        <w:t>&lt;Amend&gt;</w:t>
      </w:r>
      <w:r>
        <w:t>Amendement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Een kind dwingen tot</w:t>
            </w:r>
            <w:r>
              <w:rPr>
                <w:b/>
                <w:i/>
              </w:rPr>
              <w:t xml:space="preserve">  uitbuiting in de  prostitutie</w:t>
            </w:r>
            <w:r>
              <w:t xml:space="preserve"> of het kind met dat doel bedreigen wordt gestraft met een maximumgevangenisstraf van ten minste tien jaar </w:t>
            </w:r>
            <w:r>
              <w:rPr>
                <w:b/>
                <w:i/>
              </w:rPr>
              <w:t>indien het kind nog niet seksueel meerderjarig is en van ten minste vijf jaar indien het kind seksueel meerderjarig is.</w:t>
            </w:r>
          </w:p>
        </w:tc>
        <w:tc>
          <w:tcPr>
            <w:tcW w:w="4876" w:type="dxa"/>
            <w:tcBorders>
              <w:top w:val="nil"/>
              <w:left w:val="nil"/>
              <w:bottom w:val="nil"/>
              <w:right w:val="nil"/>
            </w:tcBorders>
          </w:tcPr>
          <w:p>
            <w:pPr>
              <w:pStyle w:val="Normal6a"/>
            </w:pPr>
            <w:r>
              <w:t>6.</w:t>
            </w:r>
            <w:r>
              <w:tab/>
            </w:r>
            <w:r>
              <w:t xml:space="preserve">Een kind dwingen tot </w:t>
            </w:r>
            <w:r>
              <w:rPr>
                <w:b/>
                <w:i/>
              </w:rPr>
              <w:t>seksuele uitbuiting</w:t>
            </w:r>
            <w:r>
              <w:t xml:space="preserve"> of het kind met dat doel bedreigen wordt gestraft met een maximumgevangenisstraf van ten minste tien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Een kind dwingen tot</w:t>
            </w:r>
            <w:r>
              <w:rPr>
                <w:b/>
                <w:i/>
              </w:rPr>
              <w:t xml:space="preserve">  </w:t>
            </w:r>
            <w:r>
              <w:t>uitbuiting in de</w:t>
            </w:r>
            <w:r>
              <w:rPr>
                <w:b/>
                <w:i/>
              </w:rPr>
              <w:t xml:space="preserve">  </w:t>
            </w:r>
            <w:r>
              <w:t xml:space="preserve">prostitutie of het kind met dat doel bedreigen wordt gestraft met een maximumgevangenisstraf van ten minste tien jaar </w:t>
            </w:r>
            <w:r>
              <w:rPr>
                <w:b/>
                <w:i/>
              </w:rPr>
              <w:t>indien het kind nog niet seksueel meerderjarig is en van ten minste vijf jaar indien het kind seksueel meerderjarig is</w:t>
            </w:r>
            <w:r>
              <w:t>.</w:t>
            </w:r>
          </w:p>
        </w:tc>
        <w:tc>
          <w:tcPr>
            <w:tcW w:w="4876" w:type="dxa"/>
            <w:tcBorders>
              <w:top w:val="nil"/>
              <w:left w:val="nil"/>
              <w:bottom w:val="nil"/>
              <w:right w:val="nil"/>
            </w:tcBorders>
          </w:tcPr>
          <w:p>
            <w:pPr>
              <w:pStyle w:val="Normal6a"/>
            </w:pPr>
            <w:r>
              <w:t>6.</w:t>
            </w:r>
            <w:r>
              <w:tab/>
            </w:r>
            <w:r>
              <w:t>Een kind dwingen tot uitbuiting in de prostitutie of het kind met dat doel bedreigen wordt gestraft met een maximumgevangenisstraf van ten minste tien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Een kind dwingen tot</w:t>
            </w:r>
            <w:r>
              <w:rPr>
                <w:b/>
                <w:i/>
              </w:rPr>
              <w:t xml:space="preserve">  </w:t>
            </w:r>
            <w:r>
              <w:t>uitbuiting in de</w:t>
            </w:r>
            <w:r>
              <w:rPr>
                <w:b/>
                <w:i/>
              </w:rPr>
              <w:t xml:space="preserve">  </w:t>
            </w:r>
            <w:r>
              <w:t xml:space="preserve">prostitutie of het kind met dat doel bedreigen wordt gestraft met een maximumgevangenisstraf van ten minste tien jaar </w:t>
            </w:r>
            <w:r>
              <w:rPr>
                <w:b/>
                <w:i/>
              </w:rPr>
              <w:t>indien het kind nog niet seksueel meerderjarig is en van ten minste vijf jaar indien het kind seksueel meerderjarig is</w:t>
            </w:r>
            <w:r>
              <w:t>.</w:t>
            </w:r>
          </w:p>
        </w:tc>
        <w:tc>
          <w:tcPr>
            <w:tcW w:w="4876" w:type="dxa"/>
            <w:tcBorders>
              <w:top w:val="nil"/>
              <w:left w:val="nil"/>
              <w:bottom w:val="nil"/>
              <w:right w:val="nil"/>
            </w:tcBorders>
          </w:tcPr>
          <w:p>
            <w:pPr>
              <w:pStyle w:val="Normal6a"/>
            </w:pPr>
            <w:r>
              <w:t>6.</w:t>
            </w:r>
            <w:r>
              <w:tab/>
            </w:r>
            <w:r>
              <w:t>Een kind dwingen tot uitbuiting in de prostitutie of het kind met dat doel bedreigen wordt gestraft met een maximumgevangenisstraf van ten minste tien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Een kind dwingen tot</w:t>
            </w:r>
            <w:r>
              <w:rPr>
                <w:b/>
                <w:i/>
              </w:rPr>
              <w:t xml:space="preserve">  </w:t>
            </w:r>
            <w:r>
              <w:t>uitbuiting in de</w:t>
            </w:r>
            <w:r>
              <w:rPr>
                <w:b/>
                <w:i/>
              </w:rPr>
              <w:t xml:space="preserve">  </w:t>
            </w:r>
            <w:r>
              <w:t xml:space="preserve">prostitutie of het kind met dat doel bedreigen wordt gestraft met een maximumgevangenisstraf van ten minste </w:t>
            </w:r>
            <w:r>
              <w:rPr>
                <w:b/>
                <w:i/>
              </w:rPr>
              <w:t>tien</w:t>
            </w:r>
            <w:r>
              <w:t xml:space="preserve"> jaar indien het kind nog niet seksueel meerderjarig is en van ten minste </w:t>
            </w:r>
            <w:r>
              <w:rPr>
                <w:b/>
                <w:i/>
              </w:rPr>
              <w:t>vijf</w:t>
            </w:r>
            <w:r>
              <w:t xml:space="preserve"> jaar indien het kind seksueel meerderjarig is.</w:t>
            </w:r>
          </w:p>
        </w:tc>
        <w:tc>
          <w:tcPr>
            <w:tcW w:w="4876" w:type="dxa"/>
            <w:tcBorders>
              <w:top w:val="nil"/>
              <w:left w:val="nil"/>
              <w:bottom w:val="nil"/>
              <w:right w:val="nil"/>
            </w:tcBorders>
          </w:tcPr>
          <w:p>
            <w:pPr>
              <w:pStyle w:val="Normal6a"/>
            </w:pPr>
            <w:r>
              <w:t>6.</w:t>
            </w:r>
            <w:r>
              <w:tab/>
            </w:r>
            <w:r>
              <w:t xml:space="preserve">Een kind dwingen tot uitbuiting in de prostitutie of het kind met dat doel bedreigen wordt gestraft met een maximumgevangenisstraf van ten minste </w:t>
            </w:r>
            <w:r>
              <w:rPr>
                <w:b/>
                <w:i/>
              </w:rPr>
              <w:t>16</w:t>
            </w:r>
            <w:r>
              <w:t xml:space="preserve"> jaar indien het kind nog niet seksueel meerderjarig is en van ten minste </w:t>
            </w:r>
            <w:r>
              <w:rPr>
                <w:b/>
                <w:i/>
              </w:rPr>
              <w:t>tien</w:t>
            </w:r>
            <w:r>
              <w:t> jaar indien het kind seksueel meerderjarig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straffen voor het onder dwang bewerkstelligen dat kinderen deelnemen aan uitbuiting, moeten de straffen voor daders die betrokken zijn bij de eigenlijke handelingen van het seksuele misbruik van kinderen, zo dicht mogelijk benaderen.</w:t>
      </w:r>
    </w:p>
    <w:p>
      <w:r>
        <w:rPr>
          <w:rStyle w:val="HideTWBExt"/>
        </w:rPr>
        <w:t>&lt;/Amend&gt;</w:t>
      </w:r>
    </w:p>
    <w:p>
      <w:pPr>
        <w:pStyle w:val="AmNumberTabs"/>
      </w:pPr>
      <w:r>
        <w:rPr>
          <w:rStyle w:val="HideTWBExt"/>
        </w:rPr>
        <w:t>&lt;Amend&gt;</w:t>
      </w:r>
      <w:r>
        <w:t>Amendement</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Het aangaan van seksuele handelingen met een kind, waarbij een beroep wordt gedaan op</w:t>
            </w:r>
            <w:r>
              <w:rPr>
                <w:b/>
                <w:i/>
              </w:rPr>
              <w:t xml:space="preserve">  uitbuiting in de prostitutie  </w:t>
            </w:r>
            <w:r>
              <w:t>, wordt gestraft met een maximumgevangenisstraf van ten minste</w:t>
            </w:r>
            <w:r>
              <w:rPr>
                <w:b/>
                <w:i/>
              </w:rPr>
              <w:t xml:space="preserve">   acht  jaar indien het kind nog niet seksueel meerderjarig is en van ten minste   vier  jaar indien het kind seksueel meerderjarig is</w:t>
            </w:r>
            <w:r>
              <w:t>.</w:t>
            </w:r>
          </w:p>
        </w:tc>
        <w:tc>
          <w:tcPr>
            <w:tcW w:w="4876" w:type="dxa"/>
            <w:tcBorders>
              <w:top w:val="nil"/>
              <w:left w:val="nil"/>
              <w:bottom w:val="nil"/>
              <w:right w:val="nil"/>
            </w:tcBorders>
          </w:tcPr>
          <w:p>
            <w:pPr>
              <w:pStyle w:val="Normal6a"/>
            </w:pPr>
            <w:r>
              <w:t>7.</w:t>
            </w:r>
            <w:r>
              <w:tab/>
            </w:r>
            <w:r>
              <w:t xml:space="preserve">Het aangaan van seksuele handelingen met een kind, waarbij een beroep wordt gedaan op </w:t>
            </w:r>
            <w:r>
              <w:rPr>
                <w:b/>
                <w:i/>
              </w:rPr>
              <w:t>seksuele uitbuiting van kinderen</w:t>
            </w:r>
            <w:r>
              <w:t xml:space="preserve">, wordt gestraft met een maximumgevangenisstraf van ten minste </w:t>
            </w:r>
            <w:r>
              <w:rPr>
                <w:b/>
                <w:i/>
              </w:rPr>
              <w:t>acht jaar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Het aangaan van seksuele handelingen met een kind, waarbij een beroep wordt gedaan op</w:t>
            </w:r>
            <w:r>
              <w:rPr>
                <w:b/>
                <w:i/>
              </w:rPr>
              <w:t xml:space="preserve">  </w:t>
            </w:r>
            <w:r>
              <w:t>uitbuiting in de prostitutie</w:t>
            </w:r>
            <w:r>
              <w:rPr>
                <w:b/>
                <w:i/>
              </w:rPr>
              <w:t xml:space="preserve">  </w:t>
            </w:r>
            <w:r>
              <w:t>, wordt gestraft met een maximumgevangenisstraf van ten minste</w:t>
            </w:r>
            <w:r>
              <w:rPr>
                <w:b/>
                <w:i/>
              </w:rPr>
              <w:t xml:space="preserve">   acht  jaar indien het kind nog niet seksueel meerderjarig is en van ten minste   vier  jaar indien het kind seksueel meerderjarig is</w:t>
            </w:r>
            <w:r>
              <w:t>.</w:t>
            </w:r>
          </w:p>
        </w:tc>
        <w:tc>
          <w:tcPr>
            <w:tcW w:w="4876" w:type="dxa"/>
            <w:tcBorders>
              <w:top w:val="nil"/>
              <w:left w:val="nil"/>
              <w:bottom w:val="nil"/>
              <w:right w:val="nil"/>
            </w:tcBorders>
          </w:tcPr>
          <w:p>
            <w:pPr>
              <w:pStyle w:val="Normal6a"/>
            </w:pPr>
            <w:r>
              <w:t>7.</w:t>
            </w:r>
            <w:r>
              <w:tab/>
            </w:r>
            <w:r>
              <w:t xml:space="preserve">Het aangaan van seksuele handelingen met een kind, waarbij een beroep wordt gedaan op uitbuiting in de prostitutie , wordt gestraft met een maximumgevangenisstraf van ten minste </w:t>
            </w:r>
            <w:r>
              <w:rPr>
                <w:b/>
                <w:i/>
              </w:rPr>
              <w:t>acht jaar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Het aangaan van seksuele handelingen met een kind, waarbij een beroep wordt gedaan op</w:t>
            </w:r>
            <w:r>
              <w:rPr>
                <w:b/>
                <w:i/>
              </w:rPr>
              <w:t xml:space="preserve">  </w:t>
            </w:r>
            <w:r>
              <w:t>uitbuiting in de prostitutie</w:t>
            </w:r>
            <w:r>
              <w:rPr>
                <w:b/>
                <w:i/>
              </w:rPr>
              <w:t xml:space="preserve">  </w:t>
            </w:r>
            <w:r>
              <w:t>, wordt gestraft met een maximumgevangenisstraf van ten minste</w:t>
            </w:r>
            <w:r>
              <w:rPr>
                <w:b/>
                <w:i/>
              </w:rPr>
              <w:t xml:space="preserve">   acht  jaar indien het kind nog niet seksueel meerderjarig is en van ten minste   vier  jaar indien het kind seksueel meerderjarig is</w:t>
            </w:r>
            <w:r>
              <w:t>.</w:t>
            </w:r>
          </w:p>
        </w:tc>
        <w:tc>
          <w:tcPr>
            <w:tcW w:w="4876" w:type="dxa"/>
            <w:tcBorders>
              <w:top w:val="nil"/>
              <w:left w:val="nil"/>
              <w:bottom w:val="nil"/>
              <w:right w:val="nil"/>
            </w:tcBorders>
          </w:tcPr>
          <w:p>
            <w:pPr>
              <w:pStyle w:val="Normal6a"/>
            </w:pPr>
            <w:r>
              <w:t>7.</w:t>
            </w:r>
            <w:r>
              <w:tab/>
            </w:r>
            <w:r>
              <w:t>Het aangaan van seksuele handelingen met een kind, waarbij een beroep wordt gedaan op uitbuiting in de prostitutie, wordt gestraft met een maximumgevangenisstraf van ten minste</w:t>
            </w:r>
            <w:r>
              <w:rPr>
                <w:b/>
                <w:i/>
              </w:rPr>
              <w:t> acht jaar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Het aangaan van seksuele handelingen met een kind, waarbij een beroep wordt gedaan op</w:t>
            </w:r>
            <w:r>
              <w:rPr>
                <w:b/>
                <w:i/>
              </w:rPr>
              <w:t xml:space="preserve">  </w:t>
            </w:r>
            <w:r>
              <w:t>uitbuiting in de prostitutie</w:t>
            </w:r>
            <w:r>
              <w:rPr>
                <w:b/>
                <w:i/>
              </w:rPr>
              <w:t xml:space="preserve">  </w:t>
            </w:r>
            <w:r>
              <w:t>, wordt gestraft met een maximumgevangenisstraf van ten minste</w:t>
            </w:r>
            <w:r>
              <w:rPr>
                <w:b/>
                <w:i/>
              </w:rPr>
              <w:t xml:space="preserve">   acht  </w:t>
            </w:r>
            <w:r>
              <w:t>jaar indien het kind nog niet seksueel meerderjarig is en van ten minste</w:t>
            </w:r>
            <w:r>
              <w:rPr>
                <w:b/>
                <w:i/>
              </w:rPr>
              <w:t xml:space="preserve">   vier  </w:t>
            </w:r>
            <w:r>
              <w:t>jaar indien het kind seksueel meerderjarig is.</w:t>
            </w:r>
          </w:p>
        </w:tc>
        <w:tc>
          <w:tcPr>
            <w:tcW w:w="4876" w:type="dxa"/>
            <w:tcBorders>
              <w:top w:val="nil"/>
              <w:left w:val="nil"/>
              <w:bottom w:val="nil"/>
              <w:right w:val="nil"/>
            </w:tcBorders>
          </w:tcPr>
          <w:p>
            <w:pPr>
              <w:pStyle w:val="Normal6a"/>
            </w:pPr>
            <w:r>
              <w:t>7.</w:t>
            </w:r>
            <w:r>
              <w:tab/>
            </w:r>
            <w:r>
              <w:t>Het aangaan van seksuele handelingen met een kind, waarbij een beroep wordt gedaan op</w:t>
            </w:r>
            <w:r>
              <w:rPr>
                <w:b/>
                <w:i/>
              </w:rPr>
              <w:t> </w:t>
            </w:r>
            <w:r>
              <w:t>uitbuiting in de prostitutie, wordt gestraft met een maximumgevangenisstraf van ten minste</w:t>
            </w:r>
            <w:r>
              <w:rPr>
                <w:b/>
                <w:i/>
              </w:rPr>
              <w:t> 14 </w:t>
            </w:r>
            <w:r>
              <w:t>jaar indien het kind nog niet seksueel meerderjarig is en van ten minste</w:t>
            </w:r>
            <w:r>
              <w:rPr>
                <w:b/>
                <w:i/>
              </w:rPr>
              <w:t> acht</w:t>
            </w:r>
            <w:r>
              <w:t xml:space="preserve"> jaar indien het kind seksueel meerderjarig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straffen voor betrokkenheid bij seksuele handelingen waarbij uitbuiting wordt gebruikt, moeten de straffen voor daders die betrokken zijn bij de eigenlijke handelingen van het seksuele misbruik van kinderen, zo dicht mogelijk benaderen.</w:t>
      </w:r>
    </w:p>
    <w:p>
      <w:r>
        <w:rPr>
          <w:rStyle w:val="HideTWBExt"/>
        </w:rPr>
        <w:t>&lt;/Amend&gt;</w:t>
      </w:r>
    </w:p>
    <w:p>
      <w:pPr>
        <w:pStyle w:val="AmNumberTabs"/>
      </w:pPr>
      <w:r>
        <w:rPr>
          <w:rStyle w:val="HideTWBExt"/>
        </w:rPr>
        <w:t>&lt;Amend&gt;</w:t>
      </w:r>
      <w:r>
        <w:t>Amendement</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Het aangaan van seksuele handelingen met een kind, waarbij een beroep wordt gedaan op</w:t>
            </w:r>
            <w:r>
              <w:rPr>
                <w:b/>
                <w:i/>
              </w:rPr>
              <w:t xml:space="preserve">  </w:t>
            </w:r>
            <w:r>
              <w:t>uitbuiting in de prostitutie</w:t>
            </w:r>
            <w:r>
              <w:rPr>
                <w:b/>
                <w:i/>
              </w:rPr>
              <w:t xml:space="preserve">  </w:t>
            </w:r>
            <w:r>
              <w:t>, wordt gestraft met een maximumgevangenisstraf van ten minste</w:t>
            </w:r>
            <w:r>
              <w:rPr>
                <w:b/>
                <w:i/>
              </w:rPr>
              <w:t xml:space="preserve">   acht  </w:t>
            </w:r>
            <w:r>
              <w:t>jaar indien het kind nog niet seksueel meerderjarig is en van ten minste</w:t>
            </w:r>
            <w:r>
              <w:rPr>
                <w:b/>
                <w:i/>
              </w:rPr>
              <w:t xml:space="preserve">   vier  </w:t>
            </w:r>
            <w:r>
              <w:t>jaar indien het kind seksueel meerderjarig is.</w:t>
            </w:r>
          </w:p>
        </w:tc>
        <w:tc>
          <w:tcPr>
            <w:tcW w:w="4876" w:type="dxa"/>
            <w:tcBorders>
              <w:top w:val="nil"/>
              <w:left w:val="nil"/>
              <w:bottom w:val="nil"/>
              <w:right w:val="nil"/>
            </w:tcBorders>
          </w:tcPr>
          <w:p>
            <w:pPr>
              <w:pStyle w:val="Normal6a"/>
            </w:pPr>
            <w:r>
              <w:t>7.</w:t>
            </w:r>
            <w:r>
              <w:tab/>
            </w:r>
            <w:r>
              <w:t xml:space="preserve">Het aangaan van seksuele handelingen met een kind, waarbij een beroep wordt gedaan op uitbuiting in de prostitutie, wordt gestraft met een maximumgevangenisstraf van ten minste </w:t>
            </w:r>
            <w:r>
              <w:rPr>
                <w:b/>
                <w:i/>
              </w:rPr>
              <w:t>tien</w:t>
            </w:r>
            <w:r>
              <w:t xml:space="preserve"> jaar indien het kind nog niet seksueel meerderjarig is en van ten minste </w:t>
            </w:r>
            <w:r>
              <w:rPr>
                <w:b/>
                <w:i/>
              </w:rPr>
              <w:t>vijf</w:t>
            </w:r>
            <w:r>
              <w:t xml:space="preserve"> jaar indien het kind seksueel meerderjarig is.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Het onder dwang of met geweld bewerkstelligen dat een kind intiem materiaal waarop het kind wordt weergegeven, of ander materiaal van seksueel misbruik van kinderen deelt, om geld of enig ander voordeel te verkrijgen, evenals het onder dwang of met geweld bewerkstelligen dat een kind materiaal van seksueel misbruik van kinderen deelt onder het dreigement het materiaal te delen zonder de toestemming van de weergegeven persoon, wordt gestraft met een maximumgevangenisstraf van ten minste acht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Seksuele afpersing van kinderen moet worden gedefinieerd overeenkomstig de richtsnoeren van Luxemburg.</w:t>
      </w:r>
      <w:r>
        <w:t xml:space="preserve"> </w:t>
      </w:r>
      <w:r>
        <w:t>Het is belangrijk een onderscheid te maken tussen het benaderen van kinderen en seksuele afpersing, een specifieke vorm van afpersing van kinderen die seksueel van aard is.</w:t>
      </w:r>
    </w:p>
    <w:p>
      <w:r>
        <w:rPr>
          <w:rStyle w:val="HideTWBExt"/>
        </w:rPr>
        <w:t>&lt;/Amend&gt;</w:t>
      </w:r>
    </w:p>
    <w:p>
      <w:pPr>
        <w:pStyle w:val="AmNumberTabs"/>
      </w:pPr>
      <w:r>
        <w:rPr>
          <w:rStyle w:val="HideTWBExt"/>
        </w:rPr>
        <w:t>&lt;Amend&gt;</w:t>
      </w:r>
      <w:r>
        <w:t>Amendement</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Het onder dwang of met geweld bewerkstelligen dat een kind intiem materiaal deelt waarop het kind wordt weergegeven, om geld, materiaal van seksueel misbruik van kinderen of enig ander voordeel te verkrijgen onder het dreigement het materiaal te delen zonder de toestemming van de weergegeven persoon, wordt gestraft met een maximumgevangenisstraf van ten minste acht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 ook seksuele afpersing als strafbaar feit op te nemen.</w:t>
      </w:r>
    </w:p>
    <w:p>
      <w:r>
        <w:rPr>
          <w:rStyle w:val="HideTWBExt"/>
        </w:rPr>
        <w:t>&lt;/Amend&gt;</w:t>
      </w:r>
    </w:p>
    <w:p>
      <w:pPr>
        <w:pStyle w:val="AmNumberTabs"/>
      </w:pPr>
      <w:r>
        <w:rPr>
          <w:rStyle w:val="HideTWBExt"/>
        </w:rPr>
        <w:t>&lt;Amend&gt;</w:t>
      </w:r>
      <w:r>
        <w:t>Amendement</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Het onder dwang of met geweld bewerkstelligen dat een kind intiem materiaal deelt waarop het kind wordt weergegeven, om geld, materiaal van seksueel misbruik van kinderen of enig ander voordeel te verkrijgen onder het dreigement het materiaal te delen zonder de toestemming van de weergegeven persoon, wordt gestraft met een maximumgevangenisstraf van ten minste acht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Het onder dwang bewerkstelligen dat een kind intiem materiaal deelt waarin het kind voorkomt, om geld, materiaal van seksueel misbruik van kinderen of enig ander voordeel te verkrijgen onder het dreigement het materiaal te delen zonder de toestemming van de weergegeven persoon, wordt gestraft met een maximumgevangenisstraf van ten minste acht jaar.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Het onder dwang of met geweld bewerkstelligen dat een kind intiem materiaal deelt waarop het kind wordt weergegeven, om geld, materiaal van seksueel misbruik van kinderen of enig ander voordeel te verkrijgen onder het dreigement het materiaal te delen zonder de toestemming van de weergegeven persoon, wordt gestraft met een maximumgevangenisstraf van ten minste acht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4 – lid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De lidstaten nemen de nodige maatregelen om ervoor te zorgen dat seksuele afpersing van kinderen in de zin van artikel 2, lid 9, wordt gestraft met een maximumgevangenisstraf van ten minste acht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Strafbare feiten op het gebied van</w:t>
            </w:r>
            <w:r>
              <w:rPr>
                <w:b/>
                <w:i/>
              </w:rPr>
              <w:t xml:space="preserve">   </w:t>
            </w:r>
            <w:r>
              <w:t>materiaal van seksueel misbruik van kinderen</w:t>
            </w:r>
          </w:p>
        </w:tc>
        <w:tc>
          <w:tcPr>
            <w:tcW w:w="4876" w:type="dxa"/>
            <w:tcBorders>
              <w:top w:val="nil"/>
              <w:left w:val="nil"/>
              <w:bottom w:val="nil"/>
              <w:right w:val="nil"/>
            </w:tcBorders>
          </w:tcPr>
          <w:p>
            <w:pPr>
              <w:pStyle w:val="Normal6a"/>
            </w:pPr>
            <w:r>
              <w:t xml:space="preserve">Strafbare feiten op het gebied van materiaal van seksueel misbruik van kinderen </w:t>
            </w:r>
            <w:r>
              <w:rPr>
                <w:b/>
                <w:i/>
              </w:rPr>
              <w:t>en instructies over hoe kinderen seksueel kunnen worden misbruikt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Het verwerven of in bezit hebben van</w:t>
            </w:r>
            <w:r>
              <w:rPr>
                <w:b/>
                <w:i/>
              </w:rPr>
              <w:t xml:space="preserve">   </w:t>
            </w:r>
            <w:r>
              <w:t>materiaal van seksueel misbruik van kinderen</w:t>
            </w:r>
            <w:r>
              <w:rPr>
                <w:b/>
                <w:i/>
              </w:rPr>
              <w:t xml:space="preserve">  </w:t>
            </w:r>
            <w:r>
              <w:t xml:space="preserve">wordt gestraft met een maximumgevangenisstraf van ten minste </w:t>
            </w:r>
            <w:r>
              <w:rPr>
                <w:b/>
                <w:i/>
              </w:rPr>
              <w:t>één</w:t>
            </w:r>
            <w:r>
              <w:t xml:space="preserve"> jaar.</w:t>
            </w:r>
          </w:p>
        </w:tc>
        <w:tc>
          <w:tcPr>
            <w:tcW w:w="4876" w:type="dxa"/>
            <w:tcBorders>
              <w:top w:val="nil"/>
              <w:left w:val="nil"/>
              <w:bottom w:val="nil"/>
              <w:right w:val="nil"/>
            </w:tcBorders>
          </w:tcPr>
          <w:p>
            <w:pPr>
              <w:pStyle w:val="Normal6a"/>
            </w:pPr>
            <w:r>
              <w:t>2.</w:t>
            </w:r>
            <w:r>
              <w:tab/>
            </w:r>
            <w:r>
              <w:t>Het verwerven of in bezit hebben van materiaal van seksueel misbruik van kinderen</w:t>
            </w:r>
            <w:r>
              <w:rPr>
                <w:b/>
                <w:i/>
              </w:rPr>
              <w:t>, met inbegrip van materiaal dat door artificiële intelligentie is gegeneerd of met behulp van andere geautomatiseerde systemen is gecreëerd,</w:t>
            </w:r>
            <w:r>
              <w:t xml:space="preserve"> wordt gestraft met een maximumgevangenisstraf van ten minste </w:t>
            </w:r>
            <w:r>
              <w:rPr>
                <w:b/>
                <w:i/>
              </w:rPr>
              <w:t>twee</w:t>
            </w:r>
            <w:r>
              <w:t xml:space="preserve"> jaar.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Het verwerven of in bezit hebben van</w:t>
            </w:r>
            <w:r>
              <w:rPr>
                <w:b/>
                <w:i/>
              </w:rPr>
              <w:t xml:space="preserve">   </w:t>
            </w:r>
            <w:r>
              <w:t>materiaal van seksueel misbruik van kinderen</w:t>
            </w:r>
            <w:r>
              <w:rPr>
                <w:b/>
                <w:i/>
              </w:rPr>
              <w:t xml:space="preserve">  </w:t>
            </w:r>
            <w:r>
              <w:t xml:space="preserve">wordt gestraft met een maximumgevangenisstraf van ten minste </w:t>
            </w:r>
            <w:r>
              <w:rPr>
                <w:b/>
                <w:i/>
              </w:rPr>
              <w:t>één</w:t>
            </w:r>
            <w:r>
              <w:t xml:space="preserve"> jaar.</w:t>
            </w:r>
          </w:p>
        </w:tc>
        <w:tc>
          <w:tcPr>
            <w:tcW w:w="4876" w:type="dxa"/>
            <w:tcBorders>
              <w:top w:val="nil"/>
              <w:left w:val="nil"/>
              <w:bottom w:val="nil"/>
              <w:right w:val="nil"/>
            </w:tcBorders>
          </w:tcPr>
          <w:p>
            <w:pPr>
              <w:pStyle w:val="Normal6a"/>
            </w:pPr>
            <w:r>
              <w:t>2.</w:t>
            </w:r>
            <w:r>
              <w:tab/>
            </w:r>
            <w:r>
              <w:t>Het verwerven of in bezit hebben van</w:t>
            </w:r>
            <w:r>
              <w:rPr>
                <w:b/>
                <w:i/>
              </w:rPr>
              <w:t> </w:t>
            </w:r>
            <w:r>
              <w:t xml:space="preserve">materiaal van seksueel misbruik van kinderen </w:t>
            </w:r>
            <w:r>
              <w:rPr>
                <w:b/>
                <w:i/>
              </w:rPr>
              <w:t>en van instructies over hoe kinderen seksueel kunnen worden misbruikt,</w:t>
            </w:r>
            <w:r>
              <w:t xml:space="preserve"> wordt gestraft met een maximumgevangenisstraf van ten minste </w:t>
            </w:r>
            <w:r>
              <w:rPr>
                <w:b/>
                <w:i/>
              </w:rPr>
              <w:t>twee</w:t>
            </w:r>
            <w:r>
              <w:t>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Het verwerven of in bezit hebben van</w:t>
            </w:r>
            <w:r>
              <w:rPr>
                <w:b/>
                <w:i/>
              </w:rPr>
              <w:t xml:space="preserve">   </w:t>
            </w:r>
            <w:r>
              <w:t>materiaal van seksueel misbruik van kinderen</w:t>
            </w:r>
            <w:r>
              <w:rPr>
                <w:b/>
                <w:i/>
              </w:rPr>
              <w:t xml:space="preserve">  </w:t>
            </w:r>
            <w:r>
              <w:t xml:space="preserve">wordt gestraft met een maximumgevangenisstraf van ten minste </w:t>
            </w:r>
            <w:r>
              <w:rPr>
                <w:b/>
                <w:i/>
              </w:rPr>
              <w:t>één</w:t>
            </w:r>
            <w:r>
              <w:t xml:space="preserve"> jaar.</w:t>
            </w:r>
          </w:p>
        </w:tc>
        <w:tc>
          <w:tcPr>
            <w:tcW w:w="4876" w:type="dxa"/>
            <w:tcBorders>
              <w:top w:val="nil"/>
              <w:left w:val="nil"/>
              <w:bottom w:val="nil"/>
              <w:right w:val="nil"/>
            </w:tcBorders>
          </w:tcPr>
          <w:p>
            <w:pPr>
              <w:pStyle w:val="Normal6a"/>
            </w:pPr>
            <w:r>
              <w:t>2.</w:t>
            </w:r>
            <w:r>
              <w:tab/>
            </w:r>
            <w:r>
              <w:t>Het verwerven of in bezit hebben van</w:t>
            </w:r>
            <w:r>
              <w:rPr>
                <w:b/>
                <w:i/>
              </w:rPr>
              <w:t> </w:t>
            </w:r>
            <w:r>
              <w:t xml:space="preserve">materiaal van seksueel misbruik van kinderen wordt gestraft met een maximumgevangenisstraf van ten minste </w:t>
            </w:r>
            <w:r>
              <w:rPr>
                <w:b/>
                <w:i/>
              </w:rPr>
              <w:t>twee</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strafbare feit is voor de dader ook een opstap naar zwaardere strafbare feiten.</w:t>
      </w:r>
      <w:r>
        <w:t xml:space="preserve"> </w:t>
      </w:r>
      <w:r>
        <w:t>De lidstaten moeten daarom worden aangemoedigd om zware straffen op te leggen.</w:t>
      </w:r>
    </w:p>
    <w:p>
      <w:r>
        <w:rPr>
          <w:rStyle w:val="HideTWBExt"/>
        </w:rPr>
        <w:t>&lt;/Amend&gt;</w:t>
      </w:r>
    </w:p>
    <w:p>
      <w:pPr>
        <w:pStyle w:val="AmNumberTabs"/>
      </w:pPr>
      <w:r>
        <w:rPr>
          <w:rStyle w:val="HideTWBExt"/>
        </w:rPr>
        <w:t>&lt;Amend&gt;</w:t>
      </w:r>
      <w:r>
        <w:t>Amendement</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Het verwerven of in bezit hebben van</w:t>
            </w:r>
            <w:r>
              <w:rPr>
                <w:b/>
                <w:i/>
              </w:rPr>
              <w:t xml:space="preserve">   </w:t>
            </w:r>
            <w:r>
              <w:t>materiaal van seksueel misbruik van kinderen</w:t>
            </w:r>
            <w:r>
              <w:rPr>
                <w:b/>
                <w:i/>
              </w:rPr>
              <w:t xml:space="preserve">  </w:t>
            </w:r>
            <w:r>
              <w:t xml:space="preserve">wordt gestraft met een maximumgevangenisstraf van ten minste </w:t>
            </w:r>
            <w:r>
              <w:rPr>
                <w:b/>
                <w:i/>
              </w:rPr>
              <w:t>één</w:t>
            </w:r>
            <w:r>
              <w:t xml:space="preserve"> jaar.</w:t>
            </w:r>
          </w:p>
        </w:tc>
        <w:tc>
          <w:tcPr>
            <w:tcW w:w="4876" w:type="dxa"/>
            <w:tcBorders>
              <w:top w:val="nil"/>
              <w:left w:val="nil"/>
              <w:bottom w:val="nil"/>
              <w:right w:val="nil"/>
            </w:tcBorders>
          </w:tcPr>
          <w:p>
            <w:pPr>
              <w:pStyle w:val="Normal6a"/>
            </w:pPr>
            <w:r>
              <w:t>2.</w:t>
            </w:r>
            <w:r>
              <w:tab/>
            </w:r>
            <w:r>
              <w:t>Het verwerven of in bezit hebben van</w:t>
            </w:r>
            <w:r>
              <w:rPr>
                <w:b/>
                <w:i/>
              </w:rPr>
              <w:t> </w:t>
            </w:r>
            <w:r>
              <w:t xml:space="preserve">materiaal van seksueel misbruik van kinderen wordt gestraft met een maximumgevangenisstraf van ten minste </w:t>
            </w:r>
            <w:r>
              <w:rPr>
                <w:b/>
                <w:i/>
              </w:rPr>
              <w:t>twee</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Het verwerven of in bezit hebben van</w:t>
            </w:r>
            <w:r>
              <w:rPr>
                <w:b/>
                <w:i/>
              </w:rPr>
              <w:t xml:space="preserve">   </w:t>
            </w:r>
            <w:r>
              <w:t>materiaal van seksueel misbruik van kinderen</w:t>
            </w:r>
            <w:r>
              <w:rPr>
                <w:b/>
                <w:i/>
              </w:rPr>
              <w:t xml:space="preserve">  </w:t>
            </w:r>
            <w:r>
              <w:t xml:space="preserve">wordt gestraft met een maximumgevangenisstraf van ten minste </w:t>
            </w:r>
            <w:r>
              <w:rPr>
                <w:b/>
                <w:i/>
              </w:rPr>
              <w:t>één</w:t>
            </w:r>
            <w:r>
              <w:t xml:space="preserve"> jaar.</w:t>
            </w:r>
          </w:p>
        </w:tc>
        <w:tc>
          <w:tcPr>
            <w:tcW w:w="4876" w:type="dxa"/>
            <w:tcBorders>
              <w:top w:val="nil"/>
              <w:left w:val="nil"/>
              <w:bottom w:val="nil"/>
              <w:right w:val="nil"/>
            </w:tcBorders>
          </w:tcPr>
          <w:p>
            <w:pPr>
              <w:pStyle w:val="Normal6a"/>
            </w:pPr>
            <w:r>
              <w:t>2.</w:t>
            </w:r>
            <w:r>
              <w:tab/>
            </w:r>
            <w:r>
              <w:t>Het verwerven of in bezit hebben van</w:t>
            </w:r>
            <w:r>
              <w:rPr>
                <w:b/>
                <w:i/>
              </w:rPr>
              <w:t> </w:t>
            </w:r>
            <w:r>
              <w:t xml:space="preserve">materiaal van seksueel misbruik van kinderen wordt gestraft met een maximumgevangenisstraf van ten minste </w:t>
            </w:r>
            <w:r>
              <w:rPr>
                <w:b/>
                <w:i/>
              </w:rPr>
              <w:t>twee</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Het zich door middel van informatie- en communicatietechnologie welbewust toegang verschaffen tot</w:t>
            </w:r>
            <w:r>
              <w:rPr>
                <w:b/>
                <w:i/>
              </w:rPr>
              <w:t xml:space="preserve">   </w:t>
            </w:r>
            <w:r>
              <w:t>materiaal van seksueel misbruik van kinderen</w:t>
            </w:r>
            <w:r>
              <w:rPr>
                <w:b/>
                <w:i/>
              </w:rPr>
              <w:t xml:space="preserve">  </w:t>
            </w:r>
            <w:r>
              <w:t xml:space="preserve">wordt gestraft met een maximumgevangenisstraf van ten minste </w:t>
            </w:r>
            <w:r>
              <w:rPr>
                <w:b/>
                <w:i/>
              </w:rPr>
              <w:t>één</w:t>
            </w:r>
            <w:r>
              <w:t xml:space="preserve"> jaar.</w:t>
            </w:r>
          </w:p>
        </w:tc>
        <w:tc>
          <w:tcPr>
            <w:tcW w:w="4876" w:type="dxa"/>
            <w:tcBorders>
              <w:top w:val="nil"/>
              <w:left w:val="nil"/>
              <w:bottom w:val="nil"/>
              <w:right w:val="nil"/>
            </w:tcBorders>
          </w:tcPr>
          <w:p>
            <w:pPr>
              <w:pStyle w:val="Normal6a"/>
            </w:pPr>
            <w:r>
              <w:t>3.</w:t>
            </w:r>
            <w:r>
              <w:tab/>
            </w:r>
            <w:r>
              <w:t>Het zich door middel van informatie- en communicatietechnologie welbewust toegang verschaffen tot materiaal van seksueel misbruik van kinderen</w:t>
            </w:r>
            <w:r>
              <w:rPr>
                <w:b/>
                <w:i/>
              </w:rPr>
              <w:t>, met inbegrip van materiaal dat door artificiële intelligentie is gegeneerd of met behulp van andere geautomatiseerde systemen is gecreëerd,</w:t>
            </w:r>
            <w:r>
              <w:t xml:space="preserve"> wordt gestraft met een maximumgevangenisstraf van ten minste </w:t>
            </w:r>
            <w:r>
              <w:rPr>
                <w:b/>
                <w:i/>
              </w:rPr>
              <w:t>twee</w:t>
            </w:r>
            <w:r>
              <w:t xml:space="preserve"> jaar.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Het zich door middel van informatie- en communicatietechnologie welbewust toegang verschaffen tot</w:t>
            </w:r>
            <w:r>
              <w:rPr>
                <w:b/>
                <w:i/>
              </w:rPr>
              <w:t xml:space="preserve">   </w:t>
            </w:r>
            <w:r>
              <w:t>materiaal van seksueel misbruik van kinderen</w:t>
            </w:r>
            <w:r>
              <w:rPr>
                <w:b/>
                <w:i/>
              </w:rPr>
              <w:t xml:space="preserve">  </w:t>
            </w:r>
            <w:r>
              <w:t xml:space="preserve">wordt gestraft met een maximumgevangenisstraf van ten minste </w:t>
            </w:r>
            <w:r>
              <w:rPr>
                <w:b/>
                <w:i/>
              </w:rPr>
              <w:t>één</w:t>
            </w:r>
            <w:r>
              <w:t xml:space="preserve"> jaar.</w:t>
            </w:r>
          </w:p>
        </w:tc>
        <w:tc>
          <w:tcPr>
            <w:tcW w:w="4876" w:type="dxa"/>
            <w:tcBorders>
              <w:top w:val="nil"/>
              <w:left w:val="nil"/>
              <w:bottom w:val="nil"/>
              <w:right w:val="nil"/>
            </w:tcBorders>
          </w:tcPr>
          <w:p>
            <w:pPr>
              <w:pStyle w:val="Normal6a"/>
            </w:pPr>
            <w:r>
              <w:t>3.</w:t>
            </w:r>
            <w:r>
              <w:tab/>
            </w:r>
            <w:r>
              <w:t xml:space="preserve">Het zich door middel van informatie- en communicatietechnologie welbewust toegang verschaffen tot materiaal van seksueel misbruik van kinderen </w:t>
            </w:r>
            <w:r>
              <w:rPr>
                <w:b/>
                <w:i/>
              </w:rPr>
              <w:t>en tot instructies over hoe kinderen seksueel kunnen worden misbruikt,</w:t>
            </w:r>
            <w:r>
              <w:t xml:space="preserve"> wordt gestraft met een maximumgevangenisstraf van ten minste </w:t>
            </w:r>
            <w:r>
              <w:rPr>
                <w:b/>
                <w:i/>
              </w:rPr>
              <w:t>twee</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Het zich door middel van informatie- en communicatietechnologie welbewust toegang verschaffen tot</w:t>
            </w:r>
            <w:r>
              <w:rPr>
                <w:b/>
                <w:i/>
              </w:rPr>
              <w:t xml:space="preserve">   </w:t>
            </w:r>
            <w:r>
              <w:t>materiaal van seksueel misbruik van kinderen</w:t>
            </w:r>
            <w:r>
              <w:rPr>
                <w:b/>
                <w:i/>
              </w:rPr>
              <w:t xml:space="preserve">  </w:t>
            </w:r>
            <w:r>
              <w:t>wordt gestraft met een maximumgevangenisstraf van ten minste één jaar.</w:t>
            </w:r>
          </w:p>
        </w:tc>
        <w:tc>
          <w:tcPr>
            <w:tcW w:w="4876" w:type="dxa"/>
            <w:tcBorders>
              <w:top w:val="nil"/>
              <w:left w:val="nil"/>
              <w:bottom w:val="nil"/>
              <w:right w:val="nil"/>
            </w:tcBorders>
          </w:tcPr>
          <w:p>
            <w:pPr>
              <w:pStyle w:val="Normal6a"/>
            </w:pPr>
            <w:r>
              <w:t>3.</w:t>
            </w:r>
            <w:r>
              <w:tab/>
            </w:r>
            <w:r>
              <w:t xml:space="preserve">Het zich door middel van informatie- en communicatietechnologie </w:t>
            </w:r>
            <w:r>
              <w:rPr>
                <w:b/>
                <w:i/>
              </w:rPr>
              <w:t>uit gewoonte en</w:t>
            </w:r>
            <w:r>
              <w:t xml:space="preserve"> welbewust toegang verschaffen tot</w:t>
            </w:r>
            <w:r>
              <w:rPr>
                <w:b/>
                <w:i/>
              </w:rPr>
              <w:t> </w:t>
            </w:r>
            <w:r>
              <w:t>materiaal van seksueel misbruik van kinderen wordt gestraft met een maximumgevangenisstraf van ten minste één jaar.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 overeenstemming met overweging 12.</w:t>
      </w:r>
    </w:p>
    <w:p>
      <w:r>
        <w:rPr>
          <w:rStyle w:val="HideTWBExt"/>
        </w:rPr>
        <w:t>&lt;/Amend&gt;</w:t>
      </w:r>
    </w:p>
    <w:p>
      <w:pPr>
        <w:pStyle w:val="AmNumberTabs"/>
      </w:pPr>
      <w:r>
        <w:rPr>
          <w:rStyle w:val="HideTWBExt"/>
        </w:rPr>
        <w:t>&lt;Amend&gt;</w:t>
      </w:r>
      <w:r>
        <w:t>Amendement</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Het zich door middel van informatie- en communicatietechnologie welbewust toegang verschaffen tot</w:t>
            </w:r>
            <w:r>
              <w:rPr>
                <w:b/>
                <w:i/>
              </w:rPr>
              <w:t xml:space="preserve">   </w:t>
            </w:r>
            <w:r>
              <w:t>materiaal van seksueel misbruik van kinderen</w:t>
            </w:r>
            <w:r>
              <w:rPr>
                <w:b/>
                <w:i/>
              </w:rPr>
              <w:t xml:space="preserve">  </w:t>
            </w:r>
            <w:r>
              <w:t xml:space="preserve">wordt gestraft met een maximumgevangenisstraf van ten minste </w:t>
            </w:r>
            <w:r>
              <w:rPr>
                <w:b/>
                <w:i/>
              </w:rPr>
              <w:t>één</w:t>
            </w:r>
            <w:r>
              <w:t xml:space="preserve"> jaar.</w:t>
            </w:r>
          </w:p>
        </w:tc>
        <w:tc>
          <w:tcPr>
            <w:tcW w:w="4876" w:type="dxa"/>
            <w:tcBorders>
              <w:top w:val="nil"/>
              <w:left w:val="nil"/>
              <w:bottom w:val="nil"/>
              <w:right w:val="nil"/>
            </w:tcBorders>
          </w:tcPr>
          <w:p>
            <w:pPr>
              <w:pStyle w:val="Normal6a"/>
            </w:pPr>
            <w:r>
              <w:t>3.</w:t>
            </w:r>
            <w:r>
              <w:tab/>
            </w:r>
            <w:r>
              <w:t xml:space="preserve">Het zich </w:t>
            </w:r>
            <w:r>
              <w:rPr>
                <w:b/>
                <w:i/>
              </w:rPr>
              <w:t>onder meer</w:t>
            </w:r>
            <w:r>
              <w:t xml:space="preserve"> door middel van informatie- en communicatietechnologie welbewust toegang verschaffen tot</w:t>
            </w:r>
            <w:r>
              <w:rPr>
                <w:b/>
                <w:i/>
              </w:rPr>
              <w:t> </w:t>
            </w:r>
            <w:r>
              <w:t xml:space="preserve">materiaal van seksueel misbruik van kinderen wordt gestraft met een maximumgevangenisstraf van ten minste </w:t>
            </w:r>
            <w:r>
              <w:rPr>
                <w:b/>
                <w:i/>
              </w:rPr>
              <w:t>twee</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Het zich door middel van informatie- en communicatietechnologie welbewust toegang verschaffen tot</w:t>
            </w:r>
            <w:r>
              <w:rPr>
                <w:b/>
                <w:i/>
              </w:rPr>
              <w:t xml:space="preserve">   </w:t>
            </w:r>
            <w:r>
              <w:t>materiaal van seksueel misbruik van kinderen</w:t>
            </w:r>
            <w:r>
              <w:rPr>
                <w:b/>
                <w:i/>
              </w:rPr>
              <w:t xml:space="preserve">  </w:t>
            </w:r>
            <w:r>
              <w:t xml:space="preserve">wordt gestraft met een maximumgevangenisstraf van ten minste </w:t>
            </w:r>
            <w:r>
              <w:rPr>
                <w:b/>
                <w:i/>
              </w:rPr>
              <w:t>één</w:t>
            </w:r>
            <w:r>
              <w:t xml:space="preserve"> jaar.</w:t>
            </w:r>
          </w:p>
        </w:tc>
        <w:tc>
          <w:tcPr>
            <w:tcW w:w="4876" w:type="dxa"/>
            <w:tcBorders>
              <w:top w:val="nil"/>
              <w:left w:val="nil"/>
              <w:bottom w:val="nil"/>
              <w:right w:val="nil"/>
            </w:tcBorders>
          </w:tcPr>
          <w:p>
            <w:pPr>
              <w:pStyle w:val="Normal6a"/>
            </w:pPr>
            <w:r>
              <w:t>3.</w:t>
            </w:r>
            <w:r>
              <w:tab/>
            </w:r>
            <w:r>
              <w:t>Het zich door middel van informatie- en communicatietechnologie welbewust toegang verschaffen tot</w:t>
            </w:r>
            <w:r>
              <w:rPr>
                <w:b/>
                <w:i/>
              </w:rPr>
              <w:t> </w:t>
            </w:r>
            <w:r>
              <w:t xml:space="preserve">materiaal van seksueel misbruik van kinderen wordt gestraft met een maximumgevangenisstraf van ten minste </w:t>
            </w:r>
            <w:r>
              <w:rPr>
                <w:b/>
                <w:i/>
              </w:rPr>
              <w:t>twee</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strafbare feit is voor de dader ook een opstap naar zwaardere strafbare feiten.</w:t>
      </w:r>
      <w:r>
        <w:t xml:space="preserve"> </w:t>
      </w:r>
      <w:r>
        <w:t>De lidstaten moeten daarom worden aangemoedigd om zware straffen op te leggen.</w:t>
      </w:r>
    </w:p>
    <w:p>
      <w:r>
        <w:rPr>
          <w:rStyle w:val="HideTWBExt"/>
        </w:rPr>
        <w:t>&lt;/Amend&gt;</w:t>
      </w:r>
    </w:p>
    <w:p>
      <w:pPr>
        <w:pStyle w:val="AmNumberTabs"/>
      </w:pPr>
      <w:r>
        <w:rPr>
          <w:rStyle w:val="HideTWBExt"/>
        </w:rPr>
        <w:t>&lt;Amend&gt;</w:t>
      </w:r>
      <w:r>
        <w:t>Amendement</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 distributie, verspreiding of uitzending van</w:t>
            </w:r>
            <w:r>
              <w:rPr>
                <w:b/>
                <w:i/>
              </w:rPr>
              <w:t xml:space="preserve">   </w:t>
            </w:r>
            <w:r>
              <w:t>materiaal van seksueel misbruik van kinderen</w:t>
            </w:r>
            <w:r>
              <w:rPr>
                <w:b/>
                <w:i/>
              </w:rPr>
              <w:t xml:space="preserve">  </w:t>
            </w:r>
            <w:r>
              <w:t xml:space="preserve">wordt gestraft met een maximumgevangenisstraf van ten minste </w:t>
            </w:r>
            <w:r>
              <w:rPr>
                <w:b/>
                <w:i/>
              </w:rPr>
              <w:t>twee</w:t>
            </w:r>
            <w:r>
              <w:t xml:space="preserve"> jaar.</w:t>
            </w:r>
          </w:p>
        </w:tc>
        <w:tc>
          <w:tcPr>
            <w:tcW w:w="4876" w:type="dxa"/>
            <w:tcBorders>
              <w:top w:val="nil"/>
              <w:left w:val="nil"/>
              <w:bottom w:val="nil"/>
              <w:right w:val="nil"/>
            </w:tcBorders>
          </w:tcPr>
          <w:p>
            <w:pPr>
              <w:pStyle w:val="Normal6a"/>
            </w:pPr>
            <w:r>
              <w:t>4.</w:t>
            </w:r>
            <w:r>
              <w:tab/>
            </w:r>
            <w:r>
              <w:t>De distributie, verspreiding of uitzending van materiaal van seksueel misbruik van kinderen</w:t>
            </w:r>
            <w:r>
              <w:rPr>
                <w:b/>
                <w:i/>
              </w:rPr>
              <w:t>, met inbegrip van materiaal dat door artificiële intelligentie is gegeneerd of met behulp van andere geautomatiseerde systemen is gecreëerd,</w:t>
            </w:r>
            <w:r>
              <w:t xml:space="preserve"> wordt gestraft met een maximumgevangenisstraf van ten minste </w:t>
            </w:r>
            <w:r>
              <w:rPr>
                <w:b/>
                <w:i/>
              </w:rPr>
              <w:t>vijf</w:t>
            </w:r>
            <w:r>
              <w:t xml:space="preserve"> jaar.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De distributie, verspreiding of </w:t>
            </w:r>
            <w:r>
              <w:rPr>
                <w:b/>
                <w:i/>
              </w:rPr>
              <w:t xml:space="preserve">uitzending van   </w:t>
            </w:r>
            <w:r>
              <w:t>materiaal van seksueel misbruik van kinderen</w:t>
            </w:r>
            <w:r>
              <w:rPr>
                <w:b/>
                <w:i/>
              </w:rPr>
              <w:t xml:space="preserve">  </w:t>
            </w:r>
            <w:r>
              <w:t>wordt gestraft met een maximumgevangenisstraf van ten minste twee jaar.</w:t>
            </w:r>
          </w:p>
        </w:tc>
        <w:tc>
          <w:tcPr>
            <w:tcW w:w="4876" w:type="dxa"/>
            <w:tcBorders>
              <w:top w:val="nil"/>
              <w:left w:val="nil"/>
              <w:bottom w:val="nil"/>
              <w:right w:val="nil"/>
            </w:tcBorders>
          </w:tcPr>
          <w:p>
            <w:pPr>
              <w:pStyle w:val="Normal6a"/>
            </w:pPr>
            <w:r>
              <w:t>4.</w:t>
            </w:r>
            <w:r>
              <w:tab/>
            </w:r>
            <w:r>
              <w:t>De distributie, verspreiding of </w:t>
            </w:r>
            <w:r>
              <w:rPr>
                <w:b/>
                <w:i/>
              </w:rPr>
              <w:t>overdracht van </w:t>
            </w:r>
            <w:r>
              <w:t xml:space="preserve">materiaal van seksueel misbruik van kinderen </w:t>
            </w:r>
            <w:r>
              <w:rPr>
                <w:b/>
                <w:i/>
              </w:rPr>
              <w:t>en van instructies over hoe kinderen seksueel kunnen worden misbruikt,</w:t>
            </w:r>
            <w:r>
              <w:t xml:space="preserve"> wordt gestraft met een maximumgevangenisstraf van ten minste twee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De distributie, verspreiding of </w:t>
            </w:r>
            <w:r>
              <w:rPr>
                <w:b/>
                <w:i/>
              </w:rPr>
              <w:t xml:space="preserve">uitzending van   </w:t>
            </w:r>
            <w:r>
              <w:t>materiaal van seksueel misbruik van kinderen</w:t>
            </w:r>
            <w:r>
              <w:rPr>
                <w:b/>
                <w:i/>
              </w:rPr>
              <w:t xml:space="preserve">  </w:t>
            </w:r>
            <w:r>
              <w:t xml:space="preserve">wordt gestraft met een maximumgevangenisstraf van ten minste </w:t>
            </w:r>
            <w:r>
              <w:rPr>
                <w:b/>
                <w:i/>
              </w:rPr>
              <w:t>twee</w:t>
            </w:r>
            <w:r>
              <w:t xml:space="preserve"> jaar.</w:t>
            </w:r>
          </w:p>
        </w:tc>
        <w:tc>
          <w:tcPr>
            <w:tcW w:w="4876" w:type="dxa"/>
            <w:tcBorders>
              <w:top w:val="nil"/>
              <w:left w:val="nil"/>
              <w:bottom w:val="nil"/>
              <w:right w:val="nil"/>
            </w:tcBorders>
          </w:tcPr>
          <w:p>
            <w:pPr>
              <w:pStyle w:val="Normal6a"/>
            </w:pPr>
            <w:r>
              <w:t>4.</w:t>
            </w:r>
            <w:r>
              <w:tab/>
            </w:r>
            <w:r>
              <w:t xml:space="preserve">De distributie, verspreiding of </w:t>
            </w:r>
            <w:r>
              <w:rPr>
                <w:b/>
                <w:i/>
              </w:rPr>
              <w:t>overdracht van </w:t>
            </w:r>
            <w:r>
              <w:t xml:space="preserve">materiaal van seksueel misbruik van kinderen wordt gestraft met een maximumgevangenisstraf van ten minste </w:t>
            </w:r>
            <w:r>
              <w:rPr>
                <w:b/>
                <w:i/>
              </w:rPr>
              <w:t>vier</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strafbare feit is voor de dader ook een opstap naar zwaardere strafbare feiten.</w:t>
      </w:r>
      <w:r>
        <w:t xml:space="preserve"> </w:t>
      </w:r>
      <w:r>
        <w:t>De lidstaten moeten daarom worden aangemoedigd om zware straffen op te leggen.</w:t>
      </w:r>
    </w:p>
    <w:p>
      <w:r>
        <w:rPr>
          <w:rStyle w:val="HideTWBExt"/>
        </w:rPr>
        <w:t>&lt;/Amend&gt;</w:t>
      </w:r>
    </w:p>
    <w:p>
      <w:pPr>
        <w:pStyle w:val="AmNumberTabs"/>
      </w:pPr>
      <w:r>
        <w:rPr>
          <w:rStyle w:val="HideTWBExt"/>
        </w:rPr>
        <w:t>&lt;Amend&gt;</w:t>
      </w:r>
      <w:r>
        <w:t>Amendement</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De distributie, verspreiding of </w:t>
            </w:r>
            <w:r>
              <w:rPr>
                <w:b/>
                <w:i/>
              </w:rPr>
              <w:t xml:space="preserve">uitzending van   </w:t>
            </w:r>
            <w:r>
              <w:t>materiaal van seksueel misbruik van kinderen</w:t>
            </w:r>
            <w:r>
              <w:rPr>
                <w:b/>
                <w:i/>
              </w:rPr>
              <w:t xml:space="preserve">  </w:t>
            </w:r>
            <w:r>
              <w:t xml:space="preserve">wordt gestraft met een maximumgevangenisstraf van ten minste </w:t>
            </w:r>
            <w:r>
              <w:rPr>
                <w:b/>
                <w:i/>
              </w:rPr>
              <w:t>twee</w:t>
            </w:r>
            <w:r>
              <w:t xml:space="preserve"> jaar.</w:t>
            </w:r>
          </w:p>
        </w:tc>
        <w:tc>
          <w:tcPr>
            <w:tcW w:w="4876" w:type="dxa"/>
            <w:tcBorders>
              <w:top w:val="nil"/>
              <w:left w:val="nil"/>
              <w:bottom w:val="nil"/>
              <w:right w:val="nil"/>
            </w:tcBorders>
          </w:tcPr>
          <w:p>
            <w:pPr>
              <w:pStyle w:val="Normal6a"/>
            </w:pPr>
            <w:r>
              <w:t>4.</w:t>
            </w:r>
            <w:r>
              <w:tab/>
            </w:r>
            <w:r>
              <w:t xml:space="preserve">De distributie, verspreiding of </w:t>
            </w:r>
            <w:r>
              <w:rPr>
                <w:b/>
                <w:i/>
              </w:rPr>
              <w:t>overdracht van </w:t>
            </w:r>
            <w:r>
              <w:t xml:space="preserve">materiaal van seksueel misbruik van kinderen wordt gestraft met een maximumgevangenisstraf van ten minste </w:t>
            </w:r>
            <w:r>
              <w:rPr>
                <w:b/>
                <w:i/>
              </w:rPr>
              <w:t>drie</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Het aanbieden, leveren of ter beschikking stellen van</w:t>
            </w:r>
            <w:r>
              <w:rPr>
                <w:b/>
                <w:i/>
              </w:rPr>
              <w:t xml:space="preserve">   </w:t>
            </w:r>
            <w:r>
              <w:t>materiaal van seksueel misbruik van kinderen</w:t>
            </w:r>
            <w:r>
              <w:rPr>
                <w:b/>
                <w:i/>
              </w:rPr>
              <w:t xml:space="preserve">  </w:t>
            </w:r>
            <w:r>
              <w:t xml:space="preserve">wordt gestraft met een maximumgevangenisstraf van ten minste </w:t>
            </w:r>
            <w:r>
              <w:rPr>
                <w:b/>
                <w:i/>
              </w:rPr>
              <w:t>twee</w:t>
            </w:r>
            <w:r>
              <w:t xml:space="preserve"> jaar.</w:t>
            </w:r>
          </w:p>
        </w:tc>
        <w:tc>
          <w:tcPr>
            <w:tcW w:w="4876" w:type="dxa"/>
            <w:tcBorders>
              <w:top w:val="nil"/>
              <w:left w:val="nil"/>
              <w:bottom w:val="nil"/>
              <w:right w:val="nil"/>
            </w:tcBorders>
          </w:tcPr>
          <w:p>
            <w:pPr>
              <w:pStyle w:val="Normal6a"/>
            </w:pPr>
            <w:r>
              <w:t>5.</w:t>
            </w:r>
            <w:r>
              <w:tab/>
            </w:r>
            <w:r>
              <w:t>Het aanbieden, leveren of ter beschikking stellen van materiaal van seksueel misbruik van kinderen</w:t>
            </w:r>
            <w:r>
              <w:rPr>
                <w:b/>
                <w:i/>
              </w:rPr>
              <w:t>, met inbegrip van materiaal dat door artificiële intelligentie is gegeneerd of met behulp van andere geautomatiseerde systemen is gecreëerd,</w:t>
            </w:r>
            <w:r>
              <w:t xml:space="preserve"> wordt gestraft met een maximumgevangenisstraf van ten minste </w:t>
            </w:r>
            <w:r>
              <w:rPr>
                <w:b/>
                <w:i/>
              </w:rPr>
              <w:t>vijf</w:t>
            </w:r>
            <w:r>
              <w:t xml:space="preserve"> jaar.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Het aanbieden, leveren of ter beschikking stellen van</w:t>
            </w:r>
            <w:r>
              <w:rPr>
                <w:b/>
                <w:i/>
              </w:rPr>
              <w:t xml:space="preserve">   </w:t>
            </w:r>
            <w:r>
              <w:t>materiaal van seksueel misbruik van kinderen</w:t>
            </w:r>
            <w:r>
              <w:rPr>
                <w:b/>
                <w:i/>
              </w:rPr>
              <w:t xml:space="preserve">  </w:t>
            </w:r>
            <w:r>
              <w:t>wordt gestraft met een maximumgevangenisstraf van ten minste twee jaar.</w:t>
            </w:r>
          </w:p>
        </w:tc>
        <w:tc>
          <w:tcPr>
            <w:tcW w:w="4876" w:type="dxa"/>
            <w:tcBorders>
              <w:top w:val="nil"/>
              <w:left w:val="nil"/>
              <w:bottom w:val="nil"/>
              <w:right w:val="nil"/>
            </w:tcBorders>
          </w:tcPr>
          <w:p>
            <w:pPr>
              <w:pStyle w:val="Normal6a"/>
            </w:pPr>
            <w:r>
              <w:t>5.</w:t>
            </w:r>
            <w:r>
              <w:tab/>
            </w:r>
            <w:r>
              <w:t xml:space="preserve">Het aanbieden, leveren of ter beschikking stellen van materiaal van seksueel misbruik van kinderen </w:t>
            </w:r>
            <w:r>
              <w:rPr>
                <w:b/>
                <w:i/>
              </w:rPr>
              <w:t>en van instructies over hoe kinderen seksueel kunnen worden misbruikt,</w:t>
            </w:r>
            <w:r>
              <w:t xml:space="preserve"> wordt gestraft met een maximumgevangenisstraf van ten minste twee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Het aanbieden, leveren of ter beschikking stellen van</w:t>
            </w:r>
            <w:r>
              <w:rPr>
                <w:b/>
                <w:i/>
              </w:rPr>
              <w:t xml:space="preserve">   </w:t>
            </w:r>
            <w:r>
              <w:t>materiaal van seksueel misbruik van kinderen</w:t>
            </w:r>
            <w:r>
              <w:rPr>
                <w:b/>
                <w:i/>
              </w:rPr>
              <w:t xml:space="preserve">  </w:t>
            </w:r>
            <w:r>
              <w:t xml:space="preserve">wordt gestraft met een maximumgevangenisstraf van ten minste </w:t>
            </w:r>
            <w:r>
              <w:rPr>
                <w:b/>
                <w:i/>
              </w:rPr>
              <w:t>twee</w:t>
            </w:r>
            <w:r>
              <w:t xml:space="preserve"> jaar.</w:t>
            </w:r>
          </w:p>
        </w:tc>
        <w:tc>
          <w:tcPr>
            <w:tcW w:w="4876" w:type="dxa"/>
            <w:tcBorders>
              <w:top w:val="nil"/>
              <w:left w:val="nil"/>
              <w:bottom w:val="nil"/>
              <w:right w:val="nil"/>
            </w:tcBorders>
          </w:tcPr>
          <w:p>
            <w:pPr>
              <w:pStyle w:val="Normal6a"/>
            </w:pPr>
            <w:r>
              <w:t>5.</w:t>
            </w:r>
            <w:r>
              <w:tab/>
            </w:r>
            <w:r>
              <w:t>Het aanbieden, leveren of ter beschikking stellen van</w:t>
            </w:r>
            <w:r>
              <w:rPr>
                <w:b/>
                <w:i/>
              </w:rPr>
              <w:t> </w:t>
            </w:r>
            <w:r>
              <w:t xml:space="preserve">materiaal van seksueel misbruik van kinderen wordt gestraft met een maximumgevangenisstraf van ten minste </w:t>
            </w:r>
            <w:r>
              <w:rPr>
                <w:b/>
                <w:i/>
              </w:rPr>
              <w:t>vier</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strafbare feit is voor de dader ook een opstap naar zwaardere strafbare feiten.</w:t>
      </w:r>
      <w:r>
        <w:t xml:space="preserve"> </w:t>
      </w:r>
      <w:r>
        <w:t>De lidstaten moeten daarom worden aangemoedigd om zware straffen op te leggen.</w:t>
      </w:r>
    </w:p>
    <w:p>
      <w:r>
        <w:rPr>
          <w:rStyle w:val="HideTWBExt"/>
        </w:rPr>
        <w:t>&lt;/Amend&gt;</w:t>
      </w:r>
    </w:p>
    <w:p>
      <w:pPr>
        <w:pStyle w:val="AmNumberTabs"/>
      </w:pPr>
      <w:r>
        <w:rPr>
          <w:rStyle w:val="HideTWBExt"/>
        </w:rPr>
        <w:t>&lt;Amend&gt;</w:t>
      </w:r>
      <w:r>
        <w:t>Amendement</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Het vervaardigen van</w:t>
            </w:r>
            <w:r>
              <w:rPr>
                <w:b/>
                <w:i/>
              </w:rPr>
              <w:t xml:space="preserve">   </w:t>
            </w:r>
            <w:r>
              <w:t>materiaal van seksueel misbruik van kinderen</w:t>
            </w:r>
            <w:r>
              <w:rPr>
                <w:b/>
                <w:i/>
              </w:rPr>
              <w:t xml:space="preserve">  </w:t>
            </w:r>
            <w:r>
              <w:t xml:space="preserve">wordt gestraft met een maximumgevangenisstraf van ten minste </w:t>
            </w:r>
            <w:r>
              <w:rPr>
                <w:b/>
                <w:i/>
              </w:rPr>
              <w:t>drie</w:t>
            </w:r>
            <w:r>
              <w:t xml:space="preserve"> jaar.</w:t>
            </w:r>
          </w:p>
        </w:tc>
        <w:tc>
          <w:tcPr>
            <w:tcW w:w="4876" w:type="dxa"/>
            <w:tcBorders>
              <w:top w:val="nil"/>
              <w:left w:val="nil"/>
              <w:bottom w:val="nil"/>
              <w:right w:val="nil"/>
            </w:tcBorders>
          </w:tcPr>
          <w:p>
            <w:pPr>
              <w:pStyle w:val="Normal6a"/>
            </w:pPr>
            <w:r>
              <w:t>6.</w:t>
            </w:r>
            <w:r>
              <w:tab/>
            </w:r>
            <w:r>
              <w:t>Het vervaardigen van materiaal van seksueel misbruik van kinderen</w:t>
            </w:r>
            <w:r>
              <w:rPr>
                <w:b/>
                <w:i/>
              </w:rPr>
              <w:t>, met inbegrip van materiaal dat door artificiële intelligentie is gegeneerd of met behulp van andere geautomatiseerde systemen is gecreëerd,</w:t>
            </w:r>
            <w:r>
              <w:t xml:space="preserve"> wordt gestraft met een maximumgevangenisstraf van ten minste </w:t>
            </w:r>
            <w:r>
              <w:rPr>
                <w:b/>
                <w:i/>
              </w:rPr>
              <w:t>vijf</w:t>
            </w:r>
            <w:r>
              <w:t xml:space="preserve"> jaar.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Het vervaardigen van</w:t>
            </w:r>
            <w:r>
              <w:rPr>
                <w:b/>
                <w:i/>
              </w:rPr>
              <w:t xml:space="preserve">   </w:t>
            </w:r>
            <w:r>
              <w:t>materiaal van seksueel misbruik van kinderen</w:t>
            </w:r>
            <w:r>
              <w:rPr>
                <w:b/>
                <w:i/>
              </w:rPr>
              <w:t xml:space="preserve">  </w:t>
            </w:r>
            <w:r>
              <w:t xml:space="preserve">wordt gestraft met een maximumgevangenisstraf van ten minste </w:t>
            </w:r>
            <w:r>
              <w:rPr>
                <w:b/>
                <w:i/>
              </w:rPr>
              <w:t>drie</w:t>
            </w:r>
            <w:r>
              <w:t xml:space="preserve"> jaar.</w:t>
            </w:r>
          </w:p>
        </w:tc>
        <w:tc>
          <w:tcPr>
            <w:tcW w:w="4876" w:type="dxa"/>
            <w:tcBorders>
              <w:top w:val="nil"/>
              <w:left w:val="nil"/>
              <w:bottom w:val="nil"/>
              <w:right w:val="nil"/>
            </w:tcBorders>
          </w:tcPr>
          <w:p>
            <w:pPr>
              <w:pStyle w:val="Normal6a"/>
            </w:pPr>
            <w:r>
              <w:t>6.</w:t>
            </w:r>
            <w:r>
              <w:tab/>
            </w:r>
            <w:r>
              <w:t>Het vervaardigen van</w:t>
            </w:r>
            <w:r>
              <w:rPr>
                <w:b/>
                <w:i/>
              </w:rPr>
              <w:t> </w:t>
            </w:r>
            <w:r>
              <w:t xml:space="preserve">materiaal van seksueel misbruik van kinderen </w:t>
            </w:r>
            <w:r>
              <w:rPr>
                <w:b/>
                <w:i/>
              </w:rPr>
              <w:t>en van instructies over hoe kinderen seksueel kunnen worden misbruikt,</w:t>
            </w:r>
            <w:r>
              <w:t xml:space="preserve"> wordt gestraft met een maximumgevangenisstraf van ten minste </w:t>
            </w:r>
            <w:r>
              <w:rPr>
                <w:b/>
                <w:i/>
              </w:rPr>
              <w:t>vier</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Het vervaardigen van</w:t>
            </w:r>
            <w:r>
              <w:rPr>
                <w:b/>
                <w:i/>
              </w:rPr>
              <w:t xml:space="preserve">   </w:t>
            </w:r>
            <w:r>
              <w:t>materiaal van seksueel misbruik van kinderen</w:t>
            </w:r>
            <w:r>
              <w:rPr>
                <w:b/>
                <w:i/>
              </w:rPr>
              <w:t xml:space="preserve">  </w:t>
            </w:r>
            <w:r>
              <w:t xml:space="preserve">wordt gestraft met een maximumgevangenisstraf van ten minste </w:t>
            </w:r>
            <w:r>
              <w:rPr>
                <w:b/>
                <w:i/>
              </w:rPr>
              <w:t>drie</w:t>
            </w:r>
            <w:r>
              <w:t xml:space="preserve"> jaar.</w:t>
            </w:r>
          </w:p>
        </w:tc>
        <w:tc>
          <w:tcPr>
            <w:tcW w:w="4876" w:type="dxa"/>
            <w:tcBorders>
              <w:top w:val="nil"/>
              <w:left w:val="nil"/>
              <w:bottom w:val="nil"/>
              <w:right w:val="nil"/>
            </w:tcBorders>
          </w:tcPr>
          <w:p>
            <w:pPr>
              <w:pStyle w:val="Normal6a"/>
            </w:pPr>
            <w:r>
              <w:t>6.</w:t>
            </w:r>
            <w:r>
              <w:tab/>
            </w:r>
            <w:r>
              <w:t>Het vervaardigen van</w:t>
            </w:r>
            <w:r>
              <w:rPr>
                <w:b/>
                <w:i/>
              </w:rPr>
              <w:t> </w:t>
            </w:r>
            <w:r>
              <w:t xml:space="preserve">materiaal van seksueel misbruik van kinderen wordt gestraft met een maximumgevangenisstraf van ten minste </w:t>
            </w:r>
            <w:r>
              <w:rPr>
                <w:b/>
                <w:i/>
              </w:rPr>
              <w:t>zes</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strafbare feit is voor de dader ook een opstap naar zwaardere strafbare feiten.</w:t>
      </w:r>
      <w:r>
        <w:t xml:space="preserve"> </w:t>
      </w:r>
      <w:r>
        <w:t>Daders kunnen zeer nauw betrokken zijn bij het eigenlijke seksuele misbruik van kinderen.</w:t>
      </w:r>
      <w:r>
        <w:t xml:space="preserve"> </w:t>
      </w:r>
      <w:r>
        <w:t>De strafmaat moet daarom de straffen voor die handelingen dicht benaderen.</w:t>
      </w:r>
    </w:p>
    <w:p>
      <w:r>
        <w:rPr>
          <w:rStyle w:val="HideTWBExt"/>
        </w:rPr>
        <w:t>&lt;/Amend&gt;</w:t>
      </w:r>
    </w:p>
    <w:p>
      <w:pPr>
        <w:pStyle w:val="AmNumberTabs"/>
      </w:pPr>
      <w:r>
        <w:rPr>
          <w:rStyle w:val="HideTWBExt"/>
        </w:rPr>
        <w:t>&lt;Amend&gt;</w:t>
      </w:r>
      <w:r>
        <w:t>Amendement</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Het vervaardigen van</w:t>
            </w:r>
            <w:r>
              <w:rPr>
                <w:b/>
                <w:i/>
              </w:rPr>
              <w:t xml:space="preserve">   </w:t>
            </w:r>
            <w:r>
              <w:t>materiaal van seksueel misbruik van kinderen</w:t>
            </w:r>
            <w:r>
              <w:rPr>
                <w:b/>
                <w:i/>
              </w:rPr>
              <w:t xml:space="preserve">  </w:t>
            </w:r>
            <w:r>
              <w:t xml:space="preserve">wordt gestraft met een maximumgevangenisstraf van ten minste </w:t>
            </w:r>
            <w:r>
              <w:rPr>
                <w:b/>
                <w:i/>
              </w:rPr>
              <w:t>drie</w:t>
            </w:r>
            <w:r>
              <w:t xml:space="preserve"> jaar.</w:t>
            </w:r>
          </w:p>
        </w:tc>
        <w:tc>
          <w:tcPr>
            <w:tcW w:w="4876" w:type="dxa"/>
            <w:tcBorders>
              <w:top w:val="nil"/>
              <w:left w:val="nil"/>
              <w:bottom w:val="nil"/>
              <w:right w:val="nil"/>
            </w:tcBorders>
          </w:tcPr>
          <w:p>
            <w:pPr>
              <w:pStyle w:val="Normal6a"/>
            </w:pPr>
            <w:r>
              <w:t>6.</w:t>
            </w:r>
            <w:r>
              <w:tab/>
            </w:r>
            <w:r>
              <w:t>Het vervaardigen van</w:t>
            </w:r>
            <w:r>
              <w:rPr>
                <w:b/>
                <w:i/>
              </w:rPr>
              <w:t> </w:t>
            </w:r>
            <w:r>
              <w:t xml:space="preserve">materiaal van seksueel misbruik van kinderen wordt gestraft met een maximumgevangenisstraf van ten minste </w:t>
            </w:r>
            <w:r>
              <w:rPr>
                <w:b/>
                <w:i/>
              </w:rPr>
              <w:t>vijf</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Het vervaardigen van</w:t>
            </w:r>
            <w:r>
              <w:rPr>
                <w:b/>
                <w:i/>
              </w:rPr>
              <w:t xml:space="preserve">   </w:t>
            </w:r>
            <w:r>
              <w:t>materiaal van seksueel misbruik van kinderen</w:t>
            </w:r>
            <w:r>
              <w:rPr>
                <w:b/>
                <w:i/>
              </w:rPr>
              <w:t xml:space="preserve">  </w:t>
            </w:r>
            <w:r>
              <w:t xml:space="preserve">wordt gestraft met een maximumgevangenisstraf van ten minste </w:t>
            </w:r>
            <w:r>
              <w:rPr>
                <w:b/>
                <w:i/>
              </w:rPr>
              <w:t>drie</w:t>
            </w:r>
            <w:r>
              <w:t xml:space="preserve"> jaar.</w:t>
            </w:r>
          </w:p>
        </w:tc>
        <w:tc>
          <w:tcPr>
            <w:tcW w:w="4876" w:type="dxa"/>
            <w:tcBorders>
              <w:top w:val="nil"/>
              <w:left w:val="nil"/>
              <w:bottom w:val="nil"/>
              <w:right w:val="nil"/>
            </w:tcBorders>
          </w:tcPr>
          <w:p>
            <w:pPr>
              <w:pStyle w:val="Normal6a"/>
            </w:pPr>
            <w:r>
              <w:t>6.</w:t>
            </w:r>
            <w:r>
              <w:tab/>
            </w:r>
            <w:r>
              <w:t>Het vervaardigen van</w:t>
            </w:r>
            <w:r>
              <w:rPr>
                <w:b/>
                <w:i/>
              </w:rPr>
              <w:t> </w:t>
            </w:r>
            <w:r>
              <w:t xml:space="preserve">materiaal van seksueel misbruik van kinderen wordt gestraft met een maximumgevangenisstraf van ten minste </w:t>
            </w:r>
            <w:r>
              <w:rPr>
                <w:b/>
                <w:i/>
              </w:rPr>
              <w:t>acht</w:t>
            </w:r>
            <w:r>
              <w:t xml:space="preserve"> jaar.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7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Voor de toepassing van lid 1 worden de in de leden 2</w:t>
            </w:r>
            <w:r>
              <w:rPr>
                <w:b/>
                <w:i/>
              </w:rPr>
              <w:t>, 3 en</w:t>
            </w:r>
            <w:r>
              <w:t xml:space="preserve"> 4 bedoelde </w:t>
            </w:r>
            <w:r>
              <w:rPr>
                <w:b/>
                <w:i/>
              </w:rPr>
              <w:t>gedragingen</w:t>
            </w:r>
            <w:r>
              <w:t xml:space="preserve"> niet geacht wederrechtelijk te zijn gepleegd wanneer zij met name worden gesteld door of namens en onder de verantwoordelijkheid van een in een lidstaat </w:t>
            </w:r>
            <w:r>
              <w:rPr>
                <w:b/>
                <w:i/>
              </w:rPr>
              <w:t>gevestigde organisatie die in het algemeen belang optreedt tegen seksueel misbruik van kinderen en die daartoe was gemachtigd door de bevoegde autoriteiten van die lidstaat, mits dergelijke acties werden uitgevoerd overeenkomstig de in de betrokken machtiging vastgestelde voorwaarden</w:t>
            </w:r>
            <w:r>
              <w:t>.</w:t>
            </w:r>
          </w:p>
        </w:tc>
        <w:tc>
          <w:tcPr>
            <w:tcW w:w="4876" w:type="dxa"/>
            <w:tcBorders>
              <w:top w:val="nil"/>
              <w:left w:val="nil"/>
              <w:bottom w:val="nil"/>
              <w:right w:val="nil"/>
            </w:tcBorders>
          </w:tcPr>
          <w:p>
            <w:pPr>
              <w:pStyle w:val="Normal6a"/>
            </w:pPr>
            <w:r>
              <w:t xml:space="preserve">Voor de toepassing van lid 1 worden de in de leden 2 </w:t>
            </w:r>
            <w:r>
              <w:rPr>
                <w:b/>
                <w:i/>
              </w:rPr>
              <w:t>en 3 bedoelde gedragingen en de in lid</w:t>
            </w:r>
            <w:r>
              <w:t xml:space="preserve"> 4 bedoelde </w:t>
            </w:r>
            <w:r>
              <w:rPr>
                <w:b/>
                <w:i/>
              </w:rPr>
              <w:t>overdracht</w:t>
            </w:r>
            <w:r>
              <w:t xml:space="preserve"> niet geacht wederrechtelijk te zijn gepleegd wanneer zij met name worden gesteld door of namens en onder de verantwoordelijkheid van een in een lidstaat </w:t>
            </w:r>
            <w:r>
              <w:rPr>
                <w:b/>
                <w:i/>
              </w:rPr>
              <w:t>gevestigd meldpunt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definitie van meldpunt is verplaatst naar artikel 2.</w:t>
      </w:r>
    </w:p>
    <w:p>
      <w:r>
        <w:rPr>
          <w:rStyle w:val="HideTWBExt"/>
        </w:rPr>
        <w:t>&lt;/Amend&gt;</w:t>
      </w:r>
    </w:p>
    <w:p>
      <w:pPr>
        <w:pStyle w:val="AmNumberTabs"/>
      </w:pPr>
      <w:r>
        <w:rPr>
          <w:rStyle w:val="HideTWBExt"/>
        </w:rPr>
        <w:t>&lt;Amend&gt;</w:t>
      </w:r>
      <w:r>
        <w:t>Amendement</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7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Voor de toepassing van lid 1 worden de in de leden 2</w:t>
            </w:r>
            <w:r>
              <w:rPr>
                <w:b/>
                <w:i/>
              </w:rPr>
              <w:t>, 3 en 4 bedoelde gedragingen</w:t>
            </w:r>
            <w:r>
              <w:t xml:space="preserve"> niet geacht wederrechtelijk te zijn gepleegd wanneer zij met name worden gesteld door of namens en onder de verantwoordelijkheid van een in een lidstaat gevestigde organisatie die in het algemeen belang optreedt tegen seksueel misbruik van kinderen en die daartoe was gemachtigd door de bevoegde autoriteiten van die lidstaat, mits dergelijke acties werden uitgevoerd overeenkomstig de in de betrokken machtiging vastgestelde voorwaarden.</w:t>
            </w:r>
          </w:p>
        </w:tc>
        <w:tc>
          <w:tcPr>
            <w:tcW w:w="4876" w:type="dxa"/>
            <w:tcBorders>
              <w:top w:val="nil"/>
              <w:left w:val="nil"/>
              <w:bottom w:val="nil"/>
              <w:right w:val="nil"/>
            </w:tcBorders>
          </w:tcPr>
          <w:p>
            <w:pPr>
              <w:pStyle w:val="Normal6a"/>
            </w:pPr>
            <w:r>
              <w:t xml:space="preserve">Voor de toepassing van lid 1 worden de in de leden 2 </w:t>
            </w:r>
            <w:r>
              <w:rPr>
                <w:b/>
                <w:i/>
              </w:rPr>
              <w:t>en 3 bedoelde gedragingen en de overdracht in de zin van lid 4</w:t>
            </w:r>
            <w:r>
              <w:t xml:space="preserve"> niet geacht wederrechtelijk te zijn gepleegd wanneer zij met name worden gesteld door of namens en onder de verantwoordelijkheid van een in een lidstaat gevestigde organisatie die in het algemeen belang optreedt tegen seksueel misbruik van kinderen en die daartoe was gemachtigd door de bevoegde autoriteiten van die lidstaat, mits dergelijke acties werden uitgevoerd overeenkomstig de in de betrokken machtiging vastgestelde voorwaarden.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overdracht (aan de politie) zou toegestaan moeten worden, maar niet de verdere distributie of verspreiding.</w:t>
      </w:r>
    </w:p>
    <w:p>
      <w:r>
        <w:rPr>
          <w:rStyle w:val="HideTWBExt"/>
        </w:rPr>
        <w:t>&lt;/Amend&gt;</w:t>
      </w:r>
    </w:p>
    <w:p>
      <w:pPr>
        <w:pStyle w:val="AmNumberTabs"/>
      </w:pPr>
      <w:r>
        <w:rPr>
          <w:rStyle w:val="HideTWBExt"/>
        </w:rPr>
        <w:t>&lt;Amend&gt;</w:t>
      </w:r>
      <w:r>
        <w:t>Amendement</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7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Voor de toepassing van lid 1 worden de in de leden 2, 3 en 4 bedoelde gedragingen niet geacht wederrechtelijk te zijn gepleegd wanneer zij met name worden gesteld door of namens en onder de verantwoordelijkheid van een in een lidstaat </w:t>
            </w:r>
            <w:r>
              <w:rPr>
                <w:b/>
                <w:i/>
              </w:rPr>
              <w:t>gevestigde organisatie die</w:t>
            </w:r>
            <w:r>
              <w:t xml:space="preserve"> in het algemeen belang optreedt tegen seksueel misbruik van kinderen en </w:t>
            </w:r>
            <w:r>
              <w:rPr>
                <w:b/>
                <w:i/>
              </w:rPr>
              <w:t>die</w:t>
            </w:r>
            <w:r>
              <w:t xml:space="preserve"> daartoe was gemachtigd door de bevoegde autoriteiten van die lidstaat, mits dergelijke acties werden uitgevoerd overeenkomstig de in de betrokken machtiging vastgestelde voorwaarden.</w:t>
            </w:r>
          </w:p>
        </w:tc>
        <w:tc>
          <w:tcPr>
            <w:tcW w:w="4876" w:type="dxa"/>
            <w:tcBorders>
              <w:top w:val="nil"/>
              <w:left w:val="nil"/>
              <w:bottom w:val="nil"/>
              <w:right w:val="nil"/>
            </w:tcBorders>
          </w:tcPr>
          <w:p>
            <w:pPr>
              <w:pStyle w:val="Normal6a"/>
            </w:pPr>
            <w:r>
              <w:t xml:space="preserve">Voor de toepassing van lid 1 worden de in de leden 2, 3 en 4 bedoelde gedragingen niet geacht wederrechtelijk te zijn gepleegd wanneer zij met name worden gesteld door of namens en onder de verantwoordelijkheid van een </w:t>
            </w:r>
            <w:r>
              <w:rPr>
                <w:b/>
                <w:i/>
              </w:rPr>
              <w:t>organisatie zoals een meldpunt dat</w:t>
            </w:r>
            <w:r>
              <w:t xml:space="preserve"> in een lidstaat </w:t>
            </w:r>
            <w:r>
              <w:rPr>
                <w:b/>
                <w:i/>
              </w:rPr>
              <w:t>is gevestigd,</w:t>
            </w:r>
            <w:r>
              <w:t xml:space="preserve"> in het algemeen belang optreedt tegen seksueel misbruik van kinderen en daartoe was gemachtigd door de bevoegde autoriteiten van die lidstaat, mits dergelijke acties werden uitgevoerd overeenkomstig de in de betrokken machtiging vastgestelde voorwaarden.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7 – alinea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Deze voorwaarden </w:t>
            </w:r>
            <w:r>
              <w:rPr>
                <w:b/>
                <w:i/>
              </w:rPr>
              <w:t>kunnen</w:t>
            </w:r>
            <w:r>
              <w:t xml:space="preserve"> onder meer </w:t>
            </w:r>
            <w:r>
              <w:rPr>
                <w:b/>
                <w:i/>
              </w:rPr>
              <w:t>inhouden</w:t>
            </w:r>
            <w:r>
              <w:t xml:space="preserve"> dat de organisaties die dergelijke machtigingen krijgen over de nodige deskundigheid en onafhankelijkheid moeten beschikken, dat er passende rapportage- en toezichtmechanismen moeten zijn om ervoor te zorgen dat de organisaties snel, zorgvuldig en in het algemeen belang handelen, en dat de organisaties gebruik moeten maken van beveiligde communicatiekanalen om de onder de machtiging vallende acties uit te voeren.</w:t>
            </w:r>
          </w:p>
        </w:tc>
        <w:tc>
          <w:tcPr>
            <w:tcW w:w="4876" w:type="dxa"/>
            <w:tcBorders>
              <w:top w:val="nil"/>
              <w:left w:val="nil"/>
              <w:bottom w:val="nil"/>
              <w:right w:val="nil"/>
            </w:tcBorders>
          </w:tcPr>
          <w:p>
            <w:pPr>
              <w:pStyle w:val="Normal6a"/>
            </w:pPr>
            <w:r>
              <w:t xml:space="preserve">Deze voorwaarden </w:t>
            </w:r>
            <w:r>
              <w:rPr>
                <w:b/>
                <w:i/>
              </w:rPr>
              <w:t>houden</w:t>
            </w:r>
            <w:r>
              <w:t xml:space="preserve"> onder meer </w:t>
            </w:r>
            <w:r>
              <w:rPr>
                <w:b/>
                <w:i/>
              </w:rPr>
              <w:t>in</w:t>
            </w:r>
            <w:r>
              <w:t xml:space="preserve"> dat de organisaties die dergelijke machtigingen krijgen over de nodige deskundigheid en onafhankelijkheid moeten beschikken, dat er passende rapportage- en toezichtmechanismen moeten zijn om ervoor te zorgen dat de organisaties snel, zorgvuldig en in het algemeen belang handelen, en dat de organisaties gebruik moeten maken van beveiligde communicatiekanalen om de onder de machtiging vallende acties uit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7 – alinea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Deze voorwaarden </w:t>
            </w:r>
            <w:r>
              <w:rPr>
                <w:b/>
                <w:i/>
              </w:rPr>
              <w:t>kunnen</w:t>
            </w:r>
            <w:r>
              <w:t xml:space="preserve"> onder meer </w:t>
            </w:r>
            <w:r>
              <w:rPr>
                <w:b/>
                <w:i/>
              </w:rPr>
              <w:t>inhouden</w:t>
            </w:r>
            <w:r>
              <w:t xml:space="preserve"> dat de organisaties die dergelijke machtigingen krijgen over de nodige deskundigheid en onafhankelijkheid moeten beschikken, dat er passende rapportage- en toezichtmechanismen moeten zijn om ervoor te zorgen dat de organisaties snel, zorgvuldig en in het algemeen belang handelen, en dat de organisaties gebruik moeten maken van beveiligde communicatiekanalen om de onder de machtiging vallende acties uit te voeren.</w:t>
            </w:r>
          </w:p>
        </w:tc>
        <w:tc>
          <w:tcPr>
            <w:tcW w:w="4876" w:type="dxa"/>
            <w:tcBorders>
              <w:top w:val="nil"/>
              <w:left w:val="nil"/>
              <w:bottom w:val="nil"/>
              <w:right w:val="nil"/>
            </w:tcBorders>
          </w:tcPr>
          <w:p>
            <w:pPr>
              <w:pStyle w:val="Normal6a"/>
            </w:pPr>
            <w:r>
              <w:t xml:space="preserve">Deze voorwaarden </w:t>
            </w:r>
            <w:r>
              <w:rPr>
                <w:b/>
                <w:i/>
              </w:rPr>
              <w:t>houden</w:t>
            </w:r>
            <w:r>
              <w:t xml:space="preserve"> onder meer </w:t>
            </w:r>
            <w:r>
              <w:rPr>
                <w:b/>
                <w:i/>
              </w:rPr>
              <w:t>in</w:t>
            </w:r>
            <w:r>
              <w:t xml:space="preserve"> dat de organisaties die dergelijke machtigingen krijgen over de nodige deskundigheid en onafhankelijkheid moeten beschikken, dat er passende rapportage- en toezichtmechanismen moeten zijn om ervoor te zorgen dat de organisaties snel, zorgvuldig en in het algemeen belang handelen, en dat de organisaties gebruik moeten maken van beveiligde communicatiekanalen om de onder de machtiging vallende acties uit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8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De lidstaten zorgen ervoor dat de in lid 7 bedoelde machtigingen voor organisaties die in het algemeen belang optreden tegen seksueel misbruik van kinderen, alle of sommige van de volgende activiteiten </w:t>
            </w:r>
            <w:r>
              <w:rPr>
                <w:b/>
                <w:i/>
              </w:rPr>
              <w:t>toestaan</w:t>
            </w:r>
            <w:r>
              <w:t>:</w:t>
            </w:r>
          </w:p>
        </w:tc>
        <w:tc>
          <w:tcPr>
            <w:tcW w:w="4876" w:type="dxa"/>
            <w:tcBorders>
              <w:top w:val="nil"/>
              <w:left w:val="nil"/>
              <w:bottom w:val="nil"/>
              <w:right w:val="nil"/>
            </w:tcBorders>
          </w:tcPr>
          <w:p>
            <w:pPr>
              <w:pStyle w:val="Normal6a"/>
            </w:pPr>
            <w:r>
              <w:t>8.</w:t>
            </w:r>
            <w:r>
              <w:tab/>
            </w:r>
            <w:r>
              <w:t xml:space="preserve">De lidstaten zorgen ervoor dat de in lid 7 bedoelde machtigingen voor organisaties die in het algemeen belang optreden tegen seksueel misbruik van kinderen, </w:t>
            </w:r>
            <w:r>
              <w:rPr>
                <w:b/>
                <w:i/>
              </w:rPr>
              <w:t>zich beperken tot</w:t>
            </w:r>
            <w:r>
              <w:t xml:space="preserve"> alle of sommige van de volgende activiteiten: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8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De lidstaten </w:t>
            </w:r>
            <w:r>
              <w:rPr>
                <w:b/>
                <w:i/>
              </w:rPr>
              <w:t>zorgen ervoor dat de in lid 7 bedoelde machtigingen voor organisaties die in het algemeen belang optreden tegen seksueel misbruik van kinderen, alle of sommige van de</w:t>
            </w:r>
            <w:r>
              <w:t xml:space="preserve"> volgende activiteiten toestaan:</w:t>
            </w:r>
          </w:p>
        </w:tc>
        <w:tc>
          <w:tcPr>
            <w:tcW w:w="4876" w:type="dxa"/>
            <w:tcBorders>
              <w:top w:val="nil"/>
              <w:left w:val="nil"/>
              <w:bottom w:val="nil"/>
              <w:right w:val="nil"/>
            </w:tcBorders>
          </w:tcPr>
          <w:p>
            <w:pPr>
              <w:pStyle w:val="Normal6a"/>
            </w:pPr>
            <w:r>
              <w:t>8.</w:t>
            </w:r>
            <w:r>
              <w:tab/>
            </w:r>
            <w:r>
              <w:t xml:space="preserve">De lidstaten </w:t>
            </w:r>
            <w:r>
              <w:rPr>
                <w:b/>
                <w:i/>
              </w:rPr>
              <w:t>voorzien in een rechtskader voor meldpunten om de rol en bevoegdheden ervan te harmoniseren en ervoor te zorgen dat de machtigingen voor dergelijke organisaties alle</w:t>
            </w:r>
            <w:r>
              <w:t xml:space="preserve"> volgende activiteiten toestaan: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8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De lidstaten zorgen ervoor dat de in lid 7 bedoelde machtigingen voor organisaties die in het algemeen belang optreden tegen seksueel misbruik van kinderen, alle </w:t>
            </w:r>
            <w:r>
              <w:rPr>
                <w:b/>
                <w:i/>
              </w:rPr>
              <w:t>of sommige van de</w:t>
            </w:r>
            <w:r>
              <w:t xml:space="preserve"> volgende activiteiten toestaan:</w:t>
            </w:r>
          </w:p>
        </w:tc>
        <w:tc>
          <w:tcPr>
            <w:tcW w:w="4876" w:type="dxa"/>
            <w:tcBorders>
              <w:top w:val="nil"/>
              <w:left w:val="nil"/>
              <w:bottom w:val="nil"/>
              <w:right w:val="nil"/>
            </w:tcBorders>
          </w:tcPr>
          <w:p>
            <w:pPr>
              <w:pStyle w:val="Normal6a"/>
            </w:pPr>
            <w:r>
              <w:t>8.</w:t>
            </w:r>
            <w:r>
              <w:tab/>
            </w:r>
            <w:r>
              <w:t>De lidstaten zorgen ervoor dat de in lid 7 bedoelde machtigingen voor organisaties die in het algemeen belang optreden tegen seksueel misbruik van kinderen, alle volgende activiteiten toestaan: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8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het in ontvangst nemen en analyseren van meldingen van vermoedelijk materiaal van seksueel misbruik van kinderen, die bij hen worden ingediend door slachtoffers, onlinegebruikers of organisaties die in het algemeen belang optreden tegen seksueel misbruik van kinderen;</w:t>
            </w:r>
          </w:p>
        </w:tc>
        <w:tc>
          <w:tcPr>
            <w:tcW w:w="4876" w:type="dxa"/>
            <w:tcBorders>
              <w:top w:val="nil"/>
              <w:left w:val="nil"/>
              <w:bottom w:val="nil"/>
              <w:right w:val="nil"/>
            </w:tcBorders>
          </w:tcPr>
          <w:p>
            <w:pPr>
              <w:pStyle w:val="Normal6a"/>
            </w:pPr>
            <w:r>
              <w:t>a)</w:t>
            </w:r>
            <w:r>
              <w:tab/>
            </w:r>
            <w:r>
              <w:t>het in ontvangst nemen en analyseren van meldingen van vermoedelijk materiaal van seksueel misbruik van kinderen, die bij hen worden ingediend door slachtoffers, onlinegebruikers of organisaties die in het algemeen belang optreden tegen seksueel misbruik van kinderen</w:t>
            </w:r>
            <w:r>
              <w:rPr>
                <w:b/>
                <w:i/>
              </w:rPr>
              <w:t>, met inbegrip van het downloaden door de organisatie van materiaal van seksueel misbruik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8 – punt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aanbieders van onlinediensten onverwijld in kennis stellen en verzoeken om gemeld illegaal materiaal dat op hun platform wordt gehost, te verwijderen;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8 – punt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aanbieders van onlinediensten onverwijld in kennis stellen en verzoeken om gemeld illegaal materiaal dat op hun platform wordt gehost, te verwijderen;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 het kader van deze richtlijn is het belangrijk om te voorzien in een juridische grondslag zodat meldpunten rechtstreeks kunnen samenwerken met aanbieders van onlinediensten om materiaal van seksueel misbruik van kinderen onverwijld te verwijderen.</w:t>
      </w:r>
    </w:p>
    <w:p>
      <w:r>
        <w:rPr>
          <w:rStyle w:val="HideTWBExt"/>
        </w:rPr>
        <w:t>&lt;/Amend&gt;</w:t>
      </w:r>
    </w:p>
    <w:p>
      <w:pPr>
        <w:pStyle w:val="AmNumberTabs"/>
      </w:pPr>
      <w:r>
        <w:rPr>
          <w:rStyle w:val="HideTWBExt"/>
        </w:rPr>
        <w:t>&lt;Amend&gt;</w:t>
      </w:r>
      <w:r>
        <w:t>Amendement</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8 – punt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 relevante rechtshandhavingsinstantie van de lidstaat waar het materiaal wordt gehost, onverwijld in kennis stellen van gemelde illegale inhoud</w:t>
            </w:r>
            <w:r>
              <w:rPr>
                <w:b/>
                <w:i/>
              </w:rPr>
              <w:t>;</w:t>
            </w:r>
          </w:p>
        </w:tc>
        <w:tc>
          <w:tcPr>
            <w:tcW w:w="4876" w:type="dxa"/>
            <w:tcBorders>
              <w:top w:val="nil"/>
              <w:left w:val="nil"/>
              <w:bottom w:val="nil"/>
              <w:right w:val="nil"/>
            </w:tcBorders>
          </w:tcPr>
          <w:p>
            <w:pPr>
              <w:pStyle w:val="Normal6a"/>
            </w:pPr>
            <w:r>
              <w:t>b)</w:t>
            </w:r>
            <w:r>
              <w:tab/>
            </w:r>
            <w:r>
              <w:t xml:space="preserve">de relevante rechtshandhavingsinstantie van de lidstaat waar het materiaal wordt gehost, onverwijld in kennis stellen van </w:t>
            </w:r>
            <w:r>
              <w:rPr>
                <w:b/>
                <w:i/>
              </w:rPr>
              <w:t>de</w:t>
            </w:r>
            <w:r>
              <w:t xml:space="preserve"> gemelde illegale inhoud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8 – punt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onverwijld een kennisgeving en verzoek tot verwijdering sturen naar de desbetreffende dienst van de informatiemaatschappij voor gevallen van onlinemateriaal van seksueel misbruik van kinderen;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Organisaties die in het algemeen belang optreden, moeten rechtstreeks in contact kunnen treden met online hosts van materiaal van seksueel misbruik van kinderen zodat dit materiaal sneller kan worden verwijderd.</w:t>
      </w:r>
    </w:p>
    <w:p>
      <w:r>
        <w:rPr>
          <w:rStyle w:val="HideTWBExt"/>
        </w:rPr>
        <w:t>&lt;/Amend&gt;</w:t>
      </w:r>
    </w:p>
    <w:p>
      <w:pPr>
        <w:pStyle w:val="AmNumberTabs"/>
      </w:pPr>
      <w:r>
        <w:rPr>
          <w:rStyle w:val="HideTWBExt"/>
        </w:rPr>
        <w:t>&lt;Amend&gt;</w:t>
      </w:r>
      <w:r>
        <w:t>Amendement</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8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zoekopdrachten uitvoeren in</w:t>
            </w:r>
            <w:r>
              <w:t xml:space="preserve"> openbaar toegankelijk materiaal </w:t>
            </w:r>
            <w:r>
              <w:rPr>
                <w:b/>
                <w:i/>
              </w:rPr>
              <w:t>op hostingdiensten om de verspreiding van materiaal</w:t>
            </w:r>
            <w:r>
              <w:t xml:space="preserve"> van seksueel misbruik van kinderen op </w:t>
            </w:r>
            <w:r>
              <w:rPr>
                <w:b/>
                <w:i/>
              </w:rPr>
              <w:t>te sporen, zulks</w:t>
            </w:r>
            <w:r>
              <w:t xml:space="preserve"> op grond van de in punt a) bedoelde meldingen van vermoedelijk materiaal van seksueel misbruik van kinderen of op verzoek van een slachtoffer.</w:t>
            </w:r>
          </w:p>
        </w:tc>
        <w:tc>
          <w:tcPr>
            <w:tcW w:w="4876" w:type="dxa"/>
            <w:tcBorders>
              <w:top w:val="nil"/>
              <w:left w:val="nil"/>
              <w:bottom w:val="nil"/>
              <w:right w:val="nil"/>
            </w:tcBorders>
          </w:tcPr>
          <w:p>
            <w:pPr>
              <w:pStyle w:val="Normal6a"/>
            </w:pPr>
            <w:r>
              <w:t>d)</w:t>
            </w:r>
            <w:r>
              <w:tab/>
            </w:r>
            <w:r>
              <w:rPr>
                <w:b/>
                <w:i/>
              </w:rPr>
              <w:t>kennisnemen van</w:t>
            </w:r>
            <w:r>
              <w:t xml:space="preserve"> openbaar toegankelijk materiaal van seksueel misbruik van kinderen op </w:t>
            </w:r>
            <w:r>
              <w:rPr>
                <w:b/>
                <w:i/>
              </w:rPr>
              <w:t>hostingdiensten, door zoekopdrachten uit te voeren</w:t>
            </w:r>
            <w:r>
              <w:t xml:space="preserve"> op grond van de in punt a) bedoelde meldingen van vermoedelijk materiaal van seksueel misbruik van kinderen of op verzoek van een slachtoffer.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Met dit amendement moet worden voorkomen dat de betrokken organisaties verplicht worden kinderpornografie op te sporen, waardoor zij de rol zouden krijgen van een onderzoeksorgaan. Die rol moet voorbehouden blijven aan de politie en justitie, terwijl deze organisaties dergelijke inhoud op willekeurige of gerichte wijze moeten kunnen ontvangen met het oog op het dienen van het algemeen belang van het opsporen en rapporteren van die inhoud.</w:t>
      </w:r>
    </w:p>
    <w:p>
      <w:r>
        <w:rPr>
          <w:rStyle w:val="HideTWBExt"/>
        </w:rPr>
        <w:t>&lt;/Amend&gt;</w:t>
      </w:r>
    </w:p>
    <w:p>
      <w:pPr>
        <w:pStyle w:val="AmNumberTabs"/>
      </w:pPr>
      <w:r>
        <w:rPr>
          <w:rStyle w:val="HideTWBExt"/>
        </w:rPr>
        <w:t>&lt;Amend&gt;</w:t>
      </w:r>
      <w:r>
        <w:t>Amendement</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8 – punt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rechtstreeks samenwerken met nationale dienstverleners in het kader van een kennisgeving en verzoek tot verwijdering, met toestemming van de bevoegde nationale rechtshandhavingsautoriteit.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Het behoort tot de discretionaire bevoegdheid van</w:t>
            </w:r>
            <w:r>
              <w:t xml:space="preserve"> de lidstaten </w:t>
            </w:r>
            <w:r>
              <w:rPr>
                <w:b/>
                <w:i/>
              </w:rPr>
              <w:t>om te beslissen of</w:t>
            </w:r>
            <w:r>
              <w:t xml:space="preserve"> dit artikel van toepassing is op gevallen van</w:t>
            </w:r>
            <w:r>
              <w:rPr>
                <w:b/>
                <w:i/>
              </w:rPr>
              <w:t xml:space="preserve">   </w:t>
            </w:r>
            <w:r>
              <w:t>materiaal van seksueel misbruik van kinderen</w:t>
            </w:r>
            <w:r>
              <w:rPr>
                <w:b/>
                <w:i/>
              </w:rPr>
              <w:t xml:space="preserve">  </w:t>
            </w:r>
            <w:r>
              <w:t>als bedoeld in artikel 2</w:t>
            </w:r>
            <w:r>
              <w:rPr>
                <w:b/>
                <w:i/>
              </w:rPr>
              <w:t xml:space="preserve">,  , punt 3, c),   </w:t>
            </w:r>
            <w:r>
              <w:t>waarin de persoon die op een kind lijkt, in werkelijkheid 18 jaar of ouder was op het moment dat de weergave werd gemaakt.</w:t>
            </w:r>
          </w:p>
        </w:tc>
        <w:tc>
          <w:tcPr>
            <w:tcW w:w="4876" w:type="dxa"/>
            <w:tcBorders>
              <w:top w:val="nil"/>
              <w:left w:val="nil"/>
              <w:bottom w:val="nil"/>
              <w:right w:val="nil"/>
            </w:tcBorders>
          </w:tcPr>
          <w:p>
            <w:pPr>
              <w:pStyle w:val="Normal6a"/>
            </w:pPr>
            <w:r>
              <w:t>9.</w:t>
            </w:r>
            <w:r>
              <w:tab/>
            </w:r>
            <w:r>
              <w:t xml:space="preserve">De lidstaten </w:t>
            </w:r>
            <w:r>
              <w:rPr>
                <w:b/>
                <w:i/>
              </w:rPr>
              <w:t>zorgen ervoor dat</w:t>
            </w:r>
            <w:r>
              <w:t xml:space="preserve"> dit artikel van toepassing is op gevallen van</w:t>
            </w:r>
            <w:r>
              <w:rPr>
                <w:b/>
                <w:i/>
              </w:rPr>
              <w:t> </w:t>
            </w:r>
            <w:r>
              <w:t>materiaal van seksueel misbruik van kinderen als bedoeld in artikel 2</w:t>
            </w:r>
            <w:r>
              <w:rPr>
                <w:b/>
                <w:i/>
              </w:rPr>
              <w:t>, punt 6, c),</w:t>
            </w:r>
            <w:r>
              <w:t xml:space="preserve"> waarin de persoon die op een kind lijkt, in werkelijkheid 18 jaar of ouder was op het moment dat de weergave werd gemaakt.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richtlijn</w:t>
      </w:r>
      <w:r>
        <w:rPr>
          <w:rStyle w:val="HideTWBExt"/>
        </w:rPr>
        <w:t>&lt;/DocAmend&gt;</w:t>
      </w:r>
    </w:p>
    <w:p>
      <w:pPr>
        <w:pStyle w:val="NormalBold"/>
      </w:pPr>
      <w:r>
        <w:rPr>
          <w:rStyle w:val="HideTWBExt"/>
        </w:rPr>
        <w:t>&lt;Article&gt;</w:t>
      </w:r>
      <w:r>
        <w:t>Artikel 5 – lid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Het behoort tot de discretionaire bevoegdheid van</w:t>
            </w:r>
            <w:r>
              <w:t xml:space="preserve"> de lidstaten </w:t>
            </w:r>
            <w:r>
              <w:rPr>
                <w:b/>
                <w:i/>
              </w:rPr>
              <w:t>om te beslissen of</w:t>
            </w:r>
            <w:r>
              <w:t xml:space="preserve"> dit artikel van toepassing is op gevallen van</w:t>
            </w:r>
            <w:r>
              <w:rPr>
                <w:b/>
                <w:i/>
              </w:rPr>
              <w:t xml:space="preserve">   </w:t>
            </w:r>
            <w:r>
              <w:t>materiaal van seksueel misbruik van kinderen</w:t>
            </w:r>
            <w:r>
              <w:rPr>
                <w:b/>
                <w:i/>
              </w:rPr>
              <w:t xml:space="preserve">  </w:t>
            </w:r>
            <w:r>
              <w:t>als bedoeld in artikel 2</w:t>
            </w:r>
            <w:r>
              <w:rPr>
                <w:b/>
                <w:i/>
              </w:rPr>
              <w:t xml:space="preserve">,  , punt 3, c),   </w:t>
            </w:r>
            <w:r>
              <w:t>waarin de persoon die op een kind lijkt, in werkelijkheid 18 jaar of ouder was op het moment dat de weergave werd gemaakt.</w:t>
            </w:r>
          </w:p>
        </w:tc>
        <w:tc>
          <w:tcPr>
            <w:tcW w:w="4876" w:type="dxa"/>
            <w:tcBorders>
              <w:top w:val="nil"/>
              <w:left w:val="nil"/>
              <w:bottom w:val="nil"/>
              <w:right w:val="nil"/>
            </w:tcBorders>
          </w:tcPr>
          <w:p>
            <w:pPr>
              <w:pStyle w:val="Normal6a"/>
            </w:pPr>
            <w:r>
              <w:t>9.</w:t>
            </w:r>
            <w:r>
              <w:tab/>
            </w:r>
            <w:r>
              <w:t xml:space="preserve">De lidstaten </w:t>
            </w:r>
            <w:r>
              <w:rPr>
                <w:b/>
                <w:i/>
              </w:rPr>
              <w:t>zorgen ervoor dat</w:t>
            </w:r>
            <w:r>
              <w:t xml:space="preserve"> dit artikel van toepassing is op gevallen van</w:t>
            </w:r>
            <w:r>
              <w:rPr>
                <w:b/>
                <w:i/>
              </w:rPr>
              <w:t> </w:t>
            </w:r>
            <w:r>
              <w:t>materiaal van seksueel misbruik van kinderen als bedoeld in artikel 2</w:t>
            </w:r>
            <w:r>
              <w:rPr>
                <w:b/>
                <w:i/>
              </w:rPr>
              <w:t>, punt 6, c),</w:t>
            </w:r>
            <w:r>
              <w:t xml:space="preserve"> waarin de persoon die op een kind lijkt, in werkelijkheid 18 jaar of ouder was op het moment dat de weergave werd gemaakt.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212</w:t>
    </w:r>
    <w:r>
      <w:fldChar w:fldCharType="end"/>
    </w:r>
    <w:r>
      <w:t>/</w:t>
    </w:r>
    <w:r>
      <w:fldChar w:fldCharType="begin"/>
    </w:r>
    <w:r>
      <w:instrText xml:space="preserve"> NUMPAGES </w:instrText>
    </w:r>
    <w:r>
      <w:fldChar w:fldCharType="separate"/>
    </w:r>
    <w:r>
      <w:t>213</w:t>
    </w:r>
    <w:r>
      <w:fldChar w:fldCharType="end"/>
    </w:r>
    <w:r>
      <w:tab/>
    </w:r>
    <w:r>
      <w:rPr>
        <w:rStyle w:val="HideTWBExt"/>
      </w:rPr>
      <w:t>&lt;PathFdR&gt;</w:t>
    </w:r>
    <w:r>
      <w:t>AM\1310348NL.docx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AM\1310348NL.docx</w:t>
    </w:r>
    <w:r>
      <w:rPr>
        <w:rStyle w:val="HideTWBExt"/>
      </w:rPr>
      <w:t>&lt;/PathFdR&gt;</w:t>
    </w:r>
    <w:r>
      <w:tab/>
    </w:r>
    <w:r>
      <w:fldChar w:fldCharType="begin"/>
    </w:r>
    <w:r>
      <w:instrText xml:space="preserve"> PAGE </w:instrText>
    </w:r>
    <w:r>
      <w:fldChar w:fldCharType="separate"/>
    </w:r>
    <w:r>
      <w:t>213</w:t>
    </w:r>
    <w:r>
      <w:fldChar w:fldCharType="end"/>
    </w:r>
    <w:r>
      <w:t>/</w:t>
    </w:r>
    <w:r>
      <w:fldChar w:fldCharType="begin"/>
    </w:r>
    <w:r>
      <w:instrText xml:space="preserve"> NUMPAGES </w:instrText>
    </w:r>
    <w:r>
      <w:fldChar w:fldCharType="separate"/>
    </w:r>
    <w:r>
      <w:t>213</w:t>
    </w:r>
    <w:r>
      <w:fldChar w:fldCharType="end"/>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AM\1310348NL.docx</w:t>
    </w:r>
    <w:r>
      <w:rPr>
        <w:rStyle w:val="HideTWBExt"/>
      </w:rPr>
      <w:t>&lt;/PathFdR&gt;</w:t>
    </w:r>
    <w:r>
      <w:tab/>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213</Pages>
  <Words>63565</Words>
  <Characters>378164</Characters>
  <Application>Microsoft Office Word</Application>
  <DocSecurity>0</DocSecurity>
  <Lines>1</Lines>
  <Paragraphs>3120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100696</vt:lpwstr>
  </property>
  <property fmtid="{D5CDD505-2E9C-101B-9397-08002B2CF9AE}" pid="7" name="dmxml.render.traceId">
    <vt:lpwstr>675b0e3704e6c9356c95c164c0f9122b</vt:lpwstr>
  </property>
  <property fmtid="{D5CDD505-2E9C-101B-9397-08002B2CF9AE}" pid="8" name="FooterPath">
    <vt:lpwstr>AM\1310348NL.docx</vt:lpwstr>
  </property>
  <property fmtid="{D5CDD505-2E9C-101B-9397-08002B2CF9AE}" pid="9" name="PE Number">
    <vt:lpwstr>766.593</vt:lpwstr>
  </property>
  <property fmtid="{D5CDD505-2E9C-101B-9397-08002B2CF9AE}" pid="10" name="UID">
    <vt:lpwstr>eu.europa.europarl-DIN1-2024-0000056668_02.00-nl-01.00_text-xml</vt:lpwstr>
  </property>
</Properties>
</file>