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Utskottet för medborgerliga fri- och rättigheter samt rättsliga och inrikes frågor</w:t>
      </w:r>
      <w:r>
        <w:rPr>
          <w:rStyle w:val="HideTWBExt"/>
        </w:rPr>
        <w:t>&lt;/Commission&gt;</w:t>
      </w:r>
    </w:p>
    <w:p>
      <w:pPr>
        <w:pStyle w:val="LineBottom"/>
      </w:pPr>
      <w:r>
        <w:t xml:space="preserve"> </w:t>
      </w:r>
    </w:p>
    <w:p>
      <w:pPr>
        <w:pStyle w:val="CoverReference"/>
      </w:pPr>
      <w:r>
        <w:rPr>
          <w:rStyle w:val="HideTWBExt"/>
        </w:rPr>
        <w:t>&lt;RefProc&gt;</w:t>
      </w:r>
      <w:r>
        <w:t>2024/0035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{15/11/2024}</w:t>
      </w:r>
      <w:r>
        <w:t>15.11.2024</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52</w:t>
      </w:r>
      <w:r>
        <w:t xml:space="preserve"> - </w:t>
      </w:r>
      <w:r>
        <w:t>376</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(PE761.022v01-00)</w:t>
      </w:r>
      <w:r>
        <w:rPr>
          <w:rStyle w:val="HideTWBExt"/>
        </w:rPr>
        <w:t>&lt;/DocRefPE&gt;</w:t>
      </w:r>
    </w:p>
    <w:p>
      <w:pPr>
        <w:pStyle w:val="CoverNormal24a"/>
      </w:pPr>
      <w:r>
        <w:rPr>
          <w:rStyle w:val="HideTWBExt"/>
        </w:rPr>
        <w:t>&lt;Titre&gt;</w:t>
      </w:r>
      <w:r>
        <w:t>Bekämpande av sexuella övergrepp mot barn, sexuell exploatering av barn och material med sexuella övergrepp mot barn samt ersättande av rådets rambeslut 2004/68/RIF (omarbetning)</w:t>
      </w:r>
      <w:r>
        <w:rPr>
          <w:rStyle w:val="HideTWBExt"/>
        </w:rPr>
        <w:t>&lt;/Titre&gt;</w:t>
      </w:r>
    </w:p>
    <w:p>
      <w:pPr>
        <w:pStyle w:val="CoverNormal"/>
      </w:pPr>
      <w:r>
        <w:rPr>
          <w:rStyle w:val="HideTWBExt"/>
        </w:rPr>
        <w:t>&lt;DocAmend&gt;</w:t>
      </w:r>
      <w:r>
        <w:t>Förslag till direktiv</w:t>
      </w:r>
      <w:r>
        <w:rPr>
          <w:rStyle w:val="HideTWBExt"/>
        </w:rPr>
        <w:t>&lt;/DocAmend&gt;</w:t>
      </w:r>
    </w:p>
    <w:p>
      <w:pPr>
        <w:pStyle w:val="CoverNormal24a"/>
      </w:pPr>
      <w:r>
        <w:rPr>
          <w:rStyle w:val="HideTWBExt"/>
        </w:rPr>
        <w:t>&lt;DocRef&gt;</w:t>
      </w:r>
      <w:r>
        <w:t>(COM(2024)0060 – C9-0028/2024 – 2024/0035(COD))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Sexuella övergrepp mot barn och sexuell exploatering av barn, däribland material med sexuella övergrepp mot barn, utgör allvarliga kränkningar av de grundläggande rättigheterna, framför allt barns rätt till det skydd och den omvårdnad som behövs för deras välfärd i enlighet med vad som föreskrivs i Förenta nationernas konvention av år 1989 om barnets rättigheter och Europeiska unionens stadga om de grundläggande rättigheterna</w:t>
            </w:r>
            <w:r>
              <w:rPr>
                <w:vertAlign w:val="superscript"/>
              </w:rPr>
              <w:t>2</w:t>
            </w:r>
            <w:r>
              <w:t>.</w:t>
            </w:r>
          </w:p>
        </w:tc>
        <w:tc>
          <w:tcPr>
            <w:tcW w:w="4876" w:type="dxa"/>
            <w:tcBorders>
              <w:top w:val="nil"/>
              <w:left w:val="nil"/>
              <w:bottom w:val="nil"/>
              <w:right w:val="nil"/>
            </w:tcBorders>
          </w:tcPr>
          <w:p>
            <w:pPr>
              <w:pStyle w:val="Normal6a"/>
            </w:pPr>
            <w:r>
              <w:t>(2)</w:t>
            </w:r>
            <w:r>
              <w:tab/>
            </w:r>
            <w:r>
              <w:t xml:space="preserve">Sexuella övergrepp mot barn och sexuell exploatering av barn, däribland material med sexuella övergrepp mot barn, </w:t>
            </w:r>
            <w:r>
              <w:rPr>
                <w:b/>
                <w:i/>
              </w:rPr>
              <w:t>är barbariska handlingar som orsakar stort lidande för offren. De chockerar och upprör eftersom de slår mot de mest oskyldiga och sårbara i samhället, som representerar dess framtid.</w:t>
            </w:r>
            <w:r>
              <w:t xml:space="preserve"> </w:t>
            </w:r>
            <w:r>
              <w:rPr>
                <w:b/>
                <w:i/>
              </w:rPr>
              <w:t>På det juridiska planet</w:t>
            </w:r>
            <w:r>
              <w:t xml:space="preserve"> utgör </w:t>
            </w:r>
            <w:r>
              <w:rPr>
                <w:b/>
                <w:i/>
              </w:rPr>
              <w:t>de</w:t>
            </w:r>
            <w:r>
              <w:t xml:space="preserve"> allvarliga kränkningar av de grundläggande rättigheterna, framför allt barns rätt till det skydd och den omvårdnad som behövs för deras välfärd i enlighet med vad som föreskrivs i Förenta nationernas konvention av år 1989 om barnets rättigheter och Europeiska unionens stadga om de grundläggande rättigheterna</w:t>
            </w:r>
            <w:r>
              <w:rPr>
                <w:vertAlign w:val="superscript"/>
              </w:rPr>
              <w:t>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EGT C 364, 18.12.2000, s. 1.</w:t>
            </w:r>
          </w:p>
        </w:tc>
        <w:tc>
          <w:tcPr>
            <w:tcW w:w="4876" w:type="dxa"/>
            <w:tcBorders>
              <w:top w:val="nil"/>
              <w:left w:val="nil"/>
              <w:bottom w:val="nil"/>
              <w:right w:val="nil"/>
            </w:tcBorders>
          </w:tcPr>
          <w:p>
            <w:pPr>
              <w:pStyle w:val="Normal6a"/>
            </w:pPr>
            <w:r>
              <w:rPr>
                <w:vertAlign w:val="superscript"/>
              </w:rPr>
              <w:t>2</w:t>
            </w:r>
            <w:r>
              <w:t xml:space="preserve"> </w:t>
            </w:r>
            <w:r>
              <w:t>EGT C 364, 18.12.2000, s. 1.</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är viktigt att i första hand fokusera på brottsoffrens verklighet, snarare än på en juridisk person, som genom sin natur inte kan lida som om den vore det verkliga offret.</w:t>
      </w:r>
    </w:p>
    <w:p>
      <w:r>
        <w:rPr>
          <w:rStyle w:val="HideTWBExt"/>
        </w:rPr>
        <w:t>&lt;/Amend&gt;</w:t>
      </w:r>
    </w:p>
    <w:p>
      <w:pPr>
        <w:pStyle w:val="AmNumberTabs"/>
      </w:pPr>
      <w:r>
        <w:rPr>
          <w:rStyle w:val="HideTWBExt"/>
        </w:rPr>
        <w:t>&lt;Amend&gt;</w:t>
      </w:r>
      <w:r>
        <w:t>Ändringsförslag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Material med sexuella övergrepp mot barn</w:t>
            </w:r>
            <w:r>
              <w:rPr>
                <w:b/>
                <w:i/>
              </w:rPr>
              <w:t xml:space="preserve">  </w:t>
            </w:r>
            <w:r>
              <w:t>och andra särskilt allvarliga former av sexuella övergrepp mot barn och sexuell exploatering av barn ökar och sprids genom användningen av ny teknik och internet.</w:t>
            </w:r>
          </w:p>
        </w:tc>
        <w:tc>
          <w:tcPr>
            <w:tcW w:w="4876" w:type="dxa"/>
            <w:tcBorders>
              <w:top w:val="nil"/>
              <w:left w:val="nil"/>
              <w:bottom w:val="nil"/>
              <w:right w:val="nil"/>
            </w:tcBorders>
          </w:tcPr>
          <w:p>
            <w:pPr>
              <w:pStyle w:val="Normal6a"/>
            </w:pPr>
            <w:r>
              <w:t>(4)</w:t>
            </w:r>
            <w:r>
              <w:tab/>
            </w:r>
            <w:r>
              <w:t xml:space="preserve">Material med sexuella övergrepp mot barn </w:t>
            </w:r>
            <w:r>
              <w:rPr>
                <w:b/>
                <w:i/>
              </w:rPr>
              <w:t>som genererats av artificiell intelligens eller skapats med hjälp av annan informationsteknik</w:t>
            </w:r>
            <w:r>
              <w:t xml:space="preserve"> och andra särskilt allvarliga former av sexuella övergrepp mot barn och sexuell exploatering av barn ökar och sprids genom användningen av ny teknik och internet.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6a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I enlighet med konventionen om barnets rättigheter, Europeiska unionens stadga om de grundläggande rättigheterna och den europeiska konventionen om skydd för de mänskliga rättigheterna och de grundläggande friheterna ska barnets bästa komma i främsta rummet när man vidtar åtgärder som syftar till att skydda barn från att exponeras för pornografiskt innehåll.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Allvarliga brott som sexuell exploatering av barn och</w:t>
            </w:r>
            <w:r>
              <w:rPr>
                <w:b/>
                <w:i/>
              </w:rPr>
              <w:t xml:space="preserve">   </w:t>
            </w:r>
            <w:r>
              <w:t>material med sexuella övergrepp mot barn</w:t>
            </w:r>
            <w:r>
              <w:rPr>
                <w:b/>
                <w:i/>
              </w:rPr>
              <w:t xml:space="preserve">  </w:t>
            </w:r>
            <w:r>
              <w:t>kräver en övergripande strategi som omfattar lagföring av gärningsmän, skydd av barn som är brottsoffer och förebyggande av fenomenet</w:t>
            </w:r>
            <w:r>
              <w:rPr>
                <w:b/>
                <w:i/>
              </w:rPr>
              <w:t xml:space="preserve">  </w:t>
            </w:r>
            <w:r>
              <w:t>, inbegripet nya och tänkbara utvecklingsmönster och tendenser, som allt oftare involverar användning av onlineteknik. I detta syfte måste den befintliga rättsliga ramen uppdateras för att säkerställa att den förblir ändamålsenlig . Vid genomförandet av åtgärder för att bekämpa sådana brott måste barnets bästa komma i främsta rummet, i enlighet med Europeiska unionens stadga om de grundläggande rättigheterna och Förenta nationernas konvention om barnets rättigheter.</w:t>
            </w:r>
          </w:p>
        </w:tc>
        <w:tc>
          <w:tcPr>
            <w:tcW w:w="4876" w:type="dxa"/>
            <w:tcBorders>
              <w:top w:val="nil"/>
              <w:left w:val="nil"/>
              <w:bottom w:val="nil"/>
              <w:right w:val="nil"/>
            </w:tcBorders>
          </w:tcPr>
          <w:p>
            <w:pPr>
              <w:pStyle w:val="Normal6a"/>
            </w:pPr>
            <w:r>
              <w:t>(7)</w:t>
            </w:r>
            <w:r>
              <w:tab/>
            </w:r>
            <w:r>
              <w:t xml:space="preserve">Allvarliga brott som sexuell exploatering av barn och material med sexuella övergrepp mot barn kräver en övergripande strategi som omfattar lagföring av gärningsmän, skydd av barn som är brottsoffer och förebyggande av fenomenet, inbegripet nya och tänkbara utvecklingsmönster och tendenser, som allt oftare involverar användning av onlineteknik. I detta syfte måste den befintliga rättsliga ramen uppdateras för att säkerställa att den förblir </w:t>
            </w:r>
            <w:r>
              <w:rPr>
                <w:b/>
                <w:i/>
              </w:rPr>
              <w:t>heltäckande och</w:t>
            </w:r>
            <w:r>
              <w:t xml:space="preserve"> ändamålsenlig. Vid genomförandet av åtgärder för att bekämpa sådana brott måste barnets bästa komma i främsta rummet, i enlighet med Europeiska unionens stadga om de grundläggande rättigheterna</w:t>
            </w:r>
            <w:r>
              <w:rPr>
                <w:b/>
                <w:i/>
              </w:rPr>
              <w:t>, Europarådets strategi för barnets rättigheter, Förenta nationernas förklaring om barnets rättigheter</w:t>
            </w:r>
            <w:r>
              <w:t xml:space="preserve"> och Förenta nationernas konvention om barnets rättigheter.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Allvarliga brott som sexuell exploatering av barn och</w:t>
            </w:r>
            <w:r>
              <w:rPr>
                <w:b/>
                <w:i/>
              </w:rPr>
              <w:t xml:space="preserve">   </w:t>
            </w:r>
            <w:r>
              <w:t>material med sexuella övergrepp mot barn</w:t>
            </w:r>
            <w:r>
              <w:rPr>
                <w:b/>
                <w:i/>
              </w:rPr>
              <w:t xml:space="preserve">  </w:t>
            </w:r>
            <w:r>
              <w:t>kräver en övergripande strategi som omfattar lagföring av gärningsmän, skydd av barn som är brottsoffer och förebyggande av fenomenet</w:t>
            </w:r>
            <w:r>
              <w:rPr>
                <w:b/>
                <w:i/>
              </w:rPr>
              <w:t xml:space="preserve">  </w:t>
            </w:r>
            <w:r>
              <w:t>, inbegripet nya och tänkbara utvecklingsmönster och tendenser, som allt oftare involverar användning av onlineteknik. I detta syfte måste den befintliga rättsliga ramen uppdateras för att säkerställa att den förblir ändamålsenlig . Vid genomförandet av åtgärder för att bekämpa sådana brott måste barnets bästa komma i främsta rummet, i enlighet med Europeiska unionens stadga om de grundläggande rättigheterna och Förenta nationernas konvention om barnets rättigheter.</w:t>
            </w:r>
          </w:p>
        </w:tc>
        <w:tc>
          <w:tcPr>
            <w:tcW w:w="4876" w:type="dxa"/>
            <w:tcBorders>
              <w:top w:val="nil"/>
              <w:left w:val="nil"/>
              <w:bottom w:val="nil"/>
              <w:right w:val="nil"/>
            </w:tcBorders>
          </w:tcPr>
          <w:p>
            <w:pPr>
              <w:pStyle w:val="Normal6a"/>
            </w:pPr>
            <w:r>
              <w:t>(7)</w:t>
            </w:r>
            <w:r>
              <w:tab/>
            </w:r>
            <w:r>
              <w:t>Allvarliga brott som sexuell exploatering av barn och</w:t>
            </w:r>
            <w:r>
              <w:rPr>
                <w:b/>
                <w:i/>
              </w:rPr>
              <w:t> </w:t>
            </w:r>
            <w:r>
              <w:t xml:space="preserve">material med sexuella övergrepp mot barn </w:t>
            </w:r>
            <w:r>
              <w:rPr>
                <w:b/>
                <w:i/>
              </w:rPr>
              <w:t>som genererats av artificiell intelligens eller skapats med hjälp av annan informationsteknik</w:t>
            </w:r>
            <w:r>
              <w:t xml:space="preserve"> kräver en övergripande strategi som omfattar lagföring av gärningsmän, skydd av barn som är brottsoffer och förebyggande av fenomenet, inbegripet nya och tänkbara utvecklingsmönster och tendenser, som allt oftare involverar användning av onlineteknik. I detta syfte måste den befintliga rättsliga ramen uppdateras för att säkerställa att den förblir ändamålsenlig. Vid genomförandet av åtgärder för att bekämpa sådana brott måste barnets bästa komma i främsta rummet, i enlighet med Europeiska unionens stadga om de grundläggande rättigheterna och Förenta nationernas konvention om barnets rättigheter.</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 xml:space="preserve">Risken för att barn kan exponeras för pornografiskt innehåll, såsom nätgromning, kontaktsökning i sexuellt syfte eller sexuella övergrepp mot barn och sexuell exploatering av barn på nätet, och de skadliga effekter sådan exponering har på barnets fysiska, psykiska och känslomässiga utveckling, har redan lett till att vissa medlemsstater ändrat sin straffrättsliga lagstiftning och uttryckligen kriminaliserat spridning av pornografiskt innehåll till barn. </w:t>
            </w:r>
            <w:r>
              <w:t xml:space="preserve"> </w:t>
            </w:r>
            <w:r>
              <w:rPr>
                <w:b/>
                <w:i/>
              </w:rPr>
              <w:t>Bristen på harmonisering i detta avseende skapar en ojämn skyddsnivå runt om i unionen och försvårar brottsbekämpningen.</w:t>
            </w:r>
            <w:r>
              <w:t xml:space="preserve"> </w:t>
            </w:r>
            <w:r>
              <w:rPr>
                <w:b/>
                <w:i/>
              </w:rPr>
              <w:t>Det är viktigt att alla barn i unionen åtnjuter samma skydd.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9a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Detta direktiv bör inriktas på behovet att bekämpa orapporterade fall av sexuella övergrepp mot barn och sexuell exploatering av barn, som står för majoriteten av fallen.</w:t>
            </w:r>
            <w:r>
              <w:t xml:space="preserve"> </w:t>
            </w:r>
            <w:r>
              <w:rPr>
                <w:b/>
                <w:i/>
              </w:rPr>
              <w:t>Utgångspunkten måste vara att erkänna att våld mot barn ofta sker i nära relationer och inom familjen, vilket gör det svårt att upptäcka och rapportera, och att det förvärras ytterligare av att brotten sprids med hjälp av ny teknik.</w:t>
            </w:r>
            <w:r>
              <w:t xml:space="preserve"> </w:t>
            </w:r>
            <w:r>
              <w:rPr>
                <w:b/>
                <w:i/>
              </w:rPr>
              <w:t>Det framhäver behovet av lagstiftning som ger offer och överlevare skydd, stöd och fullständig upprättelse, oberoende av om det finns ett straffrättsligt förfarande.</w:t>
            </w:r>
            <w:r>
              <w:t xml:space="preserve"> </w:t>
            </w:r>
            <w:r>
              <w:rPr>
                <w:b/>
                <w:i/>
              </w:rPr>
              <w:t>En lämplig institutionell ram är avgörande för att garantera barns rättigheter.</w:t>
            </w:r>
            <w:r>
              <w:t xml:space="preserve"> </w:t>
            </w:r>
            <w:r>
              <w:rPr>
                <w:b/>
                <w:i/>
              </w:rPr>
              <w:t>Därför måste direktivet tillhandahålla ett regelverk som fastställer harmoniserade mekanismer i de olika faserna för förebyggande, upptäckt, skydd, rapportering och upprättelse för att säkerställa övergripande och effektiva insatser mot dessa brott.</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Material med sexuella övergrepp mot barn</w:t>
            </w:r>
            <w:r>
              <w:rPr>
                <w:b/>
                <w:i/>
              </w:rPr>
              <w:t xml:space="preserve">  </w:t>
            </w:r>
            <w:r>
              <w:t>inbegriper ofta bilder som visar sexuella övergrepp mot barn som begås av vuxna. Det kan även inbegripa bilder av barn som medverkar i en handling med tydlig sexuell innebörd, eller av deras könsorgan, där bilderna framställs och används för i första hand sexuella syften, och utnyttjas med eller utan barnets vetskap. Vidare omfattar begreppet</w:t>
            </w:r>
            <w:r>
              <w:rPr>
                <w:b/>
                <w:i/>
              </w:rPr>
              <w:t xml:space="preserve">   </w:t>
            </w:r>
            <w:r>
              <w:t>material med sexuella övergrepp mot barn</w:t>
            </w:r>
            <w:r>
              <w:rPr>
                <w:b/>
                <w:i/>
              </w:rPr>
              <w:t xml:space="preserve">  </w:t>
            </w:r>
            <w:r>
              <w:t>verklighetstrogna bilder av ett barn som medverkar eller som avbildas som medverkande i en handling med tydlig sexuell innebörd, för i första hand sexuella syften</w:t>
            </w:r>
            <w:r>
              <w:rPr>
                <w:b/>
                <w:i/>
              </w:rPr>
              <w:t xml:space="preserve">  </w:t>
            </w:r>
            <w:r>
              <w:t>, samt så kallade pedofilhandböcker .</w:t>
            </w:r>
          </w:p>
        </w:tc>
        <w:tc>
          <w:tcPr>
            <w:tcW w:w="4876" w:type="dxa"/>
            <w:tcBorders>
              <w:top w:val="nil"/>
              <w:left w:val="nil"/>
              <w:bottom w:val="nil"/>
              <w:right w:val="nil"/>
            </w:tcBorders>
          </w:tcPr>
          <w:p>
            <w:pPr>
              <w:pStyle w:val="Normal6a"/>
            </w:pPr>
            <w:r>
              <w:t>(10)</w:t>
            </w:r>
            <w:r>
              <w:tab/>
            </w:r>
            <w:r>
              <w:t>Material med sexuella övergrepp mot barn inbegriper ofta bilder som visar sexuella övergrepp mot barn som begås av vuxna. Det kan även inbegripa bilder av barn som medverkar i en handling med tydlig sexuell innebörd, eller av deras könsorgan, där bilderna framställs och används för i första hand sexuella syften, och utnyttjas med eller utan barnets vetskap. Vidare omfattar begreppet material med sexuella övergrepp mot barn verklighetstrogna bilder av ett barn som medverkar eller som avbildas som medverkande i en handling med tydlig sexuell innebörd, för i första hand sexuella syften, samt så kallade pedofilhandböcker</w:t>
            </w:r>
            <w:r>
              <w:rPr>
                <w:b/>
                <w:i/>
              </w:rPr>
              <w:t>. Särskild uppmärksamhet bör ägnas åt barn med intellektuell funktionsnedsättning, som är mer sårbara för sexuell exploatering och sexuella övergrepp samt för exponering för innehåll med tydlig sexuell innebörd.</w:t>
            </w:r>
            <w:r>
              <w:t xml:space="preserve"> </w:t>
            </w:r>
            <w:r>
              <w:rPr>
                <w:b/>
                <w:i/>
              </w:rPr>
              <w:t>Medlemsstaterna bör införa riktade skyddsåtgärder och stödtjänster för barn med intellektuell funktionsnedsättning som ett erkännande av deras särskilda riskfaktorer och behovet av specialiserat stöd</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Material med sexuella övergrepp mot barn</w:t>
            </w:r>
            <w:r>
              <w:rPr>
                <w:b/>
                <w:i/>
              </w:rPr>
              <w:t xml:space="preserve">  </w:t>
            </w:r>
            <w:r>
              <w:t xml:space="preserve">inbegriper ofta bilder som visar sexuella övergrepp mot barn som begås av vuxna. Det kan även inbegripa bilder av barn som medverkar i en handling med tydlig sexuell innebörd, </w:t>
            </w:r>
            <w:r>
              <w:rPr>
                <w:b/>
                <w:i/>
              </w:rPr>
              <w:t>eller</w:t>
            </w:r>
            <w:r>
              <w:t xml:space="preserve"> av deras könsorgan, där bilderna framställs och används för i första hand sexuella syften, och utnyttjas med eller utan barnets vetskap. Vidare omfattar begreppet</w:t>
            </w:r>
            <w:r>
              <w:rPr>
                <w:b/>
                <w:i/>
              </w:rPr>
              <w:t xml:space="preserve">   </w:t>
            </w:r>
            <w:r>
              <w:t>material med sexuella övergrepp mot barn</w:t>
            </w:r>
            <w:r>
              <w:rPr>
                <w:b/>
                <w:i/>
              </w:rPr>
              <w:t xml:space="preserve">  </w:t>
            </w:r>
            <w:r>
              <w:t>verklighetstrogna bilder av ett barn som medverkar eller som avbildas som medverkande i en handling med tydlig sexuell innebörd, för i första hand sexuella syften</w:t>
            </w:r>
            <w:r>
              <w:rPr>
                <w:b/>
                <w:i/>
              </w:rPr>
              <w:t xml:space="preserve">  </w:t>
            </w:r>
            <w:r>
              <w:t>, samt så kallade pedofilhandböcker .</w:t>
            </w:r>
          </w:p>
        </w:tc>
        <w:tc>
          <w:tcPr>
            <w:tcW w:w="4876" w:type="dxa"/>
            <w:tcBorders>
              <w:top w:val="nil"/>
              <w:left w:val="nil"/>
              <w:bottom w:val="nil"/>
              <w:right w:val="nil"/>
            </w:tcBorders>
          </w:tcPr>
          <w:p>
            <w:pPr>
              <w:pStyle w:val="Normal6a"/>
            </w:pPr>
            <w:r>
              <w:t>(10)</w:t>
            </w:r>
            <w:r>
              <w:tab/>
            </w:r>
            <w:r>
              <w:t>Material med sexuella övergrepp mot barn</w:t>
            </w:r>
            <w:r>
              <w:rPr>
                <w:b/>
                <w:i/>
              </w:rPr>
              <w:t>, inklusive material som genererats av artificiell intelligens eller skapats med hjälp av annan informationsteknik,</w:t>
            </w:r>
            <w:r>
              <w:t xml:space="preserve"> inbegriper ofta bilder som visar sexuella övergrepp mot barn som begås av vuxna. Det kan även inbegripa bilder av barn som medverkar i en handling med tydlig sexuell innebörd, av deras könsorgan </w:t>
            </w:r>
            <w:r>
              <w:rPr>
                <w:b/>
                <w:i/>
              </w:rPr>
              <w:t>eller privata kroppsdelar</w:t>
            </w:r>
            <w:r>
              <w:t>, där bilderna framställs och används för i första hand sexuella syften, och utnyttjas med eller utan barnets vetskap. Vidare omfattar begreppet</w:t>
            </w:r>
            <w:r>
              <w:rPr>
                <w:b/>
                <w:i/>
              </w:rPr>
              <w:t> </w:t>
            </w:r>
            <w:r>
              <w:t>material med sexuella övergrepp mot barn</w:t>
            </w:r>
            <w:r>
              <w:rPr>
                <w:b/>
                <w:i/>
              </w:rPr>
              <w:t>, inklusive material som genererats av artificiell intelligens eller skapats med hjälp av annan informationsteknik,</w:t>
            </w:r>
            <w:r>
              <w:t xml:space="preserve"> verklighetstrogna bilder av ett barn som medverkar eller som avbildas som medverkande i en handling med tydlig sexuell innebörd, för i första hand sexuella syften, samt så kallade pedofilhandböcker .</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Material med sexuella övergrepp mot barn</w:t>
            </w:r>
            <w:r>
              <w:rPr>
                <w:b/>
                <w:i/>
              </w:rPr>
              <w:t xml:space="preserve">  </w:t>
            </w:r>
            <w:r>
              <w:t>inbegriper ofta bilder som visar sexuella övergrepp mot barn som begås av vuxna. Det kan även inbegripa bilder av barn som medverkar i en handling med tydlig sexuell innebörd, eller av deras könsorgan, där bilderna framställs och används för i första hand sexuella syften, och utnyttjas med eller utan barnets vetskap. Vidare omfattar begreppet</w:t>
            </w:r>
            <w:r>
              <w:rPr>
                <w:b/>
                <w:i/>
              </w:rPr>
              <w:t xml:space="preserve">   </w:t>
            </w:r>
            <w:r>
              <w:t>material med sexuella övergrepp mot barn</w:t>
            </w:r>
            <w:r>
              <w:rPr>
                <w:b/>
                <w:i/>
              </w:rPr>
              <w:t xml:space="preserve">  </w:t>
            </w:r>
            <w:r>
              <w:t>verklighetstrogna bilder av ett barn som medverkar eller som avbildas som medverkande i en handling med tydlig sexuell innebörd, för i första hand sexuella syften</w:t>
            </w:r>
            <w:r>
              <w:rPr>
                <w:b/>
                <w:i/>
              </w:rPr>
              <w:t xml:space="preserve">  , samt så kallade pedofilhandböcker</w:t>
            </w:r>
            <w:r>
              <w:t xml:space="preserve"> .</w:t>
            </w:r>
          </w:p>
        </w:tc>
        <w:tc>
          <w:tcPr>
            <w:tcW w:w="4876" w:type="dxa"/>
            <w:tcBorders>
              <w:top w:val="nil"/>
              <w:left w:val="nil"/>
              <w:bottom w:val="nil"/>
              <w:right w:val="nil"/>
            </w:tcBorders>
          </w:tcPr>
          <w:p>
            <w:pPr>
              <w:pStyle w:val="Normal6a"/>
            </w:pPr>
            <w:r>
              <w:t>(10)</w:t>
            </w:r>
            <w:r>
              <w:tab/>
            </w:r>
            <w:r>
              <w:t>Material med sexuella övergrepp mot barn inbegriper ofta bilder som visar sexuella övergrepp mot barn som begås av vuxna. Det kan även inbegripa bilder av barn som medverkar i en handling med tydlig sexuell innebörd, eller av deras könsorgan, där bilderna framställs och används för i första hand sexuella syften, och utnyttjas med eller utan barnets vetskap. Vidare omfattar begreppet</w:t>
            </w:r>
            <w:r>
              <w:rPr>
                <w:b/>
                <w:i/>
              </w:rPr>
              <w:t> </w:t>
            </w:r>
            <w:r>
              <w:t>material med sexuella övergrepp mot barn verklighetstrogna bilder av ett barn som medverkar eller som avbildas som medverkande i en handling med tydlig sexuell innebörd, för i första hand sexuella syften</w:t>
            </w:r>
            <w:r>
              <w:rPr>
                <w:b/>
                <w:i/>
              </w:rPr>
              <w:t>, samt handböcker om hur man begår sexuella övergrepp mot barn (”pedofilhandböcker”)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Material med sexuella övergrepp mot barn</w:t>
            </w:r>
            <w:r>
              <w:rPr>
                <w:b/>
                <w:i/>
              </w:rPr>
              <w:t xml:space="preserve">  </w:t>
            </w:r>
            <w:r>
              <w:t>inbegriper ofta bilder som visar sexuella övergrepp mot barn som begås av vuxna. Det kan även inbegripa bilder av barn som medverkar i en handling med tydlig sexuell innebörd, eller av deras könsorgan, där bilderna framställs och används för i första hand sexuella syften, och utnyttjas med eller utan barnets vetskap. Vidare omfattar begreppet</w:t>
            </w:r>
            <w:r>
              <w:rPr>
                <w:b/>
                <w:i/>
              </w:rPr>
              <w:t xml:space="preserve">   </w:t>
            </w:r>
            <w:r>
              <w:t>material med sexuella övergrepp mot barn</w:t>
            </w:r>
            <w:r>
              <w:rPr>
                <w:b/>
                <w:i/>
              </w:rPr>
              <w:t xml:space="preserve">  </w:t>
            </w:r>
            <w:r>
              <w:t>verklighetstrogna bilder av ett barn som medverkar eller som avbildas som medverkande i en handling med tydlig sexuell innebörd, för i första hand sexuella syften</w:t>
            </w:r>
            <w:r>
              <w:rPr>
                <w:b/>
                <w:i/>
              </w:rPr>
              <w:t xml:space="preserve">  </w:t>
            </w:r>
            <w:r>
              <w:t>, samt så kallade pedofilhandböcker .</w:t>
            </w:r>
          </w:p>
        </w:tc>
        <w:tc>
          <w:tcPr>
            <w:tcW w:w="4876" w:type="dxa"/>
            <w:tcBorders>
              <w:top w:val="nil"/>
              <w:left w:val="nil"/>
              <w:bottom w:val="nil"/>
              <w:right w:val="nil"/>
            </w:tcBorders>
          </w:tcPr>
          <w:p>
            <w:pPr>
              <w:pStyle w:val="Normal6a"/>
            </w:pPr>
            <w:r>
              <w:t>(10)</w:t>
            </w:r>
            <w:r>
              <w:tab/>
            </w:r>
            <w:r>
              <w:t xml:space="preserve">Material med sexuella övergrepp mot barn inbegriper ofta bilder som visar sexuella övergrepp mot barn som begås av vuxna. Det kan även inbegripa bilder av barn som medverkar i en handling med tydlig sexuell innebörd, eller av deras könsorgan </w:t>
            </w:r>
            <w:r>
              <w:rPr>
                <w:b/>
                <w:i/>
              </w:rPr>
              <w:t>eller intima kroppsdelar</w:t>
            </w:r>
            <w:r>
              <w:t>, där bilderna framställs och används för i första hand sexuella syften, och utnyttjas med eller utan barnets vetskap. Vidare omfattar begreppet</w:t>
            </w:r>
            <w:r>
              <w:rPr>
                <w:b/>
                <w:i/>
              </w:rPr>
              <w:t> </w:t>
            </w:r>
            <w:r>
              <w:t>material med sexuella övergrepp mot barn verklighetstrogna bilder av ett barn som medverkar eller som avbildas som medverkande i en handling med tydlig sexuell innebörd, för i första hand sexuella syften, samt så kallade pedofilhandböcker.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Överensstämmelse med övriga ändringsförslag.</w:t>
      </w:r>
    </w:p>
    <w:p>
      <w:r>
        <w:rPr>
          <w:rStyle w:val="HideTWBExt"/>
        </w:rPr>
        <w:t>&lt;/Amend&gt;</w:t>
      </w:r>
    </w:p>
    <w:p>
      <w:pPr>
        <w:pStyle w:val="AmNumberTabs"/>
      </w:pPr>
      <w:r>
        <w:rPr>
          <w:rStyle w:val="HideTWBExt"/>
        </w:rPr>
        <w:t>&lt;Amend&gt;</w:t>
      </w:r>
      <w:r>
        <w:t>Ändringsförslag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Material med sexuella övergrepp mot barn</w:t>
            </w:r>
            <w:r>
              <w:rPr>
                <w:b/>
                <w:i/>
              </w:rPr>
              <w:t xml:space="preserve">  </w:t>
            </w:r>
            <w:r>
              <w:t>inbegriper ofta bilder som visar sexuella övergrepp mot barn som begås av vuxna. Det kan även inbegripa bilder av barn som medverkar i en handling med tydlig sexuell innebörd, eller av deras könsorgan, där bilderna framställs och används för i första hand sexuella syften, och utnyttjas med eller utan barnets vetskap. Vidare omfattar begreppet</w:t>
            </w:r>
            <w:r>
              <w:rPr>
                <w:b/>
                <w:i/>
              </w:rPr>
              <w:t xml:space="preserve">   </w:t>
            </w:r>
            <w:r>
              <w:t>material med sexuella övergrepp mot barn</w:t>
            </w:r>
            <w:r>
              <w:rPr>
                <w:b/>
                <w:i/>
              </w:rPr>
              <w:t xml:space="preserve">  </w:t>
            </w:r>
            <w:r>
              <w:t>verklighetstrogna bilder av ett barn som medverkar eller som avbildas som medverkande i en handling med tydlig sexuell innebörd, för i första hand sexuella syften</w:t>
            </w:r>
            <w:r>
              <w:rPr>
                <w:b/>
                <w:i/>
              </w:rPr>
              <w:t xml:space="preserve">  , samt så kallade pedofilhandböcker</w:t>
            </w:r>
            <w:r>
              <w:t xml:space="preserve"> .</w:t>
            </w:r>
          </w:p>
        </w:tc>
        <w:tc>
          <w:tcPr>
            <w:tcW w:w="4876" w:type="dxa"/>
            <w:tcBorders>
              <w:top w:val="nil"/>
              <w:left w:val="nil"/>
              <w:bottom w:val="nil"/>
              <w:right w:val="nil"/>
            </w:tcBorders>
          </w:tcPr>
          <w:p>
            <w:pPr>
              <w:pStyle w:val="Normal6a"/>
            </w:pPr>
            <w:r>
              <w:t>(10)</w:t>
            </w:r>
            <w:r>
              <w:tab/>
            </w:r>
            <w:r>
              <w:t>Material med sexuella övergrepp mot barn inbegriper ofta bilder som visar sexuella övergrepp mot barn som begås av vuxna. Det kan även inbegripa bilder av barn som medverkar i en handling med tydlig sexuell innebörd, eller av deras könsorgan, där bilderna framställs och används för i första hand sexuella syften, och utnyttjas med eller utan barnets vetskap. Vidare omfattar begreppet material med sexuella övergrepp mot barn verklighetstrogna bilder av ett barn som medverkar eller som avbildas som medverkande i en handling med tydlig sexuell innebörd, för i första hand sexuella syften.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Handböcker med instruktioner om hur man begår sexuella övergrepp mot barn (”pedofilhandböcker”) bör tas upp i en separat bestämmelse istället för att vara en del av definitionen av sexuella övergrepp mot barn.</w:t>
      </w:r>
      <w:r>
        <w:t xml:space="preserve"> </w:t>
      </w:r>
      <w:r>
        <w:t>På så sätt visar man den inneboende skillnaden mellan de olagliga materialen och undviker oförutsedda konsekvenser för andra rättsakter som hänvisar till definitionen av material med sexuella övergrepp mot barn i direktivet om bekämpande av sexuella övergrepp mot barn.</w:t>
      </w:r>
      <w:r>
        <w:t xml:space="preserve"> </w:t>
      </w:r>
      <w:r>
        <w:t>Handböckerna i sig utgör inte material med sexuella övergrepp mot barn och ska inte behandlas som sådant, även om det är brottsligt att producera och sprida dem.</w:t>
      </w:r>
      <w:r>
        <w:t xml:space="preserve"> </w:t>
      </w:r>
      <w:r>
        <w:t>Det är också viktigt att klargöra att kriminalisering av att ge ”råd om hur man hittar, gromar och begår övergrepp mot barn och undviker att identifieras och åtalas” inte bör omfatta generella råd om integritet, anonymitet online och hur man undviker att bli övervakad, vilka är nödvändiga för att skydda enskilda medborgares grundläggande mänskliga rättigheter.</w:t>
      </w:r>
    </w:p>
    <w:p>
      <w:r>
        <w:rPr>
          <w:rStyle w:val="HideTWBExt"/>
        </w:rPr>
        <w:t>&lt;/Amend&gt;</w:t>
      </w:r>
    </w:p>
    <w:p>
      <w:pPr>
        <w:pStyle w:val="AmNumberTabs"/>
      </w:pPr>
      <w:r>
        <w:rPr>
          <w:rStyle w:val="HideTWBExt"/>
        </w:rPr>
        <w:t>&lt;Amend&gt;</w:t>
      </w:r>
      <w:r>
        <w:t>Ändringsförslag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Material med sexuella övergrepp mot barn</w:t>
            </w:r>
            <w:r>
              <w:rPr>
                <w:b/>
                <w:i/>
              </w:rPr>
              <w:t xml:space="preserve">  </w:t>
            </w:r>
            <w:r>
              <w:t>inbegriper ofta bilder som visar sexuella övergrepp mot barn som begås av vuxna. Det kan även inbegripa bilder av barn som medverkar i en handling med tydlig sexuell innebörd, eller av deras könsorgan, där bilderna framställs och används för i första hand sexuella syften, och utnyttjas med eller utan barnets vetskap. Vidare omfattar begreppet</w:t>
            </w:r>
            <w:r>
              <w:rPr>
                <w:b/>
                <w:i/>
              </w:rPr>
              <w:t xml:space="preserve">   </w:t>
            </w:r>
            <w:r>
              <w:t>material med sexuella övergrepp mot barn</w:t>
            </w:r>
            <w:r>
              <w:rPr>
                <w:b/>
                <w:i/>
              </w:rPr>
              <w:t xml:space="preserve">  </w:t>
            </w:r>
            <w:r>
              <w:t>verklighetstrogna bilder av ett barn som medverkar eller som avbildas som medverkande i en handling med tydlig sexuell innebörd, för i första hand sexuella syften</w:t>
            </w:r>
            <w:r>
              <w:rPr>
                <w:b/>
                <w:i/>
              </w:rPr>
              <w:t xml:space="preserve">  , samt så kallade pedofilhandböcker</w:t>
            </w:r>
            <w:r>
              <w:t xml:space="preserve"> .</w:t>
            </w:r>
          </w:p>
        </w:tc>
        <w:tc>
          <w:tcPr>
            <w:tcW w:w="4876" w:type="dxa"/>
            <w:tcBorders>
              <w:top w:val="nil"/>
              <w:left w:val="nil"/>
              <w:bottom w:val="nil"/>
              <w:right w:val="nil"/>
            </w:tcBorders>
          </w:tcPr>
          <w:p>
            <w:pPr>
              <w:pStyle w:val="Normal6a"/>
            </w:pPr>
            <w:r>
              <w:t>(10)</w:t>
            </w:r>
            <w:r>
              <w:tab/>
            </w:r>
            <w:r>
              <w:t>Material med sexuella övergrepp mot barn inbegriper ofta bilder som visar sexuella övergrepp mot barn som begås av vuxna. Det kan även inbegripa bilder av barn som medverkar i en handling med tydlig sexuell innebörd, eller av deras könsorgan, där bilderna framställs och används för i första hand sexuella syften, och utnyttjas med eller utan barnets vetskap. Vidare omfattar begreppet material med sexuella övergrepp mot barn verklighetstrogna bilder av ett barn som medverkar eller som avbildas som medverkande i en handling med tydlig sexuell innebörd, för i första hand sexuella syften.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Handböcker med instruktioner om hur man begår sexuella övergrepp mot barn (”pedofilhandböcker”) bör tas upp i en separat bestämmelse istället för att vara en del av definitionen av ”sexuella övergrepp mot barn”.</w:t>
      </w:r>
      <w:r>
        <w:t xml:space="preserve"> </w:t>
      </w:r>
      <w:r>
        <w:t>På så sätt visar man den inneboende skillnaden mellan de olagliga materialen och undviker oförutsedda konsekvenser för andra rättsakter som hänvisar till definitionen av material med sexuella övergrepp mot barn i direktivet om bekämpande av sexuella övergrepp mot barn (t.ex. spårningsordern i förslaget till förordning om fastställande av regler för att förebygga och bekämpa sexuella övergrepp mot barn).</w:t>
      </w:r>
    </w:p>
    <w:p>
      <w:r>
        <w:rPr>
          <w:rStyle w:val="HideTWBExt"/>
        </w:rPr>
        <w:t>&lt;/Amend&gt;</w:t>
      </w:r>
    </w:p>
    <w:p>
      <w:pPr>
        <w:pStyle w:val="AmNumberTabs"/>
      </w:pPr>
      <w:r>
        <w:rPr>
          <w:rStyle w:val="HideTWBExt"/>
        </w:rPr>
        <w:t>&lt;Amend&gt;</w:t>
      </w:r>
      <w:r>
        <w:t>Ändringsförslag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Forskning har visat att en begränsning av spridningen av material med sexuella övergrepp mot barn inte bara är avgörande för att undvika upprepad viktimisering i samband med att bilder och videor av övergreppen cirkuleras, utan också är viktig som en form av förebyggande åtgärd för gärningsmän, eftersom tillgång till material med sexuella övergrepp mot barn ofta är det första steget mot konkreta övergrepp, oavsett om materialet visar exploatering och övergrepp som är verkliga eller endast verklighetstrogna. Den pågående utvecklingen av applikationer med artificiell intelligens som kan skapa realistiska bilder som är omöjliga att skilja från verkliga bilder väntas leda till att antalet bilder och videor i form av så kallade deepfakes som visar sexuella övergrepp mot barn ökar exponentiellt under de kommande åren. Dessutom omfattas utvecklingen av förstärkt, utvidgad och virtuell verklighet som använder avatarer och sensorisk återkoppling, t.ex. genom enheter som skapar en upplevelse av beröring, inte fullt ut av den befintliga definitionen. Införandet av en uttrycklig hänvisning till ”avbildningar och representationer” bör säkerställa att definitionen av material med sexuella övergrepp mot barn beaktar denna och framtidens tekniska utveckling på ett tillräckligt teknikneutralt och därmed framtidssäkert sätt.</w:t>
            </w:r>
          </w:p>
        </w:tc>
        <w:tc>
          <w:tcPr>
            <w:tcW w:w="4876" w:type="dxa"/>
            <w:tcBorders>
              <w:top w:val="nil"/>
              <w:left w:val="nil"/>
              <w:bottom w:val="nil"/>
              <w:right w:val="nil"/>
            </w:tcBorders>
          </w:tcPr>
          <w:p>
            <w:pPr>
              <w:pStyle w:val="Normal6a"/>
            </w:pPr>
            <w:r>
              <w:t>(11)</w:t>
            </w:r>
            <w:r>
              <w:tab/>
            </w:r>
            <w:r>
              <w:t xml:space="preserve">Forskning har visat att en begränsning av spridningen av material med sexuella övergrepp mot barn inte bara är avgörande för att undvika upprepad viktimisering i samband med att bilder och videor av övergreppen cirkuleras, utan också är viktig som en form av förebyggande åtgärd för gärningsmän, eftersom tillgång till material med sexuella övergrepp mot barn ofta är det första steget mot konkreta övergrepp, oavsett om materialet visar exploatering och övergrepp som är verkliga eller endast verklighetstrogna. </w:t>
            </w:r>
            <w:r>
              <w:rPr>
                <w:b/>
                <w:i/>
              </w:rPr>
              <w:t>Forskning har också visat de allvarliga medicinska, särskilt neurologiska, konsekvenserna av beroendet av bilder med känsligt innehåll och pornografiskt material, varför medlemsstaterna bör beakta dessa rön.</w:t>
            </w:r>
            <w:r>
              <w:t xml:space="preserve"> Den pågående utvecklingen av applikationer med artificiell intelligens som kan skapa realistiska bilder som är omöjliga att skilja från verkliga bilder väntas leda till att antalet bilder och videor i form av så kallade deepfakes som visar sexuella övergrepp mot barn ökar exponentiellt under de kommande åren. Dessutom omfattas utvecklingen av förstärkt, utvidgad och virtuell verklighet som använder avatarer och sensorisk återkoppling, t.ex. genom enheter som skapar en upplevelse av beröring, inte fullt ut av den befintliga definitionen</w:t>
            </w:r>
            <w:r>
              <w:rPr>
                <w:b/>
                <w:i/>
              </w:rPr>
              <w:t>.</w:t>
            </w:r>
            <w:r>
              <w:t xml:space="preserve"> </w:t>
            </w:r>
            <w:r>
              <w:rPr>
                <w:b/>
                <w:i/>
              </w:rPr>
              <w:t>Med tanke på hur farligt sådant innehåll är måste unionen och medlemsstaterna öka sina ansträngningar för att förhindra att barn exponeras för känsligt material</w:t>
            </w:r>
            <w:r>
              <w:t>. Införandet av en uttrycklig hänvisning till ”avbildningar och representationer” bör säkerställa att definitionen av material med sexuella övergrepp mot barn beaktar denna och framtidens tekniska utveckling på ett tillräckligt teknikneutralt och därmed framtidssäkert sätt.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Forskning har visat att en begränsning av spridningen av material med sexuella övergrepp mot barn inte bara är avgörande för att undvika upprepad viktimisering i samband med att bilder och videor av övergreppen cirkuleras, utan också är viktig som en form av förebyggande åtgärd för gärningsmän, eftersom tillgång till material med sexuella övergrepp mot barn ofta är det första steget mot konkreta övergrepp, oavsett om materialet visar exploatering och övergrepp som är verkliga eller endast verklighetstrogna. Den pågående utvecklingen av applikationer med artificiell intelligens som kan skapa realistiska bilder som är omöjliga att skilja från verkliga bilder väntas leda till att antalet bilder och videor i form av så kallade deepfakes som visar sexuella övergrepp mot barn ökar exponentiellt under de kommande åren. Dessutom omfattas utvecklingen av förstärkt, utvidgad och virtuell verklighet som använder avatarer och sensorisk återkoppling, t.ex. genom enheter som skapar en upplevelse av beröring, inte fullt ut av den befintliga definitionen. Införandet av en uttrycklig hänvisning till ”avbildningar och representationer” bör säkerställa att definitionen av material med sexuella övergrepp mot barn beaktar denna och framtidens tekniska utveckling på ett tillräckligt teknikneutralt och därmed framtidssäkert sätt.</w:t>
            </w:r>
          </w:p>
        </w:tc>
        <w:tc>
          <w:tcPr>
            <w:tcW w:w="4876" w:type="dxa"/>
            <w:tcBorders>
              <w:top w:val="nil"/>
              <w:left w:val="nil"/>
              <w:bottom w:val="nil"/>
              <w:right w:val="nil"/>
            </w:tcBorders>
          </w:tcPr>
          <w:p>
            <w:pPr>
              <w:pStyle w:val="Normal6a"/>
            </w:pPr>
            <w:r>
              <w:t>(11)</w:t>
            </w:r>
            <w:r>
              <w:tab/>
            </w:r>
            <w:r>
              <w:t xml:space="preserve">Forskning har visat att en begränsning av spridningen av material med sexuella övergrepp mot barn inte bara är avgörande för att undvika upprepad viktimisering i samband med att bilder och videor av övergreppen cirkuleras, utan också är viktig som en form av förebyggande åtgärd för gärningsmän, eftersom tillgång till material med sexuella övergrepp mot barn ofta är det första steget mot konkreta övergrepp, oavsett om materialet visar exploatering och övergrepp som är verkliga eller endast verklighetstrogna. Den pågående utvecklingen av applikationer med artificiell intelligens som kan skapa realistiska bilder som är omöjliga att skilja från verkliga bilder väntas leda till att antalet bilder och videor i form av så kallade deepfakes som visar sexuella övergrepp mot barn ökar exponentiellt under de kommande åren. </w:t>
            </w:r>
            <w:r>
              <w:rPr>
                <w:b/>
                <w:i/>
              </w:rPr>
              <w:t>Ordet ”realistisk” bör därför avse bilder som genom sin sofistikering eller likhet med verkliga personer suddar ut gränsen mellan verkliga och fiktiva situationer.</w:t>
            </w:r>
            <w:r>
              <w:t xml:space="preserve"> Dessutom omfattas utvecklingen av förstärkt, utvidgad och virtuell verklighet som använder avatarer och sensorisk återkoppling, t.ex. genom enheter som skapar en upplevelse av beröring, inte fullt ut av den befintliga definitionen. Införandet av en uttrycklig hänvisning till ”avbildningar och representationer” bör säkerställa att definitionen av material med sexuella övergrepp mot barn beaktar denna och framtidens tekniska utveckling på ett tillräckligt teknikneutralt och därmed framtidssäkert sätt.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Forskning har visat att en begränsning av spridningen av material med sexuella övergrepp mot barn inte bara är avgörande för att undvika upprepad viktimisering i samband med att bilder och videor av övergreppen cirkuleras, utan också är viktig som en form av förebyggande åtgärd för gärningsmän, eftersom tillgång till material med sexuella övergrepp mot barn ofta är det första steget mot konkreta övergrepp, oavsett om materialet visar exploatering och övergrepp som är verkliga eller endast verklighetstrogna. Den pågående utvecklingen av applikationer med artificiell intelligens som kan skapa realistiska bilder som är omöjliga att skilja från verkliga bilder väntas leda till att antalet bilder och videor i form av så kallade deepfakes som visar sexuella övergrepp mot barn ökar exponentiellt under de kommande åren. Dessutom omfattas utvecklingen av förstärkt, utvidgad och virtuell verklighet som använder avatarer och sensorisk återkoppling, t.ex. genom enheter som skapar en upplevelse av beröring, inte fullt ut av den befintliga definitionen. Införandet av en uttrycklig hänvisning till ”avbildningar och representationer” bör säkerställa att definitionen av material med sexuella övergrepp mot barn beaktar denna och framtidens tekniska utveckling på ett tillräckligt teknikneutralt och därmed framtidssäkert sätt.</w:t>
            </w:r>
          </w:p>
        </w:tc>
        <w:tc>
          <w:tcPr>
            <w:tcW w:w="4876" w:type="dxa"/>
            <w:tcBorders>
              <w:top w:val="nil"/>
              <w:left w:val="nil"/>
              <w:bottom w:val="nil"/>
              <w:right w:val="nil"/>
            </w:tcBorders>
          </w:tcPr>
          <w:p>
            <w:pPr>
              <w:pStyle w:val="Normal6a"/>
            </w:pPr>
            <w:r>
              <w:t>(11)</w:t>
            </w:r>
            <w:r>
              <w:tab/>
            </w:r>
            <w:r>
              <w:t>Forskning har visat att en begränsning av spridningen av material med sexuella övergrepp mot barn inte bara är avgörande för att undvika upprepad viktimisering i samband med att bilder och videor av övergreppen cirkuleras, utan också är viktig som en form av förebyggande åtgärd för gärningsmän, eftersom tillgång till material med sexuella övergrepp mot barn ofta är det första steget mot konkreta övergrepp, oavsett om materialet visar exploatering och övergrepp som är verkliga eller endast verklighetstrogna</w:t>
            </w:r>
            <w:r>
              <w:rPr>
                <w:b/>
                <w:i/>
              </w:rPr>
              <w:t>, som genererats av artificiell intelligens eller skapats med hjälp av annan informationsteknik</w:t>
            </w:r>
            <w:r>
              <w:t>. Den pågående utvecklingen av applikationer med artificiell intelligens som kan skapa realistiska bilder som är omöjliga att skilja från verkliga bilder väntas leda till att antalet bilder och videor i form av så kallade deepfakes som visar sexuella övergrepp mot barn ökar exponentiellt under de kommande åren. Dessutom omfattas utvecklingen av förstärkt, utvidgad och virtuell verklighet som använder avatarer och sensorisk återkoppling, t.ex. genom enheter som skapar en upplevelse av beröring, inte fullt ut av den befintliga definitionen. Införandet av en uttrycklig hänvisning till ”avbildningar och representationer” bör säkerställa att definitionen av material med sexuella övergrepp mot barn beaktar denna och framtidens tekniska utveckling på ett tillräckligt teknikneutralt och därmed framtidssäkert sätt.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Forskning har visat att en begränsning av spridningen av material med sexuella övergrepp mot barn inte bara är avgörande för att undvika upprepad viktimisering i samband med att bilder och videor av övergreppen cirkuleras, utan också är viktig som en form av förebyggande åtgärd för gärningsmän, eftersom tillgång till material med sexuella övergrepp mot barn ofta är det första steget mot konkreta övergrepp, oavsett om materialet visar exploatering och övergrepp som är verkliga eller endast verklighetstrogna. Den pågående utvecklingen av applikationer med artificiell intelligens som kan skapa realistiska bilder som är omöjliga att skilja från verkliga bilder väntas leda till att antalet bilder och videor i form av så kallade deepfakes som visar sexuella övergrepp mot barn ökar exponentiellt under de kommande åren. Dessutom omfattas utvecklingen av förstärkt, utvidgad och virtuell verklighet som använder avatarer och sensorisk återkoppling, t.ex. genom enheter som skapar en upplevelse av beröring, inte fullt ut av den befintliga definitionen. Införandet av en uttrycklig hänvisning till ”avbildningar och representationer” bör säkerställa att definitionen av material med sexuella övergrepp mot barn beaktar denna och framtidens tekniska utveckling på ett tillräckligt teknikneutralt och därmed framtidssäkert sätt.</w:t>
            </w:r>
          </w:p>
        </w:tc>
        <w:tc>
          <w:tcPr>
            <w:tcW w:w="4876" w:type="dxa"/>
            <w:tcBorders>
              <w:top w:val="nil"/>
              <w:left w:val="nil"/>
              <w:bottom w:val="nil"/>
              <w:right w:val="nil"/>
            </w:tcBorders>
          </w:tcPr>
          <w:p>
            <w:pPr>
              <w:pStyle w:val="Normal6a"/>
            </w:pPr>
            <w:r>
              <w:t>(11)</w:t>
            </w:r>
            <w:r>
              <w:tab/>
            </w:r>
            <w:r>
              <w:t xml:space="preserve">Forskning har visat att en begränsning av spridningen av material med sexuella övergrepp mot barn inte bara är avgörande för att undvika upprepad viktimisering i samband med att bilder och videor av övergreppen cirkuleras, utan också är viktig som en form av förebyggande åtgärd för gärningsmän, eftersom tillgång till material med sexuella övergrepp mot barn ofta är det första steget mot konkreta övergrepp, oavsett om materialet visar exploatering och övergrepp som är verkliga eller endast verklighetstrogna. Den pågående utvecklingen av applikationer med artificiell intelligens som kan skapa realistiska bilder som är omöjliga att skilja från verkliga bilder väntas leda till att antalet bilder och videor i form av så kallade deepfakes </w:t>
            </w:r>
            <w:r>
              <w:rPr>
                <w:b/>
                <w:i/>
              </w:rPr>
              <w:t>och AI-genererade bilder och videor</w:t>
            </w:r>
            <w:r>
              <w:t xml:space="preserve"> som visar sexuella övergrepp mot barn ökar exponentiellt under de kommande åren. Dessutom omfattas utvecklingen av förstärkt, utvidgad och virtuell verklighet som använder avatarer och sensorisk återkoppling, t.ex. genom enheter som skapar en upplevelse av beröring, inte fullt ut av den befintliga definitionen. Införandet av en uttrycklig hänvisning till ”avbildningar och representationer” bör säkerställa att definitionen av material med sexuella övergrepp mot barn beaktar denna och framtidens tekniska utveckling på ett tillräckligt teknikneutralt och därmed framtidssäkert sätt.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Forskning har visat att en begränsning av spridningen av material med sexuella övergrepp mot barn inte bara är avgörande för att undvika upprepad viktimisering i samband med att bilder och videor av övergreppen cirkuleras, utan också är viktig som en form av förebyggande åtgärd för gärningsmän, eftersom tillgång till material med sexuella övergrepp mot barn ofta är det första steget mot konkreta övergrepp, oavsett om materialet visar exploatering och övergrepp som är verkliga eller endast verklighetstrogna. Den pågående utvecklingen av applikationer med artificiell intelligens som kan skapa realistiska bilder som är omöjliga att skilja från verkliga bilder väntas leda till att antalet bilder och videor i form av så kallade deepfakes som visar sexuella övergrepp mot barn ökar exponentiellt under de kommande åren. Dessutom omfattas utvecklingen av förstärkt, utvidgad och virtuell verklighet som använder avatarer och sensorisk återkoppling, t.ex. genom enheter som skapar en upplevelse av beröring, inte fullt ut av den befintliga definitionen. Införandet av en uttrycklig hänvisning till ”avbildningar och representationer” bör säkerställa att definitionen av material med sexuella övergrepp mot barn beaktar denna och framtidens tekniska utveckling på ett tillräckligt teknikneutralt och därmed framtidssäkert sätt.</w:t>
            </w:r>
          </w:p>
        </w:tc>
        <w:tc>
          <w:tcPr>
            <w:tcW w:w="4876" w:type="dxa"/>
            <w:tcBorders>
              <w:top w:val="nil"/>
              <w:left w:val="nil"/>
              <w:bottom w:val="nil"/>
              <w:right w:val="nil"/>
            </w:tcBorders>
          </w:tcPr>
          <w:p>
            <w:pPr>
              <w:pStyle w:val="Normal6a"/>
            </w:pPr>
            <w:r>
              <w:t>(11)</w:t>
            </w:r>
            <w:r>
              <w:tab/>
            </w:r>
            <w:r>
              <w:t xml:space="preserve">Forskning har visat att en begränsning av spridningen av material med sexuella övergrepp mot barn inte bara är avgörande för att undvika upprepad viktimisering i samband med att bilder och videor av övergreppen cirkuleras, utan också är viktig som en form av förebyggande åtgärd för gärningsmän, eftersom tillgång till material med sexuella övergrepp mot barn ofta är det första steget mot konkreta övergrepp, oavsett om materialet visar exploatering och övergrepp som är verkliga eller endast verklighetstrogna. Den pågående utvecklingen av applikationer med artificiell intelligens som kan skapa realistiska bilder som är omöjliga att skilja från verkliga bilder väntas leda till att antalet bilder och videor i form av så kallade deepfakes </w:t>
            </w:r>
            <w:r>
              <w:rPr>
                <w:b/>
                <w:i/>
              </w:rPr>
              <w:t>och AI-genererade bilder och videor</w:t>
            </w:r>
            <w:r>
              <w:t xml:space="preserve"> som visar sexuella övergrepp mot barn ökar exponentiellt under de kommande åren. Dessutom omfattas utvecklingen av förstärkt, utvidgad och virtuell verklighet som använder avatarer och sensorisk återkoppling, t.ex. genom enheter som skapar en upplevelse av beröring, inte fullt ut av den befintliga definitionen. Införandet av en uttrycklig hänvisning till ”avbildningar och representationer” bör säkerställa att definitionen av material med sexuella övergrepp mot barn beaktar denna och framtidens tekniska utveckling på ett tillräckligt teknikneutralt och därmed framtidssäkert sätt.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Forskning har visat att en begränsning av spridningen av material med sexuella övergrepp mot barn inte bara är avgörande för att undvika upprepad viktimisering i samband med att bilder och videor av övergreppen cirkuleras, utan också är viktig som en form av förebyggande åtgärd för gärningsmän, eftersom tillgång till material med sexuella övergrepp mot barn ofta är det första steget mot konkreta övergrepp, oavsett om materialet visar exploatering och övergrepp som är verkliga eller endast verklighetstrogna. Den pågående utvecklingen av applikationer med artificiell intelligens som kan skapa realistiska bilder som är omöjliga att skilja från verkliga bilder väntas leda till att antalet bilder och videor i form av så kallade deepfakes som visar sexuella övergrepp mot barn ökar exponentiellt under de kommande åren. Dessutom omfattas utvecklingen av förstärkt, utvidgad och virtuell verklighet som använder avatarer och sensorisk återkoppling, t.ex. genom enheter som skapar en upplevelse av beröring, inte fullt ut av den befintliga definitionen. Införandet av en uttrycklig hänvisning till ”avbildningar och representationer” bör säkerställa att definitionen av material med sexuella övergrepp mot barn beaktar denna och framtidens tekniska utveckling på ett tillräckligt teknikneutralt och därmed framtidssäkert sätt.</w:t>
            </w:r>
          </w:p>
        </w:tc>
        <w:tc>
          <w:tcPr>
            <w:tcW w:w="4876" w:type="dxa"/>
            <w:tcBorders>
              <w:top w:val="nil"/>
              <w:left w:val="nil"/>
              <w:bottom w:val="nil"/>
              <w:right w:val="nil"/>
            </w:tcBorders>
          </w:tcPr>
          <w:p>
            <w:pPr>
              <w:pStyle w:val="Normal6a"/>
            </w:pPr>
            <w:r>
              <w:t>(11)</w:t>
            </w:r>
            <w:r>
              <w:tab/>
            </w:r>
            <w:r>
              <w:t xml:space="preserve">Forskning har visat att en begränsning av spridningen av material med sexuella övergrepp mot barn inte bara är avgörande för att undvika upprepad viktimisering i samband med att bilder och videor av övergreppen cirkuleras, utan också är viktig som en form av förebyggande åtgärd för gärningsmän, eftersom tillgång till material med sexuella övergrepp mot barn ofta är det första steget mot konkreta övergrepp, oavsett om materialet visar exploatering och övergrepp som är verkliga eller endast verklighetstrogna. Den pågående utvecklingen av applikationer med artificiell intelligens som kan skapa realistiska bilder som är omöjliga att skilja från verkliga bilder väntas leda till att antalet bilder och videor i form av så kallade deepfakes </w:t>
            </w:r>
            <w:r>
              <w:rPr>
                <w:b/>
                <w:i/>
              </w:rPr>
              <w:t>samt AI-bilder och AI-videor</w:t>
            </w:r>
            <w:r>
              <w:t xml:space="preserve"> som visar sexuella övergrepp mot barn ökar exponentiellt under de kommande åren. Dessutom omfattas utvecklingen av förstärkt, utvidgad och virtuell verklighet som använder avatarer och sensorisk återkoppling, t.ex. genom enheter som skapar en upplevelse av beröring, inte fullt ut av den befintliga definitionen. Införandet av en uttrycklig hänvisning till ”avbildningar och representationer” bör säkerställa att definitionen av material med sexuella övergrepp mot barn beaktar denna och framtidens tekniska utveckling på ett tillräckligt teknikneutralt och därmed framtidssäkert sätt.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Forskning har visat att en begränsning av spridningen av material med sexuella övergrepp mot barn inte bara är avgörande för att undvika upprepad viktimisering i samband med att bilder och videor av övergreppen cirkuleras, utan också är viktig som en form av förebyggande åtgärd för gärningsmän, eftersom tillgång till material med sexuella övergrepp mot barn ofta är det första steget mot konkreta övergrepp, oavsett om materialet visar exploatering och övergrepp som är verkliga eller endast verklighetstrogna. Den pågående utvecklingen av applikationer med artificiell intelligens som kan skapa realistiska bilder som är omöjliga att skilja från verkliga bilder väntas leda till att antalet bilder och videor i form av så kallade deepfakes som visar sexuella övergrepp mot barn ökar exponentiellt under de kommande åren. Dessutom omfattas utvecklingen av förstärkt, utvidgad och virtuell verklighet som använder avatarer och sensorisk återkoppling, t.ex. genom enheter som skapar en upplevelse av beröring, inte fullt ut av den befintliga definitionen. Införandet av en uttrycklig hänvisning till ”avbildningar och representationer” bör säkerställa att definitionen av material med sexuella övergrepp mot barn beaktar denna och framtidens tekniska utveckling på ett tillräckligt teknikneutralt och därmed framtidssäkert sätt.</w:t>
            </w:r>
          </w:p>
        </w:tc>
        <w:tc>
          <w:tcPr>
            <w:tcW w:w="4876" w:type="dxa"/>
            <w:tcBorders>
              <w:top w:val="nil"/>
              <w:left w:val="nil"/>
              <w:bottom w:val="nil"/>
              <w:right w:val="nil"/>
            </w:tcBorders>
          </w:tcPr>
          <w:p>
            <w:pPr>
              <w:pStyle w:val="Normal6a"/>
            </w:pPr>
            <w:r>
              <w:rPr>
                <w:i/>
              </w:rPr>
              <w:t>(Berör inte den svenska versionen.)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För att förebygga brott som inbegriper sexuella övergrepp mot barn bör </w:t>
            </w:r>
            <w:r>
              <w:rPr>
                <w:b/>
                <w:i/>
              </w:rPr>
              <w:t>definitionen av material med</w:t>
            </w:r>
            <w:r>
              <w:t xml:space="preserve"> sexuella övergrepp mot barn </w:t>
            </w:r>
            <w:r>
              <w:rPr>
                <w:b/>
                <w:i/>
              </w:rPr>
              <w:t>omfatta så kallade pedofilhandböcker.</w:t>
            </w:r>
            <w:r>
              <w:t xml:space="preserve"> </w:t>
            </w:r>
            <w:r>
              <w:rPr>
                <w:b/>
                <w:i/>
              </w:rPr>
              <w:t>Pedofilhandböcker</w:t>
            </w:r>
            <w:r>
              <w:t xml:space="preserve"> ger råd om hur man hittar, gromar och begår övergrepp mot barn och undviker att identifieras och åtalas. Genom att sänka tröskeln och ge nödvändig sakkunskap bidrar </w:t>
            </w:r>
            <w:r>
              <w:rPr>
                <w:b/>
                <w:i/>
              </w:rPr>
              <w:t>de</w:t>
            </w:r>
            <w:r>
              <w:t xml:space="preserve"> till att skapa incitament för gärningsmän och stödja sexuella övergrepp. Spridningen av sådana handböcker online har redan lett till att vissa medlemsstater ändrat sin straffrättsliga lagstiftning och uttryckligen straffbelagt innehav och spridning av sådana handböcker. Bristen på harmonisering skapar en ojämn skyddsnivå runt om i EU.</w:t>
            </w:r>
          </w:p>
        </w:tc>
        <w:tc>
          <w:tcPr>
            <w:tcW w:w="4876" w:type="dxa"/>
            <w:tcBorders>
              <w:top w:val="nil"/>
              <w:left w:val="nil"/>
              <w:bottom w:val="nil"/>
              <w:right w:val="nil"/>
            </w:tcBorders>
          </w:tcPr>
          <w:p>
            <w:pPr>
              <w:pStyle w:val="Normal6a"/>
            </w:pPr>
            <w:r>
              <w:t>(12)</w:t>
            </w:r>
            <w:r>
              <w:tab/>
            </w:r>
            <w:r>
              <w:t xml:space="preserve">För att förebygga brott som inbegriper sexuella övergrepp mot barn bör </w:t>
            </w:r>
            <w:r>
              <w:rPr>
                <w:b/>
                <w:i/>
              </w:rPr>
              <w:t>direktivet omfatta handböcker om hur man begår</w:t>
            </w:r>
            <w:r>
              <w:t xml:space="preserve"> sexuella övergrepp mot barn</w:t>
            </w:r>
            <w:r>
              <w:rPr>
                <w:b/>
                <w:i/>
              </w:rPr>
              <w:t>.</w:t>
            </w:r>
            <w:r>
              <w:t xml:space="preserve"> </w:t>
            </w:r>
            <w:r>
              <w:rPr>
                <w:b/>
                <w:i/>
              </w:rPr>
              <w:t>Handböcker om hur man begår sexuella övergrepp mot barn</w:t>
            </w:r>
            <w:r>
              <w:t xml:space="preserve"> ger råd om hur man hittar, gromar och begår övergrepp mot barn och undviker att identifieras och åtalas. </w:t>
            </w:r>
            <w:r>
              <w:rPr>
                <w:b/>
                <w:i/>
              </w:rPr>
              <w:t>Sådana handböcker är uttryckligen och specifikt inriktade på hur man begår sexuella övergrepp mot barn utan att bli upptäckt och kan därför tydligt urskiljas från allmänna råd om bland annat integritet, anonymitet online och hur man undviker att bli övervakad, vilket inte bör kriminaliseras genom detta direktiv.</w:t>
            </w:r>
            <w:r>
              <w:t xml:space="preserve"> Genom att sänka tröskeln och ge nödvändig sakkunskap bidrar </w:t>
            </w:r>
            <w:r>
              <w:rPr>
                <w:b/>
                <w:i/>
              </w:rPr>
              <w:t>handböcker om hur man begår sexuella övergrepp mot barn</w:t>
            </w:r>
            <w:r>
              <w:t xml:space="preserve"> till att skapa incitament för gärningsmän och stödja sexuella övergrepp. Spridningen av sådana handböcker online har redan lett till att vissa medlemsstater ändrat sin straffrättsliga lagstiftning och uttryckligen straffbelagt innehav och spridning av sådana handböcker. Bristen på harmonisering skapar en ojämn skyddsnivå runt om i EU.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Handböcker med instruktioner om hur man begår sexuella övergrepp mot barn (”pedofilhandböcker”) bör tas upp i en separat bestämmelse i stället för att vara en del av definitionen av sexuella övergrepp mot barn.</w:t>
      </w:r>
      <w:r>
        <w:t xml:space="preserve"> </w:t>
      </w:r>
      <w:r>
        <w:t>På så sätt visar man den inneboende skillnaden mellan de olagliga materialen och undviker oförutsedda konsekvenser för andra rättsakter som hänvisar till definitionen av material med sexuella övergrepp mot barn i direktivet om bekämpande av sexuella övergrepp mot barn.</w:t>
      </w:r>
      <w:r>
        <w:t xml:space="preserve"> </w:t>
      </w:r>
      <w:r>
        <w:t>Handböckerna i sig utgör inte material med sexuella övergrepp mot barn och ska inte behandlas som sådant, även om det är brottsligt att producera och sprida dem.</w:t>
      </w:r>
      <w:r>
        <w:t xml:space="preserve"> </w:t>
      </w:r>
      <w:r>
        <w:t>Det är också viktigt att klargöra att kriminalisering av att ge ”råd om hur man hittar, gromar och begår övergrepp mot barn och undviker att identifieras och åtalas” inte bör omfatta generella råd om integritet, anonymitet online och hur man undviker att bli övervakad, vilka är nödvändiga för att skydda enskilda medborgares grundläggande mänskliga rättigheter.</w:t>
      </w:r>
    </w:p>
    <w:p>
      <w:r>
        <w:rPr>
          <w:rStyle w:val="HideTWBExt"/>
        </w:rPr>
        <w:t>&lt;/Amend&gt;</w:t>
      </w:r>
    </w:p>
    <w:p>
      <w:pPr>
        <w:pStyle w:val="AmNumberTabs"/>
      </w:pPr>
      <w:r>
        <w:rPr>
          <w:rStyle w:val="HideTWBExt"/>
        </w:rPr>
        <w:t>&lt;Amend&gt;</w:t>
      </w:r>
      <w:r>
        <w:t>Ändringsförslag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För att förebygga brott som inbegriper sexuella övergrepp mot barn bör </w:t>
            </w:r>
            <w:r>
              <w:rPr>
                <w:b/>
                <w:i/>
              </w:rPr>
              <w:t>definitionen av material med</w:t>
            </w:r>
            <w:r>
              <w:t xml:space="preserve"> sexuella övergrepp mot barn </w:t>
            </w:r>
            <w:r>
              <w:rPr>
                <w:b/>
                <w:i/>
              </w:rPr>
              <w:t>omfatta</w:t>
            </w:r>
            <w:r>
              <w:t xml:space="preserve"> så kallade pedofilhandböcker. Pedofilhandböcker ger råd om hur man hittar, gromar och begår övergrepp mot barn och undviker att identifieras och åtalas. Genom att sänka tröskeln och ge nödvändig sakkunskap bidrar de till att skapa incitament för gärningsmän och stödja sexuella övergrepp. Spridningen av sådana handböcker online har redan lett till att vissa medlemsstater ändrat sin straffrättsliga lagstiftning och uttryckligen straffbelagt innehav och spridning av sådana handböcker. Bristen på harmonisering skapar en ojämn skyddsnivå runt om i EU.</w:t>
            </w:r>
          </w:p>
        </w:tc>
        <w:tc>
          <w:tcPr>
            <w:tcW w:w="4876" w:type="dxa"/>
            <w:tcBorders>
              <w:top w:val="nil"/>
              <w:left w:val="nil"/>
              <w:bottom w:val="nil"/>
              <w:right w:val="nil"/>
            </w:tcBorders>
          </w:tcPr>
          <w:p>
            <w:pPr>
              <w:pStyle w:val="Normal6a"/>
            </w:pPr>
            <w:r>
              <w:t>(12)</w:t>
            </w:r>
            <w:r>
              <w:tab/>
            </w:r>
            <w:r>
              <w:t xml:space="preserve">För att förebygga brott som inbegriper sexuella övergrepp mot barn bör </w:t>
            </w:r>
            <w:r>
              <w:rPr>
                <w:b/>
                <w:i/>
              </w:rPr>
              <w:t>detta direktiv också omfatta handböcker om hur man begår</w:t>
            </w:r>
            <w:r>
              <w:t xml:space="preserve"> sexuella övergrepp mot barn</w:t>
            </w:r>
            <w:r>
              <w:rPr>
                <w:b/>
                <w:i/>
              </w:rPr>
              <w:t>,</w:t>
            </w:r>
            <w:r>
              <w:t xml:space="preserve"> så kallade pedofilhandböcker. Pedofilhandböcker ger råd om hur man hittar, gromar och begår övergrepp mot barn och undviker att identifieras och åtalas</w:t>
            </w:r>
            <w:r>
              <w:rPr>
                <w:b/>
                <w:i/>
              </w:rPr>
              <w:t>.</w:t>
            </w:r>
            <w:r>
              <w:t xml:space="preserve"> </w:t>
            </w:r>
            <w:r>
              <w:rPr>
                <w:b/>
                <w:i/>
              </w:rPr>
              <w:t>Sådana handböcker är uttryckligen och specifikt inriktade på hur man begår sexuella övergrepp mot barn utan att bli upptäckt och kan därför tydligt urskiljas från allmänna råd om bland annat integritet, anonymitet online och hur man undviker att bli övervakad, vilket inte bör kriminaliseras</w:t>
            </w:r>
            <w:r>
              <w:t>. Genom att sänka tröskeln och ge nödvändig sakkunskap bidrar de till att skapa incitament för gärningsmän och stödja sexuella övergrepp. Spridningen av sådana handböcker online har redan lett till att vissa medlemsstater ändrat sin straffrättsliga lagstiftning och uttryckligen straffbelagt innehav och spridning av sådana handböcker. Bristen på harmonisering skapar en ojämn skyddsnivå runt om i EU.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att förtydliga att allmänna råd om integritet, anonymitet online och hur man undviker att bli övervakad bör fortsätta att betraktas som fullt legitimt och lagligt, i enlighet med stadgan.</w:t>
      </w:r>
    </w:p>
    <w:p>
      <w:r>
        <w:rPr>
          <w:rStyle w:val="HideTWBExt"/>
        </w:rPr>
        <w:t>&lt;/Amend&gt;</w:t>
      </w:r>
    </w:p>
    <w:p>
      <w:pPr>
        <w:pStyle w:val="AmNumberTabs"/>
      </w:pPr>
      <w:r>
        <w:rPr>
          <w:rStyle w:val="HideTWBExt"/>
        </w:rPr>
        <w:t>&lt;Amend&gt;</w:t>
      </w:r>
      <w:r>
        <w:t>Ändringsförslag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För att förebygga brott som inbegriper sexuella övergrepp mot barn bör definitionen av material med sexuella övergrepp mot barn omfatta så kallade pedofilhandböcker</w:t>
            </w:r>
            <w:r>
              <w:rPr>
                <w:b/>
                <w:i/>
              </w:rPr>
              <w:t>.</w:t>
            </w:r>
            <w:r>
              <w:t xml:space="preserve"> </w:t>
            </w:r>
            <w:r>
              <w:rPr>
                <w:b/>
                <w:i/>
              </w:rPr>
              <w:t>Pedofilhandböcker</w:t>
            </w:r>
            <w:r>
              <w:t xml:space="preserve"> ger råd om hur man hittar, gromar och begår övergrepp mot </w:t>
            </w:r>
            <w:r>
              <w:rPr>
                <w:b/>
                <w:i/>
              </w:rPr>
              <w:t>barn</w:t>
            </w:r>
            <w:r>
              <w:t xml:space="preserve"> och undviker att identifieras och åtalas. Genom att sänka tröskeln och ge nödvändig sakkunskap bidrar de till att skapa incitament för gärningsmän och stödja sexuella övergrepp. Spridningen av sådana handböcker online har redan lett till att vissa medlemsstater ändrat sin straffrättsliga lagstiftning och uttryckligen straffbelagt innehav och spridning av sådana handböcker. Bristen på harmonisering skapar en ojämn skyddsnivå runt om i EU.</w:t>
            </w:r>
          </w:p>
        </w:tc>
        <w:tc>
          <w:tcPr>
            <w:tcW w:w="4876" w:type="dxa"/>
            <w:tcBorders>
              <w:top w:val="nil"/>
              <w:left w:val="nil"/>
              <w:bottom w:val="nil"/>
              <w:right w:val="nil"/>
            </w:tcBorders>
          </w:tcPr>
          <w:p>
            <w:pPr>
              <w:pStyle w:val="Normal6a"/>
            </w:pPr>
            <w:r>
              <w:t>(12)</w:t>
            </w:r>
            <w:r>
              <w:tab/>
            </w:r>
            <w:r>
              <w:t xml:space="preserve">För att förebygga brott som inbegriper sexuella övergrepp mot barn bör definitionen av material med sexuella övergrepp mot barn omfatta </w:t>
            </w:r>
            <w:r>
              <w:rPr>
                <w:b/>
                <w:i/>
              </w:rPr>
              <w:t>”handböcker om hur man begår sexuella övergrepp mot barn”. Dessa handböcker,</w:t>
            </w:r>
            <w:r>
              <w:t xml:space="preserve"> så kallade pedofilhandböcker</w:t>
            </w:r>
            <w:r>
              <w:rPr>
                <w:b/>
                <w:i/>
              </w:rPr>
              <w:t>,</w:t>
            </w:r>
            <w:r>
              <w:t xml:space="preserve"> ger råd om hur man </w:t>
            </w:r>
            <w:r>
              <w:rPr>
                <w:b/>
                <w:i/>
              </w:rPr>
              <w:t>begår sexuellt våld mot barn, framför allt om hur man begår sexuella övergrepp mot dem samt hur man</w:t>
            </w:r>
            <w:r>
              <w:t xml:space="preserve"> hittar, gromar och begår övergrepp mot </w:t>
            </w:r>
            <w:r>
              <w:rPr>
                <w:b/>
                <w:i/>
              </w:rPr>
              <w:t>dem</w:t>
            </w:r>
            <w:r>
              <w:t xml:space="preserve"> och undviker att identifieras och åtalas. Genom att sänka tröskeln och ge nödvändig sakkunskap bidrar de till att skapa incitament för gärningsmän och stödja sexuella övergrepp. Spridningen av sådana handböcker online har redan lett till att vissa medlemsstater ändrat sin straffrättsliga lagstiftning och uttryckligen straffbelagt innehav och spridning av sådana handböcker. Bristen på harmonisering skapar en ojämn skyddsnivå runt om 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För att förebygga brott som inbegriper sexuella övergrepp mot barn bör definitionen av material med sexuella övergrepp mot barn omfatta så kallade </w:t>
            </w:r>
            <w:r>
              <w:rPr>
                <w:b/>
                <w:i/>
              </w:rPr>
              <w:t>pedofilhandböcker.</w:t>
            </w:r>
            <w:r>
              <w:t xml:space="preserve"> </w:t>
            </w:r>
            <w:r>
              <w:rPr>
                <w:b/>
                <w:i/>
              </w:rPr>
              <w:t>Pedofilhandböcker</w:t>
            </w:r>
            <w:r>
              <w:t xml:space="preserve"> ger råd om hur man hittar, gromar och begår övergrepp mot barn och undviker att identifieras och åtalas. Genom att sänka tröskeln och ge nödvändig sakkunskap bidrar de till att skapa incitament för gärningsmän och stödja sexuella övergrepp. Spridningen av sådana handböcker online har redan lett till att vissa medlemsstater ändrat sin straffrättsliga lagstiftning och uttryckligen straffbelagt innehav och spridning av sådana handböcker. Bristen på harmonisering skapar en ojämn skyddsnivå runt om i EU.</w:t>
            </w:r>
          </w:p>
        </w:tc>
        <w:tc>
          <w:tcPr>
            <w:tcW w:w="4876" w:type="dxa"/>
            <w:tcBorders>
              <w:top w:val="nil"/>
              <w:left w:val="nil"/>
              <w:bottom w:val="nil"/>
              <w:right w:val="nil"/>
            </w:tcBorders>
          </w:tcPr>
          <w:p>
            <w:pPr>
              <w:pStyle w:val="Normal6a"/>
            </w:pPr>
            <w:r>
              <w:t>(12)</w:t>
            </w:r>
            <w:r>
              <w:tab/>
            </w:r>
            <w:r>
              <w:t xml:space="preserve">För att förebygga brott som inbegriper sexuella övergrepp mot barn bör definitionen av material med sexuella övergrepp mot barn omfatta så kallade </w:t>
            </w:r>
            <w:r>
              <w:rPr>
                <w:b/>
                <w:i/>
              </w:rPr>
              <w:t>handböcker om hur man begår sexuella övergrepp mot barn.</w:t>
            </w:r>
            <w:r>
              <w:t xml:space="preserve"> </w:t>
            </w:r>
            <w:r>
              <w:rPr>
                <w:b/>
                <w:i/>
              </w:rPr>
              <w:t>Handböcker om hur man begår sexuella övergrepp mot barn</w:t>
            </w:r>
            <w:r>
              <w:t xml:space="preserve"> ger råd om hur man hittar, gromar och begår övergrepp mot barn och undviker att identifieras och åtalas. Genom att sänka tröskeln och ge nödvändig sakkunskap bidrar de till att skapa incitament för gärningsmän och stödja sexuella övergrepp. Spridningen av sådana handböcker online har redan lett till att vissa medlemsstater ändrat sin straffrättsliga lagstiftning och uttryckligen straffbelagt innehav och spridning av sådana handböcker. Bristen på harmonisering skapar en ojämn skyddsnivå runt om 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För att förebygga brott som inbegriper sexuella övergrepp mot barn bör definitionen av material med sexuella övergrepp mot barn omfatta </w:t>
            </w:r>
            <w:r>
              <w:rPr>
                <w:b/>
                <w:i/>
              </w:rPr>
              <w:t>så kallade pedofilhandböcker.</w:t>
            </w:r>
            <w:r>
              <w:t xml:space="preserve"> </w:t>
            </w:r>
            <w:r>
              <w:rPr>
                <w:b/>
                <w:i/>
              </w:rPr>
              <w:t>Pedofilhandböcker</w:t>
            </w:r>
            <w:r>
              <w:t xml:space="preserve"> ger råd om hur man hittar, gromar och begår övergrepp mot barn och undviker att identifieras och åtalas. Genom att sänka tröskeln och ge nödvändig sakkunskap bidrar de till att skapa incitament för gärningsmän och stödja sexuella övergrepp. Spridningen av sådana handböcker online har redan lett till att vissa medlemsstater ändrat sin straffrättsliga lagstiftning och uttryckligen straffbelagt innehav och spridning av sådana handböcker. Bristen på harmonisering skapar en ojämn skyddsnivå runt om i EU.</w:t>
            </w:r>
          </w:p>
        </w:tc>
        <w:tc>
          <w:tcPr>
            <w:tcW w:w="4876" w:type="dxa"/>
            <w:tcBorders>
              <w:top w:val="nil"/>
              <w:left w:val="nil"/>
              <w:bottom w:val="nil"/>
              <w:right w:val="nil"/>
            </w:tcBorders>
          </w:tcPr>
          <w:p>
            <w:pPr>
              <w:pStyle w:val="Normal6a"/>
            </w:pPr>
            <w:r>
              <w:t>(12)</w:t>
            </w:r>
            <w:r>
              <w:tab/>
            </w:r>
            <w:r>
              <w:t xml:space="preserve">För att förebygga brott som inbegriper sexuella övergrepp mot barn bör definitionen av material med sexuella övergrepp mot barn omfatta </w:t>
            </w:r>
            <w:r>
              <w:rPr>
                <w:b/>
                <w:i/>
              </w:rPr>
              <w:t>”handböcker om hur man begår sexuella övergrepp mot barn”.</w:t>
            </w:r>
            <w:r>
              <w:t xml:space="preserve"> </w:t>
            </w:r>
            <w:r>
              <w:rPr>
                <w:b/>
                <w:i/>
              </w:rPr>
              <w:t>”Handböcker om hur man begår sexuella övergrepp mot barn”</w:t>
            </w:r>
            <w:r>
              <w:t> ger råd om hur man hittar, gromar och begår övergrepp mot barn och undviker att identifieras och åtalas. Genom att sänka tröskeln och ge nödvändig sakkunskap bidrar de till att skapa incitament för gärningsmän och stödja sexuella övergrepp. Spridningen av sådana handböcker online har redan lett till att vissa medlemsstater ändrat sin straffrättsliga lagstiftning och uttryckligen straffbelagt innehav och spridning av sådana handböcker. Bristen på harmonisering skapar en ojämn skyddsnivå runt om 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För att förebygga brott som inbegriper sexuella övergrepp mot barn bör definitionen av material med sexuella övergrepp mot barn omfatta så kallade pedofilhandböcker. Pedofilhandböcker ger råd om hur man hittar, gromar och begår övergrepp mot barn och undviker att identifieras och åtalas. Genom att sänka tröskeln och ge nödvändig sakkunskap bidrar de till att skapa incitament för gärningsmän och stödja sexuella övergrepp. Spridningen av sådana handböcker online har redan lett till att vissa medlemsstater ändrat sin straffrättsliga lagstiftning och uttryckligen straffbelagt innehav och spridning av sådana handböcker. Bristen på </w:t>
            </w:r>
            <w:r>
              <w:rPr>
                <w:b/>
                <w:i/>
              </w:rPr>
              <w:t>harmonisering</w:t>
            </w:r>
            <w:r>
              <w:t xml:space="preserve"> skapar en ojämn skyddsnivå runt om i EU.</w:t>
            </w:r>
          </w:p>
        </w:tc>
        <w:tc>
          <w:tcPr>
            <w:tcW w:w="4876" w:type="dxa"/>
            <w:tcBorders>
              <w:top w:val="nil"/>
              <w:left w:val="nil"/>
              <w:bottom w:val="nil"/>
              <w:right w:val="nil"/>
            </w:tcBorders>
          </w:tcPr>
          <w:p>
            <w:pPr>
              <w:pStyle w:val="Normal6a"/>
            </w:pPr>
            <w:r>
              <w:t>(12)</w:t>
            </w:r>
            <w:r>
              <w:tab/>
            </w:r>
            <w:r>
              <w:t xml:space="preserve">För att förebygga brott som inbegriper sexuella övergrepp mot barn bör definitionen av material med sexuella övergrepp mot barn omfatta så kallade pedofilhandböcker. Pedofilhandböcker ger råd om hur man hittar, gromar och begår övergrepp mot barn och undviker att identifieras och åtalas. Genom att sänka tröskeln och ge nödvändig sakkunskap bidrar de till att skapa incitament för gärningsmän och stödja sexuella övergrepp. Spridningen av sådana handböcker online har redan lett till att vissa medlemsstater ändrat sin straffrättsliga lagstiftning och uttryckligen straffbelagt innehav och spridning av sådana handböcker. Bristen på </w:t>
            </w:r>
            <w:r>
              <w:rPr>
                <w:b/>
                <w:i/>
              </w:rPr>
              <w:t>lagstiftningsharmonisering</w:t>
            </w:r>
            <w:r>
              <w:t xml:space="preserve"> skapar en ojämn skyddsnivå runt om 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13)</w:t>
            </w:r>
            <w:r>
              <w:tab/>
            </w:r>
            <w:r>
              <w:t>Funktionsnedsättning</w:t>
            </w:r>
            <w:r>
              <w:rPr>
                <w:b/>
                <w:i/>
              </w:rPr>
              <w:t xml:space="preserve">  </w:t>
            </w:r>
            <w:r>
              <w:t>innebär inte i sig automatiskt att det är omöjligt att samtycka till sexuella handlingar. Att utnyttja förekomsten av</w:t>
            </w:r>
            <w:r>
              <w:rPr>
                <w:b/>
                <w:i/>
              </w:rPr>
              <w:t xml:space="preserve">   </w:t>
            </w:r>
            <w:r>
              <w:t>en sådan funktionsnedsättning</w:t>
            </w:r>
            <w:r>
              <w:rPr>
                <w:b/>
                <w:i/>
              </w:rPr>
              <w:t xml:space="preserve">  </w:t>
            </w:r>
            <w:r>
              <w:t xml:space="preserve">för att kunna företa sexuella handlingar med ett barn bör dock </w:t>
            </w:r>
            <w:r>
              <w:rPr>
                <w:b/>
                <w:i/>
              </w:rPr>
              <w:t>kriminaliseras</w:t>
            </w:r>
            <w:r>
              <w:t>.</w:t>
            </w:r>
          </w:p>
        </w:tc>
        <w:tc>
          <w:tcPr>
            <w:tcW w:w="4876" w:type="dxa"/>
            <w:tcBorders>
              <w:top w:val="nil"/>
              <w:left w:val="nil"/>
              <w:bottom w:val="nil"/>
              <w:right w:val="nil"/>
            </w:tcBorders>
          </w:tcPr>
          <w:p>
            <w:pPr>
              <w:pStyle w:val="Normal6a"/>
            </w:pPr>
            <w:r>
              <w:t>13)</w:t>
            </w:r>
            <w:r>
              <w:tab/>
            </w:r>
            <w:r>
              <w:t>Funktionsnedsättning innebär inte i sig automatiskt att det är omöjligt att samtycka till sexuella handlingar. Att utnyttja förekomsten av en sådan funktionsnedsättning för att kunna företa sexuella handlingar med ett barn bör dock </w:t>
            </w:r>
            <w:r>
              <w:rPr>
                <w:b/>
                <w:i/>
              </w:rPr>
              <w:t>betraktas som en försvårande omständighet för brottet och för gärningsmannens skuld</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Funktionsnedsättning</w:t>
            </w:r>
            <w:r>
              <w:rPr>
                <w:b/>
                <w:i/>
              </w:rPr>
              <w:t xml:space="preserve">  </w:t>
            </w:r>
            <w:r>
              <w:t>innebär inte i sig automatiskt att det är omöjligt att samtycka till sexuella handlingar. Att utnyttja förekomsten av</w:t>
            </w:r>
            <w:r>
              <w:rPr>
                <w:b/>
                <w:i/>
              </w:rPr>
              <w:t xml:space="preserve">   </w:t>
            </w:r>
            <w:r>
              <w:t>en sådan funktionsnedsättning</w:t>
            </w:r>
            <w:r>
              <w:rPr>
                <w:b/>
                <w:i/>
              </w:rPr>
              <w:t xml:space="preserve">  </w:t>
            </w:r>
            <w:r>
              <w:t xml:space="preserve">för att kunna företa sexuella handlingar med ett barn bör dock </w:t>
            </w:r>
            <w:r>
              <w:rPr>
                <w:b/>
                <w:i/>
              </w:rPr>
              <w:t>kriminaliseras</w:t>
            </w:r>
            <w:r>
              <w:t>.</w:t>
            </w:r>
          </w:p>
        </w:tc>
        <w:tc>
          <w:tcPr>
            <w:tcW w:w="4876" w:type="dxa"/>
            <w:tcBorders>
              <w:top w:val="nil"/>
              <w:left w:val="nil"/>
              <w:bottom w:val="nil"/>
              <w:right w:val="nil"/>
            </w:tcBorders>
          </w:tcPr>
          <w:p>
            <w:pPr>
              <w:pStyle w:val="Normal6a"/>
            </w:pPr>
            <w:r>
              <w:t>(13)</w:t>
            </w:r>
            <w:r>
              <w:tab/>
            </w:r>
            <w:r>
              <w:t>Funktionsnedsättning innebär inte i sig automatiskt att det är omöjligt att samtycka till sexuella handlingar. Att utnyttja förekomsten av</w:t>
            </w:r>
            <w:r>
              <w:rPr>
                <w:b/>
                <w:i/>
              </w:rPr>
              <w:t> </w:t>
            </w:r>
            <w:r>
              <w:t xml:space="preserve">en sådan funktionsnedsättning för att kunna företa sexuella handlingar med ett barn bör dock </w:t>
            </w:r>
            <w:r>
              <w:rPr>
                <w:b/>
                <w:i/>
              </w:rPr>
              <w:t>ses som en försvårande omständighet i den brottsliga handlingen</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Här rör det sig inte om ett självständigt brott, utan ett redan fastställt brott som begåtts i en viss situation.</w:t>
      </w:r>
    </w:p>
    <w:p>
      <w:r>
        <w:rPr>
          <w:rStyle w:val="HideTWBExt"/>
        </w:rPr>
        <w:t>&lt;/Amend&gt;</w:t>
      </w:r>
    </w:p>
    <w:p>
      <w:pPr>
        <w:pStyle w:val="AmNumberTabs"/>
      </w:pPr>
      <w:r>
        <w:rPr>
          <w:rStyle w:val="HideTWBExt"/>
        </w:rPr>
        <w:t>&lt;Amend&gt;</w:t>
      </w:r>
      <w:r>
        <w:t>Ändringsförslag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Vid antagandet av lagstiftning om materiell straffrätt bör unionen säkerställa enhetlighet i denna lagstiftning, särskilt när det gäller straffnivåerna. Eftersom detta direktiv innehåller ett ovanligt stort antal olika brott krävs det, för att direktivet ska kunna avspegla vilken grad av allvar det är frågan om, en differentiering av straffnivån som går längre än vad som normalt bör föreskrivas i unionens rättsliga instrument.</w:t>
            </w:r>
          </w:p>
        </w:tc>
        <w:tc>
          <w:tcPr>
            <w:tcW w:w="4876" w:type="dxa"/>
            <w:tcBorders>
              <w:top w:val="nil"/>
              <w:left w:val="nil"/>
              <w:bottom w:val="nil"/>
              <w:right w:val="nil"/>
            </w:tcBorders>
          </w:tcPr>
          <w:p>
            <w:pPr>
              <w:pStyle w:val="Normal6a"/>
            </w:pPr>
            <w:r>
              <w:t>(14)</w:t>
            </w:r>
            <w:r>
              <w:tab/>
            </w:r>
            <w:r>
              <w:t xml:space="preserve">Vid antagandet av lagstiftning om materiell straffrätt bör unionen säkerställa enhetlighet i denna lagstiftning, särskilt när det gäller straffnivåerna. Eftersom detta direktiv innehåller ett ovanligt stort antal olika brott krävs det, för att direktivet ska kunna avspegla vilken grad av allvar det är frågan om, en differentiering av straffnivån som går längre än vad som normalt bör föreskrivas i unionens rättsliga instrument. </w:t>
            </w:r>
            <w:r>
              <w:rPr>
                <w:b/>
                <w:i/>
              </w:rPr>
              <w:t>Detta direktiv måste säkerställa att brott som begås med hjälp av digital teknik omfattas av samma straff som andra brott eftersom de är lika allvarliga och orsakar likvärdiga trauman.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Vid antagandet av lagstiftning om materiell straffrätt bör unionen säkerställa enhetlighet i denna lagstiftning, särskilt när det gäller straffnivåerna. Eftersom detta direktiv innehåller ett ovanligt stort antal olika brott krävs det, för att direktivet ska kunna avspegla vilken grad av allvar det är frågan om, en differentiering av straffnivån som går längre än vad som normalt bör föreskrivas i unionens rättsliga instrument.</w:t>
            </w:r>
          </w:p>
        </w:tc>
        <w:tc>
          <w:tcPr>
            <w:tcW w:w="4876" w:type="dxa"/>
            <w:tcBorders>
              <w:top w:val="nil"/>
              <w:left w:val="nil"/>
              <w:bottom w:val="nil"/>
              <w:right w:val="nil"/>
            </w:tcBorders>
          </w:tcPr>
          <w:p>
            <w:pPr>
              <w:pStyle w:val="Normal6a"/>
            </w:pPr>
            <w:r>
              <w:t>(14)</w:t>
            </w:r>
            <w:r>
              <w:tab/>
            </w:r>
            <w:r>
              <w:t xml:space="preserve">Vid antagandet av lagstiftning om materiell straffrätt bör unionen säkerställa enhetlighet i denna lagstiftning, särskilt när det gäller straffnivåerna. Eftersom detta direktiv innehåller ett ovanligt stort antal olika brott krävs det, för att direktivet ska kunna avspegla vilken grad av allvar det är frågan om, en differentiering av straffnivån som går längre än vad som normalt bör föreskrivas i unionens rättsliga instrument. </w:t>
            </w:r>
            <w:r>
              <w:rPr>
                <w:b/>
                <w:i/>
              </w:rPr>
              <w:t>Direktivet måste dock säkerställa att brott som begås med hjälp av digital teknik omfattas av samma straff som andra brott eftersom de är lika allvarliga och orsakar likvärdiga trauman.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För att uppnå ett bättre skydd för barn på nätet och för att stärka de förebyggande åtgärderna, vilket är kärnpunkten i detta direktiv, bör det bli straffbart att exponera barn för pornografiskt innehåll.</w:t>
            </w:r>
            <w:r>
              <w:t xml:space="preserve"> </w:t>
            </w:r>
            <w:r>
              <w:rPr>
                <w:b/>
                <w:i/>
              </w:rPr>
              <w:t xml:space="preserve">Medlemsstaterna bör kriminalisera inte bara avsiktlig exponering av pornografiskt innehåll för barn av en vuxen där syftet är att begå övergrepp mot barnet, utan även de situationer där ett barn exponeras för pornografiskt innehåll, på grund av att en internetleverantör eller en onlineplattform, särskilt en plattform som i första hand används för att sprida pornografiskt innehåll till allmänheten, inte har vidtagit nödvändiga åtgärder för att förhindra att barn får tillgång till pornografiskt innehåll på nätet. </w:t>
            </w:r>
            <w:r>
              <w:t xml:space="preserve"> </w:t>
            </w:r>
            <w:r>
              <w:rPr>
                <w:b/>
                <w:i/>
              </w:rPr>
              <w:t>När det gäller att avgöra om en internetleverantör eller en onlineplattform är ansvarig för eller skyldig till att medvetet ha spridit pornografiskt innehåll online på ett sådant sätt att ett barn sannolikt har tillgång till det, kan brottets avsiktliga karaktär bero på att det saknas robusta och effektiva åtgärder för att verifiera ålder eller på att internetleverantören eller onlineplattformen inte fullgör de skyldigheter som fastställs i förordning (EU) 2022/2065</w:t>
            </w:r>
            <w:r>
              <w:rPr>
                <w:b/>
                <w:i/>
                <w:vertAlign w:val="superscript"/>
              </w:rPr>
              <w:t>1a</w:t>
            </w:r>
            <w:r>
              <w:rPr>
                <w:b/>
                <w:i/>
              </w:rPr>
              <w:t>, särskilt artikel 28, och i direktiv (EU) 2010/13/EU</w:t>
            </w:r>
            <w:r>
              <w:rPr>
                <w:b/>
                <w:i/>
                <w:vertAlign w:val="superscript"/>
              </w:rPr>
              <w:t>1b</w:t>
            </w:r>
            <w:r>
              <w:rPr>
                <w:b/>
                <w:i/>
              </w:rPr>
              <w:t>, särskilt artiklarna 6a och 28b.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Europaparlamentets och rådets förordning (EU) 2022/2065 av den 19 oktober 2022 om en inre marknad för digitala tjänster och om ändring av direktiv 2000/31/EG (förordningen om digitala tjänster) (EUT L 277, 27.10.2022,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Europaparlamentets och rådets direktiv 2010/13/EU av den 10 mars 2010 om samordning av vissa bestämmelser som fastställs i medlemsstaternas lagar och andra författningar om tillhandahållande av audiovisuella medietjänster (direktiv om audiovisuella medietjänster) (EUT L 95, 15.4.2010, s.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Formuleringen ”medvetet ha spridit pornografiskt innehåll online på ett sådant sätt att ett barn sannolikt har tillgång till det” i detta direktiv bör tolkas som att det saknas åtgärder som förhindrar att barn får tillgång till pornografiskt innehåll, såsom robusta och effektiva verktyg för att verifiera ålder som är säkra och respekterar användaruppgifternas integritet.</w:t>
            </w:r>
            <w:r>
              <w:t xml:space="preserve"> </w:t>
            </w:r>
            <w:r>
              <w:rPr>
                <w:b/>
                <w:i/>
              </w:rPr>
              <w:t>En enkel försäkran från en person som anger sin ålder är inget robust och effektivt verktyg för att verifiera ålder.</w:t>
            </w:r>
            <w:r>
              <w:t xml:space="preserve"> </w:t>
            </w:r>
            <w:r>
              <w:rPr>
                <w:b/>
                <w:i/>
              </w:rPr>
              <w:t xml:space="preserve">Det bör vara upp till medlemsstaterna att fastställa vilka tekniska minimikrav systemen för åldersverifiering måste uppfylla när det gäller onlineplattformar som i första hand används för att sprida pornografiskt innehåll till allmänheten. </w:t>
            </w:r>
            <w:r>
              <w:t xml:space="preserve"> </w:t>
            </w:r>
            <w:r>
              <w:rPr>
                <w:b/>
                <w:i/>
              </w:rPr>
              <w:t>Medlemsstaterna bör se till att berörda brottsbekämpande myndigheter systematiskt övervakar huruvida det finns verktyg för åldersverifiering.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För att respektera medlemsstaternas frihet på det straffrättsliga området bör detta direktiv inte direkt fastställa påföljdernas varaktighet för varje brott, utan endast fastställa de lägsta nivåerna för dessa påföljder.</w:t>
            </w:r>
            <w:r>
              <w:t xml:space="preserve"> </w:t>
            </w:r>
            <w:r>
              <w:rPr>
                <w:b/>
                <w:i/>
              </w:rPr>
              <w:t>På så sätt kan medlemsstaterna besluta att fastställa identiska eller högre tak för påföljderna samt lägre, identiska eller högre golv.</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Förtydligande av begreppet ”maximistraff på minst X års fängelse”, vilket är oklart för medborgarna.</w:t>
      </w:r>
    </w:p>
    <w:p>
      <w:r>
        <w:rPr>
          <w:rStyle w:val="HideTWBExt"/>
        </w:rPr>
        <w:t>&lt;/Amend&gt;</w:t>
      </w:r>
    </w:p>
    <w:p>
      <w:pPr>
        <w:pStyle w:val="AmNumberTabs"/>
      </w:pPr>
      <w:r>
        <w:rPr>
          <w:rStyle w:val="HideTWBExt"/>
        </w:rPr>
        <w:t>&lt;Amend&gt;</w:t>
      </w:r>
      <w:r>
        <w:t>Ändringsförslag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Det maximala fängelsestraff som föreskrivs i detta direktiv för de brott som avses i direktivet </w:t>
            </w:r>
            <w:r>
              <w:rPr>
                <w:b/>
                <w:i/>
              </w:rPr>
              <w:t>bör gälla åtminstone</w:t>
            </w:r>
            <w:r>
              <w:t xml:space="preserve"> för de allvarligaste formerna av dessa brott.</w:t>
            </w:r>
          </w:p>
        </w:tc>
        <w:tc>
          <w:tcPr>
            <w:tcW w:w="4876" w:type="dxa"/>
            <w:tcBorders>
              <w:top w:val="nil"/>
              <w:left w:val="nil"/>
              <w:bottom w:val="nil"/>
              <w:right w:val="nil"/>
            </w:tcBorders>
          </w:tcPr>
          <w:p>
            <w:pPr>
              <w:pStyle w:val="Normal6a"/>
            </w:pPr>
            <w:r>
              <w:t>(16)</w:t>
            </w:r>
            <w:r>
              <w:tab/>
            </w:r>
            <w:r>
              <w:t xml:space="preserve">Det maximala fängelsestraff som föreskrivs i detta direktiv för de brott som avses i direktivet </w:t>
            </w:r>
            <w:r>
              <w:rPr>
                <w:b/>
                <w:i/>
              </w:rPr>
              <w:t>ska tillämpas</w:t>
            </w:r>
            <w:r>
              <w:t xml:space="preserve"> för de allvarligaste formerna av dessa brott. </w:t>
            </w:r>
            <w:r>
              <w:rPr>
                <w:b/>
                <w:i/>
              </w:rPr>
              <w:t>Medlemsstaterna behåller rätten att utöka dessa straff baserat på allvarlighetsgraden och de specifika omständigheterna för brottet, i enlighet med nationell rättspraxis.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Särskilt i de fall då brott enligt detta direktiv begås för att uppnå ekonomisk vinning uppmanas medlemsstaterna att överväga att införa en möjlighet att ålägga ekonomiska sanktioner utöver ett fängelsestraff.</w:t>
            </w:r>
          </w:p>
        </w:tc>
        <w:tc>
          <w:tcPr>
            <w:tcW w:w="4876" w:type="dxa"/>
            <w:tcBorders>
              <w:top w:val="nil"/>
              <w:left w:val="nil"/>
              <w:bottom w:val="nil"/>
              <w:right w:val="nil"/>
            </w:tcBorders>
          </w:tcPr>
          <w:p>
            <w:pPr>
              <w:pStyle w:val="Normal6a"/>
            </w:pPr>
            <w:r>
              <w:rPr>
                <w:i/>
              </w:rPr>
              <w:t>(Berör inte den svenska versionen.)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w:t>
            </w:r>
            <w:r>
              <w:rPr>
                <w:b/>
                <w:i/>
              </w:rPr>
              <w:t xml:space="preserve">   </w:t>
            </w:r>
            <w:r>
              <w:t>samband med material med sexuella övergrepp mot barn</w:t>
            </w:r>
            <w:r>
              <w:rPr>
                <w:b/>
                <w:i/>
              </w:rPr>
              <w:t xml:space="preserve">  ger  </w:t>
            </w:r>
            <w:r>
              <w:t>formuleringen att något ”inte ska anses ha begåtts</w:t>
            </w:r>
            <w:r>
              <w:rPr>
                <w:b/>
                <w:i/>
              </w:rPr>
              <w:t xml:space="preserve">  </w:t>
            </w:r>
            <w:r>
              <w:t>olovligen” medlemsstaterna möjlighet att anse handlingar förknippade med</w:t>
            </w:r>
            <w:r>
              <w:rPr>
                <w:b/>
                <w:i/>
              </w:rPr>
              <w:t xml:space="preserve">  </w:t>
            </w:r>
            <w:r>
              <w:t>material</w:t>
            </w:r>
            <w:r>
              <w:rPr>
                <w:b/>
                <w:i/>
              </w:rPr>
              <w:t xml:space="preserve">  </w:t>
            </w:r>
            <w:r>
              <w:t>som skulle kunna utgöra material med sexuella övergrepp mot barn</w:t>
            </w:r>
            <w:r>
              <w:rPr>
                <w:b/>
                <w:i/>
              </w:rPr>
              <w:t xml:space="preserve">  </w:t>
            </w:r>
            <w:r>
              <w:t>som försvarliga när de utförs i exempelvis medicinska, vetenskapliga eller liknande syften. Den möjliggör även verksamhet inom ramen för inhemska rättsliga befogenheter, exempelvis myndigheternas lagliga innehav av</w:t>
            </w:r>
            <w:r>
              <w:rPr>
                <w:b/>
                <w:i/>
              </w:rPr>
              <w:t xml:space="preserve">   </w:t>
            </w:r>
            <w:r>
              <w:t>material med sexuella övergrepp mot barn</w:t>
            </w:r>
            <w:r>
              <w:rPr>
                <w:b/>
                <w:i/>
              </w:rPr>
              <w:t xml:space="preserve">  </w:t>
            </w:r>
            <w:r>
              <w:t>i samband med straffrättsliga förfaranden eller för att förhindra, upptäcka eller utreda brott</w:t>
            </w:r>
            <w:r>
              <w:rPr>
                <w:b/>
                <w:i/>
              </w:rPr>
              <w:t xml:space="preserve">  </w:t>
            </w:r>
            <w:r>
              <w:t xml:space="preserve">, eller verksamhet som utförs av organisationer som verkar i allmänhetens intresse mot sexuella övergrepp mot barn, när dessa organisationer har fått tillstånd av de behöriga myndigheterna i den medlemsstat där de är etablerade. Denna verksamhet omfattar särskilt mottagande, analys och upprättande av rapporter om misstänkt material med sexuella övergrepp mot barn </w:t>
            </w:r>
            <w:r>
              <w:rPr>
                <w:b/>
                <w:i/>
              </w:rPr>
              <w:t>vilka</w:t>
            </w:r>
            <w:r>
              <w:t xml:space="preserve"> lämnats in till dem av nätanvändare eller andra organisationer som verkar i allmänhetens intresse mot sexuella övergrepp mot barn</w:t>
            </w:r>
            <w:r>
              <w:rPr>
                <w:b/>
                <w:i/>
              </w:rPr>
              <w:t>, inbegripet fastställande av var det material som nämns i rapporterna hyses,</w:t>
            </w:r>
            <w:r>
              <w:t xml:space="preserve"> samt genomförande av sökningar för att upptäcka spridning av material med sexuella övergrepp mot barn . Vidare utesluter</w:t>
            </w:r>
            <w:r>
              <w:rPr>
                <w:b/>
                <w:i/>
              </w:rPr>
              <w:t xml:space="preserve">   </w:t>
            </w:r>
            <w:r>
              <w:t>termen ”olovligen”</w:t>
            </w:r>
            <w:r>
              <w:rPr>
                <w:b/>
                <w:i/>
              </w:rPr>
              <w:t xml:space="preserve">  </w:t>
            </w:r>
            <w:r>
              <w:t>inte möjligheten att åberopa ansvarsfrihetsgrunder eller andra liknande principer som under vissa omständigheter befriar en person från ansvar. .</w:t>
            </w:r>
          </w:p>
        </w:tc>
        <w:tc>
          <w:tcPr>
            <w:tcW w:w="4876" w:type="dxa"/>
            <w:tcBorders>
              <w:top w:val="nil"/>
              <w:left w:val="nil"/>
              <w:bottom w:val="nil"/>
              <w:right w:val="nil"/>
            </w:tcBorders>
          </w:tcPr>
          <w:p>
            <w:pPr>
              <w:pStyle w:val="Normal6a"/>
            </w:pPr>
            <w:r>
              <w:t>(20)</w:t>
            </w:r>
            <w:r>
              <w:tab/>
            </w:r>
            <w:r>
              <w:t>I</w:t>
            </w:r>
            <w:r>
              <w:rPr>
                <w:b/>
                <w:i/>
              </w:rPr>
              <w:t> </w:t>
            </w:r>
            <w:r>
              <w:t xml:space="preserve">samband med material med sexuella övergrepp mot barn </w:t>
            </w:r>
            <w:r>
              <w:rPr>
                <w:b/>
                <w:i/>
              </w:rPr>
              <w:t>ger </w:t>
            </w:r>
            <w:r>
              <w:t>formuleringen att något ”inte ska anses ha begåtts olovligen” medlemsstaterna möjlighet att anse handlingar förknippade med material</w:t>
            </w:r>
            <w:r>
              <w:rPr>
                <w:b/>
                <w:i/>
              </w:rPr>
              <w:t> </w:t>
            </w:r>
            <w:r>
              <w:t>som skulle kunna utgöra material med sexuella övergrepp mot barn som försvarliga när de utförs i exempelvis medicinska, vetenskapliga eller liknande syften. Den möjliggör även verksamhet inom ramen för inhemska rättsliga befogenheter, exempelvis myndigheternas lagliga innehav av</w:t>
            </w:r>
            <w:r>
              <w:rPr>
                <w:b/>
                <w:i/>
              </w:rPr>
              <w:t> </w:t>
            </w:r>
            <w:r>
              <w:t>material med sexuella övergrepp mot barn i samband med straffrättsliga förfaranden eller för att förhindra, upptäcka eller utreda brott, eller verksamhet som utförs av organisationer som verkar i allmänhetens intresse mot sexuella övergrepp mot barn, när dessa organisationer har fått tillstånd av de behöriga myndigheterna i den medlemsstat där de är etablerade. Denna verksamhet omfattar särskilt mottagande, analys och upprättande av rapporter om misstänkt material med sexuella övergrepp mot barn</w:t>
            </w:r>
            <w:r>
              <w:rPr>
                <w:b/>
                <w:i/>
              </w:rPr>
              <w:t>, inbegripet fastställande av var det material som nämns i rapporterna hyses – oavsett om rapporterna har laddats ner av organisationerna eller</w:t>
            </w:r>
            <w:r>
              <w:t xml:space="preserve"> lämnats in till dem av nätanvändare eller andra organisationer som verkar i allmänhetens intresse mot sexuella övergrepp mot barn </w:t>
            </w:r>
            <w:r>
              <w:rPr>
                <w:b/>
                <w:i/>
              </w:rPr>
              <w:t>för att de ska granskas eller analyseras eller för att göra det lättare att ta bort dem från internet –</w:t>
            </w:r>
            <w:r>
              <w:t xml:space="preserve"> samt genomförande av sökningar för att upptäcka spridning av material med sexuella övergrepp mot barn. Vidare utesluter</w:t>
            </w:r>
            <w:r>
              <w:rPr>
                <w:b/>
                <w:i/>
              </w:rPr>
              <w:t> </w:t>
            </w:r>
            <w:r>
              <w:t>termen ”olovligen” inte möjligheten att åberopa ansvarsfrihetsgrunder eller andra liknande principer som under vissa omständigheter befriar en person från ansvar.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w:t>
            </w:r>
            <w:r>
              <w:rPr>
                <w:b/>
                <w:i/>
              </w:rPr>
              <w:t xml:space="preserve">   </w:t>
            </w:r>
            <w:r>
              <w:t>samband med material med sexuella övergrepp mot barn</w:t>
            </w:r>
            <w:r>
              <w:rPr>
                <w:b/>
                <w:i/>
              </w:rPr>
              <w:t xml:space="preserve">  ger  </w:t>
            </w:r>
            <w:r>
              <w:t>formuleringen att något ”inte ska anses ha begåtts</w:t>
            </w:r>
            <w:r>
              <w:rPr>
                <w:b/>
                <w:i/>
              </w:rPr>
              <w:t xml:space="preserve">  </w:t>
            </w:r>
            <w:r>
              <w:t>olovligen” medlemsstaterna möjlighet att anse handlingar förknippade med</w:t>
            </w:r>
            <w:r>
              <w:rPr>
                <w:b/>
                <w:i/>
              </w:rPr>
              <w:t xml:space="preserve">  </w:t>
            </w:r>
            <w:r>
              <w:t>material</w:t>
            </w:r>
            <w:r>
              <w:rPr>
                <w:b/>
                <w:i/>
              </w:rPr>
              <w:t xml:space="preserve">  </w:t>
            </w:r>
            <w:r>
              <w:t>som skulle kunna utgöra material med sexuella övergrepp mot barn</w:t>
            </w:r>
            <w:r>
              <w:rPr>
                <w:b/>
                <w:i/>
              </w:rPr>
              <w:t xml:space="preserve">  </w:t>
            </w:r>
            <w:r>
              <w:t>som försvarliga när de utförs i exempelvis medicinska, vetenskapliga eller liknande syften. Den möjliggör även verksamhet inom ramen för inhemska rättsliga befogenheter, exempelvis myndigheternas lagliga innehav av</w:t>
            </w:r>
            <w:r>
              <w:rPr>
                <w:b/>
                <w:i/>
              </w:rPr>
              <w:t xml:space="preserve">   </w:t>
            </w:r>
            <w:r>
              <w:t>material med sexuella övergrepp mot barn</w:t>
            </w:r>
            <w:r>
              <w:rPr>
                <w:b/>
                <w:i/>
              </w:rPr>
              <w:t xml:space="preserve">  </w:t>
            </w:r>
            <w:r>
              <w:t>i samband med straffrättsliga förfaranden eller för att förhindra, upptäcka eller utreda brott</w:t>
            </w:r>
            <w:r>
              <w:rPr>
                <w:b/>
                <w:i/>
              </w:rPr>
              <w:t xml:space="preserve">  </w:t>
            </w:r>
            <w:r>
              <w:t xml:space="preserve">, eller verksamhet som utförs av organisationer som verkar i allmänhetens intresse mot sexuella övergrepp mot barn, när dessa organisationer har fått tillstånd av de behöriga myndigheterna i den medlemsstat där de är etablerade. Denna verksamhet omfattar särskilt mottagande, analys och upprättande av rapporter om misstänkt material med sexuella övergrepp mot barn vilka lämnats in till dem av nätanvändare eller andra organisationer som verkar i allmänhetens intresse mot sexuella övergrepp mot barn, inbegripet fastställande av var det material som nämns i rapporterna hyses, samt genomförande av sökningar för att upptäcka spridning av material med sexuella övergrepp mot barn </w:t>
            </w:r>
            <w:r>
              <w:rPr>
                <w:b/>
                <w:i/>
              </w:rPr>
              <w:t>. Vidare utesluter   termen ”olovligen”  inte möjligheten att åberopa ansvarsfrihetsgrunder eller andra liknande principer som under vissa omständigheter befriar en person från ansvar.</w:t>
            </w:r>
            <w:r>
              <w:t xml:space="preserve"> .</w:t>
            </w:r>
          </w:p>
        </w:tc>
        <w:tc>
          <w:tcPr>
            <w:tcW w:w="4876" w:type="dxa"/>
            <w:tcBorders>
              <w:top w:val="nil"/>
              <w:left w:val="nil"/>
              <w:bottom w:val="nil"/>
              <w:right w:val="nil"/>
            </w:tcBorders>
          </w:tcPr>
          <w:p>
            <w:pPr>
              <w:pStyle w:val="Normal6a"/>
            </w:pPr>
            <w:r>
              <w:t>(20)</w:t>
            </w:r>
            <w:r>
              <w:tab/>
            </w:r>
            <w:r>
              <w:t>I</w:t>
            </w:r>
            <w:r>
              <w:rPr>
                <w:b/>
                <w:i/>
              </w:rPr>
              <w:t> </w:t>
            </w:r>
            <w:r>
              <w:t xml:space="preserve">samband med material med sexuella övergrepp mot barn </w:t>
            </w:r>
            <w:r>
              <w:rPr>
                <w:b/>
                <w:i/>
              </w:rPr>
              <w:t>ger </w:t>
            </w:r>
            <w:r>
              <w:t>formuleringen att något ”inte ska anses ha begåtts olovligen” medlemsstaterna möjlighet att anse handlingar förknippade med material</w:t>
            </w:r>
            <w:r>
              <w:rPr>
                <w:b/>
                <w:i/>
              </w:rPr>
              <w:t> </w:t>
            </w:r>
            <w:r>
              <w:t>som skulle kunna utgöra material med sexuella övergrepp mot barn som försvarliga när de utförs i exempelvis medicinska, vetenskapliga eller liknande syften</w:t>
            </w:r>
            <w:r>
              <w:rPr>
                <w:b/>
                <w:i/>
              </w:rPr>
              <w:t>.</w:t>
            </w:r>
            <w:r>
              <w:t xml:space="preserve"> </w:t>
            </w:r>
            <w:r>
              <w:rPr>
                <w:b/>
                <w:i/>
              </w:rPr>
              <w:t>Vidare utesluter formuleringen ”olovligen” inte möjligheten att åberopa ansvarsfrihetsgrunder eller andra liknande principer som under vissa omständigheter befriar en person från ansvar</w:t>
            </w:r>
            <w:r>
              <w:t>. Den möjliggör även verksamhet inom ramen för inhemska rättsliga befogenheter, exempelvis myndigheternas lagliga innehav av</w:t>
            </w:r>
            <w:r>
              <w:rPr>
                <w:b/>
                <w:i/>
              </w:rPr>
              <w:t> </w:t>
            </w:r>
            <w:r>
              <w:t xml:space="preserve">material med sexuella övergrepp mot barn i samband med straffrättsliga förfaranden eller för att förhindra, upptäcka eller utreda brott, eller verksamhet som utförs av organisationer </w:t>
            </w:r>
            <w:r>
              <w:rPr>
                <w:b/>
                <w:i/>
              </w:rPr>
              <w:t>såsom jourtjänster,</w:t>
            </w:r>
            <w:r>
              <w:t xml:space="preserve"> som verkar i allmänhetens intresse mot sexuella övergrepp mot barn, när dessa organisationer har fått tillstånd av de behöriga myndigheterna i den medlemsstat där de är etablerade. Denna verksamhet omfattar särskilt mottagande, analys och upprättande av rapporter om misstänkt material med sexuella övergrepp mot barn vilka lämnats in till dem av nätanvändare eller andra organisationer som verkar i allmänhetens intresse mot sexuella övergrepp mot barn, inbegripet fastställande av var det material som nämns i rapporterna hyses, samt genomförande av sökningar för att upptäcka spridning av material med sexuella övergrepp mot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   samband med material med sexuella övergrepp mot barn  ger  formuleringen att något ”inte ska anses ha begåtts  olovligen” medlemsstaterna möjlighet att anse handlingar förknippade med  material  som skulle kunna utgöra material med sexuella övergrepp mot barn  som försvarliga när de utförs i exempelvis medicinska, vetenskapliga eller liknande syften. Den möjliggör även verksamhet inom ramen för inhemska rättsliga befogenheter, exempelvis myndigheternas lagliga innehav av   material med sexuella övergrepp mot barn  i samband med straffrättsliga förfaranden eller för att förhindra, upptäcka eller utreda brott  , eller verksamhet som utförs av organisationer som verkar i allmänhetens intresse mot sexuella övergrepp mot barn, när dessa organisationer har fått tillstånd av de behöriga myndigheterna i den medlemsstat där de är etablerade. Denna verksamhet omfattar särskilt mottagande, analys och upprättande av rapporter om misstänkt material med sexuella övergrepp mot barn vilka lämnats in till dem av nätanvändare eller andra organisationer som verkar i allmänhetens intresse mot sexuella övergrepp mot barn, inbegripet fastställande av var det material som nämns i rapporterna hyses, samt genomförande av sökningar för att upptäcka spridning av material med sexuella övergrepp mot barn . Vidare utesluter   termen ”olovligen”  inte möjligheten att åberopa ansvarsfrihetsgrunder eller andra liknande principer som under vissa omständigheter befriar en person från ansvar. .</w:t>
            </w:r>
          </w:p>
        </w:tc>
        <w:tc>
          <w:tcPr>
            <w:tcW w:w="4876" w:type="dxa"/>
            <w:tcBorders>
              <w:top w:val="nil"/>
              <w:left w:val="nil"/>
              <w:bottom w:val="nil"/>
              <w:right w:val="nil"/>
            </w:tcBorders>
          </w:tcPr>
          <w:p>
            <w:pPr>
              <w:pStyle w:val="Normal6a"/>
            </w:pPr>
            <w:r>
              <w:rPr>
                <w:i/>
              </w:rPr>
              <w:t>(Berör inte den svenska versionen.)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r>
        <w:rPr>
          <w:rStyle w:val="HideTWBExt"/>
        </w:rPr>
        <w:t>&lt;/Amend&gt;</w:t>
      </w:r>
    </w:p>
    <w:p>
      <w:pPr>
        <w:pStyle w:val="AmNumberTabs"/>
      </w:pPr>
      <w:r>
        <w:rPr>
          <w:rStyle w:val="HideTWBExt"/>
        </w:rPr>
        <w:t>&lt;Amend&gt;</w:t>
      </w:r>
      <w:r>
        <w:t>Ändringsförslag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20a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Organisationer som verkar i allmänhetens intresse i kampen mot sexuella övergrepp mot barn, såsom medlemmarna i INHOPE-nätverket av telefonjourer, har varit aktiva i flera medlemsstater i åratal och samarbetat med brottsbekämpande myndigheter och leverantörer för att underlätta avlägsnande och anmälan av material med sexuella övergrepp mot barn på nätet.</w:t>
            </w:r>
            <w:r>
              <w:t xml:space="preserve"> </w:t>
            </w:r>
            <w:r>
              <w:rPr>
                <w:b/>
                <w:i/>
              </w:rPr>
              <w:t>Detta arbete bekämpar upprepad viktimisering genom att begränsa spridningen av olagligt material på nätet och kan ge brottsbekämpande myndigheter bevis på brott som begåtts.</w:t>
            </w:r>
            <w:r>
              <w:t xml:space="preserve"> </w:t>
            </w:r>
            <w:r>
              <w:rPr>
                <w:b/>
                <w:i/>
              </w:rPr>
              <w:t>Den rättsliga ram inom vilken organisationerna är verksamma varierar dock avsevärt från en medlemsstat till en annan och är i många fall bristfällig när det gäller att identifiera vilka uppgifter de lagligen kan utföra och på vilka villkor.</w:t>
            </w:r>
            <w:r>
              <w:t xml:space="preserve"> </w:t>
            </w:r>
            <w:r>
              <w:rPr>
                <w:b/>
                <w:i/>
              </w:rPr>
              <w:t>Medlemsstaterna bör kunna ge dessa organisationer tillstånd att utföra relevanta uppgifter, särskilt behandling av material med sexuella övergrepp mot barn, och behandlingen bör då inte anses vara ”olovlig”.</w:t>
            </w:r>
            <w:r>
              <w:t xml:space="preserve"> </w:t>
            </w:r>
            <w:r>
              <w:rPr>
                <w:b/>
                <w:i/>
              </w:rPr>
              <w:t>Sådana tillstånd uppmuntras eftersom de ökar rättssäkerheten, maximerar synergierna mellan nationella myndigheter och andra aktörer som deltar i kampen mot sexuella övergrepp mot barn och stöder brottsoffers rättigheter då material med sexuella övergrepp mot barn avlägsnas från den offentliga digitala sfären.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Att medvetet skaffa sig tillgång till</w:t>
            </w:r>
            <w:r>
              <w:rPr>
                <w:b/>
                <w:i/>
              </w:rPr>
              <w:t xml:space="preserve">   </w:t>
            </w:r>
            <w:r>
              <w:t>material med sexuella övergrepp mot barn</w:t>
            </w:r>
            <w:r>
              <w:rPr>
                <w:b/>
                <w:i/>
              </w:rPr>
              <w:t xml:space="preserve">  </w:t>
            </w:r>
            <w:r>
              <w:t>med hjälp av informations- och kommunikationsteknik bör straffbeläggas. För att kunna hållas ansvarig bör personen i fråga både ha avsikt att besöka en webbplats där</w:t>
            </w:r>
            <w:r>
              <w:rPr>
                <w:b/>
                <w:i/>
              </w:rPr>
              <w:t xml:space="preserve">   </w:t>
            </w:r>
            <w:r>
              <w:t>material med sexuella övergrepp mot barn</w:t>
            </w:r>
            <w:r>
              <w:rPr>
                <w:b/>
                <w:i/>
              </w:rPr>
              <w:t xml:space="preserve">  </w:t>
            </w:r>
            <w:r>
              <w:t>finns</w:t>
            </w:r>
            <w:r>
              <w:rPr>
                <w:b/>
                <w:i/>
              </w:rPr>
              <w:t xml:space="preserve">   </w:t>
            </w:r>
            <w:r>
              <w:t>tillgängligt</w:t>
            </w:r>
            <w:r>
              <w:rPr>
                <w:b/>
                <w:i/>
              </w:rPr>
              <w:t xml:space="preserve">  </w:t>
            </w:r>
            <w:r>
              <w:t>och känna till att</w:t>
            </w:r>
            <w:r>
              <w:rPr>
                <w:b/>
                <w:i/>
              </w:rPr>
              <w:t xml:space="preserve">   </w:t>
            </w:r>
            <w:r>
              <w:t>sådant material</w:t>
            </w:r>
            <w:r>
              <w:rPr>
                <w:b/>
                <w:i/>
              </w:rPr>
              <w:t xml:space="preserve">  </w:t>
            </w:r>
            <w:r>
              <w:t>finns där. Påföljderna bör inte tillämpas på personer som oavsiktligt hamnar på webbplatser som innehåller</w:t>
            </w:r>
            <w:r>
              <w:rPr>
                <w:b/>
                <w:i/>
              </w:rPr>
              <w:t xml:space="preserve">   </w:t>
            </w:r>
            <w:r>
              <w:t>material med sexuella övergrepp mot barn . Att brottet är uppsåtligt kan främst konstateras genom att det har upprepats eller att brotten begicks via en avgiftsbelagd tjänst.</w:t>
            </w:r>
          </w:p>
        </w:tc>
        <w:tc>
          <w:tcPr>
            <w:tcW w:w="4876" w:type="dxa"/>
            <w:tcBorders>
              <w:top w:val="nil"/>
              <w:left w:val="nil"/>
              <w:bottom w:val="nil"/>
              <w:right w:val="nil"/>
            </w:tcBorders>
          </w:tcPr>
          <w:p>
            <w:pPr>
              <w:pStyle w:val="Normal6a"/>
            </w:pPr>
            <w:r>
              <w:t>(21)</w:t>
            </w:r>
            <w:r>
              <w:tab/>
            </w:r>
            <w:r>
              <w:t>Att medvetet skaffa sig tillgång till</w:t>
            </w:r>
            <w:r>
              <w:rPr>
                <w:b/>
                <w:i/>
              </w:rPr>
              <w:t> </w:t>
            </w:r>
            <w:r>
              <w:t xml:space="preserve">material med sexuella övergrepp mot barn med hjälp av informations- och kommunikationsteknik bör straffbeläggas. För att kunna hållas </w:t>
            </w:r>
            <w:r>
              <w:rPr>
                <w:b/>
                <w:i/>
              </w:rPr>
              <w:t>straffrättsligt</w:t>
            </w:r>
            <w:r>
              <w:t xml:space="preserve"> ansvarig bör personen i fråga både ha avsikt att besöka en webbplats där</w:t>
            </w:r>
            <w:r>
              <w:rPr>
                <w:b/>
                <w:i/>
              </w:rPr>
              <w:t> </w:t>
            </w:r>
            <w:r>
              <w:t>material med sexuella övergrepp mot barn finns</w:t>
            </w:r>
            <w:r>
              <w:rPr>
                <w:b/>
                <w:i/>
              </w:rPr>
              <w:t> </w:t>
            </w:r>
            <w:r>
              <w:t>tillgängligt</w:t>
            </w:r>
            <w:r>
              <w:rPr>
                <w:b/>
                <w:i/>
              </w:rPr>
              <w:t> </w:t>
            </w:r>
            <w:r>
              <w:t>och känna till att</w:t>
            </w:r>
            <w:r>
              <w:rPr>
                <w:b/>
                <w:i/>
              </w:rPr>
              <w:t> </w:t>
            </w:r>
            <w:r>
              <w:t>sådant material finns där. Påföljderna bör inte tillämpas på personer som oavsiktligt hamnar på webbplatser som innehåller</w:t>
            </w:r>
            <w:r>
              <w:rPr>
                <w:b/>
                <w:i/>
              </w:rPr>
              <w:t> </w:t>
            </w:r>
            <w:r>
              <w:t>material med sexuella övergrepp mot barn. Att brottet är uppsåtligt kan främst konstateras genom att det har upprepats eller att brotten begicks via en avgiftsbelagd tjänst.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Kontaktsökning med barn för sexuella ändamål via internet utgör en särskild hotbild eftersom internet erbjuder användarna anonymitet på ett sätt som saknar motstycke eftersom de kan dölja sin verkliga identitet och andra personuppgifter som ålder. Under det senaste årtiondet har användningen av informations- och kommunikationsteknik gjort det allt lättare för gärningsmän att få kontakt med barn, och kontakterna inleds ofta med att gärningsmannen lurar in barnet i komprometterande situationer, till exempel genom att låtsas vara en jämbördig part eller med annat vilseledande eller smickrande beteende. Denna ökade tillgång till barn har lett till en snabb ökning av företeelser som ”sextortion” (dvs. hot om att sprida intima material som visar offret för att få pengar, material med sexuella övergrepp mot barn eller andra förmåner) som påverkar barn både under och över åldern för sexuellt självbestämmande. Under de senaste åren har det skett en ökning av ekonomiskt motiverad </w:t>
            </w:r>
            <w:r>
              <w:rPr>
                <w:b/>
                <w:i/>
              </w:rPr>
              <w:t>sextortion</w:t>
            </w:r>
            <w:r>
              <w:t xml:space="preserve"> från organiserade kriminella grupper som särskilt riktar in sig på tonårspojkar, vilket i flera fall har lett till att dessa barn begått självmord. Det är därför viktigt att alla dessa företeelser omfattas av medlemsstaternas lagstiftning på lämpligt sätt. Samtidigt erkänner medlemsstaterna att det är viktigt att bekämpa kontaktsökning med barn även i andra sammanhang än internet, särskilt när kontakten inte sker via informations- och kommunikationsteknik. Medlemsstaterna </w:t>
            </w:r>
            <w:r>
              <w:rPr>
                <w:b/>
                <w:i/>
              </w:rPr>
              <w:t>uppmuntras att</w:t>
            </w:r>
            <w:r>
              <w:t xml:space="preserve"> straffbelägga kontaktsökning som syftar till att förmå ett barn att träffa gärningsmannen för sexuella ändamål och som begås i barnets närvaro eller närhet, exempelvis genom att införa ett särskilt förberedelsebrott eller försök till brott enligt detta direktiv eller som en särskild form av sexuellt övergrepp. </w:t>
            </w:r>
            <w:r>
              <w:rPr>
                <w:b/>
                <w:i/>
              </w:rPr>
              <w:t>Oavsett vilken rättslig lösning medlemsstaterna väljer för att straffbelägga ”offline gromning” bör de se till att lagföra gärningsmännen till sådana brott.</w:t>
            </w:r>
          </w:p>
        </w:tc>
        <w:tc>
          <w:tcPr>
            <w:tcW w:w="4876" w:type="dxa"/>
            <w:tcBorders>
              <w:top w:val="nil"/>
              <w:left w:val="nil"/>
              <w:bottom w:val="nil"/>
              <w:right w:val="nil"/>
            </w:tcBorders>
          </w:tcPr>
          <w:p>
            <w:pPr>
              <w:pStyle w:val="Normal6a"/>
            </w:pPr>
            <w:r>
              <w:t>(22)</w:t>
            </w:r>
            <w:r>
              <w:tab/>
            </w:r>
            <w:r>
              <w:t xml:space="preserve">Kontaktsökning med barn för sexuella ändamål via internet utgör en särskild hotbild eftersom internet erbjuder användarna anonymitet på ett sätt som saknar motstycke eftersom de kan dölja sin verkliga identitet och andra personuppgifter som ålder. Under det senaste årtiondet har användningen av informations- och kommunikationsteknik gjort det allt lättare för gärningsmän att få kontakt med barn, och kontakterna inleds ofta med att gärningsmannen lurar in barnet i komprometterande situationer, till exempel genom att låtsas vara en jämbördig part eller med annat vilseledande eller smickrande beteende. Denna ökade tillgång till barn har lett till en snabb ökning av företeelser som ”sextortion” (dvs. hot om att sprida intima material som visar offret för att få pengar, material med sexuella övergrepp mot barn eller andra förmåner) som påverkar barn både under och över åldern för sexuellt självbestämmande. Under de senaste åren har det skett en ökning av ekonomiskt motiverad </w:t>
            </w:r>
            <w:r>
              <w:rPr>
                <w:b/>
                <w:i/>
              </w:rPr>
              <w:t>sexuell utpressning</w:t>
            </w:r>
            <w:r>
              <w:t xml:space="preserve"> från organiserade kriminella grupper som särskilt riktar in sig på tonårspojkar, vilket i flera fall har lett till att dessa barn begått självmord. Det är därför viktigt att alla dessa företeelser omfattas av medlemsstaternas lagstiftning på lämpligt sätt. Samtidigt erkänner medlemsstaterna att det är viktigt att bekämpa kontaktsökning med barn även i andra sammanhang än internet, särskilt när kontakten inte sker via informations- och kommunikationsteknik. Medlemsstaterna </w:t>
            </w:r>
            <w:r>
              <w:rPr>
                <w:b/>
                <w:i/>
              </w:rPr>
              <w:t>bör</w:t>
            </w:r>
            <w:r>
              <w:t xml:space="preserve"> straffbelägga kontaktsökning som syftar till att förmå ett barn att träffa gärningsmannen för sexuella ändamål och som begås i barnets närvaro eller närhet, exempelvis genom att införa ett särskilt förberedelsebrott eller försök till brott enligt detta direktiv eller som en särskild form av sexuellt övergrepp.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Kontaktsökning med barn för sexuella ändamål via internet utgör en särskild hotbild eftersom internet erbjuder användarna anonymitet på ett sätt som saknar motstycke eftersom de kan dölja sin verkliga identitet och andra personuppgifter som ålder. Under det senaste årtiondet har användningen av informations- och kommunikationsteknik gjort det allt lättare för gärningsmän att få kontakt med barn, och kontakterna inleds ofta med att gärningsmannen lurar in barnet i komprometterande situationer, till exempel genom att låtsas vara en jämbördig part eller med annat vilseledande eller smickrande beteende. Denna ökade tillgång till barn har lett till en snabb ökning av företeelser som ”</w:t>
            </w:r>
            <w:r>
              <w:rPr>
                <w:b/>
                <w:i/>
              </w:rPr>
              <w:t>sextortion</w:t>
            </w:r>
            <w:r>
              <w:t xml:space="preserve">” (dvs. hot om att sprida intima material som visar offret för att få pengar, material med sexuella övergrepp mot barn eller andra förmåner) som påverkar barn både under och över åldern för sexuellt självbestämmande. Under de senaste åren har det skett en ökning av ekonomiskt motiverad </w:t>
            </w:r>
            <w:r>
              <w:rPr>
                <w:b/>
                <w:i/>
              </w:rPr>
              <w:t>sextortion</w:t>
            </w:r>
            <w:r>
              <w:t xml:space="preserve"> från organiserade kriminella grupper som särskilt riktar in sig på tonårspojkar, vilket i flera fall har lett till att dessa barn begått självmord. Det är därför viktigt att alla dessa företeelser omfattas av medlemsstaternas lagstiftning på lämpligt sätt. Samtidigt erkänner medlemsstaterna att det är viktigt att bekämpa kontaktsökning med barn även i andra sammanhang än internet, särskilt när kontakten inte sker via informations- och kommunikationsteknik. Medlemsstaterna </w:t>
            </w:r>
            <w:r>
              <w:rPr>
                <w:b/>
                <w:i/>
              </w:rPr>
              <w:t>uppmuntras att</w:t>
            </w:r>
            <w:r>
              <w:t xml:space="preserve"> straffbelägga kontaktsökning som syftar till att förmå ett barn att träffa gärningsmannen för sexuella ändamål och som begås i barnets närvaro eller närhet, exempelvis genom att införa ett särskilt förberedelsebrott eller försök till brott enligt detta direktiv eller som en särskild form av sexuellt övergrepp. </w:t>
            </w:r>
            <w:r>
              <w:rPr>
                <w:b/>
                <w:i/>
              </w:rPr>
              <w:t>Oavsett vilken rättslig lösning medlemsstaterna väljer för att straffbelägga ”offline gromning” bör de se till att lagföra gärningsmännen till sådana brott.</w:t>
            </w:r>
          </w:p>
        </w:tc>
        <w:tc>
          <w:tcPr>
            <w:tcW w:w="4876" w:type="dxa"/>
            <w:tcBorders>
              <w:top w:val="nil"/>
              <w:left w:val="nil"/>
              <w:bottom w:val="nil"/>
              <w:right w:val="nil"/>
            </w:tcBorders>
          </w:tcPr>
          <w:p>
            <w:pPr>
              <w:pStyle w:val="Normal6a"/>
            </w:pPr>
            <w:r>
              <w:t>(22)</w:t>
            </w:r>
            <w:r>
              <w:tab/>
            </w:r>
            <w:r>
              <w:t>Kontaktsökning med barn för sexuella ändamål via internet utgör en särskild hotbild eftersom internet erbjuder användarna anonymitet på ett sätt som saknar motstycke eftersom de kan dölja sin verkliga identitet och andra personuppgifter som ålder. Under det senaste årtiondet har användningen av informations- och kommunikationsteknik gjort det allt lättare för gärningsmän att få kontakt med barn, och kontakterna inleds ofta med att gärningsmannen lurar in barnet i komprometterande situationer, till exempel genom att låtsas vara en jämbördig part eller med annat vilseledande eller smickrande beteende. Denna ökade tillgång till barn har lett till en snabb ökning av företeelser som ”</w:t>
            </w:r>
            <w:r>
              <w:rPr>
                <w:b/>
                <w:i/>
              </w:rPr>
              <w:t>sexuell utpressning</w:t>
            </w:r>
            <w:r>
              <w:t xml:space="preserve">” (dvs. hot om att sprida intima material som visar offret för att få pengar, material med sexuella övergrepp mot barn eller andra förmåner) som påverkar barn både under och över åldern för sexuellt självbestämmande. Under de senaste åren har det skett en ökning av ekonomiskt motiverad </w:t>
            </w:r>
            <w:r>
              <w:rPr>
                <w:b/>
                <w:i/>
              </w:rPr>
              <w:t>sexuell utpressning</w:t>
            </w:r>
            <w:r>
              <w:t xml:space="preserve"> från organiserade kriminella grupper som särskilt riktar in sig på tonårspojkar, vilket i flera fall har lett till att dessa barn begått självmord. Det är därför viktigt att alla dessa företeelser omfattas av medlemsstaternas lagstiftning på lämpligt sätt. Samtidigt erkänner medlemsstaterna att det är viktigt att bekämpa kontaktsökning med barn </w:t>
            </w:r>
            <w:r>
              <w:rPr>
                <w:b/>
                <w:i/>
              </w:rPr>
              <w:t>i sexuella syften</w:t>
            </w:r>
            <w:r>
              <w:t xml:space="preserve"> även i andra sammanhang än internet, särskilt när kontakten inte sker via informations- och kommunikationsteknik. Medlemsstaterna </w:t>
            </w:r>
            <w:r>
              <w:rPr>
                <w:b/>
                <w:i/>
              </w:rPr>
              <w:t>bör</w:t>
            </w:r>
            <w:r>
              <w:t xml:space="preserve"> straffbelägga kontaktsökning som syftar till att förmå ett barn att träffa gärningsmannen för sexuella ändamål och som begås i barnets närvaro eller närhet, exempelvis genom att införa ett särskilt förberedelsebrott eller försök till brott enligt detta direktiv eller som en särskild form av sexuellt övergrepp.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Kontaktsökning med barn för sexuella ändamål via internet utgör en särskild hotbild eftersom internet erbjuder användarna anonymitet på ett sätt som saknar motstycke eftersom de kan dölja sin verkliga identitet och andra personuppgifter som ålder. Under det senaste årtiondet har användningen av informations- och kommunikationsteknik gjort det allt lättare för gärningsmän att få kontakt med barn, och kontakterna inleds ofta med att gärningsmannen lurar in barnet i komprometterande situationer, till exempel genom att låtsas vara en jämbördig part eller med annat vilseledande eller smickrande beteende. Denna ökade tillgång till barn har lett till en snabb ökning av företeelser som ”sextortion” (dvs. hot om att sprida intima material som visar offret för att få pengar, material med sexuella övergrepp mot barn eller andra förmåner) som påverkar barn både under och över åldern för sexuellt självbestämmande. Under de senaste åren har det skett en ökning av ekonomiskt motiverad sextortion från organiserade kriminella grupper som särskilt riktar in sig på tonårspojkar, vilket i flera fall har lett till att dessa barn begått självmord. Det är därför viktigt att alla dessa företeelser omfattas av medlemsstaternas lagstiftning på lämpligt sätt. Samtidigt erkänner medlemsstaterna att det är viktigt att bekämpa kontaktsökning med barn även i andra sammanhang än internet, särskilt när kontakten inte sker via informations- och kommunikationsteknik. Medlemsstaterna uppmuntras att straffbelägga kontaktsökning som syftar till att förmå ett barn att träffa gärningsmannen för sexuella ändamål och som begås i barnets närvaro eller närhet, exempelvis genom att införa ett särskilt förberedelsebrott eller försök till brott enligt detta direktiv eller som en särskild form av sexuellt övergrepp. Oavsett vilken rättslig lösning medlemsstaterna väljer för att straffbelägga ”offline-gromning” bör de se till att lagföra gärningsmännen till sådana brott.</w:t>
            </w:r>
          </w:p>
        </w:tc>
        <w:tc>
          <w:tcPr>
            <w:tcW w:w="4876" w:type="dxa"/>
            <w:tcBorders>
              <w:top w:val="nil"/>
              <w:left w:val="nil"/>
              <w:bottom w:val="nil"/>
              <w:right w:val="nil"/>
            </w:tcBorders>
          </w:tcPr>
          <w:p>
            <w:pPr>
              <w:pStyle w:val="Normal6a"/>
            </w:pPr>
            <w:r>
              <w:t>(22)</w:t>
            </w:r>
            <w:r>
              <w:tab/>
            </w:r>
            <w:r>
              <w:t xml:space="preserve">Kontaktsökning med barn för sexuella ändamål via internet utgör en särskild hotbild eftersom internet erbjuder användarna anonymitet på ett sätt som saknar motstycke eftersom de kan dölja sin verkliga identitet och andra personuppgifter som ålder. Under det senaste årtiondet har användningen av informations- och kommunikationsteknik gjort det allt lättare för gärningsmän att få kontakt med barn, och kontakterna inleds ofta med att gärningsmannen lurar in barnet i komprometterande situationer, till exempel genom att låtsas vara en jämbördig part eller med annat vilseledande eller smickrande beteende. Denna ökade tillgång till barn har lett till en snabb ökning av företeelser som ”sextortion” (dvs. hot om att sprida intima material som visar offret för att få pengar, material med sexuella övergrepp mot barn eller andra förmåner) som påverkar barn både under och över åldern för sexuellt självbestämmande. Under de senaste åren har det skett en ökning av ekonomiskt motiverad sextortion från organiserade kriminella grupper som särskilt riktar in sig på tonårspojkar, vilket i flera fall har lett till att dessa barn begått självmord. Det är därför viktigt att alla dessa företeelser omfattas av medlemsstaternas lagstiftning på lämpligt sätt. Samtidigt erkänner medlemsstaterna att det är viktigt att bekämpa kontaktsökning med barn även i andra sammanhang än internet, särskilt när kontakten inte sker via informations- och kommunikationsteknik. Medlemsstaterna uppmuntras att straffbelägga kontaktsökning som syftar till att förmå ett barn att träffa gärningsmannen för sexuella ändamål och som begås i barnets närvaro eller närhet </w:t>
            </w:r>
            <w:r>
              <w:rPr>
                <w:b/>
                <w:i/>
              </w:rPr>
              <w:t>på ett sätt som har en materiell inverkan på dem</w:t>
            </w:r>
            <w:r>
              <w:t>, exempelvis genom att införa ett särskilt förberedelsebrott eller försök till brott enligt detta direktiv eller som en särskild form av sexuellt övergrepp. Oavsett vilken rättslig lösning medlemsstaterna väljer för att straffbelägga ”offline-gromning” bör de se till att lagföra gärningsmännen till sådana brott.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att skilja en brottslig handling från ett försök att begå densamma bör man använda kriteriet om en materiell inverkan på barnet, vilket naturligtvis kan handla om ett möte med gärningsmannen, men även, för att undvika att ett sådant möte äger rum, kan handla om en förändring av barnets fysiska miljö, såsom att få barnet att ta sig till en särskild plats, att se till att det vistas i gärningsmannens närhet utan att kontakt uppstår, att förmå det att undslippa sina vårdnadshavares uppsikt eller att förfoga över hjälpmedel på den planerade platsen för mötet.</w:t>
      </w:r>
    </w:p>
    <w:p>
      <w:r>
        <w:rPr>
          <w:rStyle w:val="HideTWBExt"/>
        </w:rPr>
        <w:t>&lt;/Amend&gt;</w:t>
      </w:r>
    </w:p>
    <w:p>
      <w:pPr>
        <w:pStyle w:val="AmNumberTabs"/>
      </w:pPr>
      <w:r>
        <w:rPr>
          <w:rStyle w:val="HideTWBExt"/>
        </w:rPr>
        <w:t>&lt;Amend&gt;</w:t>
      </w:r>
      <w:r>
        <w:t>Ändringsförslag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Kontaktsökning med barn för sexuella ändamål via internet utgör en särskild hotbild eftersom internet erbjuder användarna anonymitet på ett sätt som saknar motstycke eftersom de kan dölja sin verkliga identitet och andra personuppgifter som ålder. Under det senaste årtiondet har användningen av informations- och kommunikationsteknik gjort det allt lättare för gärningsmän att få kontakt med barn, och kontakterna inleds ofta med att gärningsmannen lurar in barnet i komprometterande situationer, till exempel genom att låtsas vara en jämbördig part eller med annat vilseledande eller smickrande beteende. Denna ökade tillgång till barn har lett till en snabb ökning av företeelser som ”</w:t>
            </w:r>
            <w:r>
              <w:rPr>
                <w:b/>
                <w:i/>
              </w:rPr>
              <w:t>sextortion</w:t>
            </w:r>
            <w:r>
              <w:t xml:space="preserve">” (dvs. hot om att sprida intima material som visar offret för att få pengar, material med sexuella övergrepp mot barn eller andra förmåner) som påverkar barn både under och över åldern för sexuellt självbestämmande. Under de senaste åren har det skett en ökning av ekonomiskt motiverad </w:t>
            </w:r>
            <w:r>
              <w:rPr>
                <w:b/>
                <w:i/>
              </w:rPr>
              <w:t>sextortion</w:t>
            </w:r>
            <w:r>
              <w:t xml:space="preserve"> från organiserade kriminella grupper som särskilt riktar in sig på tonårspojkar, vilket i flera fall har lett till att dessa barn begått självmord. Det är därför viktigt att alla dessa företeelser omfattas av medlemsstaternas lagstiftning på lämpligt sätt. Samtidigt erkänner medlemsstaterna att det är viktigt att bekämpa kontaktsökning med barn även i andra sammanhang än internet, särskilt när kontakten inte sker via informations- och kommunikationsteknik. Medlemsstaterna uppmuntras att straffbelägga kontaktsökning som syftar till att förmå ett barn att träffa gärningsmannen för sexuella ändamål och som begås i barnets närvaro eller närhet, exempelvis genom att införa ett särskilt förberedelsebrott eller försök till brott enligt detta direktiv eller som en särskild form av sexuellt övergrepp. Oavsett vilken rättslig lösning medlemsstaterna väljer för att straffbelägga ”</w:t>
            </w:r>
            <w:r>
              <w:rPr>
                <w:b/>
                <w:i/>
              </w:rPr>
              <w:t>offline gromning</w:t>
            </w:r>
            <w:r>
              <w:t>” bör de se till att lagföra gärningsmännen till sådana brott.</w:t>
            </w:r>
          </w:p>
        </w:tc>
        <w:tc>
          <w:tcPr>
            <w:tcW w:w="4876" w:type="dxa"/>
            <w:tcBorders>
              <w:top w:val="nil"/>
              <w:left w:val="nil"/>
              <w:bottom w:val="nil"/>
              <w:right w:val="nil"/>
            </w:tcBorders>
          </w:tcPr>
          <w:p>
            <w:pPr>
              <w:pStyle w:val="Normal6a"/>
            </w:pPr>
            <w:r>
              <w:t>(22)</w:t>
            </w:r>
            <w:r>
              <w:tab/>
            </w:r>
            <w:r>
              <w:t>Kontaktsökning med barn för sexuella ändamål via internet utgör en särskild hotbild eftersom internet erbjuder användarna anonymitet på ett sätt som saknar motstycke eftersom de kan dölja sin verkliga identitet och andra personuppgifter som ålder. Under det senaste årtiondet har användningen av informations- och kommunikationsteknik gjort det allt lättare för gärningsmän att få kontakt med barn, och kontakterna inleds ofta med att gärningsmannen lurar in barnet i komprometterande situationer, till exempel genom att låtsas vara en jämbördig part eller med annat vilseledande eller smickrande beteende. Denna ökade tillgång till barn har lett till en snabb ökning av företeelser som ”</w:t>
            </w:r>
            <w:r>
              <w:rPr>
                <w:b/>
                <w:i/>
              </w:rPr>
              <w:t>sexuell utpressning</w:t>
            </w:r>
            <w:r>
              <w:t xml:space="preserve">” (dvs. hot om att sprida intima material som visar offret för att få pengar, material med sexuella övergrepp mot barn eller andra förmåner) som påverkar barn både under och över åldern för sexuellt självbestämmande. Under de senaste åren har det skett en ökning av ekonomiskt motiverad </w:t>
            </w:r>
            <w:r>
              <w:rPr>
                <w:b/>
                <w:i/>
              </w:rPr>
              <w:t>”sexuell utpressning”</w:t>
            </w:r>
            <w:r>
              <w:t> från organiserade kriminella grupper som särskilt riktar in sig på tonårspojkar, vilket i flera fall har lett till att dessa barn begått självmord. Det är därför viktigt att alla dessa företeelser omfattas av medlemsstaternas lagstiftning på lämpligt sätt. Samtidigt erkänner medlemsstaterna att det är viktigt att bekämpa kontaktsökning med barn även i andra sammanhang än internet, särskilt när kontakten inte sker via informations- och kommunikationsteknik. Medlemsstaterna uppmuntras att straffbelägga kontaktsökning som syftar till att förmå ett barn att träffa gärningsmannen för sexuella ändamål och som begås i barnets närvaro eller närhet, exempelvis genom att införa ett särskilt förberedelsebrott eller försök till brott enligt detta direktiv eller som en särskild form av sexuellt övergrepp. Oavsett vilken rättslig lösning medlemsstaterna väljer för att straffbelägga ”</w:t>
            </w:r>
            <w:r>
              <w:rPr>
                <w:b/>
                <w:i/>
              </w:rPr>
              <w:t>offline-gromning</w:t>
            </w:r>
            <w:r>
              <w:t>” bör de se till att lagföra gärningsmännen till sådana brott.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22)</w:t>
            </w:r>
            <w:r>
              <w:tab/>
            </w:r>
            <w:r>
              <w:t xml:space="preserve">Kontaktsökning med barn för sexuella ändamål via internet utgör en särskild hotbild eftersom internet erbjuder användarna anonymitet på ett sätt som saknar motstycke eftersom de kan dölja sin verkliga identitet och andra personuppgifter som ålder. Under det senaste årtiondet har användningen av informations- och kommunikationsteknik gjort det allt lättare för gärningsmän att få kontakt med barn, och kontakterna inleds ofta med att gärningsmannen lurar in barnet i komprometterande situationer, till exempel genom att låtsas vara en jämbördig part eller med annat vilseledande eller smickrande beteende. Denna ökade tillgång till barn har lett till en snabb ökning av företeelser som ”sextortion” (dvs. hot om att sprida intima material som visar offret för att få pengar, material med sexuella övergrepp mot barn eller andra förmåner) som påverkar barn både under och över åldern för sexuellt självbestämmande. Under de senaste åren har det skett en ökning av ekonomiskt motiverad sextortion från organiserade kriminella grupper som särskilt riktar in sig på tonårspojkar, vilket i flera fall har lett till att dessa barn begått självmord. Det är därför viktigt att alla dessa företeelser omfattas av medlemsstaternas lagstiftning på lämpligt sätt. Samtidigt erkänner medlemsstaterna att det är viktigt att bekämpa kontaktsökning med barn även i andra sammanhang än internet, särskilt när kontakten inte sker via informations- och kommunikationsteknik. Medlemsstaterna uppmuntras att straffbelägga kontaktsökning som syftar till att förmå ett barn att träffa gärningsmannen för sexuella ändamål och som begås i barnets närvaro eller närhet, exempelvis genom att införa ett särskilt förberedelsebrott eller försök till brott enligt detta direktiv eller som en särskild form av sexuellt övergrepp. Oavsett vilken rättslig lösning medlemsstaterna väljer för att straffbelägga ”offline gromning” bör de se till att </w:t>
            </w:r>
            <w:r>
              <w:rPr>
                <w:b/>
                <w:i/>
              </w:rPr>
              <w:t>lagföra</w:t>
            </w:r>
            <w:r>
              <w:t xml:space="preserve"> gärningsmännen till sådana brott.</w:t>
            </w:r>
          </w:p>
        </w:tc>
        <w:tc>
          <w:tcPr>
            <w:tcW w:w="4876" w:type="dxa"/>
            <w:tcBorders>
              <w:top w:val="nil"/>
              <w:left w:val="nil"/>
              <w:bottom w:val="nil"/>
              <w:right w:val="nil"/>
            </w:tcBorders>
          </w:tcPr>
          <w:p>
            <w:pPr>
              <w:pStyle w:val="Normal6a"/>
            </w:pPr>
            <w:r>
              <w:t>22)</w:t>
            </w:r>
            <w:r>
              <w:tab/>
            </w:r>
            <w:r>
              <w:t xml:space="preserve">Kontaktsökning med barn för sexuella ändamål via internet utgör en särskild hotbild eftersom internet erbjuder användarna anonymitet på ett sätt som saknar motstycke eftersom de kan dölja sin verkliga identitet och andra personuppgifter som ålder. Under det senaste årtiondet har användningen av informations- och kommunikationsteknik gjort det allt lättare för gärningsmän att få kontakt med barn, och kontakterna inleds ofta med att gärningsmannen lurar in barnet i komprometterande situationer, till exempel genom att låtsas vara en jämbördig part eller med annat vilseledande eller smickrande beteende. Denna ökade tillgång till barn har lett till en snabb ökning av företeelser som ”sextortion” (dvs. hot om att sprida intima material som visar offret för att få pengar, material med sexuella övergrepp mot barn eller andra förmåner) som påverkar barn både under och över åldern för sexuellt självbestämmande. Under de senaste åren har det skett en ökning av ekonomiskt motiverad sextortion från organiserade kriminella grupper som särskilt riktar in sig på tonårspojkar, vilket i flera fall har lett till att dessa barn begått självmord. Det är därför viktigt att alla dessa företeelser omfattas av medlemsstaternas lagstiftning på lämpligt sätt. Samtidigt erkänner medlemsstaterna att det är viktigt att bekämpa kontaktsökning med barn även i andra sammanhang än internet, särskilt när kontakten inte sker via informations- och kommunikationsteknik. Medlemsstaterna uppmuntras att straffbelägga kontaktsökning som syftar till att förmå ett barn att träffa gärningsmannen för sexuella ändamål och som begås i barnets närvaro eller närhet, exempelvis genom att införa ett särskilt förberedelsebrott eller försök till brott enligt detta direktiv eller som en särskild form av sexuellt övergrepp. Oavsett vilken rättslig lösning medlemsstaterna väljer för att straffbelägga ”offline gromning” bör de se till att gärningsmännen till sådana brott </w:t>
            </w:r>
            <w:r>
              <w:rPr>
                <w:b/>
                <w:i/>
              </w:rPr>
              <w:t>hålls straffrättsligt ansvariga för sina handlingar</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Mot bakgrund av den senaste tekniska utvecklingen, och i synnerhet utvecklingen av förstärkt, utvidgad och virtuell verklighet, bör kriminaliseringen av kontaktsökning med barn inte begränsas till röst-, text- eller e-postkonversationer, utan även omfatta kontakter eller utbyten i förstärkt, utvidgad eller virtuell verklighet samt storskalig kontaktsökning med barn genom användning av chattbottar som tränats för det ändamålet</w:t>
            </w:r>
            <w:r>
              <w:rPr>
                <w:b/>
                <w:i/>
              </w:rPr>
              <w:t>, eftersom detta fenomen i sig väntas öka sett till den tänkbara utvecklingen av applikationer med artificiell intelligens</w:t>
            </w:r>
            <w:r>
              <w:t>. Därför bör ”med hjälp av informations- och kommunikationsteknik” tolkas tillräckligt brett för att omfatta all denna tekniska utveckling.</w:t>
            </w:r>
          </w:p>
        </w:tc>
        <w:tc>
          <w:tcPr>
            <w:tcW w:w="4876" w:type="dxa"/>
            <w:tcBorders>
              <w:top w:val="nil"/>
              <w:left w:val="nil"/>
              <w:bottom w:val="nil"/>
              <w:right w:val="nil"/>
            </w:tcBorders>
          </w:tcPr>
          <w:p>
            <w:pPr>
              <w:pStyle w:val="Normal6a"/>
            </w:pPr>
            <w:r>
              <w:t>(23)</w:t>
            </w:r>
            <w:r>
              <w:tab/>
            </w:r>
            <w:r>
              <w:t>Mot bakgrund av den senaste tekniska utvecklingen, och i synnerhet utvecklingen av förstärkt, utvidgad och virtuell verklighet, bör kriminaliseringen av kontaktsökning med barn inte begränsas till röst-, text- eller e-postkonversationer, utan även omfatta kontakter eller utbyten i förstärkt, utvidgad eller virtuell verklighet samt storskalig kontaktsökning med barn genom användning av chattbottar som tränats för det ändamålet. Därför bör ”med hjälp av informations- och kommunikationsteknik” tolkas tillräckligt brett för att omfatta all denna tekniska utveckling.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finns inga skäl att förvänta sig detta.</w:t>
      </w:r>
      <w:r>
        <w:t xml:space="preserve"> </w:t>
      </w:r>
      <w:r>
        <w:t>Det verkar snarare som att stora språkmodeller har nått en platåfas från vilken de inte kan utvecklas mycket mer med enbart mer datorkraft eller data.</w:t>
      </w:r>
    </w:p>
    <w:p>
      <w:r>
        <w:rPr>
          <w:rStyle w:val="HideTWBExt"/>
        </w:rPr>
        <w:t>&lt;/Amend&gt;</w:t>
      </w:r>
    </w:p>
    <w:p>
      <w:pPr>
        <w:pStyle w:val="AmNumberTabs"/>
      </w:pPr>
      <w:r>
        <w:rPr>
          <w:rStyle w:val="HideTWBExt"/>
        </w:rPr>
        <w:t>&lt;Amend&gt;</w:t>
      </w:r>
      <w:r>
        <w:t>Ändringsförslag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Mot bakgrund av den senaste tekniska utvecklingen, och i synnerhet utvecklingen av förstärkt, utvidgad och virtuell verklighet, bör kriminaliseringen av kontaktsökning med barn inte begränsas till röst-, text- eller e-postkonversationer, utan även omfatta kontakter eller utbyten i förstärkt, utvidgad eller virtuell verklighet samt storskalig kontaktsökning med barn genom användning av chattbottar som tränats för det ändamålet, eftersom detta fenomen i sig väntas öka sett till den tänkbara utvecklingen av applikationer med artificiell intelligens. Därför bör ”med hjälp av informations- och kommunikationsteknik” tolkas tillräckligt brett för att omfatta all denna tekniska utveckling.</w:t>
            </w:r>
          </w:p>
        </w:tc>
        <w:tc>
          <w:tcPr>
            <w:tcW w:w="4876" w:type="dxa"/>
            <w:tcBorders>
              <w:top w:val="nil"/>
              <w:left w:val="nil"/>
              <w:bottom w:val="nil"/>
              <w:right w:val="nil"/>
            </w:tcBorders>
          </w:tcPr>
          <w:p>
            <w:pPr>
              <w:pStyle w:val="Normal6a"/>
            </w:pPr>
            <w:r>
              <w:t>(23)</w:t>
            </w:r>
            <w:r>
              <w:tab/>
            </w:r>
            <w:r>
              <w:t xml:space="preserve">Mot bakgrund av den senaste tekniska utvecklingen, och i synnerhet utvecklingen av </w:t>
            </w:r>
            <w:r>
              <w:rPr>
                <w:b/>
                <w:i/>
              </w:rPr>
              <w:t>artificiell intelligens, och</w:t>
            </w:r>
            <w:r>
              <w:t xml:space="preserve"> förstärkt, utvidgad och virtuell verklighet, bör kriminaliseringen av kontaktsökning med barn inte begränsas till röst-, text- eller e-postkonversationer, utan även omfatta kontakter eller utbyten i förstärkt, utvidgad eller virtuell verklighet samt storskalig kontaktsökning med barn genom användning av chattbottar som tränats för det ändamålet, eftersom detta fenomen i sig väntas öka sett till den tänkbara utvecklingen av applikationer med artificiell intelligens. Därför bör ”med hjälp av informations- och kommunikationsteknik” tolkas tillräckligt brett för att omfatta all denna tekniska utveckling.</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En del informationssamhällestjänster tillhandahålls avsiktligen med det huvudsakliga syftet att underlätta sexuella övergrepp mot barn eller sexuell exploatering av barn.</w:t>
            </w:r>
            <w:r>
              <w:t xml:space="preserve"> </w:t>
            </w:r>
            <w:r>
              <w:rPr>
                <w:b/>
                <w:i/>
              </w:rPr>
              <w:t xml:space="preserve">Detta bör framgå av sammanhanget och i motiveringen till varför tjänsten erbjuds, till exempel genom att tjänsteleverantören tydliggör att syftet med tjänsten är att underlätta sexuella övergrepp mot barn eller sexuell exploatering av barn eller att tjänsten är särskilt framtagen för detta syfte. </w:t>
            </w:r>
            <w:r>
              <w:t xml:space="preserve"> </w:t>
            </w:r>
            <w:r>
              <w:rPr>
                <w:b/>
                <w:i/>
              </w:rPr>
              <w:t>Leverantörer av sådana tjänster kan inte åberopa undantag från ansvar enligt förordning (EU) 2022/2065 (förordningen om digitala tjänster).</w:t>
            </w:r>
            <w:r>
              <w:t xml:space="preserve"> </w:t>
            </w:r>
            <w:r>
              <w:rPr>
                <w:b/>
                <w:i/>
              </w:rPr>
              <w:t>Enbart det faktum att en tjänst erbjuder krypterade överföringar eller något annat system som omöjliggör identifiering av användaren bör inte i sig betraktas som underlättande av olaglig verksamhet.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Kommissionens förslag innehåller inget skäl för artikel 8.</w:t>
      </w:r>
      <w:r>
        <w:t xml:space="preserve"> </w:t>
      </w:r>
      <w:r>
        <w:t>I motiveringen finns en otydlig hänvisning till ”den mörka webbens roll” som skapar rättslig osäkerhet när det gäller tillämpningsområdet för artikel 8.</w:t>
      </w:r>
      <w:r>
        <w:t xml:space="preserve"> </w:t>
      </w:r>
      <w:r>
        <w:t>Formuleringen ovan har anpassats utifrån skäl 20 i förordningen om digitala tjänster, där det klargörs att informationssamhällestjänster som tillhandahålls med det huvudsakliga syftet att underlätta olaglig verksamhet inte bör omfattas av de undantag från ansvar som föreskrivs i den förordningen.</w:t>
      </w:r>
    </w:p>
    <w:p>
      <w:r>
        <w:rPr>
          <w:rStyle w:val="HideTWBExt"/>
        </w:rPr>
        <w:t>&lt;/Amend&gt;</w:t>
      </w:r>
    </w:p>
    <w:p>
      <w:pPr>
        <w:pStyle w:val="AmNumberTabs"/>
      </w:pPr>
      <w:r>
        <w:rPr>
          <w:rStyle w:val="HideTWBExt"/>
        </w:rPr>
        <w:t>&lt;Amend&gt;</w:t>
      </w:r>
      <w:r>
        <w:t>Ändringsförslag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En del informationssamhällestjänster tillhandahålls avsiktligen med det huvudsakliga syftet att underlätta sexuella övergrepp mot barn eller sexuell exploatering av barn.</w:t>
            </w:r>
            <w:r>
              <w:t xml:space="preserve"> </w:t>
            </w:r>
            <w:r>
              <w:rPr>
                <w:b/>
                <w:i/>
              </w:rPr>
              <w:t xml:space="preserve">Detta bör framgå av sammanhanget och i motiveringen till varför tjänsten erbjuds, till exempel genom att tjänsteleverantören annonserar att tjänsten underlättar sexuella övergrepp mot barn eller sexuell exploatering av barn eller att den är särskilt framtagen för detta syfte. </w:t>
            </w:r>
            <w:r>
              <w:t xml:space="preserve"> </w:t>
            </w:r>
            <w:r>
              <w:rPr>
                <w:b/>
                <w:i/>
              </w:rPr>
              <w:t>Leverantörer av sådana tjänster kan inte åberopa undantag från ansvar enligt förordning (EU) 2022/2065 (förordningen om digitala tjänster).</w:t>
            </w:r>
            <w:r>
              <w:t xml:space="preserve"> </w:t>
            </w:r>
            <w:r>
              <w:rPr>
                <w:b/>
                <w:i/>
              </w:rPr>
              <w:t>Att enbart erbjuda krypterade överföringar eller omöjliggöra identifiering av användaren bör inte i sig betraktas som underlättande av olaglig verksamhet.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att undvika rättslig osäkerhet bör artikel 8 åtföljas av ett skäl där det klargörs vad som menas med ”en onlinetjänst för sexuella övergrepp mot barn eller sexuell exploatering av barn”.</w:t>
      </w:r>
    </w:p>
    <w:p>
      <w:r>
        <w:rPr>
          <w:rStyle w:val="HideTWBExt"/>
        </w:rPr>
        <w:t>&lt;/Amend&gt;</w:t>
      </w:r>
    </w:p>
    <w:p>
      <w:pPr>
        <w:pStyle w:val="AmNumberTabs"/>
      </w:pPr>
      <w:r>
        <w:rPr>
          <w:rStyle w:val="HideTWBExt"/>
        </w:rPr>
        <w:t>&lt;Amend&gt;</w:t>
      </w:r>
      <w:r>
        <w:t>Ändringsförslag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Detta direktiv reglerar inte medlemsstaternas politik när det gäller frivilliga sexuella handlingar mellan barn som kan ses som ett normalt utforskande av sexualiteten inom ramen för människans utveckling, med beaktande av olika kulturella traditioner och rättstraditioner och nya sätt att etablera och upprätthålla kontakter mellan barn och ungdomar, även genom informations- och kommunikationsteknik. </w:t>
            </w:r>
            <w:r>
              <w:rPr>
                <w:b/>
                <w:i/>
              </w:rPr>
              <w:t>De medlemsstater som väljer att utnyttja de möjligheter som avses i detta direktiv gör detta som ett led i utövandet av sina befogenheter.</w:t>
            </w:r>
            <w:r>
              <w:t xml:space="preserve"> </w:t>
            </w:r>
            <w:r>
              <w:rPr>
                <w:b/>
                <w:i/>
              </w:rPr>
              <w:t>I synnerhet bör medlemsstaterna från kriminaliseringen kunna undanta frivilliga sexuella handlingar som enbart omfattar barn över åldern för sexuellt självbestämmande och</w:t>
            </w:r>
            <w:r>
              <w:t xml:space="preserve"> frivilliga sexuella handlingar mellan jämbördiga parter. Ändringarna av den artikeln syftar till att klargöra undantagets tillämpningsområde, mot bakgrund av att vissa medlemsstater tycks ha tolkat dess ursprungliga lydelse alltför extensivt (t.ex. genom att från kriminaliseringen undanta frivilliga handlingar mellan barn över åldern för sexuellt självbestämmande och vuxna i vilken ålder som helst som anses vara ”jämbördiga parter” trots en betydande åldersskillnad).</w:t>
            </w:r>
          </w:p>
        </w:tc>
        <w:tc>
          <w:tcPr>
            <w:tcW w:w="4876" w:type="dxa"/>
            <w:tcBorders>
              <w:top w:val="nil"/>
              <w:left w:val="nil"/>
              <w:bottom w:val="nil"/>
              <w:right w:val="nil"/>
            </w:tcBorders>
          </w:tcPr>
          <w:p>
            <w:pPr>
              <w:pStyle w:val="Normal6a"/>
            </w:pPr>
            <w:r>
              <w:t>(24)</w:t>
            </w:r>
            <w:r>
              <w:tab/>
            </w:r>
            <w:r>
              <w:t xml:space="preserve">Detta direktiv reglerar inte medlemsstaternas politik när det gäller frivilliga sexuella handlingar mellan barn som kan ses som ett normalt utforskande av sexualiteten inom ramen för människans utveckling, med beaktande av olika kulturella traditioner och rättstraditioner och nya sätt att etablera och upprätthålla kontakter mellan barn och ungdomar, även genom informations- och kommunikationsteknik. </w:t>
            </w:r>
            <w:r>
              <w:rPr>
                <w:b/>
                <w:i/>
              </w:rPr>
              <w:t>Bland annat FN:s kommitté för barnets rättigheter och Lanzarotekommittén har fastslagit att frivilliga och icke-exploaterande sexuella handlingar mellan jämbördiga parter som är nära i ålder, mognadsgrad och utvecklingsgrad inte ska kriminaliseras, förutsatt att det inte finns något inslag av tvång, missbruk av förtroende eller beroendeförhållande mellan dem.</w:t>
            </w:r>
            <w:r>
              <w:t xml:space="preserve"> </w:t>
            </w:r>
            <w:r>
              <w:rPr>
                <w:b/>
                <w:i/>
              </w:rPr>
              <w:t>Följaktligen bör medlemsstaterna skydda barn från att straffbeläggas för</w:t>
            </w:r>
            <w:r>
              <w:t xml:space="preserve"> frivilliga sexuella handlingar mellan jämbördiga parter. Ändringarna av den artikeln syftar till att klargöra undantagets tillämpningsområde, mot bakgrund av att vissa medlemsstater tycks ha tolkat dess ursprungliga lydelse alltför extensivt (t.ex. genom att från kriminaliseringen undanta frivilliga handlingar mellan barn över åldern för sexuellt självbestämmande och vuxna i vilken ålder som helst som anses vara ”jämbördiga parter” trots en betydande åldersskillnad). </w:t>
            </w:r>
            <w:r>
              <w:rPr>
                <w:b/>
                <w:i/>
              </w:rPr>
              <w:t>Detta innebär att endast frivilliga handlingar mellan jämbördiga parter som är nära i ålder, mognadsgrad och utvecklingsgrad bör skyddas från kriminalisering.</w:t>
            </w:r>
            <w:r>
              <w:t xml:space="preserve"> </w:t>
            </w:r>
            <w:r>
              <w:rPr>
                <w:b/>
                <w:i/>
              </w:rPr>
              <w:t>Bestämmelserna om ålder för sexuellt självbestämmande bör inte tolkas så att de på något sätt begränsar kriminaliseringen av sexuella övergrepp mot och sexuell exploatering av barn som har uppnått åldern för sexuellt självbestämmande, eftersom inget barn kan samtycka till att bli utsatt för sexuella övergrepp.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Detta direktiv reglerar inte medlemsstaternas politik när det gäller frivilliga sexuella handlingar mellan barn som kan ses som ett normalt utforskande av sexualiteten inom ramen för människans utveckling, med beaktande av olika kulturella traditioner och rättstraditioner och nya sätt att etablera och upprätthålla kontakter mellan barn och ungdomar, även genom informations- och kommunikationsteknik. De medlemsstater som väljer att utnyttja de möjligheter som avses i detta direktiv gör detta som ett led i utövandet av sina befogenheter. I </w:t>
            </w:r>
            <w:r>
              <w:rPr>
                <w:b/>
                <w:i/>
              </w:rPr>
              <w:t>synnerhet bör</w:t>
            </w:r>
            <w:r>
              <w:t xml:space="preserve"> medlemsstaterna från kriminaliseringen </w:t>
            </w:r>
            <w:r>
              <w:rPr>
                <w:b/>
                <w:i/>
              </w:rPr>
              <w:t>kunna</w:t>
            </w:r>
            <w:r>
              <w:t xml:space="preserve"> undanta frivilliga sexuella handlingar som enbart omfattar barn över åldern för sexuellt självbestämmande och frivilliga sexuella handlingar mellan jämbördiga parter. Ändringarna av den artikeln syftar till att klargöra undantagets tillämpningsområde, mot bakgrund av att vissa medlemsstater tycks ha tolkat dess ursprungliga lydelse alltför extensivt (t.ex. genom att från kriminaliseringen undanta frivilliga handlingar mellan barn över åldern för sexuellt självbestämmande och vuxna i vilken ålder som helst som anses vara ”jämbördiga parter” trots en betydande åldersskillnad).</w:t>
            </w:r>
          </w:p>
        </w:tc>
        <w:tc>
          <w:tcPr>
            <w:tcW w:w="4876" w:type="dxa"/>
            <w:tcBorders>
              <w:top w:val="nil"/>
              <w:left w:val="nil"/>
              <w:bottom w:val="nil"/>
              <w:right w:val="nil"/>
            </w:tcBorders>
          </w:tcPr>
          <w:p>
            <w:pPr>
              <w:pStyle w:val="Normal6a"/>
            </w:pPr>
            <w:r>
              <w:t>(24)</w:t>
            </w:r>
            <w:r>
              <w:tab/>
            </w:r>
            <w:r>
              <w:t xml:space="preserve">Detta direktiv reglerar inte medlemsstaternas politik när det gäller frivilliga sexuella handlingar mellan barn som kan ses som ett normalt utforskande av sexualiteten inom ramen för människans utveckling, med beaktande av olika kulturella traditioner och rättstraditioner och nya sätt att etablera och upprätthålla kontakter mellan barn och ungdomar, även genom informations- och kommunikationsteknik. De medlemsstater som väljer att utnyttja de möjligheter som avses i detta direktiv gör detta som ett led i utövandet av sina befogenheter. I </w:t>
            </w:r>
            <w:r>
              <w:rPr>
                <w:b/>
                <w:i/>
              </w:rPr>
              <w:t>enlighet med rekommendationerna från FN:s kommitté för barnets rättigheter och Lanzarotekommittén ska dock</w:t>
            </w:r>
            <w:r>
              <w:t xml:space="preserve"> medlemsstaterna från kriminaliseringen undanta frivilliga sexuella handlingar som enbart omfattar barn över åldern för sexuellt självbestämmande och frivilliga sexuella handlingar mellan jämbördiga parter. Ändringarna av den artikeln syftar till att klargöra undantagets tillämpningsområde, mot bakgrund av att vissa medlemsstater tycks ha tolkat dess ursprungliga lydelse alltför extensivt (t.ex. genom att från kriminaliseringen undanta frivilliga handlingar mellan barn över åldern för sexuellt självbestämmande och vuxna i vilken ålder som helst som anses vara ”jämbördiga parter” trots en betydande åldersskillnad). </w:t>
            </w:r>
            <w:r>
              <w:rPr>
                <w:b/>
                <w:i/>
              </w:rPr>
              <w:t>Bestämmelserna om ålder för sexuellt självbestämmande bör inte tolkas så att de på något sätt begränsar kriminaliseringen av sexuella övergrepp mot och sexuell exploatering av barn som har uppnått åldern för sexuellt självbestämmande, eftersom inget barn kan samtycka till att bli utsatt för sexuella övergrepp och därmed för sexuellt våld.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Detta direktiv reglerar inte medlemsstaternas politik när det gäller frivilliga sexuella handlingar mellan barn som kan ses som ett normalt utforskande av sexualiteten inom ramen för människans utveckling, med beaktande av olika kulturella traditioner och rättstraditioner och nya sätt att etablera och upprätthålla kontakter mellan barn och ungdomar, även genom informations- och kommunikationsteknik. De medlemsstater som väljer att utnyttja de möjligheter som avses i detta direktiv gör detta som ett led i utövandet av sina befogenheter. I synnerhet bör medlemsstaterna från kriminaliseringen kunna undanta frivilliga sexuella handlingar som enbart omfattar barn över åldern för sexuellt självbestämmande och frivilliga sexuella handlingar mellan jämbördiga parter. Ändringarna av den artikeln syftar till att klargöra undantagets tillämpningsområde, mot bakgrund av att vissa medlemsstater tycks ha tolkat dess ursprungliga lydelse alltför extensivt (t.ex. genom att från kriminaliseringen undanta frivilliga handlingar mellan barn över åldern för sexuellt självbestämmande och vuxna i vilken ålder som helst som anses vara ”jämbördiga parter” trots en betydande åldersskillnad).</w:t>
            </w:r>
          </w:p>
        </w:tc>
        <w:tc>
          <w:tcPr>
            <w:tcW w:w="4876" w:type="dxa"/>
            <w:tcBorders>
              <w:top w:val="nil"/>
              <w:left w:val="nil"/>
              <w:bottom w:val="nil"/>
              <w:right w:val="nil"/>
            </w:tcBorders>
          </w:tcPr>
          <w:p>
            <w:pPr>
              <w:pStyle w:val="Normal6a"/>
            </w:pPr>
            <w:r>
              <w:t>(24)</w:t>
            </w:r>
            <w:r>
              <w:tab/>
            </w:r>
            <w:r>
              <w:t xml:space="preserve">Detta direktiv reglerar inte medlemsstaternas politik när det gäller frivilliga sexuella handlingar mellan barn som kan ses som ett normalt utforskande av sexualiteten inom ramen för människans utveckling, med beaktande av olika kulturella traditioner och rättstraditioner och nya sätt att etablera och upprätthålla kontakter mellan barn och ungdomar, även genom informations- och kommunikationsteknik. De medlemsstater som väljer att utnyttja de möjligheter som avses i detta direktiv gör detta som ett led i utövandet av sina befogenheter. I synnerhet bör medlemsstaterna från kriminaliseringen kunna undanta frivilliga sexuella handlingar som enbart omfattar barn över åldern för sexuellt självbestämmande och frivilliga sexuella handlingar mellan jämbördiga parter. </w:t>
            </w:r>
            <w:r>
              <w:rPr>
                <w:b/>
                <w:i/>
              </w:rPr>
              <w:t>Sexuellt utnyttjande av barn, bland annat genom prostitution och pornografi, oavsett ålder, måste kriminaliseras.</w:t>
            </w:r>
            <w:r>
              <w:t xml:space="preserve"> Ändringarna av den artikeln syftar till att klargöra undantagets tillämpningsområde, mot bakgrund av att vissa medlemsstater tycks ha tolkat dess ursprungliga lydelse alltför extensivt (t.ex. genom att från kriminaliseringen undanta frivilliga handlingar mellan barn över åldern för sexuellt självbestämmande och vuxna i vilken ålder som helst som anses vara ”jämbördiga parter” trots en betydande åldersskillnad).</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Detta direktiv reglerar inte medlemsstaternas politik när det gäller frivilliga sexuella handlingar mellan barn som kan ses som ett normalt utforskande av sexualiteten inom ramen för människans utveckling, med beaktande av olika kulturella traditioner och rättstraditioner och nya sätt att etablera och upprätthålla kontakter mellan barn och ungdomar, även genom informations- och kommunikationsteknik. De medlemsstater som väljer att utnyttja de möjligheter som avses i detta direktiv gör detta som ett led i utövandet av sina befogenheter. I synnerhet bör medlemsstaterna från kriminaliseringen kunna undanta frivilliga sexuella handlingar som enbart omfattar barn över åldern för sexuellt självbestämmande och frivilliga sexuella handlingar mellan jämbördiga parter. Ändringarna av den artikeln syftar till att klargöra undantagets tillämpningsområde, mot bakgrund av att vissa medlemsstater tycks ha tolkat dess ursprungliga lydelse alltför extensivt (t.ex. genom att från kriminaliseringen undanta frivilliga handlingar mellan barn över åldern för sexuellt självbestämmande och vuxna i vilken ålder som helst som anses vara ”jämbördiga parter” trots en betydande åldersskillnad).</w:t>
            </w:r>
          </w:p>
        </w:tc>
        <w:tc>
          <w:tcPr>
            <w:tcW w:w="4876" w:type="dxa"/>
            <w:tcBorders>
              <w:top w:val="nil"/>
              <w:left w:val="nil"/>
              <w:bottom w:val="nil"/>
              <w:right w:val="nil"/>
            </w:tcBorders>
          </w:tcPr>
          <w:p>
            <w:pPr>
              <w:pStyle w:val="Normal6a"/>
            </w:pPr>
            <w:r>
              <w:t>(24)</w:t>
            </w:r>
            <w:r>
              <w:tab/>
            </w:r>
            <w:r>
              <w:t xml:space="preserve">Detta direktiv reglerar inte medlemsstaternas politik när det gäller frivilliga sexuella handlingar mellan barn som kan ses som ett normalt utforskande av sexualiteten inom ramen för människans utveckling, med beaktande av olika kulturella traditioner och rättstraditioner och nya sätt att etablera och upprätthålla kontakter mellan barn och ungdomar, även genom informations- och kommunikationsteknik. De medlemsstater som väljer att utnyttja de möjligheter som avses i detta direktiv gör detta som ett led i utövandet av sina befogenheter. I synnerhet bör medlemsstaterna från kriminaliseringen kunna undanta frivilliga sexuella handlingar som enbart omfattar barn över åldern för sexuellt självbestämmande och frivilliga sexuella handlingar mellan jämbördiga parter. Ändringarna av den artikeln syftar till att klargöra undantagets tillämpningsområde, mot bakgrund av att vissa medlemsstater tycks ha tolkat dess ursprungliga lydelse alltför extensivt (t.ex. genom att från kriminaliseringen undanta frivilliga handlingar mellan barn över åldern för sexuellt självbestämmande och vuxna i vilken ålder som helst som anses vara ”jämbördiga parter” trots en betydande åldersskillnad). </w:t>
            </w:r>
            <w:r>
              <w:rPr>
                <w:b/>
                <w:i/>
              </w:rPr>
              <w:t>I detta syfte bör åldersskillnaden mellan jämbördiga parter över åldern för sexuellt självbestämmande begränsas till tre 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Detta direktiv reglerar inte medlemsstaternas politik när det gäller frivilliga sexuella handlingar mellan barn som kan ses som ett normalt utforskande av sexualiteten inom ramen för människans utveckling, med beaktande av olika kulturella traditioner och rättstraditioner och nya sätt att etablera och upprätthålla kontakter mellan barn och ungdomar, även genom informations- och kommunikationsteknik. De medlemsstater som väljer att utnyttja de möjligheter som avses i detta direktiv gör detta som ett led i utövandet av sina befogenheter. I synnerhet bör medlemsstaterna från kriminaliseringen kunna undanta frivilliga sexuella handlingar som enbart omfattar barn över åldern för sexuellt självbestämmande och frivilliga sexuella handlingar mellan jämbördiga parter. Ändringarna av den artikeln syftar till att klargöra undantagets tillämpningsområde, mot bakgrund av att vissa medlemsstater tycks ha tolkat dess ursprungliga lydelse alltför extensivt (t.ex. genom att från kriminaliseringen undanta frivilliga handlingar mellan barn över åldern för sexuellt självbestämmande och vuxna i vilken ålder som helst som anses vara ”jämbördiga parter” trots en betydande åldersskillnad).</w:t>
            </w:r>
          </w:p>
        </w:tc>
        <w:tc>
          <w:tcPr>
            <w:tcW w:w="4876" w:type="dxa"/>
            <w:tcBorders>
              <w:top w:val="nil"/>
              <w:left w:val="nil"/>
              <w:bottom w:val="nil"/>
              <w:right w:val="nil"/>
            </w:tcBorders>
          </w:tcPr>
          <w:p>
            <w:pPr>
              <w:pStyle w:val="Normal6a"/>
            </w:pPr>
            <w:r>
              <w:t>(24)</w:t>
            </w:r>
            <w:r>
              <w:tab/>
            </w:r>
            <w:r>
              <w:t xml:space="preserve">Detta direktiv reglerar inte medlemsstaternas politik när det gäller frivilliga sexuella handlingar mellan barn som kan ses som ett normalt utforskande av sexualiteten inom ramen för människans utveckling, med beaktande av olika </w:t>
            </w:r>
            <w:r>
              <w:rPr>
                <w:b/>
                <w:i/>
              </w:rPr>
              <w:t>sociala och</w:t>
            </w:r>
            <w:r>
              <w:t xml:space="preserve"> kulturella traditioner och rättstraditioner och nya sätt att etablera och upprätthålla kontakter mellan barn och ungdomar, även genom informations- och kommunikationsteknik. De medlemsstater som väljer att utnyttja de möjligheter som avses i detta direktiv gör detta som ett led i utövandet av sina befogenheter. I synnerhet bör medlemsstaterna från kriminaliseringen kunna undanta frivilliga sexuella handlingar som enbart omfattar barn över åldern för sexuellt självbestämmande och frivilliga sexuella handlingar mellan jämbördiga parter. Ändringarna av den artikeln syftar till att klargöra undantagets tillämpningsområde, mot bakgrund av att vissa medlemsstater tycks ha tolkat dess ursprungliga lydelse alltför extensivt (t.ex. genom att från kriminaliseringen undanta frivilliga handlingar mellan barn över åldern för sexuellt självbestämmande och vuxna i vilken ålder som helst som anses vara ”jämbördiga parter” trots en betydande åldersskillnad).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Detta direktiv reglerar inte medlemsstaternas politik när det gäller frivilliga sexuella handlingar mellan barn som kan ses som ett normalt utforskande av sexualiteten inom ramen för människans utveckling, med beaktande av olika kulturella traditioner och rättstraditioner och nya sätt att etablera och upprätthålla kontakter mellan barn och ungdomar, även genom informations- och kommunikationsteknik. De medlemsstater som väljer att utnyttja de möjligheter som avses i detta direktiv gör detta som ett led i utövandet av sina befogenheter. I synnerhet bör medlemsstaterna från kriminaliseringen </w:t>
            </w:r>
            <w:r>
              <w:rPr>
                <w:b/>
                <w:i/>
              </w:rPr>
              <w:t>kunna</w:t>
            </w:r>
            <w:r>
              <w:t xml:space="preserve"> undanta frivilliga sexuella handlingar som enbart omfattar barn över åldern för sexuellt självbestämmande och frivilliga sexuella handlingar mellan jämbördiga parter. Ändringarna av den artikeln syftar till att klargöra undantagets tillämpningsområde, mot bakgrund av att vissa medlemsstater tycks ha tolkat dess ursprungliga lydelse alltför extensivt (t.ex. genom att från kriminaliseringen undanta frivilliga handlingar mellan barn över åldern för sexuellt självbestämmande och vuxna i vilken ålder som helst som anses vara ”jämbördiga parter” trots en betydande åldersskillnad).</w:t>
            </w:r>
          </w:p>
        </w:tc>
        <w:tc>
          <w:tcPr>
            <w:tcW w:w="4876" w:type="dxa"/>
            <w:tcBorders>
              <w:top w:val="nil"/>
              <w:left w:val="nil"/>
              <w:bottom w:val="nil"/>
              <w:right w:val="nil"/>
            </w:tcBorders>
          </w:tcPr>
          <w:p>
            <w:pPr>
              <w:pStyle w:val="Normal6a"/>
            </w:pPr>
            <w:r>
              <w:t>(24)</w:t>
            </w:r>
            <w:r>
              <w:tab/>
            </w:r>
            <w:r>
              <w:t>Detta direktiv reglerar inte medlemsstaternas politik när det gäller frivilliga sexuella handlingar mellan barn som kan ses som ett normalt utforskande av sexualiteten inom ramen för människans utveckling, med beaktande av olika kulturella traditioner och rättstraditioner och nya sätt att etablera och upprätthålla kontakter mellan barn och ungdomar, även genom informations- och kommunikationsteknik. De medlemsstater som väljer att utnyttja de möjligheter som avses i detta direktiv gör detta som ett led i utövandet av sina befogenheter. I synnerhet bör medlemsstaterna från kriminaliseringen undanta frivilliga sexuella handlingar som enbart omfattar barn över åldern för sexuellt självbestämmande och frivilliga sexuella handlingar mellan jämbördiga parter. Ändringarna av den artikeln syftar till att klargöra undantagets tillämpningsområde, mot bakgrund av att vissa medlemsstater tycks ha tolkat dess ursprungliga lydelse alltför extensivt (t.ex. genom att från kriminaliseringen undanta frivilliga handlingar mellan barn över åldern för sexuellt självbestämmande och vuxna i vilken ålder som helst som anses vara ”jämbördiga parter” trots en betydande åldersskillnad).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Fysisk eller psykisk oförmåga bör inom ramen för detta direktiv även anses omfatta tillstånd av fysisk eller mental oförmåga till följd av narkotika</w:t>
            </w:r>
            <w:r>
              <w:rPr>
                <w:b/>
                <w:i/>
              </w:rPr>
              <w:t>-</w:t>
            </w:r>
            <w:r>
              <w:t xml:space="preserve"> eller </w:t>
            </w:r>
            <w:r>
              <w:rPr>
                <w:b/>
                <w:i/>
              </w:rPr>
              <w:t>alkoholpåverkan</w:t>
            </w:r>
            <w:r>
              <w:t>.</w:t>
            </w:r>
          </w:p>
        </w:tc>
        <w:tc>
          <w:tcPr>
            <w:tcW w:w="4876" w:type="dxa"/>
            <w:tcBorders>
              <w:top w:val="nil"/>
              <w:left w:val="nil"/>
              <w:bottom w:val="nil"/>
              <w:right w:val="nil"/>
            </w:tcBorders>
          </w:tcPr>
          <w:p>
            <w:pPr>
              <w:pStyle w:val="Normal6a"/>
            </w:pPr>
            <w:r>
              <w:t>(26)</w:t>
            </w:r>
            <w:r>
              <w:tab/>
            </w:r>
            <w:r>
              <w:t xml:space="preserve">Fysisk eller psykisk oförmåga bör inom ramen för detta direktiv även anses omfatta tillstånd av fysisk eller mental oförmåga till följd av </w:t>
            </w:r>
            <w:r>
              <w:rPr>
                <w:b/>
                <w:i/>
              </w:rPr>
              <w:t>påverkan av</w:t>
            </w:r>
            <w:r>
              <w:t xml:space="preserve"> narkotika</w:t>
            </w:r>
            <w:r>
              <w:rPr>
                <w:b/>
                <w:i/>
              </w:rPr>
              <w:t>, läkemedel</w:t>
            </w:r>
            <w:r>
              <w:t xml:space="preserve"> eller </w:t>
            </w:r>
            <w:r>
              <w:rPr>
                <w:b/>
                <w:i/>
              </w:rPr>
              <w:t>alkohol eller varje substans som kan påverka den fria viljan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Offer för sexuella övergrepp mot barn och sexuell exploatering av barn är ofta oförmögna att anmäla brottet under flera årtionden efter det att det begicks på grund av de känslor av skam, skuld och självförebråelse som bland annat kan vara kopplade till den sociala och kulturella stigmatisering som fortfarande omger sexuella övergrepp, det hemlighetsmakeri som övergreppen omges av, hot eller beskyllningar från gärningsmannens sida och/eller trauma. Gärningsmän som utsätter barn för sexuella övergrepp och sexuell exploatering tenderar, till skillnad från personer som begår andra våldsbrott, att förbli aktiva fram till ålderdomen och fortsätter att utgöra ett hot mot barn. Mot bakgrund av detta kan verkningsfull utredning och lagföring av brott som inbegriper sexuella övergrepp mot barn och sexuell exploatering av barn, liksom lämpligt bistånd och stöd till offren, endast tillhandahållas om preskriptionstiderna </w:t>
            </w:r>
            <w:r>
              <w:rPr>
                <w:b/>
                <w:i/>
              </w:rPr>
              <w:t>gör det möjligt för offren att anmäla brottet under en mycket lång tid</w:t>
            </w:r>
            <w:r>
              <w:t>.</w:t>
            </w:r>
          </w:p>
        </w:tc>
        <w:tc>
          <w:tcPr>
            <w:tcW w:w="4876" w:type="dxa"/>
            <w:tcBorders>
              <w:top w:val="nil"/>
              <w:left w:val="nil"/>
              <w:bottom w:val="nil"/>
              <w:right w:val="nil"/>
            </w:tcBorders>
          </w:tcPr>
          <w:p>
            <w:pPr>
              <w:pStyle w:val="Normal6a"/>
            </w:pPr>
            <w:r>
              <w:t>(31)</w:t>
            </w:r>
            <w:r>
              <w:tab/>
            </w:r>
            <w:r>
              <w:t xml:space="preserve">Offer för sexuella övergrepp mot barn och sexuell exploatering av barn är ofta oförmögna att anmäla brottet under flera årtionden efter det att det begicks på grund av de känslor av skam, skuld och självförebråelse som bland annat kan vara kopplade till den sociala och kulturella stigmatisering som fortfarande omger sexuella övergrepp, det hemlighetsmakeri som övergreppen omges av, hot eller beskyllningar från gärningsmannens sida och/eller trauma. </w:t>
            </w:r>
            <w:r>
              <w:rPr>
                <w:b/>
                <w:i/>
              </w:rPr>
              <w:t>På grund av barns särskilda sårbarhet och utvecklingsmässiga begränsningar kanske de inte fullt ut förstår att de utsatts för ett övergrepp, särskilt om förövaren är en vuxen som de litar på.</w:t>
            </w:r>
            <w:r>
              <w:t xml:space="preserve"> </w:t>
            </w:r>
            <w:r>
              <w:rPr>
                <w:b/>
                <w:i/>
              </w:rPr>
              <w:t>Det kan dröja ända till vuxen ålder innan överlevare utvecklar den känslomässiga mognad som behövs för att inse att det var ett övergrepp och förstå de långsiktiga konsekvenserna av det.</w:t>
            </w:r>
            <w:r>
              <w:t xml:space="preserve"> </w:t>
            </w:r>
            <w:r>
              <w:rPr>
                <w:b/>
                <w:i/>
              </w:rPr>
              <w:t>Trauman kan göra att offren förtränger eller stänger ute minnena i flera år för att skydda sig själva.</w:t>
            </w:r>
            <w:r>
              <w:t xml:space="preserve"> Gärningsmän som utsätter barn för sexuella övergrepp och sexuell exploatering tenderar, till skillnad från personer som begår andra våldsbrott, att förbli aktiva fram till ålderdomen och fortsätter att utgöra ett hot mot barn. Mot bakgrund av detta kan verkningsfull utredning och lagföring av brott som inbegriper sexuella övergrepp mot barn och sexuell exploatering av barn, liksom lämpligt bistånd och stöd till offren, endast tillhandahållas om preskriptionstiderna </w:t>
            </w:r>
            <w:r>
              <w:rPr>
                <w:b/>
                <w:i/>
              </w:rPr>
              <w:t>avskaffas.</w:t>
            </w:r>
            <w:r>
              <w:t xml:space="preserve"> </w:t>
            </w:r>
            <w:r>
              <w:rPr>
                <w:b/>
                <w:i/>
              </w:rPr>
              <w:t>Därför bör miniminormerna som anges i direktivet tolkas som ett första steg mot ett avskaffande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Offer för sexuella övergrepp mot barn och sexuell exploatering av barn är ofta oförmögna att anmäla brottet under flera årtionden efter det att det begicks på grund av de känslor av skam, skuld och självförebråelse som bland annat kan vara kopplade till den sociala och kulturella stigmatisering som fortfarande omger sexuella övergrepp, det hemlighetsmakeri som övergreppen omges av, hot eller beskyllningar från gärningsmannens sida och/eller trauma. Gärningsmän som utsätter barn för sexuella övergrepp och sexuell exploatering tenderar, till skillnad från personer som begår andra våldsbrott, att förbli aktiva fram till ålderdomen och fortsätter att utgöra ett hot mot barn. Mot bakgrund av detta kan verkningsfull utredning och lagföring av brott som inbegriper sexuella övergrepp mot barn och sexuell exploatering av barn, liksom lämpligt bistånd och stöd till offren, endast tillhandahållas om preskriptionstiderna gör det möjligt för offren att anmäla brottet under en mycket lång tid.</w:t>
            </w:r>
          </w:p>
        </w:tc>
        <w:tc>
          <w:tcPr>
            <w:tcW w:w="4876" w:type="dxa"/>
            <w:tcBorders>
              <w:top w:val="nil"/>
              <w:left w:val="nil"/>
              <w:bottom w:val="nil"/>
              <w:right w:val="nil"/>
            </w:tcBorders>
          </w:tcPr>
          <w:p>
            <w:pPr>
              <w:pStyle w:val="Normal6a"/>
            </w:pPr>
            <w:r>
              <w:t>(31)</w:t>
            </w:r>
            <w:r>
              <w:tab/>
            </w:r>
            <w:r>
              <w:t xml:space="preserve">Offer för sexuella övergrepp mot barn och sexuell exploatering av barn är ofta oförmögna att anmäla brottet under flera årtionden efter det att det begicks på grund av de känslor av skam, skuld och självförebråelse som bland annat kan vara kopplade till den sociala och kulturella stigmatisering som fortfarande omger sexuella övergrepp, det hemlighetsmakeri som övergreppen omges av, hot eller beskyllningar från gärningsmannens sida och/eller trauma. </w:t>
            </w:r>
            <w:r>
              <w:rPr>
                <w:b/>
                <w:i/>
              </w:rPr>
              <w:t>Dessutom begås de flesta sexuella övergreppen mot barn av familjemedlemmar eller personer i barnets närmaste krets, vilket gör att övergreppen kan pågå under en längre tid, att ovannämnda stigma uppstår och att gärningsmännen lätt kan komma åt barnet.</w:t>
            </w:r>
            <w:r>
              <w:t xml:space="preserve"> Gärningsmän som utsätter barn för sexuella övergrepp och sexuell exploatering tenderar, till skillnad från personer som begår andra våldsbrott, att förbli aktiva fram till ålderdomen och fortsätter att utgöra ett hot mot barn. Mot bakgrund av detta kan verkningsfull utredning och lagföring av brott som inbegriper sexuella övergrepp mot barn och sexuell exploatering av barn, liksom lämpligt bistånd och stöd till offren, endast tillhandahållas om preskriptionstiderna gör det möjligt för offren att anmäla brottet under en mycket lång tid.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Offer för sexuella övergrepp mot barn och sexuell exploatering av barn är ofta oförmögna att anmäla brottet under flera årtionden efter det att det begicks på grund av de känslor av skam, skuld och självförebråelse som bland annat kan vara kopplade till den sociala och kulturella stigmatisering som fortfarande omger sexuella övergrepp, det hemlighetsmakeri som övergreppen omges av, hot eller beskyllningar från gärningsmannens sida och/eller trauma. Gärningsmän som utsätter barn för sexuella övergrepp och sexuell exploatering tenderar, till skillnad från personer som begår andra våldsbrott, att förbli aktiva fram till ålderdomen och fortsätter att utgöra ett hot mot barn. Mot bakgrund av detta kan verkningsfull utredning och lagföring av brott som inbegriper sexuella övergrepp mot barn och sexuell exploatering av barn, liksom lämpligt bistånd och stöd till offren, endast tillhandahållas om preskriptionstiderna gör det möjligt för offren att anmäla brottet under en mycket lång tid.</w:t>
            </w:r>
          </w:p>
        </w:tc>
        <w:tc>
          <w:tcPr>
            <w:tcW w:w="4876" w:type="dxa"/>
            <w:tcBorders>
              <w:top w:val="nil"/>
              <w:left w:val="nil"/>
              <w:bottom w:val="nil"/>
              <w:right w:val="nil"/>
            </w:tcBorders>
          </w:tcPr>
          <w:p>
            <w:pPr>
              <w:pStyle w:val="Normal6a"/>
            </w:pPr>
            <w:r>
              <w:t>(31)</w:t>
            </w:r>
            <w:r>
              <w:tab/>
            </w:r>
            <w:r>
              <w:t>Offer för sexuella övergrepp mot barn och sexuell exploatering av barn är ofta oförmögna att anmäla brottet under flera årtionden efter det att det begicks på grund av de känslor av skam, skuld och självförebråelse som bland annat kan vara kopplade till den sociala och kulturella stigmatisering som fortfarande omger sexuella övergrepp, det hemlighetsmakeri som övergreppen omges av, hot eller beskyllningar från gärningsmannens sida och/eller trauma. Gärningsmän som utsätter barn för sexuella övergrepp och sexuell exploatering tenderar, till skillnad från personer som begår andra våldsbrott, att förbli aktiva fram till ålderdomen och fortsätter att utgöra ett hot mot barn. Mot bakgrund av detta kan verkningsfull utredning och lagföring av brott som inbegriper sexuella övergrepp mot barn och sexuell exploatering av barn, liksom lämpligt bistånd och stöd till offren, endast tillhandahållas om preskriptionstiderna gör det möjligt för offren att anmäla brottet under en mycket lång tid</w:t>
            </w:r>
            <w:r>
              <w:rPr>
                <w:b/>
                <w:i/>
              </w:rPr>
              <w:t>, utan att det hindrar medlemsstaterna från att fastställa ännu längre preskriptionstider</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Offer för sexuella övergrepp mot barn och sexuell exploatering av barn är ofta oförmögna att anmäla brottet under flera årtionden efter det att det begicks på grund av de känslor av skam, skuld och självförebråelse som bland annat kan vara kopplade till den sociala och kulturella stigmatisering som fortfarande omger sexuella övergrepp, det hemlighetsmakeri som övergreppen omges av, hot eller beskyllningar från gärningsmannens sida och/eller trauma. Gärningsmän som utsätter barn för sexuella övergrepp och sexuell exploatering tenderar, till skillnad från personer som begår andra våldsbrott, att förbli aktiva fram till ålderdomen och fortsätter att utgöra ett hot mot barn. Mot bakgrund av detta kan verkningsfull utredning och lagföring av brott som inbegriper sexuella övergrepp mot barn och sexuell exploatering av barn, liksom lämpligt bistånd och stöd till offren, endast tillhandahållas om preskriptionstiderna </w:t>
            </w:r>
            <w:r>
              <w:rPr>
                <w:b/>
                <w:i/>
              </w:rPr>
              <w:t>gör det möjligt för offren att anmäla brottet under en mycket lång tid</w:t>
            </w:r>
            <w:r>
              <w:t>.</w:t>
            </w:r>
          </w:p>
        </w:tc>
        <w:tc>
          <w:tcPr>
            <w:tcW w:w="4876" w:type="dxa"/>
            <w:tcBorders>
              <w:top w:val="nil"/>
              <w:left w:val="nil"/>
              <w:bottom w:val="nil"/>
              <w:right w:val="nil"/>
            </w:tcBorders>
          </w:tcPr>
          <w:p>
            <w:pPr>
              <w:pStyle w:val="Normal6a"/>
            </w:pPr>
            <w:r>
              <w:t>(31)</w:t>
            </w:r>
            <w:r>
              <w:tab/>
            </w:r>
            <w:r>
              <w:t xml:space="preserve">Offer för sexuella övergrepp mot barn och sexuell exploatering av barn är ofta oförmögna att anmäla brottet under flera årtionden efter det att det begicks på grund av de känslor av skam, skuld och självförebråelse som bland annat kan vara kopplade till den sociala och kulturella stigmatisering som fortfarande omger sexuella övergrepp, det hemlighetsmakeri som övergreppen omges av, hot eller beskyllningar från gärningsmannens sida och/eller trauma. Gärningsmän som utsätter barn för sexuella övergrepp och sexuell exploatering tenderar, till skillnad från personer som begår andra våldsbrott, att förbli aktiva fram till ålderdomen och fortsätter att utgöra ett hot mot barn. Mot bakgrund av detta kan verkningsfull utredning och lagföring av brott som inbegriper sexuella övergrepp mot barn och sexuell exploatering av barn, liksom lämpligt bistånd och stöd till offren, endast tillhandahållas om preskriptionstiderna </w:t>
            </w:r>
            <w:r>
              <w:rPr>
                <w:b/>
                <w:i/>
              </w:rPr>
              <w:t>för de brott som begås inte löper ut</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Vi kan aldrig vara tillräckligt strikta när det gäller skydd av barn, och därför ska alla sexualbrott som begås mot barn vara föremål för strängast möjliga straff.</w:t>
      </w:r>
    </w:p>
    <w:p>
      <w:r>
        <w:rPr>
          <w:rStyle w:val="HideTWBExt"/>
        </w:rPr>
        <w:t>&lt;/Amend&gt;</w:t>
      </w:r>
    </w:p>
    <w:p>
      <w:pPr>
        <w:pStyle w:val="AmNumberTabs"/>
      </w:pPr>
      <w:r>
        <w:rPr>
          <w:rStyle w:val="HideTWBExt"/>
        </w:rPr>
        <w:t>&lt;Amend&gt;</w:t>
      </w:r>
      <w:r>
        <w:t>Ändringsförslag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31)</w:t>
            </w:r>
            <w:r>
              <w:tab/>
            </w:r>
            <w:r>
              <w:t xml:space="preserve">Offer för sexuella övergrepp mot barn och sexuell exploatering av barn är ofta oförmögna att anmäla brottet under flera årtionden efter det att det begicks på grund av de känslor av skam, skuld och självförebråelse som bland annat kan vara kopplade till den sociala och kulturella stigmatisering som fortfarande omger sexuella övergrepp, det hemlighetsmakeri som övergreppen omges av, hot eller beskyllningar från gärningsmannens sida och/eller trauma. Gärningsmän som utsätter barn för sexuella övergrepp och sexuell exploatering tenderar, till skillnad från personer som begår andra våldsbrott, att förbli aktiva fram till ålderdomen och fortsätter att utgöra ett hot mot barn. Mot bakgrund av detta kan verkningsfull utredning och lagföring av brott som inbegriper sexuella övergrepp mot barn och sexuell exploatering av barn, liksom lämpligt bistånd och stöd till offren, endast tillhandahållas om preskriptionstiderna gör det möjligt för offren att anmäla brottet under en mycket </w:t>
            </w:r>
            <w:r>
              <w:rPr>
                <w:b/>
                <w:i/>
              </w:rPr>
              <w:t>lång</w:t>
            </w:r>
            <w:r>
              <w:t xml:space="preserve"> tid.</w:t>
            </w:r>
          </w:p>
        </w:tc>
        <w:tc>
          <w:tcPr>
            <w:tcW w:w="4876" w:type="dxa"/>
            <w:tcBorders>
              <w:top w:val="nil"/>
              <w:left w:val="nil"/>
              <w:bottom w:val="nil"/>
              <w:right w:val="nil"/>
            </w:tcBorders>
          </w:tcPr>
          <w:p>
            <w:pPr>
              <w:pStyle w:val="Normal6a"/>
            </w:pPr>
            <w:r>
              <w:t>31)</w:t>
            </w:r>
            <w:r>
              <w:tab/>
            </w:r>
            <w:r>
              <w:t xml:space="preserve">Offer för sexuella övergrepp mot barn och sexuell exploatering av barn är ofta oförmögna att anmäla brottet under flera årtionden efter det att det begicks på grund av de känslor av skam, skuld och självförebråelse som bland annat kan vara kopplade till den sociala och kulturella stigmatisering som fortfarande omger sexuella övergrepp, det hemlighetsmakeri som övergreppen omges av, hot eller beskyllningar från gärningsmannens sida och/eller trauma. Gärningsmän som utsätter barn för sexuella övergrepp och sexuell exploatering tenderar, till skillnad från personer som begår andra våldsbrott, att förbli aktiva fram till ålderdomen och fortsätter att utgöra ett hot mot barn. Mot bakgrund av detta kan verkningsfull utredning och lagföring av brott som inbegriper sexuella övergrepp mot barn och sexuell exploatering av barn, liksom lämpligt bistånd och stöd till offren, endast tillhandahållas om preskriptionstiderna gör det möjligt för offren att anmäla brottet under en mycket </w:t>
            </w:r>
            <w:r>
              <w:rPr>
                <w:b/>
                <w:i/>
              </w:rPr>
              <w:t>utdragen</w:t>
            </w:r>
            <w:r>
              <w:t xml:space="preserve"> tid.</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Åtminstone två tredjedelar av offren för sexuella övergrepp mot och sexuell exploatering av barn är flickor.</w:t>
            </w:r>
            <w:r>
              <w:t xml:space="preserve"> </w:t>
            </w:r>
            <w:r>
              <w:rPr>
                <w:b/>
                <w:i/>
              </w:rPr>
              <w:t>Brott mot barn i form av sexuella övergrepp mot och sexuell exploatering av flickor utgör våld mot kvinnor enligt definitionen i artikel 2 a i direktiv (EU) 2024/1385 om bekämpning av våld mot kvinnor och våld i nära relationer, som ska tillämpas.</w:t>
            </w:r>
            <w:r>
              <w:t xml:space="preserve"> </w:t>
            </w:r>
            <w:r>
              <w:rPr>
                <w:b/>
                <w:i/>
              </w:rPr>
              <w:t>Följaktligen ska ett jämställdhetsperspektiv tillämpas vid genomförandet av föreliggande direktiv.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Källa:</w:t>
      </w:r>
      <w:r>
        <w:t xml:space="preserve"> </w:t>
      </w:r>
      <w:r>
        <w:t>National Center for Missing &amp; Exploited, Children https://search.app/cn3ep8LfJG2JKCvw9</w:t>
      </w:r>
    </w:p>
    <w:p>
      <w:r>
        <w:rPr>
          <w:rStyle w:val="HideTWBExt"/>
        </w:rPr>
        <w:t>&lt;/Amend&gt;</w:t>
      </w:r>
    </w:p>
    <w:p>
      <w:pPr>
        <w:pStyle w:val="AmNumberTabs"/>
      </w:pPr>
      <w:r>
        <w:rPr>
          <w:rStyle w:val="HideTWBExt"/>
        </w:rPr>
        <w:t>&lt;Amend&gt;</w:t>
      </w:r>
      <w:r>
        <w:t>Ändringsförslag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Effektiva utredningsverktyg bör göras tillgängliga för dem som ansvarar för att utreda och lagföra de brott som avses i detta direktiv. Dessa verktyg kan omfatta avlyssning av kommunikation, dold övervakning inklusive elektronisk övervakning, övervakning av bankkonton eller andra ekonomiska utredningar, med beaktande av bl.a. proportionalitetsprincipen och de utredda brottens natur och allvar. I</w:t>
            </w:r>
            <w:r>
              <w:rPr>
                <w:b/>
                <w:i/>
              </w:rPr>
              <w:t xml:space="preserve">  </w:t>
            </w:r>
            <w:r>
              <w:t>enlighet med nationell lagstiftning bör sådana verktyg även inkludera möjligheten för brottsbekämpande myndigheter att använda dold identitet på internet</w:t>
            </w:r>
            <w:r>
              <w:rPr>
                <w:b/>
                <w:i/>
              </w:rPr>
              <w:t xml:space="preserve">  </w:t>
            </w:r>
            <w:r>
              <w:t>och att, under rättslig tillsyn, dela material med sexuella övergrepp mot barn. Det är nödvändigt att kräva att medlemsstaterna möjliggör användning av dessa utredningsmetoder för att säkerställa verkningsfull utredning och lagföring av brott som inbegriper sexuella övergrepp mot barn och sexuell exploatering av barn. Eftersom dessa brott i de flesta fall underlättas eller möjliggörs av onlineverktyg och därmed till sin natur är gränsöverskridande har infiltration och användning av så kallade honungsfällor visat sig vara särskilt effektiva utredningsverktyg i samband med sexuella övergrepp mot barn och sexuell exploatering av barn. För att säkerställa verkningsfull utredning och lagföring bör medlemsstaternas behöriga myndigheter också samarbeta genom och med Europol och Eurojust, inom ramen för deras respektive befogenheter och i enlighet med den tillämpliga rättsliga ramen. Dessa behöriga myndigheter bör också utbyta information sinsemellan och med kommissionen om frågor som uppstår i samband med utredning och lagföring.</w:t>
            </w:r>
          </w:p>
        </w:tc>
        <w:tc>
          <w:tcPr>
            <w:tcW w:w="4876" w:type="dxa"/>
            <w:tcBorders>
              <w:top w:val="nil"/>
              <w:left w:val="nil"/>
              <w:bottom w:val="nil"/>
              <w:right w:val="nil"/>
            </w:tcBorders>
          </w:tcPr>
          <w:p>
            <w:pPr>
              <w:pStyle w:val="Normal6a"/>
            </w:pPr>
            <w:r>
              <w:t>(32)</w:t>
            </w:r>
            <w:r>
              <w:tab/>
            </w:r>
            <w:r>
              <w:t>Effektiva utredningsverktyg bör göras tillgängliga för dem som ansvarar för att utreda och lagföra de brott som avses i detta direktiv. Dessa verktyg kan omfatta avlyssning av kommunikation, dold övervakning inklusive elektronisk övervakning, övervakning av bankkonton eller andra ekonomiska utredningar, med beaktande av bl.a. proportionalitetsprincipen och de utredda brottens natur och allvar. I enlighet med nationell lagstiftning bör sådana verktyg även inkludera möjligheten för brottsbekämpande myndigheter att använda dold identitet på internet</w:t>
            </w:r>
            <w:r>
              <w:rPr>
                <w:b/>
                <w:i/>
              </w:rPr>
              <w:t> </w:t>
            </w:r>
            <w:r>
              <w:t>och att, under rättslig tillsyn, dela material med sexuella övergrepp mot barn. Det är nödvändigt att kräva att medlemsstaterna möjliggör användning av dessa utredningsmetoder för att säkerställa verkningsfull utredning och lagföring av brott som inbegriper sexuella övergrepp mot barn och sexuell exploatering av barn. Eftersom dessa brott i de flesta fall underlättas eller möjliggörs av onlineverktyg och därmed till sin natur är gränsöverskridande har infiltration och användning av så kallade honungsfällor visat sig vara särskilt effektiva utredningsverktyg i samband med sexuella övergrepp mot barn och sexuell exploatering av barn</w:t>
            </w:r>
            <w:r>
              <w:rPr>
                <w:b/>
                <w:i/>
              </w:rPr>
              <w:t>.</w:t>
            </w:r>
            <w:r>
              <w:t xml:space="preserve"> </w:t>
            </w:r>
            <w:r>
              <w:rPr>
                <w:b/>
                <w:i/>
              </w:rPr>
              <w:t>Det är dock viktigt att de enheter som ansvarar för att utreda och lagföra dessa brott inte i detta sammanhang ägnar sig åt handlingar som i sig skulle utgöra brott, såsom anstiftan, medhjälp eller förmedling av instruktioner som beskriver hur man kontaktar barn, eller handlingar som kan påverka de materiella och uppsåtliga aspekterna av brottet och därmed riskerar att stjälpa lagföringen</w:t>
            </w:r>
            <w:r>
              <w:t>. För att säkerställa verkningsfull utredning och lagföring bör medlemsstaternas behöriga myndigheter också samarbeta genom och med Europol och Eurojust, inom ramen för deras respektive befogenheter och i enlighet med den tillämpliga rättsliga ramen. Dessa behöriga myndigheter bör också utbyta information sinsemellan och med kommissionen om frågor som uppstår i samband med utredning och lagföring.</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Infiltration och ”honungsfällor” är metoder som används av polisen och rättsväsendet redan innan ett brott eller ett försök till ett brott har begåtts. De riskerar att skada polisens och rättsväsendets anseende och, eftersom mycket kan gå snett i sådana situationer, kan de få straffrättsliga konsekvenser för de tjänstemän som använder dem eller urholka gärningsmännens straffrättsliga ansvar.</w:t>
      </w:r>
      <w:r>
        <w:t xml:space="preserve"> </w:t>
      </w:r>
      <w:r>
        <w:t>Det är därför lämpligt att fastställa tydliga gränser för användningen av sådana metoder.</w:t>
      </w:r>
    </w:p>
    <w:p>
      <w:r>
        <w:rPr>
          <w:rStyle w:val="HideTWBExt"/>
        </w:rPr>
        <w:t>&lt;/Amend&gt;</w:t>
      </w:r>
    </w:p>
    <w:p>
      <w:pPr>
        <w:pStyle w:val="AmNumberTabs"/>
      </w:pPr>
      <w:r>
        <w:rPr>
          <w:rStyle w:val="HideTWBExt"/>
        </w:rPr>
        <w:t>&lt;Amend&gt;</w:t>
      </w:r>
      <w:r>
        <w:t>Ändringsförslag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Effektiva utredningsverktyg bör göras tillgängliga för dem som ansvarar för att utreda och lagföra de brott som avses i detta direktiv. Dessa verktyg kan omfatta avlyssning av kommunikation, dold övervakning inklusive elektronisk övervakning, övervakning av bankkonton eller andra ekonomiska utredningar, med beaktande av bl.a. proportionalitetsprincipen och de utredda brottens natur och allvar. I</w:t>
            </w:r>
            <w:r>
              <w:rPr>
                <w:b/>
                <w:i/>
              </w:rPr>
              <w:t xml:space="preserve">  </w:t>
            </w:r>
            <w:r>
              <w:t>enlighet med nationell lagstiftning bör sådana verktyg även inkludera möjligheten för brottsbekämpande myndigheter att använda dold identitet på internet</w:t>
            </w:r>
            <w:r>
              <w:rPr>
                <w:b/>
                <w:i/>
              </w:rPr>
              <w:t xml:space="preserve">  och att, under rättslig tillsyn, dela material med sexuella övergrepp mot barn</w:t>
            </w:r>
            <w:r>
              <w:t>. Det är nödvändigt att kräva att medlemsstaterna möjliggör användning av dessa utredningsmetoder för att säkerställa verkningsfull utredning och lagföring av brott som inbegriper sexuella övergrepp mot barn och sexuell exploatering av barn. Eftersom dessa brott i de flesta fall underlättas eller möjliggörs av onlineverktyg och därmed till sin natur är gränsöverskridande har infiltration och användning av så kallade honungsfällor visat sig vara särskilt effektiva utredningsverktyg i samband med sexuella övergrepp mot barn och sexuell exploatering av barn. För att säkerställa verkningsfull utredning och lagföring bör medlemsstaternas behöriga myndigheter också samarbeta genom och med Europol och Eurojust, inom ramen för deras respektive befogenheter och i enlighet med den tillämpliga rättsliga ramen. Dessa behöriga myndigheter bör också utbyta information sinsemellan och med kommissionen om frågor som uppstår i samband med utredning och lagföring.</w:t>
            </w:r>
          </w:p>
        </w:tc>
        <w:tc>
          <w:tcPr>
            <w:tcW w:w="4876" w:type="dxa"/>
            <w:tcBorders>
              <w:top w:val="nil"/>
              <w:left w:val="nil"/>
              <w:bottom w:val="nil"/>
              <w:right w:val="nil"/>
            </w:tcBorders>
          </w:tcPr>
          <w:p>
            <w:pPr>
              <w:pStyle w:val="Normal6a"/>
            </w:pPr>
            <w:r>
              <w:t>(32)</w:t>
            </w:r>
            <w:r>
              <w:tab/>
            </w:r>
            <w:r>
              <w:t>Effektiva utredningsverktyg bör göras tillgängliga för dem som ansvarar för att utreda och lagföra de brott som avses i detta direktiv. Dessa verktyg kan omfatta avlyssning av kommunikation, dold övervakning inklusive elektronisk övervakning, övervakning av bankkonton eller andra ekonomiska utredningar, med beaktande av bl.a. proportionalitetsprincipen och de utredda brottens natur och allvar. I enlighet med nationell lagstiftning bör sådana verktyg även inkludera möjligheten för brottsbekämpande myndigheter att använda dold identitet på internet. Det är nödvändigt att kräva att medlemsstaterna möjliggör användning av dessa utredningsmetoder för att säkerställa verkningsfull utredning och lagföring av brott som inbegriper sexuella övergrepp mot barn och sexuell exploatering av barn. Eftersom dessa brott i de flesta fall underlättas eller möjliggörs av onlineverktyg och därmed till sin natur är gränsöverskridande har infiltration och användning av så kallade honungsfällor visat sig vara särskilt effektiva utredningsverktyg i samband med sexuella övergrepp mot barn och sexuell exploatering av barn</w:t>
            </w:r>
            <w:r>
              <w:rPr>
                <w:b/>
                <w:i/>
              </w:rPr>
              <w:t>.</w:t>
            </w:r>
            <w:r>
              <w:t xml:space="preserve"> </w:t>
            </w:r>
            <w:r>
              <w:rPr>
                <w:b/>
                <w:i/>
              </w:rPr>
              <w:t xml:space="preserve">Gränsöverskridande utredningar måste respektera territorialitetsprincipen och genomföras i enlighet med den nationella lagstiftningen i de medlemsstater där utredningen äger rum. </w:t>
            </w:r>
            <w:r>
              <w:t xml:space="preserve"> </w:t>
            </w:r>
            <w:r>
              <w:rPr>
                <w:b/>
                <w:i/>
              </w:rPr>
              <w:t>Gränsöverskridande utredningar får i synnerhet inte försvaga de inhemska människorättsgarantierna</w:t>
            </w:r>
            <w:r>
              <w:t>. För att säkerställa verkningsfull utredning och lagföring bör medlemsstaternas behöriga myndigheter också samarbeta genom och med Europol och Eurojust, inom ramen för deras respektive befogenheter och i enlighet med den tillämpliga rättsliga ramen. Dessa behöriga myndigheter bör också utbyta information sinsemellan och med kommissionen om frågor som uppstår i samband med utredning och lagföring.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Brottsbekämpande myndigheter bör inte ha möjlighet att sprida material med sexuella övergrepp mot barn.</w:t>
      </w:r>
      <w:r>
        <w:t xml:space="preserve"> </w:t>
      </w:r>
      <w:r>
        <w:t xml:space="preserve">Gränsöverskridande utredningar måste respektera territorialitetsprincipen och genomföras i enlighet med den nationella lagstiftningen i de medlemsstater där utredningen äger rum. </w:t>
      </w:r>
      <w:r>
        <w:t xml:space="preserve"> </w:t>
      </w:r>
      <w:r>
        <w:t>Gränsöverskridande utredningar får i synnerhet inte försvaga de inhemska människorättsgarantierna.</w:t>
      </w:r>
    </w:p>
    <w:p>
      <w:r>
        <w:rPr>
          <w:rStyle w:val="HideTWBExt"/>
        </w:rPr>
        <w:t>&lt;/Amend&gt;</w:t>
      </w:r>
    </w:p>
    <w:p>
      <w:pPr>
        <w:pStyle w:val="AmNumberTabs"/>
      </w:pPr>
      <w:r>
        <w:rPr>
          <w:rStyle w:val="HideTWBExt"/>
        </w:rPr>
        <w:t>&lt;Amend&gt;</w:t>
      </w:r>
      <w:r>
        <w:t>Ändringsförslag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Effektiva utredningsverktyg bör göras tillgängliga för dem som ansvarar för att utreda och lagföra de brott som avses i detta direktiv. Dessa verktyg kan omfatta avlyssning av kommunikation, dold övervakning inklusive elektronisk övervakning, övervakning av bankkonton eller andra ekonomiska utredningar, med beaktande av bl.a. proportionalitetsprincipen och de utredda brottens natur och allvar. I</w:t>
            </w:r>
            <w:r>
              <w:rPr>
                <w:b/>
                <w:i/>
              </w:rPr>
              <w:t xml:space="preserve">  </w:t>
            </w:r>
            <w:r>
              <w:t>enlighet med nationell lagstiftning bör sådana verktyg även inkludera möjligheten för brottsbekämpande myndigheter att använda dold identitet på internet</w:t>
            </w:r>
            <w:r>
              <w:rPr>
                <w:b/>
                <w:i/>
              </w:rPr>
              <w:t xml:space="preserve">  och att, under rättslig tillsyn, dela material med sexuella övergrepp mot barn</w:t>
            </w:r>
            <w:r>
              <w:t>. Det är nödvändigt att kräva att medlemsstaterna möjliggör användning av dessa utredningsmetoder för att säkerställa verkningsfull utredning och lagföring av brott som inbegriper sexuella övergrepp mot barn och sexuell exploatering av barn. Eftersom dessa brott i de flesta fall underlättas eller möjliggörs av onlineverktyg och därmed till sin natur är gränsöverskridande har infiltration och användning av så kallade honungsfällor visat sig vara särskilt effektiva utredningsverktyg i samband med sexuella övergrepp mot barn och sexuell exploatering av barn. För att säkerställa verkningsfull utredning och lagföring bör medlemsstaternas behöriga myndigheter också samarbeta genom och med Europol och Eurojust, inom ramen för deras respektive befogenheter och i enlighet med den tillämpliga rättsliga ramen. Dessa behöriga myndigheter bör också utbyta information sinsemellan och med kommissionen om frågor som uppstår i samband med utredning och lagföring.</w:t>
            </w:r>
          </w:p>
        </w:tc>
        <w:tc>
          <w:tcPr>
            <w:tcW w:w="4876" w:type="dxa"/>
            <w:tcBorders>
              <w:top w:val="nil"/>
              <w:left w:val="nil"/>
              <w:bottom w:val="nil"/>
              <w:right w:val="nil"/>
            </w:tcBorders>
          </w:tcPr>
          <w:p>
            <w:pPr>
              <w:pStyle w:val="Normal6a"/>
            </w:pPr>
            <w:r>
              <w:t>(32)</w:t>
            </w:r>
            <w:r>
              <w:tab/>
            </w:r>
            <w:r>
              <w:t>Effektiva utredningsverktyg bör göras tillgängliga för dem som ansvarar för att utreda och lagföra de brott som avses i detta direktiv. Dessa verktyg kan omfatta avlyssning av kommunikation, dold övervakning inklusive elektronisk övervakning, övervakning av bankkonton eller andra ekonomiska utredningar, med beaktande av bl.a. proportionalitetsprincipen och de utredda brottens natur och allvar. I enlighet med nationell lagstiftning</w:t>
            </w:r>
            <w:r>
              <w:rPr>
                <w:b/>
                <w:i/>
              </w:rPr>
              <w:t>,</w:t>
            </w:r>
            <w:r>
              <w:t xml:space="preserve"> bör sådana verktyg även inkludera möjligheten för brottsbekämpande myndigheter att använda dold identitet på internet. Det är nödvändigt att kräva att medlemsstaterna möjliggör användning av dessa utredningsmetoder för att säkerställa verkningsfull utredning och lagföring av brott som inbegriper sexuella övergrepp mot barn och sexuell exploatering av barn. Eftersom dessa brott i de flesta fall underlättas eller möjliggörs av onlineverktyg och därmed till sin natur är gränsöverskridande har infiltration och användning av så kallade honungsfällor visat sig vara särskilt effektiva utredningsverktyg i samband med sexuella övergrepp mot barn och sexuell exploatering av barn. För att säkerställa verkningsfull utredning och lagföring bör medlemsstaternas behöriga myndigheter också samarbeta genom och med Europol och Eurojust, inom ramen för deras respektive befogenheter och i enlighet med den tillämpliga rättsliga ramen. Dessa behöriga myndigheter bör också utbyta information sinsemellan och med kommissionen om frågor som uppstår i samband med utredning och lagföring.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 xml:space="preserve">Detta kan omfattas av nationell lagstiftning men vi vill undvika att göra det till en möjlighet på EU-nivå. </w:t>
      </w:r>
    </w:p>
    <w:p>
      <w:r>
        <w:rPr>
          <w:rStyle w:val="HideTWBExt"/>
        </w:rPr>
        <w:t>&lt;/Amend&gt;</w:t>
      </w:r>
    </w:p>
    <w:p>
      <w:pPr>
        <w:pStyle w:val="AmNumberTabs"/>
      </w:pPr>
      <w:r>
        <w:rPr>
          <w:rStyle w:val="HideTWBExt"/>
        </w:rPr>
        <w:t>&lt;Amend&gt;</w:t>
      </w:r>
      <w:r>
        <w:t>Ändringsförslag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32)</w:t>
            </w:r>
            <w:r>
              <w:tab/>
            </w:r>
            <w:r>
              <w:t>Effektiva utredningsverktyg bör göras tillgängliga för dem som ansvarar för att utreda och lagföra de brott som avses i detta direktiv. Dessa verktyg kan omfatta avlyssning av kommunikation, dold övervakning inklusive elektronisk övervakning, övervakning av bankkonton eller andra ekonomiska utredningar, med beaktande av bl.a. proportionalitetsprincipen och de utredda brottens natur och allvar. I</w:t>
            </w:r>
            <w:r>
              <w:rPr>
                <w:b/>
                <w:i/>
              </w:rPr>
              <w:t xml:space="preserve">  </w:t>
            </w:r>
            <w:r>
              <w:t>enlighet med nationell lagstiftning bör sådana verktyg även inkludera möjligheten för brottsbekämpande myndigheter att använda dold identitet på internet</w:t>
            </w:r>
            <w:r>
              <w:rPr>
                <w:b/>
                <w:i/>
              </w:rPr>
              <w:t xml:space="preserve">  </w:t>
            </w:r>
            <w:r>
              <w:t xml:space="preserve">och att, under rättslig tillsyn, dela material med sexuella övergrepp mot barn. Det är nödvändigt att kräva att medlemsstaterna möjliggör användning av dessa utredningsmetoder för att säkerställa verkningsfull utredning och lagföring av brott som inbegriper sexuella övergrepp mot barn och sexuell exploatering av barn. Eftersom dessa brott i de flesta fall underlättas eller möjliggörs av onlineverktyg och därmed till sin natur är gränsöverskridande har infiltration och användning av så kallade honungsfällor visat sig vara särskilt effektiva utredningsverktyg i samband med sexuella övergrepp mot barn och sexuell exploatering av barn. För att säkerställa verkningsfull utredning och lagföring bör medlemsstaternas behöriga myndigheter också samarbeta </w:t>
            </w:r>
            <w:r>
              <w:rPr>
                <w:b/>
                <w:i/>
              </w:rPr>
              <w:t>genom</w:t>
            </w:r>
            <w:r>
              <w:t xml:space="preserve"> och med Europol och Eurojust, inom ramen för deras respektive befogenheter och i enlighet med den tillämpliga rättsliga ramen. Dessa behöriga myndigheter bör också utbyta information sinsemellan och med kommissionen om frågor som uppstår i samband med utredning och lagföring.</w:t>
            </w:r>
          </w:p>
        </w:tc>
        <w:tc>
          <w:tcPr>
            <w:tcW w:w="4876" w:type="dxa"/>
            <w:tcBorders>
              <w:top w:val="nil"/>
              <w:left w:val="nil"/>
              <w:bottom w:val="nil"/>
              <w:right w:val="nil"/>
            </w:tcBorders>
          </w:tcPr>
          <w:p>
            <w:pPr>
              <w:pStyle w:val="Normal6a"/>
            </w:pPr>
            <w:r>
              <w:t>32)</w:t>
            </w:r>
            <w:r>
              <w:tab/>
            </w:r>
            <w:r>
              <w:t>Effektiva utredningsverktyg bör göras tillgängliga för dem som ansvarar för att utreda och lagföra de brott som avses i detta direktiv. Dessa verktyg kan omfatta avlyssning av kommunikation, dold övervakning inklusive elektronisk övervakning, övervakning av bankkonton eller andra ekonomiska utredningar, med beaktande av bl.a. proportionalitetsprincipen och de utredda brottens natur och allvar. I enlighet med nationell lagstiftning bör sådana verktyg även inkludera möjligheten för brottsbekämpande myndigheter att använda dold identitet på internet</w:t>
            </w:r>
            <w:r>
              <w:rPr>
                <w:b/>
                <w:i/>
              </w:rPr>
              <w:t> </w:t>
            </w:r>
            <w:r>
              <w:t xml:space="preserve">och att, under rättslig tillsyn, dela material med sexuella övergrepp mot barn. Det är nödvändigt att kräva att medlemsstaterna möjliggör användning av dessa utredningsmetoder för att säkerställa verkningsfull utredning och lagföring av brott som inbegriper sexuella övergrepp mot barn och sexuell exploatering av barn. Eftersom dessa brott i de flesta fall underlättas eller möjliggörs av onlineverktyg och därmed till sin natur är gränsöverskridande har infiltration och användning av så kallade honungsfällor visat sig vara särskilt effektiva utredningsverktyg i samband med sexuella övergrepp mot barn och sexuell exploatering av barn. För att säkerställa verkningsfull utredning och lagföring bör medlemsstaternas behöriga myndigheter också samarbeta </w:t>
            </w:r>
            <w:r>
              <w:rPr>
                <w:b/>
                <w:i/>
              </w:rPr>
              <w:t>sinsemellan</w:t>
            </w:r>
            <w:r>
              <w:t xml:space="preserve"> och med Europol och Eurojust, inom ramen för deras respektive befogenheter och i enlighet med den tillämpliga rättsliga ramen. Dessa behöriga myndigheter bör också utbyta information sinsemellan och med kommissionen om frågor som uppstår i samband med utredning och lagföring.</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Medlemsstaterna bör uppmana alla personer som har kännedom om eller hyser misstanke om sexuella övergrepp mot eller sexuell exploatering av ett barn att rapportera till de behöriga myndigheterna. Medlemsstaterna bör i synnerhet göra information tillgänglig för barn om möjligheten att anmäla övergrepp, </w:t>
            </w:r>
            <w:r>
              <w:rPr>
                <w:b/>
                <w:i/>
              </w:rPr>
              <w:t>inbegripet till</w:t>
            </w:r>
            <w:r>
              <w:t xml:space="preserve"> hjälplinjer. Det är varje medlemsstats ansvar att bestämma till vilka behöriga myndigheter sådana misstankar kan rapporteras. Sådana behöriga myndigheter bör inte inskränka sig till barnavårdsmyndigheter eller relevanta sociala myndigheter. Kravet om misstanke ”i god tro” bör syfta till att förhindra att bestämmelsen åberopas för att rättfärdiga att anmälan av helt och hållet inbillade eller osanna uppgifter görs med ont uppsåt.</w:t>
            </w:r>
          </w:p>
        </w:tc>
        <w:tc>
          <w:tcPr>
            <w:tcW w:w="4876" w:type="dxa"/>
            <w:tcBorders>
              <w:top w:val="nil"/>
              <w:left w:val="nil"/>
              <w:bottom w:val="nil"/>
              <w:right w:val="nil"/>
            </w:tcBorders>
          </w:tcPr>
          <w:p>
            <w:pPr>
              <w:pStyle w:val="Normal6a"/>
            </w:pPr>
            <w:r>
              <w:t>(34)</w:t>
            </w:r>
            <w:r>
              <w:tab/>
            </w:r>
            <w:r>
              <w:t xml:space="preserve">Medlemsstaterna bör uppmana alla personer som har kännedom om eller hyser misstanke om sexuella övergrepp mot eller sexuell exploatering av ett barn att rapportera till de behöriga myndigheterna. Medlemsstaterna bör i synnerhet göra information tillgänglig för barn om möjligheten att anmäla övergrepp, </w:t>
            </w:r>
            <w:r>
              <w:rPr>
                <w:b/>
                <w:i/>
              </w:rPr>
              <w:t>bland annat genom</w:t>
            </w:r>
            <w:r>
              <w:t xml:space="preserve"> hjälplinjer </w:t>
            </w:r>
            <w:r>
              <w:rPr>
                <w:b/>
                <w:i/>
              </w:rPr>
              <w:t>och de kommunikationsplattformar som används mest av de yngsta</w:t>
            </w:r>
            <w:r>
              <w:t>. Det är varje medlemsstats ansvar att bestämma till vilka behöriga myndigheter sådana misstankar kan rapporteras. Sådana behöriga myndigheter bör inte inskränka sig till barnavårdsmyndigheter eller relevanta sociala myndigheter. Kravet om misstanke ”i god tro” bör syfta till att förhindra att bestämmelsen åberopas för att rättfärdiga att anmälan av helt och hållet inbillade eller osanna uppgifter görs med ont uppsåt.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Medlemsstaterna bör uppmana alla personer som har kännedom om eller hyser misstanke om sexuella övergrepp mot eller sexuell exploatering av ett barn att rapportera till de behöriga myndigheterna. Medlemsstaterna bör i synnerhet göra information tillgänglig för barn om möjligheten att anmäla övergrepp, inbegripet till hjälplinjer. Det är varje medlemsstats ansvar att bestämma till vilka behöriga myndigheter sådana misstankar kan rapporteras. Sådana behöriga myndigheter bör inte inskränka sig till barnavårdsmyndigheter eller relevanta sociala myndigheter. Kravet om misstanke ”i god tro” bör syfta till att förhindra att bestämmelsen åberopas för att rättfärdiga att anmälan av helt och hållet inbillade eller osanna uppgifter görs med ont uppsåt.</w:t>
            </w:r>
          </w:p>
        </w:tc>
        <w:tc>
          <w:tcPr>
            <w:tcW w:w="4876" w:type="dxa"/>
            <w:tcBorders>
              <w:top w:val="nil"/>
              <w:left w:val="nil"/>
              <w:bottom w:val="nil"/>
              <w:right w:val="nil"/>
            </w:tcBorders>
          </w:tcPr>
          <w:p>
            <w:pPr>
              <w:pStyle w:val="Normal6a"/>
            </w:pPr>
            <w:r>
              <w:t>(34)</w:t>
            </w:r>
            <w:r>
              <w:tab/>
            </w:r>
            <w:r>
              <w:t xml:space="preserve">Medlemsstaterna bör uppmana alla personer som har kännedom om eller hyser misstanke om sexuella övergrepp mot eller sexuell exploatering av ett barn att rapportera till de behöriga myndigheterna. Medlemsstaterna bör i synnerhet göra information tillgänglig för barn </w:t>
            </w:r>
            <w:r>
              <w:rPr>
                <w:b/>
                <w:i/>
              </w:rPr>
              <w:t>och deras familjer</w:t>
            </w:r>
            <w:r>
              <w:t xml:space="preserve"> om möjligheten att anmäla övergrepp, inbegripet till hjälplinjer. Det är varje medlemsstats ansvar att bestämma till vilka behöriga myndigheter sådana misstankar kan rapporteras. Sådana behöriga myndigheter bör inte inskränka sig till barnavårdsmyndigheter eller relevanta sociala myndigheter. Kravet om misstanke ”i god tro” bör syfta till att förhindra att bestämmelsen åberopas för att rättfärdiga att anmälan av helt och hållet inbillade eller osanna uppgifter görs med ont uppsåt.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35)</w:t>
            </w:r>
            <w:r>
              <w:tab/>
            </w:r>
            <w:r>
              <w:t xml:space="preserve">Reglerna om behörighet bör ändras i syfte att säkerställa att personer från unionen som begår sexuella övergrepp mot barn eller exploaterar barn sexuellt kan </w:t>
            </w:r>
            <w:r>
              <w:rPr>
                <w:b/>
                <w:i/>
              </w:rPr>
              <w:t>åtalas</w:t>
            </w:r>
            <w:r>
              <w:t>, även om de begår brotten utanför unionen, särskilt genom så kallad sexturism. Med</w:t>
            </w:r>
            <w:r>
              <w:rPr>
                <w:b/>
                <w:i/>
              </w:rPr>
              <w:t xml:space="preserve">   </w:t>
            </w:r>
            <w:r>
              <w:t>sexuell exploatering av barn i samband med resor och turism</w:t>
            </w:r>
            <w:r>
              <w:rPr>
                <w:b/>
                <w:i/>
              </w:rPr>
              <w:t xml:space="preserve">  </w:t>
            </w:r>
            <w:r>
              <w:t>bör förstås sexuell exploatering av barn av en eller flera personer som reser från sin vanliga miljö till ett resmål</w:t>
            </w:r>
            <w:r>
              <w:rPr>
                <w:b/>
                <w:i/>
              </w:rPr>
              <w:t xml:space="preserve">  </w:t>
            </w:r>
            <w:r>
              <w:t>utomlands</w:t>
            </w:r>
            <w:r>
              <w:rPr>
                <w:b/>
                <w:i/>
              </w:rPr>
              <w:t xml:space="preserve">  </w:t>
            </w:r>
            <w:r>
              <w:t>där de har sexuella kontakter med barn. Vad gäller</w:t>
            </w:r>
            <w:r>
              <w:rPr>
                <w:b/>
                <w:i/>
              </w:rPr>
              <w:t xml:space="preserve">   </w:t>
            </w:r>
            <w:r>
              <w:t>sexuell exploatering av barn i samband med resor och turism</w:t>
            </w:r>
            <w:r>
              <w:rPr>
                <w:b/>
                <w:i/>
              </w:rPr>
              <w:t xml:space="preserve">  </w:t>
            </w:r>
            <w:r>
              <w:t>som sker utanför unionen uppmuntras medlemsstaterna att med tillgängliga nationella och internationella instrument – inbegripet bilaterala eller multilaterala avtal om utlämning, ömsesidigt bistånd eller överförande av lagföring –</w:t>
            </w:r>
            <w:r>
              <w:rPr>
                <w:b/>
                <w:i/>
              </w:rPr>
              <w:t xml:space="preserve">  </w:t>
            </w:r>
            <w:r>
              <w:t>samarbeta med tredjeländer och internationella organisationer i syfte att bekämpa sexturism. Medlemsstaterna bör främja en öppen dialog och kommunikation med länder utanför unionen för att göra det möjligt att med stöd av relevant</w:t>
            </w:r>
            <w:r>
              <w:rPr>
                <w:b/>
                <w:i/>
              </w:rPr>
              <w:t xml:space="preserve">  </w:t>
            </w:r>
            <w:r>
              <w:t>nationell</w:t>
            </w:r>
            <w:r>
              <w:rPr>
                <w:b/>
                <w:i/>
              </w:rPr>
              <w:t xml:space="preserve">  </w:t>
            </w:r>
            <w:r>
              <w:t>lagstiftning åtala gärningsmän som reser utanför unionens gränser</w:t>
            </w:r>
            <w:r>
              <w:rPr>
                <w:b/>
                <w:i/>
              </w:rPr>
              <w:t xml:space="preserve">  </w:t>
            </w:r>
            <w:r>
              <w:t>för sexuell exploatering av barn i samband med resor och turism</w:t>
            </w:r>
            <w:r>
              <w:rPr>
                <w:b/>
                <w:i/>
              </w:rPr>
              <w:t xml:space="preserve">  </w:t>
            </w:r>
            <w:r>
              <w:t>.</w:t>
            </w:r>
          </w:p>
        </w:tc>
        <w:tc>
          <w:tcPr>
            <w:tcW w:w="4876" w:type="dxa"/>
            <w:tcBorders>
              <w:top w:val="nil"/>
              <w:left w:val="nil"/>
              <w:bottom w:val="nil"/>
              <w:right w:val="nil"/>
            </w:tcBorders>
          </w:tcPr>
          <w:p>
            <w:pPr>
              <w:pStyle w:val="Normal6a"/>
            </w:pPr>
            <w:r>
              <w:t>35)</w:t>
            </w:r>
            <w:r>
              <w:tab/>
            </w:r>
            <w:r>
              <w:t xml:space="preserve">Reglerna om behörighet bör ändras i syfte att säkerställa att personer från unionen som begår sexuella övergrepp mot barn eller exploaterar barn sexuellt kan </w:t>
            </w:r>
            <w:r>
              <w:rPr>
                <w:b/>
                <w:i/>
              </w:rPr>
              <w:t>hållas straffrättsligt ansvariga</w:t>
            </w:r>
            <w:r>
              <w:t>, även om de begår brotten utanför unionen, särskilt genom så kallad sexturism. Med</w:t>
            </w:r>
            <w:r>
              <w:rPr>
                <w:b/>
                <w:i/>
              </w:rPr>
              <w:t> </w:t>
            </w:r>
            <w:r>
              <w:t>sexuell exploatering av barn i samband med resor och turism bör förstås sexuell exploatering av barn av en eller flera personer som reser från sin vanliga miljö till ett resmål</w:t>
            </w:r>
            <w:r>
              <w:rPr>
                <w:b/>
                <w:i/>
              </w:rPr>
              <w:t> </w:t>
            </w:r>
            <w:r>
              <w:t>utomlands där de har sexuella kontakter med barn. Vad gäller</w:t>
            </w:r>
            <w:r>
              <w:rPr>
                <w:b/>
                <w:i/>
              </w:rPr>
              <w:t> </w:t>
            </w:r>
            <w:r>
              <w:t>sexuell exploatering av barn i samband med resor och turism som sker utanför unionen uppmuntras medlemsstaterna att med tillgängliga nationella och internationella instrument – inbegripet bilaterala eller multilaterala avtal om utlämning, ömsesidigt bistånd eller överförande av lagföring – samarbeta med tredjeländer och internationella organisationer i syfte att bekämpa sexturism. Medlemsstaterna bör främja en öppen dialog och kommunikation med länder utanför unionen för att göra det möjligt att med stöd av relevant</w:t>
            </w:r>
            <w:r>
              <w:rPr>
                <w:b/>
                <w:i/>
              </w:rPr>
              <w:t> </w:t>
            </w:r>
            <w:r>
              <w:t>nationell lagstiftning åtala gärningsmän som reser utanför unionens gränser</w:t>
            </w:r>
            <w:r>
              <w:rPr>
                <w:b/>
                <w:i/>
              </w:rPr>
              <w:t> </w:t>
            </w:r>
            <w:r>
              <w:t>för sexuell exploatering av barn i samband med resor och turism.</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 xml:space="preserve">Medlemsstaterna bör garantera heltäckande vård för barn som en subjektiv rättighet och se till att program som ska ge offer och överlevare gottgörelse är effektiva och tillgängliga. </w:t>
            </w:r>
            <w:r>
              <w:t xml:space="preserve"> </w:t>
            </w:r>
            <w:r>
              <w:rPr>
                <w:b/>
                <w:i/>
              </w:rPr>
              <w:t>I detta avseende bör medlemsstaterna ha Barnahusmodellen som förebild och se till att vården är finansiellt hållbar så att barn garanteras universell och icke-diskriminerande tillgång till sina rättigheter.</w:t>
            </w:r>
            <w:r>
              <w:t xml:space="preserve"> </w:t>
            </w:r>
            <w:r>
              <w:rPr>
                <w:b/>
                <w:i/>
              </w:rPr>
              <w:t xml:space="preserve">Det innebär att vård, stöd, skydd och gottgörelse till barn måste integreras och respektera deras status som individer med fullständiga rättigheter. </w:t>
            </w:r>
            <w:r>
              <w:t xml:space="preserve"> </w:t>
            </w:r>
            <w:r>
              <w:rPr>
                <w:b/>
                <w:i/>
              </w:rPr>
              <w:t>Detta är enda sättet att garantera ett verkligt och varaktigt skydd av deras rättigheter, genom att man tillgodoser deras behov inom en rättslig ram som är anpassad till och känslig för deras övergripande utveckling.</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Åtgärder för att på ett heltäckande sätt skydda barn som är brottsoffer bör vidtas med barnets bästa i främsta rummet och med beaktande av en bedömning av deras behov. För ett effektivt skydd av barn krävs att hela samhället involveras. Barnet ska stå i centrum och alla relevanta myndigheter och organ bör samarbeta för att skydda och stödja barnet, i barnets bästa intresse. ”Barnahus”-modellen där man tillhandahåller en barnvänlig miljö där det arbetar specialister från alla relevanta discipliner är för närvarande det mest avancerade exemplet på ett barnvänligt rättsväsende som undviker upprepad viktimisering. De berörda bestämmelserna i detta direktiv bygger på den modellens principer. Modellen syftar till att säkerställa att alla barn som är inbegripna i utredningar av övergrepp mot barn eller sexuell exploatering av barn får ta del av en högkvalitativ bedömning i barnvänliga miljöer, lämpligt psykosocialt stöd och barnskyddstjänster. Detta direktiv </w:t>
            </w:r>
            <w:r>
              <w:rPr>
                <w:b/>
                <w:i/>
              </w:rPr>
              <w:t>syftar till att säkerställa</w:t>
            </w:r>
            <w:r>
              <w:t xml:space="preserve"> att alla medlemsstater upprätthåller dessa principer</w:t>
            </w:r>
            <w:r>
              <w:rPr>
                <w:b/>
                <w:i/>
              </w:rPr>
              <w:t>, även om det inte</w:t>
            </w:r>
            <w:r>
              <w:t xml:space="preserve"> kräver </w:t>
            </w:r>
            <w:r>
              <w:rPr>
                <w:b/>
                <w:i/>
              </w:rPr>
              <w:t>att medlemsstaterna</w:t>
            </w:r>
            <w:r>
              <w:t xml:space="preserve"> ska följa just Barnahusmodellen. Om läkarundersökningar av barnet är nödvändiga för brottsutredningar, t.ex. för att samla in bevis på övergrepp, bör dessa för att begränsa återtraumatisering inskränkas till vad som är absolut nödvändigt. Denna skyldighet bör inte förhindra andra läkarundersökningar som är nödvändiga för barnets välbefinnande. Det bör vara lätt för barn som är brottsoffer att få tillgång</w:t>
            </w:r>
            <w:r>
              <w:rPr>
                <w:b/>
                <w:i/>
              </w:rPr>
              <w:t xml:space="preserve">  till ett barnvänligt rättsväsende,  </w:t>
            </w:r>
            <w:r>
              <w:t xml:space="preserve">till rättslig prövning och till åtgärder för att hantera intressekonflikter när sexuella övergrepp mot eller sexuell exploatering av barn förekommer inom familjen. När en särskild företrädare bör utses för ett barn under en förundersökning eller rättegång, kan också en juridisk person, en institution eller en myndighet ikläda sig denna roll. Dessutom bör barn som utsatts för brott skyddas från sanktioner, t.ex. enligt den nationella lagstiftningen om prostitution, om de berättar om sin situation för behöriga myndigheter. Dessutom bör drabbade barns deltagande i straffrättsliga förfaranden i möjligaste mån inte orsaka dem ytterligare trauma till följd av förhör eller visuell kontakt med gärningsmän. Alla </w:t>
            </w:r>
            <w:r>
              <w:rPr>
                <w:b/>
                <w:i/>
              </w:rPr>
              <w:t>myndigheter som deltar i förfarandena</w:t>
            </w:r>
            <w:r>
              <w:t xml:space="preserve"> bör utbildas i ett barnvänligt rättsväsende. Goda kunskaper om barn och barns reaktionsmönster vid traumatiska upplevelser kommer att bidra till att säkra kvaliteten vid bevisupptagning och minska barnets stress under genomförandet av nödvändiga åtgärder. När barn </w:t>
            </w:r>
            <w:r>
              <w:rPr>
                <w:b/>
                <w:i/>
              </w:rPr>
              <w:t>som är brottsoffer</w:t>
            </w:r>
            <w:r>
              <w:t xml:space="preserve"> deltar i straffrättsliga förfaranden bör domstolen ta full hänsyn till deras ålder och mognad vid genomförandet av förfarandena och säkerställa att förfarandena är tillgängliga och begripliga för barnet.</w:t>
            </w:r>
          </w:p>
        </w:tc>
        <w:tc>
          <w:tcPr>
            <w:tcW w:w="4876" w:type="dxa"/>
            <w:tcBorders>
              <w:top w:val="nil"/>
              <w:left w:val="nil"/>
              <w:bottom w:val="nil"/>
              <w:right w:val="nil"/>
            </w:tcBorders>
          </w:tcPr>
          <w:p>
            <w:pPr>
              <w:pStyle w:val="Normal6a"/>
            </w:pPr>
            <w:r>
              <w:t>(36)</w:t>
            </w:r>
            <w:r>
              <w:tab/>
            </w:r>
            <w:r>
              <w:t xml:space="preserve">Åtgärder för att på ett heltäckande sätt skydda barn som är brottsoffer bör vidtas med barnets bästa i främsta rummet och med beaktande av en bedömning av deras behov. För ett effektivt skydd av barn krävs att hela samhället involveras. Barnet ska stå i centrum och alla relevanta myndigheter och organ bör samarbeta för att skydda och stödja barnet, i barnets bästa intresse. ”Barnahus”-modellen där man tillhandahåller en barnvänlig miljö där det arbetar specialister från alla relevanta discipliner är för närvarande det mest avancerade exemplet på ett barnvänligt rättsväsende som undviker upprepad viktimisering. De berörda bestämmelserna i detta direktiv bygger på den modellens principer. Modellen syftar till att säkerställa att alla barn som är inbegripna i utredningar av övergrepp mot barn eller sexuell exploatering av barn får ta del av en högkvalitativ bedömning i barnvänliga miljöer, lämpligt psykosocialt stöd och barnskyddstjänster. Detta direktiv </w:t>
            </w:r>
            <w:r>
              <w:rPr>
                <w:b/>
                <w:i/>
              </w:rPr>
              <w:t>kräver</w:t>
            </w:r>
            <w:r>
              <w:t xml:space="preserve"> att alla medlemsstater upprätthåller dessa principer </w:t>
            </w:r>
            <w:r>
              <w:rPr>
                <w:b/>
                <w:i/>
              </w:rPr>
              <w:t>och inrättar åldersanpassade tvärprofessionella interinstitutionella strukturer för att tillhandahålla offren vård och rättsligt stöd under ett tak, men det</w:t>
            </w:r>
            <w:r>
              <w:t xml:space="preserve"> kräver </w:t>
            </w:r>
            <w:r>
              <w:rPr>
                <w:b/>
                <w:i/>
              </w:rPr>
              <w:t>inte att de</w:t>
            </w:r>
            <w:r>
              <w:t xml:space="preserve"> ska följa just Barnahusmodellen. Om läkarundersökningar av barnet är nödvändiga för brottsutredningar, t.ex. för att samla in bevis på övergrepp, bör dessa för att begränsa återtraumatisering inskränkas till vad som är absolut nödvändigt. Denna skyldighet bör inte förhindra andra läkarundersökningar som är nödvändiga för barnets välbefinnande. </w:t>
            </w:r>
            <w:r>
              <w:rPr>
                <w:b/>
                <w:i/>
              </w:rPr>
              <w:t>Alla barn som sannolikt kommer att komma i kontakt med straffrättsliga, civilrättsliga eller förvaltningsrättsliga system, oavsett anledning och oavsett i vilken egenskap, bör ha lätt att få tillgång till ett barnvänligt rättsväsende.</w:t>
            </w:r>
            <w:r>
              <w:t xml:space="preserve"> </w:t>
            </w:r>
            <w:r>
              <w:rPr>
                <w:b/>
                <w:i/>
              </w:rPr>
              <w:t>Med barnvänligt rättsväsende avses rättsväsen som garanterar att alla barns rättigheter respekteras och genomförs effektivt på högsta möjliga nivå och där vederbörlig hänsyn tas till barnets mognadsgrad och förmåga att förstå samt fallets omständigheter. </w:t>
            </w:r>
            <w:r>
              <w:t xml:space="preserve"> </w:t>
            </w:r>
            <w:r>
              <w:rPr>
                <w:b/>
                <w:i/>
              </w:rPr>
              <w:t>Det är särskilt viktigt att rättsväsendet är tillgängligt och åldersanpassat, att det agerar skyndsamt och ansvarsfullt, att det är anpassat till och fokuserar på barnets behov och rättigheter samt att det respekterar barnets rättigheter, däribland rätten till ett korrekt rättsförfarande, rätten att delta i och förstå förfarandet, rätten till respekt för privat- och familjeliv samt rätten till integritet och värdighet.</w:t>
            </w:r>
            <w:r>
              <w:t xml:space="preserve"> Det bör vara lätt för barn som är brottsoffer att få tillgång till rättslig prövning och till åtgärder för att hantera intressekonflikter när sexuella övergrepp mot eller sexuell exploatering av barn förekommer inom familjen. När en särskild företrädare bör utses för ett barn under en förundersökning eller rättegång, kan också en juridisk person, en institution eller en myndighet ikläda sig denna roll. Dessutom bör barn som utsatts för brott skyddas från sanktioner, t.ex. enligt den nationella lagstiftningen om prostitution, om de berättar om sin situation för behöriga myndigheter. Dessutom bör drabbade barns deltagande i straffrättsliga förfaranden i möjligaste mån inte orsaka dem ytterligare trauma till följd av förhör eller visuell kontakt med gärningsmän. Alla </w:t>
            </w:r>
            <w:r>
              <w:rPr>
                <w:b/>
                <w:i/>
              </w:rPr>
              <w:t>personer som i sin yrkesverksamhet kommer i kontakt med barn i rättssystemet</w:t>
            </w:r>
            <w:r>
              <w:t xml:space="preserve"> bör utbildas i ett barnvänligt rättsväsende. Goda kunskaper om barn och barns reaktionsmönster vid traumatiska upplevelser kommer att bidra till att säkra kvaliteten vid bevisupptagning och minska barnets stress under genomförandet av nödvändiga åtgärder. När barn deltar i straffrättsliga förfaranden bör domstolen ta full hänsyn till deras ålder och mognad vid genomförandet av förfarandena och säkerställa att förfarandena är tillgängliga och begripliga för barnet. </w:t>
            </w:r>
            <w:r>
              <w:rPr>
                <w:b/>
                <w:i/>
              </w:rPr>
              <w:t>Domstolen bör prioritera barns rätt att delta på ett meningsfullt sätt och säkerställa att deras åsikter blir hörda och respekteras under hela processen.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Åtgärder för att på ett heltäckande sätt skydda barn som är brottsoffer bör vidtas med barnets bästa i främsta rummet och med beaktande av en bedömning av deras behov. För ett effektivt skydd av barn krävs att hela samhället involveras. Barnet ska stå i centrum och alla relevanta myndigheter och organ bör samarbeta för att skydda och stödja barnet, i barnets bästa intresse. ”Barnahus”-modellen där man tillhandahåller en barnvänlig miljö där det arbetar specialister från alla relevanta discipliner är för närvarande det mest avancerade exemplet på ett barnvänligt rättsväsende som undviker upprepad viktimisering. De berörda bestämmelserna i detta direktiv bygger på den modellens principer. Modellen syftar till att säkerställa att alla barn som är inbegripna i utredningar av övergrepp mot barn eller sexuell exploatering av barn får ta del av en högkvalitativ bedömning i barnvänliga miljöer, lämpligt psykosocialt stöd och barnskyddstjänster. Detta direktiv syftar till att säkerställa att alla medlemsstater upprätthåller dessa principer, </w:t>
            </w:r>
            <w:r>
              <w:rPr>
                <w:b/>
                <w:i/>
              </w:rPr>
              <w:t>även om det inte kräver</w:t>
            </w:r>
            <w:r>
              <w:t xml:space="preserve"> att medlemsstaterna </w:t>
            </w:r>
            <w:r>
              <w:rPr>
                <w:b/>
                <w:i/>
              </w:rPr>
              <w:t>ska följa just</w:t>
            </w:r>
            <w:r>
              <w:t xml:space="preserve"> Barnahusmodellen</w:t>
            </w:r>
            <w:r>
              <w:rPr>
                <w:b/>
                <w:i/>
              </w:rPr>
              <w:t>.</w:t>
            </w:r>
            <w:r>
              <w:t xml:space="preserve"> Om läkarundersökningar av barnet är nödvändiga för brottsutredningar, t.ex. för att samla in bevis på övergrepp, bör dessa för att begränsa återtraumatisering inskränkas till vad som är absolut nödvändigt. Denna skyldighet bör inte förhindra andra läkarundersökningar som är nödvändiga för barnets välbefinnande. Det bör vara lätt för barn som är brottsoffer att få tillgång</w:t>
            </w:r>
            <w:r>
              <w:rPr>
                <w:b/>
                <w:i/>
              </w:rPr>
              <w:t xml:space="preserve">  </w:t>
            </w:r>
            <w:r>
              <w:t>till ett barnvänligt rättsväsende,</w:t>
            </w:r>
            <w:r>
              <w:rPr>
                <w:b/>
                <w:i/>
              </w:rPr>
              <w:t xml:space="preserve">  </w:t>
            </w:r>
            <w:r>
              <w:t>till rättslig prövning och till åtgärder för att hantera intressekonflikter när sexuella övergrepp mot eller sexuell exploatering av barn förekommer inom familjen. När en särskild företrädare bör utses för ett barn under en förundersökning eller rättegång, kan också en juridisk person, en institution eller en myndighet ikläda sig denna roll. Dessutom bör barn som utsatts för brott skyddas från sanktioner, t.ex. enligt den nationella lagstiftningen om prostitution, om de berättar om sin situation för behöriga myndigheter. Dessutom bör drabbade barns deltagande i straffrättsliga förfaranden i möjligaste mån inte orsaka dem ytterligare trauma till följd av förhör eller visuell kontakt med gärningsmän. Alla myndigheter som deltar i förfarandena bör utbildas i ett barnvänligt rättsväsende. Goda kunskaper om barn och barns reaktionsmönster vid traumatiska upplevelser kommer att bidra till att säkra kvaliteten vid bevisupptagning och minska barnets stress under genomförandet av nödvändiga åtgärder. När barn som är brottsoffer deltar i straffrättsliga förfaranden bör domstolen ta full hänsyn till deras ålder och mognad vid genomförandet av förfarandena och säkerställa att förfarandena är tillgängliga och begripliga för barnet.</w:t>
            </w:r>
          </w:p>
        </w:tc>
        <w:tc>
          <w:tcPr>
            <w:tcW w:w="4876" w:type="dxa"/>
            <w:tcBorders>
              <w:top w:val="nil"/>
              <w:left w:val="nil"/>
              <w:bottom w:val="nil"/>
              <w:right w:val="nil"/>
            </w:tcBorders>
          </w:tcPr>
          <w:p>
            <w:pPr>
              <w:pStyle w:val="Normal6a"/>
            </w:pPr>
            <w:r>
              <w:t>(36)</w:t>
            </w:r>
            <w:r>
              <w:tab/>
            </w:r>
            <w:r>
              <w:t xml:space="preserve">Åtgärder för att på ett heltäckande sätt skydda barn som är brottsoffer bör vidtas med barnets bästa i främsta rummet och med beaktande av en bedömning av deras behov. För ett effektivt skydd av barn krävs att hela samhället involveras. Barnet ska stå i centrum och alla relevanta myndigheter och organ bör samarbeta för att skydda och stödja barnet, i barnets bästa intresse. </w:t>
            </w:r>
            <w:r>
              <w:rPr>
                <w:b/>
                <w:i/>
              </w:rPr>
              <w:t xml:space="preserve">Barnets bästa intresse bör tolkas så att man säkerställer att barn skyddas från ytterligare skada genom att tillhandahålla ett skräddarsytt och anpassat stöd till och skydd av barns rättigheter under och efter den rättsliga processen, även i kontakterna med socialtjänst, sjukvård, skola och psykologtjänster. </w:t>
            </w:r>
            <w:r>
              <w:t xml:space="preserve"> ”Barnahus”-modellen där man tillhandahåller en barnvänlig miljö där det arbetar specialister från alla relevanta discipliner är för närvarande det mest avancerade exemplet på ett barnvänligt rättsväsende som undviker upprepad viktimisering. De berörda bestämmelserna i detta direktiv bygger på den modellens principer. Modellen syftar till att säkerställa att alla barn som är inbegripna i utredningar av övergrepp mot barn eller sexuell exploatering av barn får ta del av en högkvalitativ bedömning i barnvänliga miljöer, lämpligt </w:t>
            </w:r>
            <w:r>
              <w:rPr>
                <w:b/>
                <w:i/>
              </w:rPr>
              <w:t>och skräddarsytt</w:t>
            </w:r>
            <w:r>
              <w:t xml:space="preserve"> psykosocialt stöd och barnskyddstjänster. Detta direktiv syftar till att säkerställa att alla medlemsstater upprätthåller dessa principer, </w:t>
            </w:r>
            <w:r>
              <w:rPr>
                <w:b/>
                <w:i/>
              </w:rPr>
              <w:t>men kräver inte</w:t>
            </w:r>
            <w:r>
              <w:t xml:space="preserve"> att medlemsstaterna </w:t>
            </w:r>
            <w:r>
              <w:rPr>
                <w:b/>
                <w:i/>
              </w:rPr>
              <w:t>begränsar sig till</w:t>
            </w:r>
            <w:r>
              <w:t xml:space="preserve"> Barnahusmodellen </w:t>
            </w:r>
            <w:r>
              <w:rPr>
                <w:b/>
                <w:i/>
              </w:rPr>
              <w:t xml:space="preserve">utan utvidgar den och ökar utbudet av sociala tjänster för barn vid andra institutioner. </w:t>
            </w:r>
            <w:r>
              <w:t xml:space="preserve"> Om läkarundersökningar av barnet är nödvändiga för brottsutredningar, t.ex. för att samla in bevis på övergrepp, bör dessa för att begränsa återtraumatisering inskränkas till vad som är absolut nödvändigt. Denna skyldighet bör inte förhindra andra läkarundersökningar som är nödvändiga för barnets välbefinnande. Det bör vara lätt för barn som är brottsoffer att få tillgång</w:t>
            </w:r>
            <w:r>
              <w:rPr>
                <w:b/>
                <w:i/>
              </w:rPr>
              <w:t> </w:t>
            </w:r>
            <w:r>
              <w:t>till ett barnvänligt rättsväsende, till rättslig prövning och till åtgärder för att hantera intressekonflikter när sexuella övergrepp mot eller sexuell exploatering av barn förekommer inom familjen. När en särskild företrädare bör utses för ett barn under en förundersökning eller rättegång, kan också en juridisk person, en institution eller en myndighet ikläda sig denna roll. Dessutom bör barn som utsatts för brott skyddas från sanktioner, t.ex. enligt den nationella lagstiftningen om prostitution, om de berättar om sin situation för behöriga myndigheter. Dessutom bör drabbade barns deltagande i straffrättsliga förfaranden i möjligaste mån inte orsaka dem ytterligare trauma till följd av förhör eller visuell kontakt med gärningsmän. Alla myndigheter som deltar i förfarandena bör utbildas i ett barnvänligt rättsväsende. Goda kunskaper om barn och barns reaktionsmönster vid traumatiska upplevelser kommer att bidra till att säkra kvaliteten vid bevisupptagning och minska barnets stress under genomförandet av nödvändiga åtgärder. När barn som är brottsoffer deltar i straffrättsliga förfaranden bör domstolen ta full hänsyn till deras ålder och mognad vid genomförandet av förfarandena och säkerställa att förfarandena är tillgängliga och begripliga för barnet.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Åtgärder för att på ett heltäckande sätt skydda barn som är brottsoffer bör vidtas med barnets bästa i främsta rummet och med beaktande av en bedömning av deras behov. För ett effektivt skydd av barn krävs att hela samhället involveras. Barnet ska stå i centrum och alla relevanta myndigheter och organ bör samarbeta för att skydda och stödja barnet, i barnets bästa intresse. ”Barnahus”-modellen där man tillhandahåller en barnvänlig miljö där det arbetar specialister från alla relevanta discipliner är för närvarande det mest avancerade exemplet på ett barnvänligt rättsväsende som undviker upprepad viktimisering. De berörda bestämmelserna i detta direktiv bygger på den modellens principer. Modellen syftar till att säkerställa att alla barn som är inbegripna i utredningar av övergrepp mot barn eller sexuell exploatering av barn får ta del av en högkvalitativ bedömning i barnvänliga miljöer, lämpligt psykosocialt stöd och barnskyddstjänster. Detta direktiv syftar till att säkerställa att alla medlemsstater upprätthåller dessa principer</w:t>
            </w:r>
            <w:r>
              <w:rPr>
                <w:b/>
                <w:i/>
              </w:rPr>
              <w:t>, även om det inte kräver</w:t>
            </w:r>
            <w:r>
              <w:t xml:space="preserve"> att medlemsstaterna ska följa just Barnahusmodellen. Om läkarundersökningar av barnet är nödvändiga för brottsutredningar, t.ex. för att samla in bevis på övergrepp, bör dessa för att begränsa återtraumatisering inskränkas till vad som är absolut nödvändigt. Denna skyldighet bör inte förhindra andra läkarundersökningar som är nödvändiga för barnets välbefinnande. Det bör vara lätt för barn som är brottsoffer att få tillgång</w:t>
            </w:r>
            <w:r>
              <w:rPr>
                <w:b/>
                <w:i/>
              </w:rPr>
              <w:t xml:space="preserve">  </w:t>
            </w:r>
            <w:r>
              <w:t>till ett barnvänligt rättsväsende,</w:t>
            </w:r>
            <w:r>
              <w:rPr>
                <w:b/>
                <w:i/>
              </w:rPr>
              <w:t xml:space="preserve">  </w:t>
            </w:r>
            <w:r>
              <w:t>till rättslig prövning och till åtgärder för att hantera intressekonflikter när sexuella övergrepp mot eller sexuell exploatering av barn förekommer inom familjen. När en särskild företrädare bör utses för ett barn under en förundersökning eller rättegång, kan också en juridisk person, en institution eller en myndighet ikläda sig denna roll. Dessutom bör barn som utsatts för brott skyddas från sanktioner, t.ex. enligt den nationella lagstiftningen om prostitution, om de berättar om sin situation för behöriga myndigheter. Dessutom bör drabbade barns deltagande i straffrättsliga förfaranden i möjligaste mån inte orsaka dem ytterligare trauma till följd av förhör eller visuell kontakt med gärningsmän. Alla myndigheter som deltar i förfarandena bör utbildas i ett barnvänligt rättsväsende. Goda kunskaper om barn och barns reaktionsmönster vid traumatiska upplevelser kommer att bidra till att säkra kvaliteten vid bevisupptagning och minska barnets stress under genomförandet av nödvändiga åtgärder. När barn som är brottsoffer deltar i straffrättsliga förfaranden bör domstolen ta full hänsyn till deras ålder och mognad vid genomförandet av förfarandena och säkerställa att förfarandena är tillgängliga och begripliga för barnet.</w:t>
            </w:r>
          </w:p>
        </w:tc>
        <w:tc>
          <w:tcPr>
            <w:tcW w:w="4876" w:type="dxa"/>
            <w:tcBorders>
              <w:top w:val="nil"/>
              <w:left w:val="nil"/>
              <w:bottom w:val="nil"/>
              <w:right w:val="nil"/>
            </w:tcBorders>
          </w:tcPr>
          <w:p>
            <w:pPr>
              <w:pStyle w:val="Normal6a"/>
            </w:pPr>
            <w:r>
              <w:t>(36)</w:t>
            </w:r>
            <w:r>
              <w:tab/>
            </w:r>
            <w:r>
              <w:t xml:space="preserve">Åtgärder för att på ett heltäckande sätt skydda barn som är brottsoffer bör vidtas med barnets bästa i främsta rummet och med beaktande av en bedömning av deras behov. För ett effektivt skydd av barn krävs att hela samhället involveras. Barnet ska stå i centrum och alla relevanta myndigheter och organ bör samarbeta för att skydda och stödja barnet, i barnets bästa intresse. ”Barnahus”-modellen där man tillhandahåller en barnvänlig miljö där det arbetar specialister från alla relevanta discipliner är för närvarande det mest avancerade exemplet på ett barnvänligt rättsväsende som undviker upprepad viktimisering. De berörda bestämmelserna i detta direktiv bygger på den modellens principer. Modellen syftar till att säkerställa att alla barn som är inbegripna i utredningar av övergrepp mot barn eller sexuell exploatering av barn får ta del av en högkvalitativ bedömning i barnvänliga miljöer, lämpligt psykosocialt stöd och barnskyddstjänster. Detta direktiv syftar till att säkerställa att alla medlemsstater upprätthåller dessa principer </w:t>
            </w:r>
            <w:r>
              <w:rPr>
                <w:b/>
                <w:i/>
              </w:rPr>
              <w:t>och inför åldersanpassade tvärprofessionella och integrerade barnskyddssystem för att tillhandahålla effektiv vård och effektivt rättsligt stöd till barn som är brottsoffer, men det kräver inte</w:t>
            </w:r>
            <w:r>
              <w:t xml:space="preserve"> att medlemsstaterna ska följa just Barnahusmodellen. Om läkarundersökningar av barnet är nödvändiga för brottsutredningar, t.ex. för att samla in bevis på övergrepp, bör dessa för att begränsa återtraumatisering inskränkas till vad som är absolut nödvändigt. Denna skyldighet bör inte förhindra andra läkarundersökningar som är nödvändiga för barnets välbefinnande. Det bör vara lätt för barn som är brottsoffer att få tillgång</w:t>
            </w:r>
            <w:r>
              <w:rPr>
                <w:b/>
                <w:i/>
              </w:rPr>
              <w:t> </w:t>
            </w:r>
            <w:r>
              <w:t xml:space="preserve">till ett barnvänligt rättsväsende, till rättslig prövning och till åtgärder för att hantera intressekonflikter när sexuella övergrepp mot eller sexuell exploatering av barn förekommer inom familjen. När en särskild företrädare bör utses för ett barn under en förundersökning eller rättegång, kan också en juridisk person, en institution eller en myndighet ikläda sig denna roll. Dessutom bör barn som utsatts för brott skyddas från sanktioner, t.ex. enligt den nationella lagstiftningen om prostitution, om de berättar om sin situation för behöriga myndigheter. Dessutom bör drabbade barns deltagande i straffrättsliga förfaranden i möjligaste mån inte orsaka dem ytterligare trauma till följd av förhör eller visuell kontakt med gärningsmän. Alla myndigheter som deltar i förfarandena bör utbildas i ett barnvänligt rättsväsende. Goda kunskaper om barn och barns reaktionsmönster vid traumatiska upplevelser kommer att bidra till att säkra kvaliteten vid bevisupptagning och minska barnets stress under genomförandet av nödvändiga åtgärder. När barn som är brottsoffer deltar i straffrättsliga förfaranden bör domstolen ta full hänsyn till deras ålder och mognad vid genomförandet av förfarandena och säkerställa att förfarandena är tillgängliga och begripliga för barnet. </w:t>
            </w:r>
            <w:r>
              <w:rPr>
                <w:b/>
                <w:i/>
              </w:rPr>
              <w:t>Barns rätt att bli hörda och delta på ett meningsfullt sätt bör prioriteras genom att man säkerställer att deras åsikter blir hörda och respekteras under hela processen.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Åtgärder för att på ett heltäckande sätt skydda barn som är brottsoffer bör vidtas med barnets bästa i främsta rummet och med beaktande av en bedömning av deras behov. För ett effektivt skydd av barn krävs att hela samhället involveras. Barnet ska stå i centrum och alla relevanta myndigheter och organ bör samarbeta för att skydda och stödja barnet, i barnets bästa intresse. ”Barnahus”-modellen där man tillhandahåller en barnvänlig miljö där det arbetar specialister från alla relevanta discipliner är för närvarande det mest avancerade exemplet på ett barnvänligt rättsväsende som undviker upprepad viktimisering. De berörda bestämmelserna i detta direktiv bygger på den modellens principer. Modellen syftar till att säkerställa att alla barn som är inbegripna i utredningar av övergrepp mot barn eller sexuell exploatering av barn får ta del av en högkvalitativ bedömning i barnvänliga miljöer, lämpligt psykosocialt stöd och barnskyddstjänster. Detta direktiv syftar till att säkerställa att alla medlemsstater upprätthåller dessa principer</w:t>
            </w:r>
            <w:r>
              <w:rPr>
                <w:b/>
                <w:i/>
              </w:rPr>
              <w:t>, även om det inte kräver att medlemsstaterna ska följa just Barnahusmodellen</w:t>
            </w:r>
            <w:r>
              <w:t>. Om läkarundersökningar av barnet är nödvändiga för brottsutredningar, t.ex. för att samla in bevis på övergrepp, bör dessa för att begränsa återtraumatisering inskränkas till vad som är absolut nödvändigt. Denna skyldighet bör inte förhindra andra läkarundersökningar som är nödvändiga för barnets välbefinnande. Det bör vara lätt för barn som är brottsoffer att få tillgång</w:t>
            </w:r>
            <w:r>
              <w:rPr>
                <w:b/>
                <w:i/>
              </w:rPr>
              <w:t xml:space="preserve">  </w:t>
            </w:r>
            <w:r>
              <w:t>till ett barnvänligt rättsväsende,</w:t>
            </w:r>
            <w:r>
              <w:rPr>
                <w:b/>
                <w:i/>
              </w:rPr>
              <w:t xml:space="preserve">  </w:t>
            </w:r>
            <w:r>
              <w:t>till rättslig prövning och till åtgärder för att hantera intressekonflikter när sexuella övergrepp mot eller sexuell exploatering av barn förekommer inom familjen. När en särskild företrädare bör utses för ett barn under en förundersökning eller rättegång, kan också en juridisk person, en institution eller en myndighet ikläda sig denna roll. Dessutom bör barn som utsatts för brott skyddas från sanktioner, t.ex. enligt den nationella lagstiftningen om prostitution, om de berättar om sin situation för behöriga myndigheter. Dessutom bör drabbade barns deltagande i straffrättsliga förfaranden i möjligaste mån inte orsaka dem ytterligare trauma till följd av förhör eller visuell kontakt med gärningsmän. Alla myndigheter som deltar i förfarandena bör utbildas i ett barnvänligt rättsväsende. Goda kunskaper om barn och barns reaktionsmönster vid traumatiska upplevelser kommer att bidra till att säkra kvaliteten vid bevisupptagning och minska barnets stress under genomförandet av nödvändiga åtgärder. När barn som är brottsoffer deltar i straffrättsliga förfaranden bör domstolen ta full hänsyn till deras ålder och mognad vid genomförandet av förfarandena och säkerställa att förfarandena är tillgängliga och begripliga för barnet.</w:t>
            </w:r>
          </w:p>
        </w:tc>
        <w:tc>
          <w:tcPr>
            <w:tcW w:w="4876" w:type="dxa"/>
            <w:tcBorders>
              <w:top w:val="nil"/>
              <w:left w:val="nil"/>
              <w:bottom w:val="nil"/>
              <w:right w:val="nil"/>
            </w:tcBorders>
          </w:tcPr>
          <w:p>
            <w:pPr>
              <w:pStyle w:val="Normal6a"/>
            </w:pPr>
            <w:r>
              <w:t>(36)</w:t>
            </w:r>
            <w:r>
              <w:tab/>
            </w:r>
            <w:r>
              <w:t>Åtgärder för att på ett heltäckande sätt skydda barn som är brottsoffer bör vidtas med barnets bästa i främsta rummet och med beaktande av en bedömning av deras behov. För ett effektivt skydd av barn krävs att hela samhället involveras. Barnet ska stå i centrum och alla relevanta myndigheter och organ bör samarbeta för att skydda och stödja barnet, i barnets bästa intresse. ”Barnahus”-modellen där man tillhandahåller en barnvänlig miljö där det arbetar specialister från alla relevanta discipliner är för närvarande det mest avancerade exemplet på ett barnvänligt rättsväsende som undviker upprepad viktimisering. De berörda bestämmelserna i detta direktiv bygger på den modellens principer. Modellen syftar till att säkerställa att alla barn som är inbegripna i utredningar av övergrepp mot barn eller sexuell exploatering av barn får ta del av en högkvalitativ bedömning i barnvänliga miljöer, lämpligt psykosocialt stöd och barnskyddstjänster. Detta direktiv syftar till att säkerställa att alla medlemsstater upprätthåller dessa principer. Om läkarundersökningar av barnet är nödvändiga för brottsutredningar, t.ex. för att samla in bevis på övergrepp, bör dessa för att begränsa återtraumatisering inskränkas till vad som är absolut nödvändigt. Denna skyldighet bör inte förhindra andra läkarundersökningar som är nödvändiga för barnets välbefinnande. Det bör vara lätt för barn som är brottsoffer att få tillgång</w:t>
            </w:r>
            <w:r>
              <w:rPr>
                <w:b/>
                <w:i/>
              </w:rPr>
              <w:t> </w:t>
            </w:r>
            <w:r>
              <w:t>till ett barnvänligt rättsväsende, till rättslig prövning och till åtgärder för att hantera intressekonflikter när sexuella övergrepp mot eller sexuell exploatering av barn förekommer inom familjen. När en särskild företrädare bör utses för ett barn under en förundersökning eller rättegång, kan också en juridisk person, en institution eller en myndighet ikläda sig denna roll. Dessutom bör barn som utsatts för brott skyddas från sanktioner, t.ex. enligt den nationella lagstiftningen om prostitution, om de berättar om sin situation för behöriga myndigheter. Dessutom bör drabbade barns deltagande i straffrättsliga förfaranden i möjligaste mån inte orsaka dem ytterligare trauma till följd av förhör eller visuell kontakt med gärningsmän. Alla myndigheter som deltar i förfarandena bör utbildas i ett barnvänligt rättsväsende. Goda kunskaper om barn och barns reaktionsmönster vid traumatiska upplevelser kommer att bidra till att säkra kvaliteten vid bevisupptagning och minska barnets stress under genomförandet av nödvändiga åtgärder. När barn som är brottsoffer deltar i straffrättsliga förfaranden bör domstolen ta full hänsyn till deras ålder och mognad vid genomförandet av förfarandena och säkerställa att förfarandena är tillgängliga och begripliga för barnet.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36)</w:t>
            </w:r>
            <w:r>
              <w:tab/>
            </w:r>
            <w:r>
              <w:t>Åtgärder för att på ett heltäckande sätt skydda barn som är brottsoffer bör vidtas med barnets bästa i främsta rummet och med beaktande av en bedömning av deras behov. För ett effektivt skydd av barn krävs att hela samhället involveras. Barnet ska stå i centrum och alla relevanta myndigheter och organ bör samarbeta för att skydda och stödja barnet, i barnets bästa intresse. ”Barnahus”-modellen där man tillhandahåller en barnvänlig miljö där det arbetar specialister från alla relevanta discipliner är för närvarande det mest avancerade exemplet på ett barnvänligt rättsväsende som undviker upprepad viktimisering. De berörda bestämmelserna i detta direktiv bygger på den modellens principer. Modellen syftar till att säkerställa att alla barn som är inbegripna i utredningar av övergrepp mot barn eller sexuell exploatering av barn får ta del av en högkvalitativ bedömning i barnvänliga miljöer, lämpligt psykosocialt stöd och barnskyddstjänster. Detta direktiv syftar till att säkerställa att alla medlemsstater upprätthåller dessa principer, även om det inte kräver att medlemsstaterna ska följa just Barnahusmodellen. Om läkarundersökningar av barnet är nödvändiga för brottsutredningar, t.ex. för att samla in bevis på övergrepp, bör dessa för att begränsa återtraumatisering inskränkas till vad som är absolut nödvändigt. Denna skyldighet bör inte förhindra andra läkarundersökningar som är nödvändiga för barnets välbefinnande. Det bör vara lätt för barn som är brottsoffer att få tillgång</w:t>
            </w:r>
            <w:r>
              <w:rPr>
                <w:b/>
                <w:i/>
              </w:rPr>
              <w:t xml:space="preserve">  </w:t>
            </w:r>
            <w:r>
              <w:t>till ett barnvänligt rättsväsende,</w:t>
            </w:r>
            <w:r>
              <w:rPr>
                <w:b/>
                <w:i/>
              </w:rPr>
              <w:t xml:space="preserve">  </w:t>
            </w:r>
            <w:r>
              <w:t xml:space="preserve">till rättslig prövning och till åtgärder för att hantera intressekonflikter när sexuella övergrepp mot eller sexuell exploatering av barn förekommer inom familjen. När </w:t>
            </w:r>
            <w:r>
              <w:rPr>
                <w:b/>
                <w:i/>
              </w:rPr>
              <w:t>en särskild företrädare</w:t>
            </w:r>
            <w:r>
              <w:t xml:space="preserve"> bör utses för ett barn under en förundersökning eller rättegång, kan också en juridisk person, en institution eller en myndighet ikläda sig denna roll. Dessutom bör barn som utsatts för brott skyddas från sanktioner, t.ex. enligt den nationella lagstiftningen om prostitution, om de berättar om sin situation för behöriga myndigheter. Dessutom bör drabbade barns deltagande i straffrättsliga förfaranden i möjligaste mån inte orsaka dem ytterligare trauma till följd av förhör eller visuell kontakt med gärningsmän. Alla myndigheter som deltar i förfarandena bör utbildas i ett barnvänligt rättsväsende. Goda kunskaper om barn och barns reaktionsmönster vid traumatiska upplevelser kommer att bidra till att säkra kvaliteten vid bevisupptagning och minska barnets stress under genomförandet av nödvändiga åtgärder. När barn som är brottsoffer deltar i straffrättsliga förfaranden bör domstolen ta full hänsyn till deras ålder och mognad vid genomförandet av förfarandena och säkerställa att förfarandena är tillgängliga och begripliga för barnet.</w:t>
            </w:r>
          </w:p>
        </w:tc>
        <w:tc>
          <w:tcPr>
            <w:tcW w:w="4876" w:type="dxa"/>
            <w:tcBorders>
              <w:top w:val="nil"/>
              <w:left w:val="nil"/>
              <w:bottom w:val="nil"/>
              <w:right w:val="nil"/>
            </w:tcBorders>
          </w:tcPr>
          <w:p>
            <w:pPr>
              <w:pStyle w:val="Normal6a"/>
            </w:pPr>
            <w:r>
              <w:t>36)</w:t>
            </w:r>
            <w:r>
              <w:tab/>
            </w:r>
            <w:r>
              <w:t>Åtgärder för att på ett heltäckande sätt skydda barn som är brottsoffer bör vidtas med barnets bästa i främsta rummet och med beaktande av en bedömning av deras behov. För ett effektivt skydd av barn krävs att hela samhället involveras. Barnet ska stå i centrum och alla relevanta myndigheter och organ bör samarbeta för att skydda och stödja barnet, i barnets bästa intresse. ”Barnahus”-modellen där man tillhandahåller en barnvänlig miljö där det arbetar specialister från alla relevanta discipliner är för närvarande det mest avancerade exemplet på ett barnvänligt rättsväsende som undviker upprepad viktimisering. De berörda bestämmelserna i detta direktiv bygger på den modellens principer. Modellen syftar till att säkerställa att alla barn som är inbegripna i utredningar av övergrepp mot barn eller sexuell exploatering av barn får ta del av en högkvalitativ bedömning i barnvänliga miljöer, lämpligt psykosocialt stöd och barnskyddstjänster. Detta direktiv syftar till att säkerställa att alla medlemsstater upprätthåller dessa principer, även om det inte kräver att medlemsstaterna ska följa just Barnahusmodellen. Om läkarundersökningar av barnet är nödvändiga för brottsutredningar, t.ex. för att samla in bevis på övergrepp, bör dessa för att begränsa återtraumatisering inskränkas till vad som är absolut nödvändigt. Denna skyldighet bör inte förhindra andra läkarundersökningar som är nödvändiga för barnets välbefinnande. Det bör vara lätt för barn som är brottsoffer att få tillgång</w:t>
            </w:r>
            <w:r>
              <w:rPr>
                <w:b/>
                <w:i/>
              </w:rPr>
              <w:t> </w:t>
            </w:r>
            <w:r>
              <w:t xml:space="preserve">till ett barnvänligt rättsväsende, till rättslig prövning och till åtgärder för att hantera intressekonflikter när sexuella övergrepp mot eller sexuell exploatering av barn förekommer inom familjen. När </w:t>
            </w:r>
            <w:r>
              <w:rPr>
                <w:b/>
                <w:i/>
              </w:rPr>
              <w:t>ett juridiskt ombud</w:t>
            </w:r>
            <w:r>
              <w:t xml:space="preserve"> bör utses för ett barn under en förundersökning eller rättegång, kan också en juridisk person, en institution eller en myndighet ikläda sig denna roll. Dessutom bör barn som utsatts för brott skyddas från sanktioner, t.ex. enligt den nationella lagstiftningen om prostitution, om de berättar om sin situation för behöriga myndigheter. Dessutom bör drabbade barns deltagande i straffrättsliga förfaranden i möjligaste mån inte orsaka dem ytterligare trauma till följd av förhör eller visuell kontakt med gärningsmän. Alla myndigheter som deltar i förfarandena bör utbildas i ett barnvänligt rättsväsende. Goda kunskaper om barn och barns reaktionsmönster vid traumatiska upplevelser kommer att bidra till att säkra kvaliteten vid bevisupptagning och minska barnets stress under genomförandet av nödvändiga åtgärder. När barn som är brottsoffer deltar i straffrättsliga förfaranden bör domstolen ta full hänsyn till deras ålder och mognad vid genomförandet av förfarandena och säkerställa att förfarandena är tillgängliga och begripliga för barnet.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Medlemsstaterna bör</w:t>
            </w:r>
            <w:r>
              <w:rPr>
                <w:b/>
                <w:i/>
              </w:rPr>
              <w:t xml:space="preserve">  </w:t>
            </w:r>
            <w:r>
              <w:t>erbjuda barn som är brottsoffer</w:t>
            </w:r>
            <w:r>
              <w:rPr>
                <w:b/>
                <w:i/>
              </w:rPr>
              <w:t xml:space="preserve">  </w:t>
            </w:r>
            <w:r>
              <w:t>skräddarsydd och omfattande</w:t>
            </w:r>
            <w:r>
              <w:rPr>
                <w:b/>
                <w:i/>
              </w:rPr>
              <w:t xml:space="preserve">  </w:t>
            </w:r>
            <w:r>
              <w:t>hjälp på kort och lång sikt. Alla skador som barn vållas genom sexuella övergrepp och sexuell exploatering är betydelsefulla och bör behandlas</w:t>
            </w:r>
            <w:r>
              <w:rPr>
                <w:b/>
                <w:i/>
              </w:rPr>
              <w:t xml:space="preserve">  </w:t>
            </w:r>
            <w:r>
              <w:t>så snart som möjligt efter brottsoffrets första kontakt med myndigheterna. Omedelbar hjälp till brottsoffer före och under brottsutredningar och straffrättsliga förfaranden är avgörande för att begränsa det långvariga trauma som är kopplat till övergreppen. För att underlätta ett snabbt tillhandahållande av hjälp, inbegripet identifiering av relevanta stödtjänster, bör medlemsstaterna utfärda riktlinjer och protokoll för personal inom hälso- och sjukvård, utbildning och sociala tjänster, inbegripet personal vid hjälplinjer . Skador till följd av sexuella övergrepp och sexuell exploatering är av sådan art att barnet bör få hjälp till dess att det har tillfrisknat i såväl fysisk som psykisk bemärkelse, vilket innebär att hjälp kan behövas även in i vuxen ålder. Man bör överväga att erbjuda hjälp och råd åt föräldrar eller vårdnadshavare till</w:t>
            </w:r>
            <w:r>
              <w:rPr>
                <w:b/>
                <w:i/>
              </w:rPr>
              <w:t xml:space="preserve">  </w:t>
            </w:r>
            <w:r>
              <w:t>eller personer med ansvar för</w:t>
            </w:r>
            <w:r>
              <w:rPr>
                <w:b/>
                <w:i/>
              </w:rPr>
              <w:t xml:space="preserve">  </w:t>
            </w:r>
            <w:r>
              <w:t>barn som är brottsoffer, såvida dessa inte är misstänkta för brottet i fråga, så att de kan bistå</w:t>
            </w:r>
            <w:r>
              <w:rPr>
                <w:b/>
                <w:i/>
              </w:rPr>
              <w:t xml:space="preserve">   </w:t>
            </w:r>
            <w:r>
              <w:t>barnet</w:t>
            </w:r>
            <w:r>
              <w:rPr>
                <w:b/>
                <w:i/>
              </w:rPr>
              <w:t xml:space="preserve">  </w:t>
            </w:r>
            <w:r>
              <w:t>under hela förfarandet.</w:t>
            </w:r>
          </w:p>
        </w:tc>
        <w:tc>
          <w:tcPr>
            <w:tcW w:w="4876" w:type="dxa"/>
            <w:tcBorders>
              <w:top w:val="nil"/>
              <w:left w:val="nil"/>
              <w:bottom w:val="nil"/>
              <w:right w:val="nil"/>
            </w:tcBorders>
          </w:tcPr>
          <w:p>
            <w:pPr>
              <w:pStyle w:val="Normal6a"/>
            </w:pPr>
            <w:r>
              <w:t>(37)</w:t>
            </w:r>
            <w:r>
              <w:tab/>
            </w:r>
            <w:r>
              <w:t xml:space="preserve">Medlemsstaterna bör erbjuda barn som är brottsoffer </w:t>
            </w:r>
            <w:r>
              <w:rPr>
                <w:b/>
                <w:i/>
              </w:rPr>
              <w:t>och överlevare</w:t>
            </w:r>
            <w:r>
              <w:t xml:space="preserve"> skräddarsydd och omfattande hjälp på kort och lång sikt</w:t>
            </w:r>
            <w:r>
              <w:rPr>
                <w:b/>
                <w:i/>
              </w:rPr>
              <w:t>, oberoende av om en brottsanmälan eller ett straffrättsligt förfarande föreligger</w:t>
            </w:r>
            <w:r>
              <w:t>. Alla skador som barn vållas genom sexuella övergrepp och sexuell exploatering är betydelsefulla och bör behandlas</w:t>
            </w:r>
            <w:r>
              <w:rPr>
                <w:b/>
                <w:i/>
              </w:rPr>
              <w:t> </w:t>
            </w:r>
            <w:r>
              <w:t xml:space="preserve">så snart som möjligt efter brottsoffrets första kontakt med myndigheterna. Omedelbar hjälp till brottsoffer före och under brottsutredningar och straffrättsliga förfaranden är avgörande för att begränsa det långvariga trauma som är kopplat till övergreppen. För att underlätta ett snabbt tillhandahållande av hjälp, inbegripet identifiering av relevanta stödtjänster, bör medlemsstaterna utfärda riktlinjer och protokoll för personal </w:t>
            </w:r>
            <w:r>
              <w:rPr>
                <w:b/>
                <w:i/>
              </w:rPr>
              <w:t>och volontärer</w:t>
            </w:r>
            <w:r>
              <w:t xml:space="preserve"> inom hälso- och sjukvård, utbildning och sociala tjänster, inbegripet personal vid hjälplinjer</w:t>
            </w:r>
            <w:r>
              <w:rPr>
                <w:b/>
                <w:i/>
              </w:rPr>
              <w:t>, och alltid beakta barnets specifika behov</w:t>
            </w:r>
            <w:r>
              <w:t>. Skador till följd av sexuella övergrepp och sexuell exploatering är av sådan art att barnet bör få hjälp till dess att det har tillfrisknat i såväl fysisk som psykisk bemärkelse, vilket innebär att hjälp kan behövas även in i vuxen ålder. Man bör överväga att erbjuda hjälp och råd åt föräldrar eller vårdnadshavare till</w:t>
            </w:r>
            <w:r>
              <w:rPr>
                <w:b/>
                <w:i/>
              </w:rPr>
              <w:t> </w:t>
            </w:r>
            <w:r>
              <w:t>eller personer med ansvar för barn som är brottsoffer, såvida dessa inte är misstänkta för brottet i fråga, så att de kan bistå</w:t>
            </w:r>
            <w:r>
              <w:rPr>
                <w:b/>
                <w:i/>
              </w:rPr>
              <w:t> </w:t>
            </w:r>
            <w:r>
              <w:t xml:space="preserve">barnet under hela förfarandet. </w:t>
            </w:r>
            <w:r>
              <w:rPr>
                <w:b/>
                <w:i/>
              </w:rPr>
              <w:t>Medlemsstaterna bör vidta de åtgärder som krävs för att respektera barnens rätt att bli hörda.</w:t>
            </w:r>
            <w:r>
              <w:t xml:space="preserve"> </w:t>
            </w:r>
            <w:r>
              <w:rPr>
                <w:b/>
                <w:i/>
              </w:rPr>
              <w:t xml:space="preserve">Barnskydd måste i detta avseende kopplas till familjerätt och barnens rätt till gottgörelse och icke-upprepning, särskilt i miljöer där övergrepp har förekommit, såsom inom familjen. </w:t>
            </w:r>
            <w:r>
              <w:t xml:space="preserve"> </w:t>
            </w:r>
            <w:r>
              <w:rPr>
                <w:b/>
                <w:i/>
              </w:rPr>
              <w:t>I fall där sexuella övergrepp mot barn begås inom familjen har gärningsmannen ofta kvar rättigheter inom det utsatta barnets miljö, vilket inte är fallet inom hälso- och sjukvården eller utbildningssektorn.</w:t>
            </w:r>
            <w:r>
              <w:t xml:space="preserve"> </w:t>
            </w:r>
            <w:r>
              <w:rPr>
                <w:b/>
                <w:i/>
              </w:rPr>
              <w:t>Det innebär att när familjerätten står i konflikt med barnets rätt till ett liv fritt från sexuellt våld måste den senare ha företräde.</w:t>
            </w:r>
            <w:r>
              <w:t xml:space="preserve"> </w:t>
            </w:r>
            <w:r>
              <w:rPr>
                <w:b/>
                <w:i/>
              </w:rPr>
              <w:t>Majoriteten av dem som sköter om barn är kvinnor, och staten måste stödja dem i deras ansträngningar för att skydda och begära rättslig prövning och gottgörelse för de barn som de sköter om och som utsatts för sexuellt våld, med särskild hänsyn till övergrepp som begåtts inom familjen.</w:t>
            </w:r>
            <w:r>
              <w:t xml:space="preserve"> </w:t>
            </w:r>
            <w:r>
              <w:rPr>
                <w:b/>
                <w:i/>
              </w:rPr>
              <w:t>Detta gäller särskilt i fall där beskyddande mödrar agerar med det enda syftet att skydda ett barn och förhindra ytterligare skada och övergrepp i misstänkta fall av sexuella övergrepp mot barn.</w:t>
            </w:r>
            <w:r>
              <w:t xml:space="preserve"> </w:t>
            </w:r>
            <w:r>
              <w:rPr>
                <w:b/>
                <w:i/>
              </w:rPr>
              <w:t>Dessa vårdnadshavare ska undantas från straffrättslig förföljelse och skyddas mot civilrättsliga anspråk som är direkt kopplade till skyddande handlingar.</w:t>
            </w:r>
            <w:r>
              <w:t xml:space="preserve"> </w:t>
            </w:r>
            <w:r>
              <w:rPr>
                <w:b/>
                <w:i/>
              </w:rPr>
              <w:t xml:space="preserve">Primära vårdnadshavare ska inte åtalas för eventuella skyddsåtgärder som de vidtagit i god tro för att förhindra eller reagera på misstänkta sexuella övergrepp mot barn. Sådana åtgärder inbegriper, men är inte begränsade till, att rapportera misstänkta övergrepp till brottsförebyggande myndigheter eller barnskyddsteam, vidta tillfälliga åtgärder för att begränsa eller inskränka kontakten mellan barnet och den påstådda förövaren eller ansöka om brådskande ändringar av vårdnadsförhållanden eller andra rättsliga åtgärder för att skydda barnet. </w:t>
            </w:r>
            <w:r>
              <w:t xml:space="preserve"> </w:t>
            </w:r>
            <w:r>
              <w:rPr>
                <w:b/>
                <w:i/>
              </w:rPr>
              <w:t>I ärenden mot beskyddande vårdnadshavare ska bevisbördan ligga hos sökanden, som ska bevisa att vårdnadshavarens åtgärder har vidtagits i andra syften än att skydda barnet.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Trauman till följd av sexuella övergrepp mot barn och sexuell exploatering av barn varar ofta långt in i vuxenlivet och medför långsiktiga effekter som ofta hindrar offren från att anmäla brottet och från att söka hjälp och stöd i åratal eller till och med årtionden. Medlemsstaterna bör därför tillhandahålla skräddarsydd och omfattande hjälp på kort och lång sikt inte bara till barn som är brottsoffer, utan även till vuxna som överlevt sexuella övergrepp och sexuell exploatering som barn.</w:t>
            </w:r>
          </w:p>
        </w:tc>
        <w:tc>
          <w:tcPr>
            <w:tcW w:w="4876" w:type="dxa"/>
            <w:tcBorders>
              <w:top w:val="nil"/>
              <w:left w:val="nil"/>
              <w:bottom w:val="nil"/>
              <w:right w:val="nil"/>
            </w:tcBorders>
          </w:tcPr>
          <w:p>
            <w:pPr>
              <w:pStyle w:val="Normal6a"/>
            </w:pPr>
            <w:r>
              <w:t>(38)</w:t>
            </w:r>
            <w:r>
              <w:tab/>
            </w:r>
            <w:r>
              <w:t xml:space="preserve">Trauman till följd av sexuella övergrepp mot barn och sexuell exploatering av barn varar ofta långt in i vuxenlivet och medför långsiktiga effekter som ofta hindrar offren från att anmäla brottet och från att söka hjälp och stöd i åratal eller till och med årtionden. Medlemsstaterna bör därför tillhandahålla skräddarsydd och omfattande hjälp på kort och lång sikt inte bara till barn som är brottsoffer, utan även till vuxna som överlevt sexuella övergrepp och sexuell exploatering som barn. </w:t>
            </w:r>
            <w:r>
              <w:rPr>
                <w:b/>
                <w:i/>
              </w:rPr>
              <w:t>Med personer som överlevt sexuella övergrepp och sexuell exploatering som barn avses alla personer som har varit med om sexuellt våld som barn, oavsett deras rättsliga ställning och oberoende av om de erkänts som brottsoffer av ett rättssystem.</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Trauman till följd av sexuella övergrepp mot barn och sexuell exploatering av barn varar ofta långt in i vuxenlivet och medför långsiktiga effekter som ofta hindrar offren från att anmäla brottet och från att söka hjälp och stöd i åratal eller till och med årtionden. Medlemsstaterna bör därför tillhandahålla skräddarsydd och omfattande hjälp på kort och lång sikt inte bara till barn som är brottsoffer, utan även till vuxna som överlevt sexuella övergrepp och sexuell exploatering som barn.</w:t>
            </w:r>
          </w:p>
        </w:tc>
        <w:tc>
          <w:tcPr>
            <w:tcW w:w="4876" w:type="dxa"/>
            <w:tcBorders>
              <w:top w:val="nil"/>
              <w:left w:val="nil"/>
              <w:bottom w:val="nil"/>
              <w:right w:val="nil"/>
            </w:tcBorders>
          </w:tcPr>
          <w:p>
            <w:pPr>
              <w:pStyle w:val="Normal6a"/>
            </w:pPr>
            <w:r>
              <w:t>(38)</w:t>
            </w:r>
            <w:r>
              <w:tab/>
            </w:r>
            <w:r>
              <w:rPr>
                <w:b/>
                <w:i/>
              </w:rPr>
              <w:t>Sexuellt våld i form av sexuella övergrepp mot och sexuell exploatering av barn har djupgående och varaktiga konsekvenser för offer och överlevare och påverkar deras mentala hälsa, personliga utveckling och framtida välmående.</w:t>
            </w:r>
            <w:r>
              <w:t xml:space="preserve"> Trauman till följd av sexuella övergrepp mot barn och sexuell exploatering av barn varar ofta långt in i vuxenlivet och medför långsiktiga effekter som ofta hindrar offren från att anmäla brottet och från att söka hjälp och stöd i åratal eller till och med årtionden. Medlemsstaterna bör därför tillhandahålla skräddarsydd och omfattande hjälp på kort och lång sikt inte bara till barn som är brottsoffer, utan även till vuxna som överlevt sexuella övergrepp och sexuell exploatering som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Trauman till följd av sexuella övergrepp mot barn och sexuell exploatering av barn varar ofta långt in i vuxenlivet och medför långsiktiga effekter som ofta hindrar offren från att anmäla brottet och från att söka hjälp och stöd i åratal eller till och med årtionden. Medlemsstaterna bör därför tillhandahålla skräddarsydd och omfattande </w:t>
            </w:r>
            <w:r>
              <w:rPr>
                <w:b/>
                <w:i/>
              </w:rPr>
              <w:t>hjälp</w:t>
            </w:r>
            <w:r>
              <w:t xml:space="preserve"> på kort och lång sikt inte bara till barn som är brottsoffer, utan även till vuxna som överlevt sexuella övergrepp och sexuell exploatering som barn.</w:t>
            </w:r>
          </w:p>
        </w:tc>
        <w:tc>
          <w:tcPr>
            <w:tcW w:w="4876" w:type="dxa"/>
            <w:tcBorders>
              <w:top w:val="nil"/>
              <w:left w:val="nil"/>
              <w:bottom w:val="nil"/>
              <w:right w:val="nil"/>
            </w:tcBorders>
          </w:tcPr>
          <w:p>
            <w:pPr>
              <w:pStyle w:val="Normal6a"/>
            </w:pPr>
            <w:r>
              <w:t>(38)</w:t>
            </w:r>
            <w:r>
              <w:tab/>
            </w:r>
            <w:r>
              <w:t xml:space="preserve">Trauman till följd av sexuella övergrepp mot barn och sexuell exploatering av barn varar ofta långt in i vuxenlivet och medför långsiktiga effekter som ofta hindrar offren från att anmäla brottet och från att söka hjälp och stöd i åratal eller till och med årtionden. Medlemsstaterna bör därför tillhandahålla skräddarsydd och omfattande </w:t>
            </w:r>
            <w:r>
              <w:rPr>
                <w:b/>
                <w:i/>
              </w:rPr>
              <w:t>specialisthjälp</w:t>
            </w:r>
            <w:r>
              <w:t xml:space="preserve"> på kort och lång sikt inte bara till barn som är brottsoffer, utan även till vuxna som överlevt sexuella övergrepp och sexuell exploatering som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I</w:t>
            </w:r>
            <w:r>
              <w:rPr>
                <w:b/>
                <w:i/>
              </w:rPr>
              <w:t xml:space="preserve">   </w:t>
            </w:r>
            <w:r>
              <w:t>direktiv 2012/29/EU</w:t>
            </w:r>
            <w:r>
              <w:rPr>
                <w:b/>
                <w:i/>
              </w:rPr>
              <w:t xml:space="preserve">  </w:t>
            </w:r>
            <w:r>
              <w:t>fastställs en rad rättigheter för brottsoffer i samband med straffrättsliga förfaranden, bland annat rätten till skydd och</w:t>
            </w:r>
            <w:r>
              <w:rPr>
                <w:b/>
                <w:i/>
              </w:rPr>
              <w:t xml:space="preserve">  </w:t>
            </w:r>
            <w:r>
              <w:t>rätten att få ett beslut om</w:t>
            </w:r>
            <w:r>
              <w:rPr>
                <w:b/>
                <w:i/>
              </w:rPr>
              <w:t xml:space="preserve">  </w:t>
            </w:r>
            <w:r>
              <w:t>ersättning</w:t>
            </w:r>
            <w:r>
              <w:rPr>
                <w:b/>
                <w:i/>
              </w:rPr>
              <w:t xml:space="preserve">  </w:t>
            </w:r>
            <w:r>
              <w:t>från förövaren . I förslaget till översyn av direktivet om brottsoffers rättigheter föreskrivs riktade ändringar av alla brottsoffers rättigheter. Barn som fallit offer för sexuella övergrepp, sexuell exploatering och</w:t>
            </w:r>
            <w:r>
              <w:rPr>
                <w:b/>
                <w:i/>
              </w:rPr>
              <w:t xml:space="preserve">   </w:t>
            </w:r>
            <w:r>
              <w:t>material med sexuella övergrepp mot barn</w:t>
            </w:r>
            <w:r>
              <w:rPr>
                <w:b/>
                <w:i/>
              </w:rPr>
              <w:t xml:space="preserve">  bör  </w:t>
            </w:r>
            <w:r>
              <w:t>utöver de rättigheter som fastställs i det direktivet</w:t>
            </w:r>
            <w:r>
              <w:rPr>
                <w:b/>
                <w:i/>
              </w:rPr>
              <w:t xml:space="preserve">  </w:t>
            </w:r>
            <w:r>
              <w:t xml:space="preserve">dessutom få tillgång till juridisk rådgivning och, i enlighet med brottsoffrens roll i det berörda rättssystemet, till juridiskt ombud, även när det gäller att söka ersättning för skada. Sådan juridisk rådgivning och sådant juridiskt ombud kan också tillhandahållas av de behöriga myndigheterna för att söka ersättning </w:t>
            </w:r>
            <w:r>
              <w:rPr>
                <w:b/>
                <w:i/>
              </w:rPr>
              <w:t>från staten</w:t>
            </w:r>
            <w:r>
              <w:t>. Syftet med juridisk rådgivning är att offren ska kunna få information och rådgivning om de olika möjligheter som finns tillgängliga för dem. Den juridiska rådgivningen bör ges av en person med lämplig juridisk utbildning utan att denne nödvändigtvis behöver vara jurist. Tillgången till juridisk rådgivning och, i enlighet med brottsoffrens roll i det berörda rättssystemet, till juridiskt ombud bör vara kostnadsfri åtminstone när offret inte har tillräckliga ekonomiska resurser, på ett sätt som är förenligt med medlemsstaternas interna förfaranden.</w:t>
            </w:r>
          </w:p>
        </w:tc>
        <w:tc>
          <w:tcPr>
            <w:tcW w:w="4876" w:type="dxa"/>
            <w:tcBorders>
              <w:top w:val="nil"/>
              <w:left w:val="nil"/>
              <w:bottom w:val="nil"/>
              <w:right w:val="nil"/>
            </w:tcBorders>
          </w:tcPr>
          <w:p>
            <w:pPr>
              <w:pStyle w:val="Normal6a"/>
            </w:pPr>
            <w:r>
              <w:t>(39)</w:t>
            </w:r>
            <w:r>
              <w:tab/>
            </w:r>
            <w:r>
              <w:t>I</w:t>
            </w:r>
            <w:r>
              <w:rPr>
                <w:b/>
                <w:i/>
              </w:rPr>
              <w:t> </w:t>
            </w:r>
            <w:r>
              <w:t>direktiv 2012/29/EU fastställs en rad rättigheter för brottsoffer i samband med straffrättsliga förfaranden, bland annat rätten till skydd och</w:t>
            </w:r>
            <w:r>
              <w:rPr>
                <w:b/>
                <w:i/>
              </w:rPr>
              <w:t> </w:t>
            </w:r>
            <w:r>
              <w:t>rätten att få ett beslut om ersättning</w:t>
            </w:r>
            <w:r>
              <w:rPr>
                <w:b/>
                <w:i/>
              </w:rPr>
              <w:t> </w:t>
            </w:r>
            <w:r>
              <w:t xml:space="preserve">från förövaren </w:t>
            </w:r>
            <w:r>
              <w:rPr>
                <w:b/>
                <w:i/>
              </w:rPr>
              <w:t>och någon organisation som ansvarar för sexuella övergrepp mot och sexuell exploatering av barn</w:t>
            </w:r>
            <w:r>
              <w:t>. I förslaget till översyn av direktivet om brottsoffers rättigheter föreskrivs riktade ändringar av alla brottsoffers rättigheter. Barn som fallit offer för sexuella övergrepp, sexuell exploatering och</w:t>
            </w:r>
            <w:r>
              <w:rPr>
                <w:b/>
                <w:i/>
              </w:rPr>
              <w:t> </w:t>
            </w:r>
            <w:r>
              <w:t xml:space="preserve">material med sexuella övergrepp mot barn </w:t>
            </w:r>
            <w:r>
              <w:rPr>
                <w:b/>
                <w:i/>
              </w:rPr>
              <w:t>bör</w:t>
            </w:r>
            <w:r>
              <w:t xml:space="preserve"> utöver de rättigheter som fastställs i det direktivet dessutom få tillgång till juridisk rådgivning och, i enlighet med brottsoffrens roll i det berörda rättssystemet, till juridiskt ombud, även när det gäller att söka ersättning för skada. Sådan juridisk rådgivning och sådant juridiskt ombud kan också tillhandahållas av de behöriga myndigheterna för att söka ersättning </w:t>
            </w:r>
            <w:r>
              <w:rPr>
                <w:b/>
                <w:i/>
              </w:rPr>
              <w:t>i brottsmålsprocesser och civilrättsliga förfaranden</w:t>
            </w:r>
            <w:r>
              <w:t>. Syftet med juridisk rådgivning är att offren ska kunna få information och rådgivning om de olika möjligheter som finns tillgängliga för dem. Den juridiska rådgivningen bör ges av en person med lämplig juridisk utbildning utan att denne nödvändigtvis behöver vara jurist. Tillgången till juridisk rådgivning och, i enlighet med brottsoffrens roll i det berörda rättssystemet, till juridiskt ombud bör vara kostnadsfri åtminstone när offret inte har tillräckliga ekonomiska resurser, på ett sätt som är förenligt med medlemsstaternas interna förfaranden.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39a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Förebyggande av sexuella övergrepp mot barn är av yttersta vikt när det gäller att skydda barn.</w:t>
            </w:r>
            <w:r>
              <w:t xml:space="preserve"> </w:t>
            </w:r>
            <w:r>
              <w:rPr>
                <w:b/>
                <w:i/>
              </w:rPr>
              <w:t>Medlemsstaterna bör vidta skyddsåtgärder för att skydda barns fysiska, känslomässiga och psykiska välbefinnande samt barns grundläggande rätt att växa upp i en trygg miljö där de inte utsätts för exploatering, våld och skada.</w:t>
            </w:r>
            <w:r>
              <w:t xml:space="preserve"> </w:t>
            </w:r>
            <w:r>
              <w:rPr>
                <w:b/>
                <w:i/>
              </w:rPr>
              <w:t>Skyddsåtgärderna måste omfatta förebyggande, upptäckt, intervention, stöd och gottgörelse, med beaktande av alla aspekter av barnets säkerhet.</w:t>
            </w:r>
            <w:r>
              <w:t xml:space="preserve"> </w:t>
            </w:r>
            <w:r>
              <w:rPr>
                <w:b/>
                <w:i/>
              </w:rPr>
              <w:t>För att förebygga sexuella övergrepp mot barn krävs gemensamma insatser på olika områden, bland annat utbildning, hälso- och sjukvård, rättssystem och samhällstjänster.</w:t>
            </w:r>
            <w:r>
              <w:t xml:space="preserve"> </w:t>
            </w:r>
            <w:r>
              <w:rPr>
                <w:b/>
                <w:i/>
              </w:rPr>
              <w:t>För att upptäcka och avbryta övergreppssituationer är det dessutom viktigt att stärka primära vårdnadshavare, särskilt mödrar, som ofta utgör den främsta skyddsbarriären.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EU-centrumet för att förebygga och bekämpa sexuella övergrepp mot barn (EU-centrumet), inrättat genom förordning [.../.../EU om fastställande av regler för att förebygga och bekämpa sexuella övergrepp mot barn]</w:t>
            </w:r>
            <w:r>
              <w:rPr>
                <w:vertAlign w:val="superscript"/>
              </w:rPr>
              <w:t>16</w:t>
            </w:r>
            <w:r>
              <w:t>, bör stödja medlemsstaternas arbete och fullgörande av sina skyldigheter när det gäller att förebygga övergrepp och stödja offer enligt detta direktiv. Det bör underlätta utbytet av bästa praxis i och utanför unionen. EU-centrumet bör uppmuntra till dialog mellan alla berörda parter för att bidra till utvecklingen av toppmoderna förebyggande program. Genom att samarbeta med medlemsstaterna och bidra till standardisering av insamlingen av uppgifter om sexuella övergrepp mot barn och sexuell exploatering av barn i hela unionen bör EU-centrumet dessutom vara en tillgång när det gäller att stödja evidensbaserad politik för både förebyggande och hjälp till brottsoffer. Medlemsstaterna bör inrätta nationella myndigheter eller motsvarande enheter som passar deras interna organisation, med beaktande av behovet av en minimistruktur med fastställda uppgifter som har förmåga att bedöma tendenser när det gäller sexuella övergrepp mot barn, samla in statistik, mäta resultaten av åtgärder för att förebygga och bekämpa sexuella övergrepp mot barn och regelbundet rapportera om sådana tendenser, statistikuppgifter och resultat. Sådana nationella myndigheter bör fungera som nationell kontaktpunkt och tillämpa en integrerande flerpartsstrategi på sitt arbete. Medlemsstaterna bör dessutom inrätta nödvändiga mekanismer på nationell nivå för att säkerställa fungerande samordning och samarbete vid utarbetandet och genomförandet av åtgärder för att förebygga och bekämpa sexuella övergrepp mot barn och sexuell exploatering av barn, både online och offline, mellan alla relevanta offentliga och privata aktörer, samt underlätta samarbetet med EU-centrumet och kommissionen.</w:t>
            </w:r>
          </w:p>
        </w:tc>
        <w:tc>
          <w:tcPr>
            <w:tcW w:w="4876" w:type="dxa"/>
            <w:tcBorders>
              <w:top w:val="nil"/>
              <w:left w:val="nil"/>
              <w:bottom w:val="nil"/>
              <w:right w:val="nil"/>
            </w:tcBorders>
          </w:tcPr>
          <w:p>
            <w:pPr>
              <w:pStyle w:val="Normal6a"/>
            </w:pPr>
            <w:r>
              <w:t>(40)</w:t>
            </w:r>
            <w:r>
              <w:tab/>
            </w:r>
            <w:r>
              <w:t>EU-centrumet för att förebygga och bekämpa sexuella övergrepp mot barn (EU-centrumet), inrättat genom förordning [.../.../EU om fastställande av regler för att förebygga och bekämpa sexuella övergrepp mot barn]</w:t>
            </w:r>
            <w:r>
              <w:rPr>
                <w:vertAlign w:val="superscript"/>
              </w:rPr>
              <w:t>16</w:t>
            </w:r>
            <w:r>
              <w:t xml:space="preserve">, bör stödja medlemsstaternas arbete och fullgörande av sina skyldigheter när det gäller att förebygga övergrepp och stödja offer enligt detta direktiv. Det bör underlätta utbytet av bästa praxis i och utanför unionen. EU-centrumet bör uppmuntra till dialog mellan alla berörda parter för att bidra till utvecklingen av toppmoderna förebyggande program. Genom att samarbeta med medlemsstaterna och bidra till standardisering av insamlingen av uppgifter om sexuella övergrepp mot barn och sexuell exploatering av barn i hela unionen bör EU-centrumet dessutom vara en tillgång när det gäller att stödja evidensbaserad politik för både förebyggande och hjälp till brottsoffer. </w:t>
            </w:r>
            <w:r>
              <w:rPr>
                <w:b/>
                <w:i/>
              </w:rPr>
              <w:t>Eftersom EU-centrumet inrättas och regleras genom förordningen om fastställande av regler för att förebygga och bekämpa sexuella övergrepp mot barn bör dess verksamhet och uppdrag regleras enbart genom den förordningen, men detta direktiv bör hänvisa direkt till förordningen så ofta som krävs för att de båda rättsakterna ska samordnas väl.</w:t>
            </w:r>
            <w:r>
              <w:t xml:space="preserve"> Medlemsstaterna bör inrätta nationella myndigheter eller motsvarande enheter som passar deras interna organisation, med beaktande av behovet av en minimistruktur med fastställda uppgifter som har förmåga att bedöma tendenser när det gäller sexuella övergrepp mot barn, samla in statistik, mäta resultaten av åtgärder för att förebygga och bekämpa sexuella övergrepp mot barn och regelbundet rapportera om sådana tendenser, statistikuppgifter och resultat. Sådana nationella myndigheter bör fungera som nationell kontaktpunkt och tillämpa en integrerande flerpartsstrategi på sitt arbete. Medlemsstaterna bör dessutom inrätta nödvändiga mekanismer på nationell nivå för att säkerställa fungerande samordning och samarbete vid utarbetandet och genomförandet av åtgärder för att förebygga och bekämpa sexuella övergrepp mot barn och sexuell exploatering av barn, både online och offline, mellan alla relevanta offentliga och privata aktörer, samt underlätta samarbetet med EU-centrumet och kommissionen.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COM(2022)0209, 11.5.2022.</w:t>
            </w:r>
          </w:p>
        </w:tc>
        <w:tc>
          <w:tcPr>
            <w:tcW w:w="4876" w:type="dxa"/>
            <w:tcBorders>
              <w:top w:val="nil"/>
              <w:left w:val="nil"/>
              <w:bottom w:val="nil"/>
              <w:right w:val="nil"/>
            </w:tcBorders>
          </w:tcPr>
          <w:p>
            <w:pPr>
              <w:pStyle w:val="Normal6a"/>
            </w:pPr>
            <w:r>
              <w:rPr>
                <w:vertAlign w:val="superscript"/>
              </w:rPr>
              <w:t>16</w:t>
            </w:r>
            <w:r>
              <w:t xml:space="preserve"> </w:t>
            </w:r>
            <w:r>
              <w:t>COM(2022)0209, 11.5.2022.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EU-centrumet för </w:t>
            </w:r>
            <w:r>
              <w:rPr>
                <w:b/>
                <w:i/>
              </w:rPr>
              <w:t>att förebygga och bekämpa sexuella övergrepp mot</w:t>
            </w:r>
            <w:r>
              <w:t xml:space="preserve"> barn (EU-centrumet), inrättat genom förordning [.../.../EU om fastställande av regler för att förebygga och bekämpa sexuella övergrepp mot barn]</w:t>
            </w:r>
            <w:r>
              <w:rPr>
                <w:vertAlign w:val="superscript"/>
              </w:rPr>
              <w:t>16</w:t>
            </w:r>
            <w:r>
              <w:t>, bör stödja medlemsstaternas arbete och fullgörande av sina skyldigheter när det gäller att förebygga övergrepp och stödja offer enligt detta direktiv. Det bör underlätta utbytet av bästa praxis i och utanför unionen. EU-centrumet bör uppmuntra till dialog mellan alla berörda parter för att bidra till utvecklingen av toppmoderna förebyggande program. Genom att samarbeta med medlemsstaterna och bidra till standardisering av insamlingen av uppgifter om sexuella övergrepp mot barn och sexuell exploatering av barn i hela unionen bör EU-centrumet dessutom vara en tillgång när det gäller att stödja evidensbaserad politik för både förebyggande och hjälp till brottsoffer. Medlemsstaterna bör inrätta nationella myndigheter eller motsvarande enheter som passar deras interna organisation, med beaktande av behovet av en minimistruktur med fastställda uppgifter som har förmåga att bedöma tendenser när det gäller sexuella övergrepp mot barn, samla in statistik, mäta resultaten av åtgärder för att förebygga och bekämpa sexuella övergrepp mot barn och regelbundet rapportera om sådana tendenser, statistikuppgifter och resultat. Sådana nationella myndigheter bör fungera som nationell kontaktpunkt och tillämpa en integrerande flerpartsstrategi på sitt arbete. Medlemsstaterna bör dessutom inrätta nödvändiga mekanismer på nationell nivå för att säkerställa fungerande samordning och samarbete vid utarbetandet och genomförandet av åtgärder för att förebygga och bekämpa sexuella övergrepp mot barn och sexuell exploatering av barn, både online och offline, mellan alla relevanta offentliga och privata aktörer, samt underlätta samarbetet med EU-centrumet och kommissionen.</w:t>
            </w:r>
          </w:p>
        </w:tc>
        <w:tc>
          <w:tcPr>
            <w:tcW w:w="4876" w:type="dxa"/>
            <w:tcBorders>
              <w:top w:val="nil"/>
              <w:left w:val="nil"/>
              <w:bottom w:val="nil"/>
              <w:right w:val="nil"/>
            </w:tcBorders>
          </w:tcPr>
          <w:p>
            <w:pPr>
              <w:pStyle w:val="Normal6a"/>
            </w:pPr>
            <w:r>
              <w:t>(40)</w:t>
            </w:r>
            <w:r>
              <w:tab/>
            </w:r>
            <w:r>
              <w:t xml:space="preserve">EU-centrumet för </w:t>
            </w:r>
            <w:r>
              <w:rPr>
                <w:b/>
                <w:i/>
              </w:rPr>
              <w:t>skydd av</w:t>
            </w:r>
            <w:r>
              <w:t xml:space="preserve"> barn (EU-centrumet), inrättat genom förordning [.../.../EU om fastställande av regler för att förebygga och bekämpa sexuella övergrepp mot barn]</w:t>
            </w:r>
            <w:r>
              <w:rPr>
                <w:vertAlign w:val="superscript"/>
              </w:rPr>
              <w:t>16</w:t>
            </w:r>
            <w:r>
              <w:t xml:space="preserve">, bör stödja medlemsstaternas arbete och fullgörande av sina skyldigheter när det gäller att förebygga övergrepp och stödja offer enligt detta direktiv. Det bör underlätta utbytet av bästa praxis i och utanför unionen. EU-centrumet bör uppmuntra till dialog mellan alla berörda parter för att bidra till utvecklingen av toppmoderna förebyggande program. Genom att samarbeta med medlemsstaterna och bidra till standardisering av insamlingen av uppgifter om sexuella övergrepp mot barn och sexuell exploatering av barn i hela unionen bör EU-centrumet dessutom vara en tillgång när det gäller att stödja evidensbaserad politik för både förebyggande och hjälp till brottsoffer. Medlemsstaterna bör inrätta nationella myndigheter eller motsvarande enheter som passar deras interna organisation, med beaktande av behovet av en minimistruktur med fastställda uppgifter som har förmåga att bedöma tendenser när det gäller sexuella övergrepp mot barn, samla in statistik, mäta resultaten av åtgärder för att förebygga och bekämpa sexuella övergrepp mot barn och regelbundet rapportera om sådana tendenser, statistikuppgifter och resultat. Sådana nationella myndigheter bör fungera som nationell kontaktpunkt och tillämpa en integrerande flerpartsstrategi på sitt arbete. Medlemsstaterna bör dessutom inrätta nödvändiga mekanismer på nationell nivå för att säkerställa fungerande samordning och samarbete vid utarbetandet och genomförandet av åtgärder för att förebygga och bekämpa sexuella övergrepp mot barn och sexuell exploatering av barn, både online och offline, mellan alla relevanta offentliga och privata aktörer, samt underlätta samarbetet med EU-centrumet och kommissionen. </w:t>
            </w:r>
            <w:r>
              <w:rPr>
                <w:b/>
                <w:i/>
              </w:rPr>
              <w:t>Eftersom EU-centrumet inrättas genom förordning […/…/EU om fastställande av regler för att förebygga och bekämpa sexuella övergrepp mot barn] bör alla bestämmelser som hänför sig till det i detta direktiv tillämpas från och med den dag då den förordningen träder i kraft, om inget annat anges.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COM(2022) 209, 11.5.2022.</w:t>
            </w:r>
          </w:p>
        </w:tc>
        <w:tc>
          <w:tcPr>
            <w:tcW w:w="4876" w:type="dxa"/>
            <w:tcBorders>
              <w:top w:val="nil"/>
              <w:left w:val="nil"/>
              <w:bottom w:val="nil"/>
              <w:right w:val="nil"/>
            </w:tcBorders>
          </w:tcPr>
          <w:p>
            <w:pPr>
              <w:pStyle w:val="Normal6a"/>
            </w:pPr>
            <w:r>
              <w:rPr>
                <w:vertAlign w:val="superscript"/>
              </w:rPr>
              <w:t>16</w:t>
            </w:r>
            <w:r>
              <w:t xml:space="preserve"> </w:t>
            </w:r>
            <w:r>
              <w:t>COM(2022) 209, 11.5.2022.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Medlemsstaterna bör vidta åtgärder för att förebygga eller förhindra handlingar som är relaterade till främjande av sexuella övergrepp mot barn och</w:t>
            </w:r>
            <w:r>
              <w:rPr>
                <w:b/>
                <w:i/>
              </w:rPr>
              <w:t xml:space="preserve">  </w:t>
            </w:r>
            <w:r>
              <w:t>sexuella övergrepp mot barn och sexuell exploatering av barn i samband med resor och turism</w:t>
            </w:r>
            <w:r>
              <w:rPr>
                <w:b/>
                <w:i/>
              </w:rPr>
              <w:t xml:space="preserve">  </w:t>
            </w:r>
            <w:r>
              <w:t>. Olika förebyggande åtgärder skulle kunna övervägas, exempelvis utarbetande och förstärkning av en uppförandekod och självreglerande mekanismer inom turistindustrin, införande av etiska regler eller ”kvalitetsmärkning”</w:t>
            </w:r>
            <w:r>
              <w:rPr>
                <w:b/>
                <w:i/>
              </w:rPr>
              <w:t xml:space="preserve">  </w:t>
            </w:r>
            <w:r>
              <w:t>eller införande av en uttalad policy</w:t>
            </w:r>
            <w:r>
              <w:rPr>
                <w:b/>
                <w:i/>
              </w:rPr>
              <w:t xml:space="preserve">  </w:t>
            </w:r>
            <w:r>
              <w:t>för turistorganisationer</w:t>
            </w:r>
            <w:r>
              <w:rPr>
                <w:b/>
                <w:i/>
              </w:rPr>
              <w:t xml:space="preserve">   </w:t>
            </w:r>
            <w:r>
              <w:t>för att bekämpa</w:t>
            </w:r>
            <w:r>
              <w:rPr>
                <w:b/>
                <w:i/>
              </w:rPr>
              <w:t xml:space="preserve">   </w:t>
            </w:r>
            <w:r>
              <w:t>sexuella övergrepp mot barn och sexuell exploatering av barn i samband med resor och turism</w:t>
            </w:r>
            <w:r>
              <w:rPr>
                <w:b/>
                <w:i/>
              </w:rPr>
              <w:t xml:space="preserve">  </w:t>
            </w:r>
            <w:r>
              <w:t>. Medlemsstaterna bör utnyttja de verktyg som står till deras förfogande enligt unionsrätten, nationell rätt och internationella avtal i syfte att förebygga sexuella övergrepp mot barn och sexuell exploatering av barn i samband med resor och turism genom eller till deras territorium, framför allt genom att vidta lämpliga åtgärder när de mottar relevant information från tredjeländer, inbegripet att utföra ytterligare kontroller eller utfärda ett beslut om nekad inresa inom ramen för förordning (EU) 2018/1861 om inrättande, drift och användning av Schengens informationssystem (SIS) på området in- och utresekontroller</w:t>
            </w:r>
            <w:r>
              <w:rPr>
                <w:vertAlign w:val="superscript"/>
              </w:rPr>
              <w:t>17</w:t>
            </w:r>
            <w:r>
              <w:t>.</w:t>
            </w:r>
          </w:p>
        </w:tc>
        <w:tc>
          <w:tcPr>
            <w:tcW w:w="4876" w:type="dxa"/>
            <w:tcBorders>
              <w:top w:val="nil"/>
              <w:left w:val="nil"/>
              <w:bottom w:val="nil"/>
              <w:right w:val="nil"/>
            </w:tcBorders>
          </w:tcPr>
          <w:p>
            <w:pPr>
              <w:pStyle w:val="Normal6a"/>
            </w:pPr>
            <w:r>
              <w:t>(42)</w:t>
            </w:r>
            <w:r>
              <w:tab/>
            </w:r>
            <w:r>
              <w:t>Medlemsstaterna bör vidta åtgärder för att förebygga eller förhindra handlingar som är relaterade till främjande av sexuella övergrepp mot barn och</w:t>
            </w:r>
            <w:r>
              <w:rPr>
                <w:b/>
                <w:i/>
              </w:rPr>
              <w:t> </w:t>
            </w:r>
            <w:r>
              <w:t>sexuella övergrepp mot barn och sexuell exploatering av barn i samband med resor och turism. Olika förebyggande åtgärder skulle kunna övervägas, exempelvis utarbetande och förstärkning av en uppförandekod och självreglerande mekanismer inom turistindustrin, införande av etiska regler eller ”kvalitetsmärkning”</w:t>
            </w:r>
            <w:r>
              <w:rPr>
                <w:b/>
                <w:i/>
              </w:rPr>
              <w:t> </w:t>
            </w:r>
            <w:r>
              <w:t>eller införande av en uttalad policy för turistorganisationer</w:t>
            </w:r>
            <w:r>
              <w:rPr>
                <w:b/>
                <w:i/>
              </w:rPr>
              <w:t> </w:t>
            </w:r>
            <w:r>
              <w:t>för att bekämpa</w:t>
            </w:r>
            <w:r>
              <w:rPr>
                <w:b/>
                <w:i/>
              </w:rPr>
              <w:t> </w:t>
            </w:r>
            <w:r>
              <w:t xml:space="preserve">sexuella övergrepp mot barn och sexuell exploatering av barn i samband med resor och turism. Medlemsstaterna bör utnyttja de verktyg som står till deras förfogande enligt unionsrätten, nationell rätt och internationella avtal i syfte att förebygga sexuella övergrepp mot barn och sexuell exploatering av barn i samband med resor och turism </w:t>
            </w:r>
            <w:r>
              <w:rPr>
                <w:b/>
                <w:i/>
              </w:rPr>
              <w:t>från,</w:t>
            </w:r>
            <w:r>
              <w:t xml:space="preserve"> genom eller till deras territorium, framför allt genom att vidta lämpliga åtgärder när de mottar relevant information från tredjeländer, inbegripet att utföra ytterligare kontroller eller utfärda ett beslut om nekad inresa inom ramen för förordning (EU) 2018/1861 om inrättande, drift och användning av Schengens informationssystem (SIS) på området in- och utresekontroller</w:t>
            </w:r>
            <w:r>
              <w:rPr>
                <w:vertAlign w:val="superscript"/>
              </w:rPr>
              <w:t>17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Europaparlamentets och rådets förordning (EU) 2018/1861 av den 28 november 2018 om inrättande, drift och användning av Schengens informationssystem (SIS) på området in- och utresekontroller, om ändring av konventionen om tillämpning av Schengenavtalet och om ändring och upphävande av förordning (EG) nr 1987/2006, EUT L 312, 7.12.2018, s. 14, ELI: http://data.europa.eu/eli/reg/2018/1861/oj.</w:t>
            </w:r>
          </w:p>
        </w:tc>
        <w:tc>
          <w:tcPr>
            <w:tcW w:w="4876" w:type="dxa"/>
            <w:tcBorders>
              <w:top w:val="nil"/>
              <w:left w:val="nil"/>
              <w:bottom w:val="nil"/>
              <w:right w:val="nil"/>
            </w:tcBorders>
          </w:tcPr>
          <w:p>
            <w:pPr>
              <w:pStyle w:val="Normal6a"/>
            </w:pPr>
            <w:r>
              <w:rPr>
                <w:vertAlign w:val="superscript"/>
              </w:rPr>
              <w:t>17</w:t>
            </w:r>
            <w:r>
              <w:t xml:space="preserve"> </w:t>
            </w:r>
            <w:r>
              <w:t>Europaparlamentets och rådets förordning (EU) 2018/1861 av den 28 november 2018 om inrättande, drift och användning av Schengens informationssystem (SIS) på området in- och utresekontroller, om ändring av konventionen om tillämpning av Schengenavtalet och om ändring och upphävande av förordning (EG) nr 1987/2006, EUT L 312, 7.12.2018, s. 14, ELI: http://data.europa.eu/eli/reg/2018/1861/oj.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Detta scenario bör också beaktas.</w:t>
      </w:r>
    </w:p>
    <w:p>
      <w:r>
        <w:rPr>
          <w:rStyle w:val="HideTWBExt"/>
        </w:rPr>
        <w:t>&lt;/Amend&gt;</w:t>
      </w:r>
    </w:p>
    <w:p>
      <w:pPr>
        <w:pStyle w:val="AmNumberTabs"/>
      </w:pPr>
      <w:r>
        <w:rPr>
          <w:rStyle w:val="HideTWBExt"/>
        </w:rPr>
        <w:t>&lt;Amend&gt;</w:t>
      </w:r>
      <w:r>
        <w:t>Ändringsförslag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Medlemsstaterna bör fastställa eller stärka sina strategier för att förebygga sexuella övergrepp mot barn och sexuell exploatering av barn, inbegripet åtgärder för att motverka och minska den efterfrågan som ligger till grund för alla former av sexuell exploatering av barn, liksom åtgärder för att minska risken för att barn blir offer, med hjälp av information, kampanjer för att öka medvetenheten</w:t>
            </w:r>
            <w:r>
              <w:rPr>
                <w:b/>
                <w:i/>
              </w:rPr>
              <w:t xml:space="preserve">  </w:t>
            </w:r>
            <w:r>
              <w:t>, inbegripet för föräldrar, personer med ansvar för barn och samhället i stort,</w:t>
            </w:r>
            <w:r>
              <w:rPr>
                <w:b/>
                <w:i/>
              </w:rPr>
              <w:t xml:space="preserve">  </w:t>
            </w:r>
            <w:r>
              <w:t>samt forsknings- och utbildningsprogram. Vid sådana initiativ bör medlemsstaterna inta ett synsätt som värnar om barnets rättigheter. Det är viktigt att säkerställa att informationskampanjer riktade till barn är lämpade för denna målgrupp och att de är tillräckligt lättbegripliga</w:t>
            </w:r>
            <w:r>
              <w:rPr>
                <w:b/>
                <w:i/>
              </w:rPr>
              <w:t xml:space="preserve">  </w:t>
            </w:r>
            <w:r>
              <w:t>samt att de är skräddarsydda för de specifika behoven hos barn i olika åldersgrupper, däribland barn som inte nått skolåldern. Förebyggande åtgärder bör vidtas utifrån en helhetssyn på fenomenet sexuella övergrepp mot barn och sexuell exploatering av barn där man beaktar dess online- och offlinedimensioner och mobiliserar alla berörda parter. I synnerhet när det gäller onlinedimensionen bör åtgärderna omfatta utveckling av digitala färdigheter, inbegripet ett kritiskt förhållningssätt till den digitala världen, för att hjälpa användare att identifiera och hantera försök till sexuella övergrepp mot barn på nätet, söka hjälp och förhindra att övergreppen begås. Särskild uppmärksamhet bör ägnas åt att förebygga sexuella övergrepp mot barn och sexuell exploatering av barn som vårdas i ett gruppboende i stället för att tas om hand av sin familj . Man bör överväga att införa</w:t>
            </w:r>
            <w:r>
              <w:rPr>
                <w:b/>
                <w:i/>
              </w:rPr>
              <w:t xml:space="preserve">  </w:t>
            </w:r>
            <w:r>
              <w:t>särskilda</w:t>
            </w:r>
            <w:r>
              <w:rPr>
                <w:b/>
                <w:i/>
              </w:rPr>
              <w:t xml:space="preserve">  </w:t>
            </w:r>
            <w:r>
              <w:t>hjälplinjer/telefonjourer</w:t>
            </w:r>
            <w:r>
              <w:rPr>
                <w:b/>
                <w:i/>
              </w:rPr>
              <w:t xml:space="preserve">  </w:t>
            </w:r>
            <w:r>
              <w:t>, i de fall sådana inte redan existerar .</w:t>
            </w:r>
          </w:p>
        </w:tc>
        <w:tc>
          <w:tcPr>
            <w:tcW w:w="4876" w:type="dxa"/>
            <w:tcBorders>
              <w:top w:val="nil"/>
              <w:left w:val="nil"/>
              <w:bottom w:val="nil"/>
              <w:right w:val="nil"/>
            </w:tcBorders>
          </w:tcPr>
          <w:p>
            <w:pPr>
              <w:pStyle w:val="Normal6a"/>
            </w:pPr>
            <w:r>
              <w:t>(43)</w:t>
            </w:r>
            <w:r>
              <w:tab/>
            </w:r>
            <w:r>
              <w:t>Medlemsstaterna bör fastställa eller stärka sina strategier för att förebygga sexuella övergrepp mot barn och sexuell exploatering av barn, inbegripet åtgärder för att motverka och minska den efterfrågan som ligger till grund för alla former av sexuell exploatering av barn, liksom åtgärder för att minska risken för att barn blir offer, med hjälp av information, kampanjer för att öka medvetenheten</w:t>
            </w:r>
            <w:r>
              <w:rPr>
                <w:b/>
                <w:i/>
              </w:rPr>
              <w:t> </w:t>
            </w:r>
            <w:r>
              <w:t>, inbegripet för föräldrar, personer med ansvar för barn och samhället i stort, samt forsknings- och utbildningsprogram. Vid sådana initiativ bör medlemsstaterna inta ett synsätt som värnar om barnets rättigheter. Det är viktigt att säkerställa att informationskampanjer riktade till barn är lämpade för denna målgrupp och att de är tillräckligt lättbegripliga</w:t>
            </w:r>
            <w:r>
              <w:rPr>
                <w:b/>
                <w:i/>
              </w:rPr>
              <w:t> </w:t>
            </w:r>
            <w:r>
              <w:t>samt att de är skräddarsydda för de specifika behoven hos barn i olika åldersgrupper, däribland barn som inte nått skolåldern. Förebyggande åtgärder bör vidtas utifrån en helhetssyn på fenomenet sexuella övergrepp mot barn och sexuell exploatering av barn där man beaktar dess online- och offlinedimensioner och mobiliserar alla berörda parter. I synnerhet när det gäller onlinedimensionen bör åtgärderna omfatta utveckling av digitala färdigheter, inbegripet ett kritiskt förhållningssätt till den digitala världen, för att hjälpa användare att identifiera och hantera försök till sexuella övergrepp mot barn på nätet, söka hjälp och förhindra att övergreppen begås. Särskild uppmärksamhet bör ägnas åt att förebygga sexuella övergrepp mot barn och sexuell exploatering av barn som vårdas i ett gruppboende i stället för att tas om hand av sin familj</w:t>
            </w:r>
            <w:r>
              <w:rPr>
                <w:b/>
                <w:i/>
              </w:rPr>
              <w:t>. Familjen och föräldrarna spelar en avgörande roll för att skydda barns välbefinnande och är huvudaktörerna i kampen mot missbruk av pornografiskt material och material med sexuella övergrepp mot barn samt förebyggandet av eventuella övergrepp mot barn.</w:t>
            </w:r>
            <w:r>
              <w:t xml:space="preserve"> </w:t>
            </w:r>
            <w:r>
              <w:rPr>
                <w:b/>
                <w:i/>
              </w:rPr>
              <w:t>För att förbättra skyddsåtgärderna bör medlemsstaterna inrätta tillgängliga och välfinansierade stödsystem för familjer och föräldrar med resurser för rådgivning, rättsligt bistånd och tillgång till skyddstjänster, för att kunna upptäcka, rapportera och förebygga eventuella övergrepp</w:t>
            </w:r>
            <w:r>
              <w:t>. Man bör överväga att införa</w:t>
            </w:r>
            <w:r>
              <w:rPr>
                <w:b/>
                <w:i/>
              </w:rPr>
              <w:t> </w:t>
            </w:r>
            <w:r>
              <w:t>särskilda hjälplinjer/telefonjourer, i de fall sådana inte redan existerar.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Medlemsstaterna bör fastställa eller stärka sina strategier för att förebygga sexuella övergrepp mot barn och sexuell exploatering av barn, inbegripet åtgärder för att motverka och minska den efterfrågan som ligger till grund för alla former av sexuell exploatering av barn, liksom åtgärder för att minska risken för att barn blir offer, med hjälp av information, kampanjer för att öka medvetenheten</w:t>
            </w:r>
            <w:r>
              <w:rPr>
                <w:b/>
                <w:i/>
              </w:rPr>
              <w:t xml:space="preserve">  </w:t>
            </w:r>
            <w:r>
              <w:t>, inbegripet för föräldrar, personer med ansvar för barn och samhället i stort,</w:t>
            </w:r>
            <w:r>
              <w:rPr>
                <w:b/>
                <w:i/>
              </w:rPr>
              <w:t xml:space="preserve">  </w:t>
            </w:r>
            <w:r>
              <w:t>samt forsknings- och utbildningsprogram. Vid sådana initiativ bör medlemsstaterna inta ett synsätt som värnar om barnets rättigheter. Det är viktigt att säkerställa att informationskampanjer riktade till barn är lämpade för denna målgrupp och att de är tillräckligt lättbegripliga</w:t>
            </w:r>
            <w:r>
              <w:rPr>
                <w:b/>
                <w:i/>
              </w:rPr>
              <w:t xml:space="preserve">  </w:t>
            </w:r>
            <w:r>
              <w:t>samt att de är skräddarsydda för de specifika behoven hos barn i olika åldersgrupper, däribland barn som inte nått skolåldern. Förebyggande åtgärder bör vidtas utifrån en helhetssyn på fenomenet sexuella övergrepp mot barn och sexuell exploatering av barn där man beaktar dess online- och offlinedimensioner och mobiliserar alla berörda parter. I synnerhet när det gäller onlinedimensionen bör åtgärderna omfatta utveckling av digitala färdigheter, inbegripet ett kritiskt förhållningssätt till den digitala världen, för att hjälpa användare att identifiera och hantera försök till sexuella övergrepp mot barn på nätet, söka hjälp och förhindra att övergreppen begås. Särskild uppmärksamhet bör ägnas åt att förebygga sexuella övergrepp mot barn och sexuell exploatering av barn som vårdas i ett gruppboende i stället för att tas om hand av sin familj . Man bör överväga att införa</w:t>
            </w:r>
            <w:r>
              <w:rPr>
                <w:b/>
                <w:i/>
              </w:rPr>
              <w:t xml:space="preserve">  </w:t>
            </w:r>
            <w:r>
              <w:t>särskilda</w:t>
            </w:r>
            <w:r>
              <w:rPr>
                <w:b/>
                <w:i/>
              </w:rPr>
              <w:t xml:space="preserve">  </w:t>
            </w:r>
            <w:r>
              <w:t>hjälplinjer/telefonjourer</w:t>
            </w:r>
            <w:r>
              <w:rPr>
                <w:b/>
                <w:i/>
              </w:rPr>
              <w:t xml:space="preserve">  </w:t>
            </w:r>
            <w:r>
              <w:t>, i de fall sådana inte redan existerar .</w:t>
            </w:r>
          </w:p>
        </w:tc>
        <w:tc>
          <w:tcPr>
            <w:tcW w:w="4876" w:type="dxa"/>
            <w:tcBorders>
              <w:top w:val="nil"/>
              <w:left w:val="nil"/>
              <w:bottom w:val="nil"/>
              <w:right w:val="nil"/>
            </w:tcBorders>
          </w:tcPr>
          <w:p>
            <w:pPr>
              <w:pStyle w:val="Normal6a"/>
            </w:pPr>
            <w:r>
              <w:t>(43)</w:t>
            </w:r>
            <w:r>
              <w:tab/>
            </w:r>
            <w:r>
              <w:t>Medlemsstaterna bör fastställa eller stärka sina strategier för att förebygga sexuella övergrepp mot barn och sexuell exploatering av barn, inbegripet åtgärder för att motverka och minska den efterfrågan som ligger till grund för alla former av sexuell exploatering av barn, liksom åtgärder för att minska risken för att barn blir offer, med hjälp av information, kampanjer för att öka medvetenheten</w:t>
            </w:r>
            <w:r>
              <w:rPr>
                <w:b/>
                <w:i/>
              </w:rPr>
              <w:t> </w:t>
            </w:r>
            <w:r>
              <w:t>, inbegripet för föräldrar, personer med ansvar för barn och samhället i stort, samt forsknings- och utbildningsprogram. Vid sådana initiativ bör medlemsstaterna inta ett synsätt som värnar om barnets rättigheter. Det är viktigt att säkerställa att informationskampanjer riktade till barn är lämpade för denna målgrupp och att de är tillräckligt lättbegripliga</w:t>
            </w:r>
            <w:r>
              <w:rPr>
                <w:b/>
                <w:i/>
              </w:rPr>
              <w:t> </w:t>
            </w:r>
            <w:r>
              <w:t xml:space="preserve">samt att de är skräddarsydda för de specifika behoven hos barn i olika åldersgrupper, däribland barn som inte nått skolåldern. </w:t>
            </w:r>
            <w:r>
              <w:rPr>
                <w:b/>
                <w:i/>
              </w:rPr>
              <w:t>De initiativ som riktar sig till samhället i stort bör omfatta kampanjer om hur man hanterar situationer där ett brottsoffer berättar om övergrepp.</w:t>
            </w:r>
            <w:r>
              <w:t xml:space="preserve"> Förebyggande åtgärder bör vidtas utifrån en helhetssyn på fenomenet sexuella övergrepp mot barn och sexuell exploatering av barn där man beaktar dess online- och offlinedimensioner och mobiliserar alla berörda parter. I synnerhet när det gäller onlinedimensionen bör åtgärderna omfatta utveckling av digitala färdigheter, inbegripet ett kritiskt förhållningssätt till den digitala världen, för att hjälpa användare att identifiera och hantera försök till sexuella övergrepp mot barn på nätet, söka hjälp och förhindra att övergreppen begås. Särskild uppmärksamhet bör ägnas åt att förebygga sexuella övergrepp mot barn och sexuell exploatering av barn som vårdas i ett gruppboende i stället för att tas om hand av sin familj. Man bör överväga att införa</w:t>
            </w:r>
            <w:r>
              <w:rPr>
                <w:b/>
                <w:i/>
              </w:rPr>
              <w:t> </w:t>
            </w:r>
            <w:r>
              <w:t>särskilda hjälplinjer/telefonjourer, i de fall sådana inte redan existerar.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Medlemsstaterna bör fastställa eller stärka sina strategier för att förebygga sexuella övergrepp mot barn och sexuell exploatering av barn, inbegripet åtgärder för att motverka och minska den efterfrågan som ligger till grund för alla former av sexuell exploatering av barn, liksom åtgärder för att minska risken för att barn blir offer, med hjälp av information, kampanjer för att öka medvetenheten</w:t>
            </w:r>
            <w:r>
              <w:rPr>
                <w:b/>
                <w:i/>
              </w:rPr>
              <w:t xml:space="preserve">  </w:t>
            </w:r>
            <w:r>
              <w:t>, inbegripet för föräldrar, personer med ansvar för barn och samhället i stort,</w:t>
            </w:r>
            <w:r>
              <w:rPr>
                <w:b/>
                <w:i/>
              </w:rPr>
              <w:t xml:space="preserve">  </w:t>
            </w:r>
            <w:r>
              <w:t>samt forsknings- och utbildningsprogram. Vid sådana initiativ bör medlemsstaterna inta ett synsätt som värnar om barnets rättigheter. Det är viktigt att säkerställa att informationskampanjer riktade till barn är lämpade för denna målgrupp och att de är tillräckligt lättbegripliga</w:t>
            </w:r>
            <w:r>
              <w:rPr>
                <w:b/>
                <w:i/>
              </w:rPr>
              <w:t xml:space="preserve">  </w:t>
            </w:r>
            <w:r>
              <w:t>samt att de är skräddarsydda för de specifika behoven hos barn i olika åldersgrupper, däribland barn som inte nått skolåldern. Förebyggande åtgärder bör vidtas utifrån en helhetssyn på fenomenet sexuella övergrepp mot barn och sexuell exploatering av barn där man beaktar dess online- och offlinedimensioner och mobiliserar alla berörda parter. I synnerhet när det gäller onlinedimensionen bör åtgärderna omfatta utveckling av digitala färdigheter, inbegripet ett kritiskt förhållningssätt till den digitala världen, för att hjälpa användare att identifiera och hantera försök till sexuella övergrepp mot barn på nätet, söka hjälp och förhindra att övergreppen begås. Särskild uppmärksamhet bör ägnas åt att förebygga sexuella övergrepp mot barn och sexuell exploatering av barn som vårdas i ett gruppboende i stället för att tas om hand av sin familj . Man bör överväga att införa</w:t>
            </w:r>
            <w:r>
              <w:rPr>
                <w:b/>
                <w:i/>
              </w:rPr>
              <w:t xml:space="preserve">  </w:t>
            </w:r>
            <w:r>
              <w:t>särskilda</w:t>
            </w:r>
            <w:r>
              <w:rPr>
                <w:b/>
                <w:i/>
              </w:rPr>
              <w:t xml:space="preserve">  </w:t>
            </w:r>
            <w:r>
              <w:t>hjälplinjer/telefonjourer</w:t>
            </w:r>
            <w:r>
              <w:rPr>
                <w:b/>
                <w:i/>
              </w:rPr>
              <w:t xml:space="preserve">  </w:t>
            </w:r>
            <w:r>
              <w:t>, i de fall sådana inte redan existerar .</w:t>
            </w:r>
          </w:p>
        </w:tc>
        <w:tc>
          <w:tcPr>
            <w:tcW w:w="4876" w:type="dxa"/>
            <w:tcBorders>
              <w:top w:val="nil"/>
              <w:left w:val="nil"/>
              <w:bottom w:val="nil"/>
              <w:right w:val="nil"/>
            </w:tcBorders>
          </w:tcPr>
          <w:p>
            <w:pPr>
              <w:pStyle w:val="Normal6a"/>
            </w:pPr>
            <w:r>
              <w:t>(43)</w:t>
            </w:r>
            <w:r>
              <w:tab/>
            </w:r>
            <w:r>
              <w:t>Medlemsstaterna bör fastställa eller stärka sina strategier för att förebygga sexuella övergrepp mot barn och sexuell exploatering av barn, inbegripet åtgärder för att motverka och minska den efterfrågan som ligger till grund för alla former av sexuell exploatering av barn, liksom åtgärder för att minska risken för att barn blir offer, med hjälp av information, kampanjer för att öka medvetenheten, inbegripet för föräldrar, personer med ansvar för barn</w:t>
            </w:r>
            <w:r>
              <w:rPr>
                <w:b/>
                <w:i/>
              </w:rPr>
              <w:t>, lärare, pedagoger, instruktörer</w:t>
            </w:r>
            <w:r>
              <w:t xml:space="preserve"> och samhället i stort, samt forsknings- och utbildningsprogram. Vid sådana initiativ bör medlemsstaterna inta ett synsätt som värnar om barnets rättigheter. Det är viktigt att säkerställa att informationskampanjer riktade till barn är lämpade för denna målgrupp och att de är tillräckligt lättbegripliga</w:t>
            </w:r>
            <w:r>
              <w:rPr>
                <w:b/>
                <w:i/>
              </w:rPr>
              <w:t> </w:t>
            </w:r>
            <w:r>
              <w:t>samt att de är skräddarsydda för de specifika behoven hos barn i olika åldersgrupper, däribland barn som inte nått skolåldern. Förebyggande åtgärder bör vidtas utifrån en helhetssyn på fenomenet sexuella övergrepp mot barn och sexuell exploatering av barn där man beaktar dess online- och offlinedimensioner och mobiliserar alla berörda parter. I synnerhet när det gäller onlinedimensionen bör åtgärderna omfatta utveckling av digitala färdigheter, inbegripet ett kritiskt förhållningssätt till den digitala världen, för att hjälpa användare att identifiera och hantera försök till sexuella övergrepp mot barn på nätet, söka hjälp och förhindra att övergreppen begås. Särskild uppmärksamhet bör ägnas åt att förebygga sexuella övergrepp mot barn och sexuell exploatering av barn som vårdas i ett gruppboende i stället för att tas om hand av sin familj. Man bör överväga att införa</w:t>
            </w:r>
            <w:r>
              <w:rPr>
                <w:b/>
                <w:i/>
              </w:rPr>
              <w:t> </w:t>
            </w:r>
            <w:r>
              <w:t>särskilda hjälplinjer/telefonjourer, i de fall sådana inte redan existerar.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Vi anser att så många som möjligt som dagligen kommer i kontakt med barn bör få utbildning så att de kan upptäcka när ett barn utsätts för sexuella övergrepp.</w:t>
      </w:r>
    </w:p>
    <w:p>
      <w:r>
        <w:rPr>
          <w:rStyle w:val="HideTWBExt"/>
        </w:rPr>
        <w:t>&lt;/Amend&gt;</w:t>
      </w:r>
    </w:p>
    <w:p>
      <w:pPr>
        <w:pStyle w:val="AmNumberTabs"/>
      </w:pPr>
      <w:r>
        <w:rPr>
          <w:rStyle w:val="HideTWBExt"/>
        </w:rPr>
        <w:t>&lt;Amend&gt;</w:t>
      </w:r>
      <w:r>
        <w:t>Ändringsförslag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(45)</w:t>
            </w:r>
            <w:r>
              <w:tab/>
            </w:r>
            <w:r>
              <w:rPr>
                <w:b/>
                <w:i/>
              </w:rPr>
              <w:t>Organisationer som verkar i allmänhetens intresse i kampen mot sexuella övergrepp mot barn, såsom medlemmarna i INHOPE-nätverket av telefonjourer, har varit aktiva i flera medlemsstater i åratal och samarbetat med brottsbekämpande myndigheter och leverantörer för att underlätta avlägsnande och anmälan av material med sexuella övergrepp mot barn på nätet.</w:t>
            </w:r>
            <w:r>
              <w:t xml:space="preserve"> </w:t>
            </w:r>
            <w:r>
              <w:rPr>
                <w:b/>
                <w:i/>
              </w:rPr>
              <w:t>Detta arbete bekämpar upprepad viktimisering genom att begränsa spridningen av olagligt material på nätet och kan ge brottsbekämpande myndigheter bevis på brott som begåtts.</w:t>
            </w:r>
            <w:r>
              <w:t xml:space="preserve"> </w:t>
            </w:r>
            <w:r>
              <w:rPr>
                <w:b/>
                <w:i/>
              </w:rPr>
              <w:t>Den rättsliga ram inom vilken organisationerna är verksamma varierar dock avsevärt från en medlemsstat till en annan och är i många fall bristfällig när det gäller att identifiera vilka uppgifter de lagligen kan utföra och på vilka villkor.</w:t>
            </w:r>
            <w:r>
              <w:t xml:space="preserve"> </w:t>
            </w:r>
            <w:r>
              <w:rPr>
                <w:b/>
                <w:i/>
              </w:rPr>
              <w:t>Medlemsstaterna bör kunna ge dessa organisationer tillstånd att utföra relevanta uppgifter, särskilt behandling av material med sexuella övergrepp mot barn, och behandlingen bör då inte anses vara ”olovlig”.</w:t>
            </w:r>
            <w:r>
              <w:t xml:space="preserve"> </w:t>
            </w:r>
            <w:r>
              <w:rPr>
                <w:b/>
                <w:i/>
              </w:rPr>
              <w:t>Sådana tillstånd uppmuntras eftersom de ökar rättssäkerheten, maximerar synergierna mellan nationella myndigheter och andra aktörer som deltar i kampen mot sexuella övergrepp mot barn och stöder brottsoffers rättigheter då material med sexuella övergrepp mot barn avlägsnas från den offentliga digitala sfären.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rPr>
                <w:b/>
                <w:i/>
              </w:rPr>
              <w:t>När det bedöms lämpligt</w:t>
            </w:r>
            <w:r>
              <w:t xml:space="preserve"> med beaktande av </w:t>
            </w:r>
            <w:r>
              <w:rPr>
                <w:b/>
                <w:i/>
              </w:rPr>
              <w:t>dels vilken fara gärningsmännen utgör, dels risken för återfall i brott,</w:t>
            </w:r>
            <w:r>
              <w:t xml:space="preserve"> bör dömda gärningsmän tillfälligt eller permanent </w:t>
            </w:r>
            <w:r>
              <w:rPr>
                <w:b/>
                <w:i/>
              </w:rPr>
              <w:t>kunna förhindras att utöva åtminstone</w:t>
            </w:r>
            <w:r>
              <w:t xml:space="preserve"> yrkesverksamhet som inbegriper </w:t>
            </w:r>
            <w:r>
              <w:rPr>
                <w:b/>
                <w:i/>
              </w:rPr>
              <w:t>direkta och regelbundna kontakter</w:t>
            </w:r>
            <w:r>
              <w:t xml:space="preserve"> med barn</w:t>
            </w:r>
            <w:r>
              <w:rPr>
                <w:b/>
                <w:i/>
              </w:rPr>
              <w:t xml:space="preserve">  eller inom organisationer som arbetar för barn eller</w:t>
            </w:r>
            <w:r>
              <w:t xml:space="preserve"> organisationer som verkar i allmänhetens intresse </w:t>
            </w:r>
            <w:r>
              <w:rPr>
                <w:b/>
                <w:i/>
              </w:rPr>
              <w:t>i kampen mot</w:t>
            </w:r>
            <w:r>
              <w:t xml:space="preserve"> sexuella övergrepp mot barn </w:t>
            </w:r>
            <w:r>
              <w:rPr>
                <w:b/>
                <w:i/>
              </w:rPr>
              <w:t>.</w:t>
            </w:r>
            <w:r>
              <w:t xml:space="preserve"> </w:t>
            </w:r>
            <w:r>
              <w:rPr>
                <w:b/>
                <w:i/>
              </w:rPr>
              <w:t>Vid rekrytering för en befattning</w:t>
            </w:r>
            <w:r>
              <w:t xml:space="preserve"> som innefattar </w:t>
            </w:r>
            <w:r>
              <w:rPr>
                <w:b/>
                <w:i/>
              </w:rPr>
              <w:t>direkta och regelbundna kontakter</w:t>
            </w:r>
            <w:r>
              <w:t xml:space="preserve"> med barn</w:t>
            </w:r>
            <w:r>
              <w:rPr>
                <w:b/>
                <w:i/>
              </w:rPr>
              <w:t xml:space="preserve">   bör  en arbetsgivare   </w:t>
            </w:r>
            <w:r>
              <w:t>begära information</w:t>
            </w:r>
            <w:r>
              <w:rPr>
                <w:b/>
                <w:i/>
              </w:rPr>
              <w:t xml:space="preserve">  </w:t>
            </w:r>
            <w:r>
              <w:t xml:space="preserve">om i kriminalregistret </w:t>
            </w:r>
            <w:r>
              <w:rPr>
                <w:b/>
                <w:i/>
              </w:rPr>
              <w:t>intagna</w:t>
            </w:r>
            <w:r>
              <w:t xml:space="preserve"> fällande domar för sexualbrott mot barn eller om befintliga diskvalifikationer mot att utöva viss verksamhet. Med arbetsgivare avses i detta direktiv även personer som bedriver organisationer som </w:t>
            </w:r>
            <w:r>
              <w:rPr>
                <w:b/>
                <w:i/>
              </w:rPr>
              <w:t>är aktiva inom</w:t>
            </w:r>
            <w:r>
              <w:t xml:space="preserve"> frivilligverksamhet som omfattar </w:t>
            </w:r>
            <w:r>
              <w:rPr>
                <w:b/>
                <w:i/>
              </w:rPr>
              <w:t>tillsyn över barn eller</w:t>
            </w:r>
            <w:r>
              <w:t xml:space="preserve"> omsorg om </w:t>
            </w:r>
            <w:r>
              <w:rPr>
                <w:b/>
                <w:i/>
              </w:rPr>
              <w:t xml:space="preserve">barn och som innebär direkt och regelbunden kontakt med barn  </w:t>
            </w:r>
            <w:r>
              <w:t xml:space="preserve">, inbegripet i samhällsmiljöer som skolor, sjukhus, socialvårdstjänster, idrottsklubbar eller religiösa samfund </w:t>
            </w:r>
            <w:r>
              <w:rPr>
                <w:b/>
                <w:i/>
              </w:rPr>
              <w:t>.</w:t>
            </w:r>
            <w:r>
              <w:t xml:space="preserve"> </w:t>
            </w:r>
            <w:r>
              <w:rPr>
                <w:b/>
                <w:i/>
              </w:rPr>
              <w:t>På vilket sätt som</w:t>
            </w:r>
            <w:r>
              <w:t xml:space="preserve"> information </w:t>
            </w:r>
            <w:r>
              <w:rPr>
                <w:b/>
                <w:i/>
              </w:rPr>
              <w:t>överlämnas</w:t>
            </w:r>
            <w:r>
              <w:t xml:space="preserve">, till exempel via den </w:t>
            </w:r>
            <w:r>
              <w:rPr>
                <w:b/>
                <w:i/>
              </w:rPr>
              <w:t>berörda</w:t>
            </w:r>
            <w:r>
              <w:t xml:space="preserve"> personen, liksom det exakta innehållet i informationen och </w:t>
            </w:r>
            <w:r>
              <w:rPr>
                <w:b/>
                <w:i/>
              </w:rPr>
              <w:t>vad som avses med</w:t>
            </w:r>
            <w:r>
              <w:t xml:space="preserve"> organiserad frivilligverksamhet och </w:t>
            </w:r>
            <w:r>
              <w:rPr>
                <w:b/>
                <w:i/>
              </w:rPr>
              <w:t>med</w:t>
            </w:r>
            <w:r>
              <w:t xml:space="preserve"> direkt och regelbunden kontakt med barn bör fastställas i enlighet med nationell lagstiftning. Den information som </w:t>
            </w:r>
            <w:r>
              <w:rPr>
                <w:b/>
                <w:i/>
              </w:rPr>
              <w:t>överförs från en behörig myndighet till en annan bör dock</w:t>
            </w:r>
            <w:r>
              <w:t xml:space="preserve"> åtminstone innehålla alla relevanta uppgifter som lagras </w:t>
            </w:r>
            <w:r>
              <w:rPr>
                <w:b/>
                <w:i/>
              </w:rPr>
              <w:t>av en medlemsstat i dess nationella kriminalregister</w:t>
            </w:r>
            <w:r>
              <w:t xml:space="preserve"> och alla </w:t>
            </w:r>
            <w:r>
              <w:rPr>
                <w:b/>
                <w:i/>
              </w:rPr>
              <w:t>relevanta</w:t>
            </w:r>
            <w:r>
              <w:t xml:space="preserve"> registeruppgifter </w:t>
            </w:r>
            <w:r>
              <w:rPr>
                <w:b/>
                <w:i/>
              </w:rPr>
              <w:t>som lätt kan erhållas</w:t>
            </w:r>
            <w:r>
              <w:t xml:space="preserve"> från tredjeländer, såsom information som kan erhållas från Förenade kungariket via den kanal som inrättats </w:t>
            </w:r>
            <w:r>
              <w:rPr>
                <w:b/>
                <w:i/>
              </w:rPr>
              <w:t>i enlighet med</w:t>
            </w:r>
            <w:r>
              <w:t xml:space="preserve"> del tre avdelning IX i handels- och samarbetsavtalet mellan Europeiska unionen och </w:t>
            </w:r>
            <w:r>
              <w:rPr>
                <w:b/>
                <w:i/>
              </w:rPr>
              <w:t>Europeiska atomenergigemenskapen, å ena sidan, och</w:t>
            </w:r>
            <w:r>
              <w:t xml:space="preserve"> Förenade </w:t>
            </w:r>
            <w:r>
              <w:rPr>
                <w:b/>
                <w:i/>
              </w:rPr>
              <w:t>konungariket Storbritannien och Nordirland, å andra sidan</w:t>
            </w:r>
            <w:r>
              <w:rPr>
                <w:b/>
                <w:i/>
                <w:vertAlign w:val="superscript"/>
              </w:rPr>
              <w:t>19</w:t>
            </w:r>
            <w:r>
              <w:t>.</w:t>
            </w:r>
          </w:p>
        </w:tc>
        <w:tc>
          <w:tcPr>
            <w:tcW w:w="4876" w:type="dxa"/>
            <w:tcBorders>
              <w:top w:val="nil"/>
              <w:left w:val="nil"/>
              <w:bottom w:val="nil"/>
              <w:right w:val="nil"/>
            </w:tcBorders>
          </w:tcPr>
          <w:p>
            <w:pPr>
              <w:pStyle w:val="Normal6a"/>
            </w:pPr>
            <w:r>
              <w:t>(50)</w:t>
            </w:r>
            <w:r>
              <w:tab/>
            </w:r>
            <w:r>
              <w:rPr>
                <w:b/>
                <w:i/>
              </w:rPr>
              <w:t>Om de behöriga myndigheterna</w:t>
            </w:r>
            <w:r>
              <w:t xml:space="preserve"> med beaktande av </w:t>
            </w:r>
            <w:r>
              <w:rPr>
                <w:b/>
                <w:i/>
              </w:rPr>
              <w:t>riskerna bedömer att det är nödvändigt</w:t>
            </w:r>
            <w:r>
              <w:t xml:space="preserve"> bör dömda gärningsmän tillfälligt eller permanent </w:t>
            </w:r>
            <w:r>
              <w:rPr>
                <w:b/>
                <w:i/>
              </w:rPr>
              <w:t>förbjudas att delta i all</w:t>
            </w:r>
            <w:r>
              <w:t xml:space="preserve"> yrkesverksamhet </w:t>
            </w:r>
            <w:r>
              <w:rPr>
                <w:b/>
                <w:i/>
              </w:rPr>
              <w:t>och frivilligverksamhet</w:t>
            </w:r>
            <w:r>
              <w:t xml:space="preserve"> som inbegriper </w:t>
            </w:r>
            <w:r>
              <w:rPr>
                <w:b/>
                <w:i/>
              </w:rPr>
              <w:t>direkt och regelbunden kontakt</w:t>
            </w:r>
            <w:r>
              <w:t xml:space="preserve"> med barn </w:t>
            </w:r>
            <w:r>
              <w:rPr>
                <w:b/>
                <w:i/>
              </w:rPr>
              <w:t>och verksamhet inom</w:t>
            </w:r>
            <w:r>
              <w:t xml:space="preserve"> organisationer som verkar i allmänhetens intresse </w:t>
            </w:r>
            <w:r>
              <w:rPr>
                <w:b/>
                <w:i/>
              </w:rPr>
              <w:t>när det gäller att bekämpa</w:t>
            </w:r>
            <w:r>
              <w:t xml:space="preserve"> sexuella övergrepp mot barn</w:t>
            </w:r>
            <w:r>
              <w:rPr>
                <w:b/>
                <w:i/>
              </w:rPr>
              <w:t>.</w:t>
            </w:r>
            <w:r>
              <w:t xml:space="preserve"> </w:t>
            </w:r>
            <w:r>
              <w:rPr>
                <w:b/>
                <w:i/>
              </w:rPr>
              <w:t>Arbetsgivare som rekryterar till befattningar</w:t>
            </w:r>
            <w:r>
              <w:t xml:space="preserve"> som innefattar </w:t>
            </w:r>
            <w:r>
              <w:rPr>
                <w:b/>
                <w:i/>
              </w:rPr>
              <w:t>direkt och regelbunden kontakt</w:t>
            </w:r>
            <w:r>
              <w:t xml:space="preserve"> med barn </w:t>
            </w:r>
            <w:r>
              <w:rPr>
                <w:b/>
                <w:i/>
              </w:rPr>
              <w:t>är skyldiga att</w:t>
            </w:r>
            <w:r>
              <w:t xml:space="preserve"> begära information om i kriminalregistret </w:t>
            </w:r>
            <w:r>
              <w:rPr>
                <w:b/>
                <w:i/>
              </w:rPr>
              <w:t>upptagna</w:t>
            </w:r>
            <w:r>
              <w:t xml:space="preserve"> fällande domar för sexualbrott mot barn eller om befintliga diskvalifikationer mot att utöva viss verksamhet. Med arbetsgivare avses i detta direktiv även </w:t>
            </w:r>
            <w:r>
              <w:rPr>
                <w:b/>
                <w:i/>
              </w:rPr>
              <w:t>enskilda</w:t>
            </w:r>
            <w:r>
              <w:t xml:space="preserve"> personer som bedriver organisationer som </w:t>
            </w:r>
            <w:r>
              <w:rPr>
                <w:b/>
                <w:i/>
              </w:rPr>
              <w:t>ägnar sig åt</w:t>
            </w:r>
            <w:r>
              <w:t xml:space="preserve"> frivilligverksamhet som omfattar omsorg om </w:t>
            </w:r>
            <w:r>
              <w:rPr>
                <w:b/>
                <w:i/>
              </w:rPr>
              <w:t>och tillsyn över barn</w:t>
            </w:r>
            <w:r>
              <w:t>, inbegripet i samhällsmiljöer som skolor, sjukhus, socialvårdstjänster, idrottsklubbar eller religiösa samfund</w:t>
            </w:r>
            <w:r>
              <w:rPr>
                <w:b/>
                <w:i/>
              </w:rPr>
              <w:t>.</w:t>
            </w:r>
            <w:r>
              <w:t xml:space="preserve"> </w:t>
            </w:r>
            <w:r>
              <w:rPr>
                <w:b/>
                <w:i/>
              </w:rPr>
              <w:t>Metoden för att överlämna</w:t>
            </w:r>
            <w:r>
              <w:t xml:space="preserve"> information, till exempel via den </w:t>
            </w:r>
            <w:r>
              <w:rPr>
                <w:b/>
                <w:i/>
              </w:rPr>
              <w:t>enskilda</w:t>
            </w:r>
            <w:r>
              <w:t xml:space="preserve"> personen </w:t>
            </w:r>
            <w:r>
              <w:rPr>
                <w:b/>
                <w:i/>
              </w:rPr>
              <w:t>i fråga</w:t>
            </w:r>
            <w:r>
              <w:t xml:space="preserve">, liksom det exakta innehållet i informationen och </w:t>
            </w:r>
            <w:r>
              <w:rPr>
                <w:b/>
                <w:i/>
              </w:rPr>
              <w:t>definitionen av</w:t>
            </w:r>
            <w:r>
              <w:t xml:space="preserve"> organiserad frivilligverksamhet</w:t>
            </w:r>
            <w:r>
              <w:rPr>
                <w:b/>
                <w:i/>
              </w:rPr>
              <w:t>,</w:t>
            </w:r>
            <w:r>
              <w:t xml:space="preserve"> och direkt och regelbunden kontakt med barn</w:t>
            </w:r>
            <w:r>
              <w:rPr>
                <w:b/>
                <w:i/>
              </w:rPr>
              <w:t>,</w:t>
            </w:r>
            <w:r>
              <w:t xml:space="preserve"> bör fastställas i enlighet med nationell lagstiftning. Den information som </w:t>
            </w:r>
            <w:r>
              <w:rPr>
                <w:b/>
                <w:i/>
              </w:rPr>
              <w:t>utbyts mellan behöriga myndigheter måste</w:t>
            </w:r>
            <w:r>
              <w:t xml:space="preserve"> åtminstone innehålla alla relevanta uppgifter som lagras </w:t>
            </w:r>
            <w:r>
              <w:rPr>
                <w:b/>
                <w:i/>
              </w:rPr>
              <w:t>i det nationella kriminalregistret i respektive medlemsstat</w:t>
            </w:r>
            <w:r>
              <w:t xml:space="preserve"> och alla </w:t>
            </w:r>
            <w:r>
              <w:rPr>
                <w:b/>
                <w:i/>
              </w:rPr>
              <w:t>tillgängliga</w:t>
            </w:r>
            <w:r>
              <w:t xml:space="preserve"> registeruppgifter från tredjeländer, såsom information som kan erhållas från Förenade kungariket via den kanal som inrättats </w:t>
            </w:r>
            <w:r>
              <w:rPr>
                <w:b/>
                <w:i/>
              </w:rPr>
              <w:t>enligt</w:t>
            </w:r>
            <w:r>
              <w:t xml:space="preserve"> del tre avdelning IX i handels- och samarbetsavtalet mellan Europeiska unionen och Förenade </w:t>
            </w:r>
            <w:r>
              <w:rPr>
                <w:b/>
                <w:i/>
              </w:rPr>
              <w:t>kungariket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EUT L 149, 30.4.2021, s.</w:t>
            </w:r>
            <w:r>
              <w:t xml:space="preserve"> </w:t>
            </w:r>
            <w:r>
              <w:rPr>
                <w:b/>
                <w:i/>
              </w:rPr>
              <w:t>10, ELI:</w:t>
            </w:r>
            <w:r>
              <w:t xml:space="preserve"> </w:t>
            </w:r>
            <w:r>
              <w:rPr>
                <w:b/>
                <w:i/>
              </w:rPr>
              <w:t>http://data.europa.eu/eli/agree_internation/2021/689(1)/oj.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När det bedöms lämpligt med beaktande av dels vilken fara gärningsmännen utgör, dels risken för återfall i brott, bör dömda gärningsmän tillfälligt eller permanent kunna förhindras att utöva åtminstone yrkesverksamhet som inbegriper direkta och regelbundna kontakter med barn</w:t>
            </w:r>
            <w:r>
              <w:rPr>
                <w:b/>
                <w:i/>
              </w:rPr>
              <w:t xml:space="preserve">  </w:t>
            </w:r>
            <w:r>
              <w:t>eller inom organisationer som arbetar för barn eller organisationer som verkar i allmänhetens intresse i kampen mot sexuella övergrepp mot barn . Vid rekrytering för en befattning som innefattar direkta och regelbundna kontakter med barn bör en arbetsgivare begära information om i kriminalregistret intagna fällande domar för sexualbrott mot barn eller om befintliga diskvalifikationer mot att utöva viss verksamhet. Med arbetsgivare avses i detta direktiv även personer som bedriver organisationer som är aktiva inom frivilligverksamhet som omfattar tillsyn över barn eller omsorg om barn och som innebär direkt och regelbunden kontakt med barn</w:t>
            </w:r>
            <w:r>
              <w:rPr>
                <w:b/>
                <w:i/>
              </w:rPr>
              <w:t xml:space="preserve">  </w:t>
            </w:r>
            <w:r>
              <w:t>, inbegripet i samhällsmiljöer som skolor, sjukhus, socialvårdstjänster, idrottsklubbar eller religiösa samfund . På vilket sätt som information överlämnas, till exempel via den berörda personen, liksom det exakta innehållet i informationen och vad som avses med organiserad frivilligverksamhet och med direkt och regelbunden kontakt med barn bör fastställas i enlighet med nationell lagstiftning. Den information som överförs från en behörig myndighet till en annan bör dock åtminstone innehålla alla relevanta uppgifter som lagras av en medlemsstat i dess nationella kriminalregister och alla relevanta registeruppgifter som lätt kan erhållas från tredjeländer, såsom information som kan erhållas från Förenade kungariket via den kanal som inrättats i enlighet med del tre avdelning IX i handels- och samarbetsavtalet mellan Europeiska unionen och Europeiska atomenergigemenskapen, å ena sidan, och Förenade konungariket Storbritannien och Nordirland, å andra sidan</w:t>
            </w:r>
            <w:r>
              <w:rPr>
                <w:vertAlign w:val="superscript"/>
              </w:rPr>
              <w:t>19</w:t>
            </w:r>
            <w:r>
              <w:t>.</w:t>
            </w:r>
          </w:p>
        </w:tc>
        <w:tc>
          <w:tcPr>
            <w:tcW w:w="4876" w:type="dxa"/>
            <w:tcBorders>
              <w:top w:val="nil"/>
              <w:left w:val="nil"/>
              <w:bottom w:val="nil"/>
              <w:right w:val="nil"/>
            </w:tcBorders>
          </w:tcPr>
          <w:p>
            <w:pPr>
              <w:pStyle w:val="Normal6a"/>
            </w:pPr>
            <w:r>
              <w:t>(50)</w:t>
            </w:r>
            <w:r>
              <w:tab/>
            </w:r>
            <w:r>
              <w:t xml:space="preserve">När det bedöms lämpligt med beaktande av dels vilken fara gärningsmännen utgör, dels risken för återfall i brott, bör dömda gärningsmän tillfälligt eller permanent kunna förhindras att utöva åtminstone yrkesverksamhet </w:t>
            </w:r>
            <w:r>
              <w:rPr>
                <w:b/>
                <w:i/>
              </w:rPr>
              <w:t>och frivilligverksamhet</w:t>
            </w:r>
            <w:r>
              <w:t xml:space="preserve"> som inbegriper direkta och regelbundna kontakter med barn</w:t>
            </w:r>
            <w:r>
              <w:rPr>
                <w:b/>
                <w:i/>
              </w:rPr>
              <w:t> </w:t>
            </w:r>
            <w:r>
              <w:t>eller inom organisationer som arbetar för barn eller organisationer som verkar i allmänhetens intresse i kampen mot sexuella övergrepp mot barn. Vid rekrytering för en befattning som innefattar direkta och regelbundna kontakter med barn bör en arbetsgivare begära information om i kriminalregistret intagna fällande domar för sexualbrott mot barn eller om befintliga diskvalifikationer mot att utöva viss verksamhet. Med arbetsgivare avses i detta direktiv även personer som bedriver organisationer som är aktiva inom frivilligverksamhet som omfattar tillsyn över barn eller omsorg om barn och som innebär direkt och regelbunden kontakt med barn, inbegripet i samhällsmiljöer som skolor, sjukhus, socialvårdstjänster, idrottsklubbar eller religiösa samfund. På vilket sätt som information överlämnas, till exempel via den berörda personen, liksom det exakta innehållet i informationen och vad som avses med organiserad frivilligverksamhet och med direkt och regelbunden kontakt med barn bör fastställas i enlighet med nationell lagstiftning. Den information som överförs från en behörig myndighet till en annan bör dock åtminstone innehålla alla relevanta uppgifter som lagras av en medlemsstat i dess nationella kriminalregister och alla relevanta registeruppgifter som lätt kan erhållas från tredjeländer, såsom information som kan erhållas från Förenade kungariket via den kanal som inrättats i enlighet med del tre avdelning IX i handels- och samarbetsavtalet mellan Europeiska unionen och Europeiska atomenergigemenskapen, å ena sidan, och Förenade konungariket Storbritannien och Nordirland, å andra sidan</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EUT L 149, 30.4.2021, s. 10, ELI: 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EUT L 149, 30.4.2021, s. 10, ELI: 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Speglar ändringar som gjorts i artikeldelen.</w:t>
      </w:r>
    </w:p>
    <w:p>
      <w:r>
        <w:rPr>
          <w:rStyle w:val="HideTWBExt"/>
        </w:rPr>
        <w:t>&lt;/Amend&gt;</w:t>
      </w:r>
    </w:p>
    <w:p>
      <w:pPr>
        <w:pStyle w:val="AmNumberTabs"/>
      </w:pPr>
      <w:r>
        <w:rPr>
          <w:rStyle w:val="HideTWBExt"/>
        </w:rPr>
        <w:t>&lt;Amend&gt;</w:t>
      </w:r>
      <w:r>
        <w:t>Ändringsförslag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När det bedöms lämpligt med beaktande av dels vilken fara gärningsmännen utgör, dels risken för återfall i brott, bör dömda gärningsmän </w:t>
            </w:r>
            <w:r>
              <w:rPr>
                <w:b/>
                <w:i/>
              </w:rPr>
              <w:t>tillfälligt eller</w:t>
            </w:r>
            <w:r>
              <w:t xml:space="preserve"> permanent kunna förhindras att utöva åtminstone yrkesverksamhet som inbegriper direkta och regelbundna kontakter med barn</w:t>
            </w:r>
            <w:r>
              <w:rPr>
                <w:b/>
                <w:i/>
              </w:rPr>
              <w:t xml:space="preserve">  </w:t>
            </w:r>
            <w:r>
              <w:t>eller inom organisationer som arbetar för barn eller organisationer som verkar i allmänhetens intresse i kampen mot sexuella övergrepp mot barn . Vid rekrytering för en befattning som innefattar direkta och regelbundna kontakter med barn bör en arbetsgivare begära information om i kriminalregistret intagna fällande domar för sexualbrott mot barn eller om befintliga diskvalifikationer mot att utöva viss verksamhet. Med arbetsgivare avses i detta direktiv även personer som bedriver organisationer som är aktiva inom frivilligverksamhet som omfattar tillsyn över barn eller omsorg om barn och som innebär direkt och regelbunden kontakt med barn</w:t>
            </w:r>
            <w:r>
              <w:rPr>
                <w:b/>
                <w:i/>
              </w:rPr>
              <w:t xml:space="preserve">  </w:t>
            </w:r>
            <w:r>
              <w:t>, inbegripet i samhällsmiljöer som skolor, sjukhus, socialvårdstjänster, idrottsklubbar eller religiösa samfund . På vilket sätt som information överlämnas, till exempel via den berörda personen, liksom det exakta innehållet i informationen och vad som avses med organiserad frivilligverksamhet och med direkt och regelbunden kontakt med barn bör fastställas i enlighet med nationell lagstiftning. Den information som överförs från en behörig myndighet till en annan bör dock åtminstone innehålla alla relevanta uppgifter som lagras av en medlemsstat i dess nationella kriminalregister och alla relevanta registeruppgifter som lätt kan erhållas från tredjeländer, såsom information som kan erhållas från Förenade kungariket via den kanal som inrättats i enlighet med del tre avdelning IX i handels- och samarbetsavtalet mellan Europeiska unionen och Europeiska atomenergigemenskapen, å ena sidan, och Förenade konungariket Storbritannien och Nordirland, å andra sidan</w:t>
            </w:r>
            <w:r>
              <w:rPr>
                <w:vertAlign w:val="superscript"/>
              </w:rPr>
              <w:t>19</w:t>
            </w:r>
            <w:r>
              <w:t>.</w:t>
            </w:r>
          </w:p>
        </w:tc>
        <w:tc>
          <w:tcPr>
            <w:tcW w:w="4876" w:type="dxa"/>
            <w:tcBorders>
              <w:top w:val="nil"/>
              <w:left w:val="nil"/>
              <w:bottom w:val="nil"/>
              <w:right w:val="nil"/>
            </w:tcBorders>
          </w:tcPr>
          <w:p>
            <w:pPr>
              <w:pStyle w:val="Normal6a"/>
            </w:pPr>
            <w:r>
              <w:t>(50)</w:t>
            </w:r>
            <w:r>
              <w:tab/>
            </w:r>
            <w:r>
              <w:t>När det bedöms lämpligt med beaktande av dels vilken fara gärningsmännen utgör, dels risken för återfall i brott, bör dömda gärningsmän permanent kunna förhindras att utöva åtminstone yrkesverksamhet som inbegriper direkta och regelbundna kontakter med barn</w:t>
            </w:r>
            <w:r>
              <w:rPr>
                <w:b/>
                <w:i/>
              </w:rPr>
              <w:t> </w:t>
            </w:r>
            <w:r>
              <w:t>eller inom organisationer som arbetar för barn eller organisationer som verkar i allmänhetens intresse i kampen mot sexuella övergrepp mot barn. Vid rekrytering för en befattning som innefattar direkta och regelbundna kontakter med barn bör en arbetsgivare begära information om i kriminalregistret intagna fällande domar för sexualbrott mot barn eller om befintliga diskvalifikationer mot att utöva viss verksamhet. Med arbetsgivare avses i detta direktiv även personer som bedriver organisationer som är aktiva inom frivilligverksamhet som omfattar tillsyn över barn eller omsorg om barn och som innebär direkt och regelbunden kontakt med barn, inbegripet i samhällsmiljöer som skolor, sjukhus, socialvårdstjänster, idrottsklubbar eller religiösa samfund. På vilket sätt som information överlämnas, till exempel via den berörda personen, liksom det exakta innehållet i informationen och vad som avses med organiserad frivilligverksamhet och med direkt och regelbunden kontakt med barn bör fastställas i enlighet med nationell lagstiftning. Den information som överförs från en behörig myndighet till en annan bör dock åtminstone innehålla alla relevanta uppgifter som lagras av en medlemsstat i dess nationella kriminalregister och alla relevanta registeruppgifter som lätt kan erhållas från tredjeländer, såsom information som kan erhållas från Förenade kungariket via den kanal som inrättats i enlighet med del tre avdelning IX i handels- och samarbetsavtalet mellan Europeiska unionen och Europeiska atomenergigemenskapen, å ena sidan, och Förenade konungariket Storbritannien och Nordirland, å andra sidan</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EUT L 149, 30.4.2021, s. 10, ELI: 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EUT L 149, 30.4.2021, s. 10, ELI: 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När det gäller sexuella övergrepp mot barn är fenomenet med gärningsmän som återfår tillgång till barn efter en fällande dom eller diskvalifikation mot att utöva viss verksamhet genom att flytta till en annan jurisdiktion </w:t>
            </w:r>
            <w:r>
              <w:rPr>
                <w:b/>
                <w:i/>
              </w:rPr>
              <w:t>särskilt vanligt och</w:t>
            </w:r>
            <w:r>
              <w:t xml:space="preserve"> oroväckande. Det är därför mycket viktigt att vidta alla nödvändiga åtgärder för att förhindra detta. Med vederbörligt beaktande av medlemsstaternas olika rättsliga traditioner utgår detta direktiv från att tillgång till kriminalregisteruppgifter endast beviljas av antingen de behöriga myndigheterna eller den berörda personen. Detta direktiv innebär inte någon skyldighet att ändra de nationella system som reglerar kriminalregistren eller tillgången till dem.</w:t>
            </w:r>
          </w:p>
        </w:tc>
        <w:tc>
          <w:tcPr>
            <w:tcW w:w="4876" w:type="dxa"/>
            <w:tcBorders>
              <w:top w:val="nil"/>
              <w:left w:val="nil"/>
              <w:bottom w:val="nil"/>
              <w:right w:val="nil"/>
            </w:tcBorders>
          </w:tcPr>
          <w:p>
            <w:pPr>
              <w:pStyle w:val="Normal6a"/>
            </w:pPr>
            <w:r>
              <w:t>(51)</w:t>
            </w:r>
            <w:r>
              <w:tab/>
            </w:r>
            <w:r>
              <w:t>När det gäller sexuella övergrepp mot barn är fenomenet med gärningsmän som återfår tillgång till barn efter en fällande dom eller diskvalifikation mot att utöva viss verksamhet genom att flytta till en annan jurisdiktion oroväckande. Det är därför mycket viktigt att vidta alla nödvändiga åtgärder för att förhindra detta. Med vederbörligt beaktande av medlemsstaternas olika rättsliga traditioner utgår detta direktiv från att tillgång till kriminalregisteruppgifter endast beviljas av antingen de behöriga myndigheterna eller den berörda personen. Detta direktiv innebär inte någon skyldighet att ändra de nationella system som reglerar kriminalregistren eller tillgången till dem.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har inte angetts några belägg för att detta faktiskt är ”vanligt”.</w:t>
      </w:r>
      <w:r>
        <w:t xml:space="preserve"> </w:t>
      </w:r>
      <w:r>
        <w:t>Detta nämns inte i motiveringen.</w:t>
      </w:r>
    </w:p>
    <w:p>
      <w:r>
        <w:rPr>
          <w:rStyle w:val="HideTWBExt"/>
        </w:rPr>
        <w:t>&lt;/Amend&gt;</w:t>
      </w:r>
    </w:p>
    <w:p>
      <w:pPr>
        <w:pStyle w:val="AmNumberTabs"/>
      </w:pPr>
      <w:r>
        <w:rPr>
          <w:rStyle w:val="HideTWBExt"/>
        </w:rPr>
        <w:t>&lt;Amend&gt;</w:t>
      </w:r>
      <w:r>
        <w:t>Ändringsförslag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För information som (ännu) inte finns tillgänglig i Ecris, t.ex. information om tredjelandsmedborgare som begår brott fram till dess att Europaparlamentets och rådets förordning (EU) 2019/816</w:t>
            </w:r>
            <w:r>
              <w:rPr>
                <w:vertAlign w:val="superscript"/>
              </w:rPr>
              <w:t>20</w:t>
            </w:r>
            <w:r>
              <w:t>har genomförts fullt ut, bör medlemsstaterna använda sig av andra kanaler för att tillhandahålla all relevant information till arbetsgivare som rekryterar till en tjänst som inbegriper direkt och regelbunden kontakt med barn. Syftet med detta direktiv är inte att harmonisera reglerna vad avser berörda personers samtycke vid utbyte av information ur kriminalregister, dvs. huruvida sådant samtycke ska krävas eller inte. Oavsett om samtycke krävs eller inte krävs enligt den nationella lagstiftningen innebär detta direktiv ingen ny skyldighet att ändra den nationella lagstiftningen och de nationella förfarandena i detta hänseende.</w:t>
            </w:r>
          </w:p>
        </w:tc>
        <w:tc>
          <w:tcPr>
            <w:tcW w:w="4876" w:type="dxa"/>
            <w:tcBorders>
              <w:top w:val="nil"/>
              <w:left w:val="nil"/>
              <w:bottom w:val="nil"/>
              <w:right w:val="nil"/>
            </w:tcBorders>
          </w:tcPr>
          <w:p>
            <w:pPr>
              <w:pStyle w:val="Normal6a"/>
            </w:pPr>
            <w:r>
              <w:t>(52)</w:t>
            </w:r>
            <w:r>
              <w:tab/>
            </w:r>
            <w:r>
              <w:t xml:space="preserve">För information som (ännu) inte finns tillgänglig i </w:t>
            </w:r>
            <w:r>
              <w:rPr>
                <w:b/>
                <w:i/>
              </w:rPr>
              <w:t>det europeiska informationssystemet för utbyte av uppgifter ur kriminalregister (</w:t>
            </w:r>
            <w:r>
              <w:t>Ecris</w:t>
            </w:r>
            <w:r>
              <w:rPr>
                <w:b/>
                <w:i/>
              </w:rPr>
              <w:t>)</w:t>
            </w:r>
            <w:r>
              <w:t>, t.ex. information om tredjelandsmedborgare som begår brott fram till dess att Europaparlamentets och rådets förordning (EU) 2019/816</w:t>
            </w:r>
            <w:r>
              <w:rPr>
                <w:vertAlign w:val="superscript"/>
              </w:rPr>
              <w:t>20</w:t>
            </w:r>
            <w:r>
              <w:t xml:space="preserve"> har genomförts fullt ut, bör medlemsstaterna använda sig av andra kanaler för att tillhandahålla all relevant information till arbetsgivare som rekryterar till en tjänst som inbegriper direkt och regelbunden kontakt med barn. Syftet med detta direktiv är inte att harmonisera reglerna vad avser berörda personers samtycke vid utbyte av information ur kriminalregister, dvs. huruvida sådant samtycke ska krävas eller inte. Oavsett om samtycke krävs eller inte krävs enligt den nationella lagstiftningen innebär detta direktiv ingen ny skyldighet att ändra den nationella lagstiftningen och de nationella förfarandena i detta hänseende.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Europaparlamentets och rådets förordning (EU) 2019/816 av den 17 april 2019 om inrättande av ett centraliserat system för identifiering av medlemsstater som innehar uppgifter om fällande domar mot tredjelandsmedborgare och statslösa personer (Ecris-TCN) för att komplettera det europeiska informationssystemet för utbyte av uppgifter ur kriminalregister och om ändring av förordning (EU) 2018/1726 (EUT L 135, 22.5.2019, s. 1, ELI: http://data.europa.eu/eli/reg/2019/816/oj).</w:t>
            </w:r>
          </w:p>
        </w:tc>
        <w:tc>
          <w:tcPr>
            <w:tcW w:w="4876" w:type="dxa"/>
            <w:tcBorders>
              <w:top w:val="nil"/>
              <w:left w:val="nil"/>
              <w:bottom w:val="nil"/>
              <w:right w:val="nil"/>
            </w:tcBorders>
          </w:tcPr>
          <w:p>
            <w:pPr>
              <w:pStyle w:val="Normal6a"/>
            </w:pPr>
            <w:r>
              <w:rPr>
                <w:vertAlign w:val="superscript"/>
              </w:rPr>
              <w:t>20</w:t>
            </w:r>
            <w:r>
              <w:t xml:space="preserve"> </w:t>
            </w:r>
            <w:r>
              <w:t>Europaparlamentets och rådets förordning (EU) 2019/816 av den 17 april 2019 om inrättande av ett centraliserat system för identifiering av medlemsstater som innehar uppgifter om fällande domar mot tredjelandsmedborgare och statslösa personer (Ecris-TCN) för att komplettera det europeiska informationssystemet för utbyte av uppgifter ur kriminalregister och om ändring av förordning (EU) 2018/1726 (EUT L 135, 22.5.2019, s. 1, ELI: http://data.europa.eu/eli/reg/2019/816/oj).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Vi bör alltid skriva ut akronymer innan vi använder dem.</w:t>
      </w:r>
    </w:p>
    <w:p>
      <w:r>
        <w:rPr>
          <w:rStyle w:val="HideTWBExt"/>
        </w:rPr>
        <w:t>&lt;/Amend&gt;</w:t>
      </w:r>
    </w:p>
    <w:p>
      <w:pPr>
        <w:pStyle w:val="AmNumberTabs"/>
      </w:pPr>
      <w:r>
        <w:rPr>
          <w:rStyle w:val="HideTWBExt"/>
        </w:rPr>
        <w:t>&lt;Amend&gt;</w:t>
      </w:r>
      <w:r>
        <w:t>Ändringsförslag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Medlemsstaterna</w:t>
            </w:r>
            <w:r>
              <w:rPr>
                <w:b/>
                <w:i/>
              </w:rPr>
              <w:t xml:space="preserve">   </w:t>
            </w:r>
            <w:r>
              <w:t>bör vidta de åtgärder som är nödvändiga för</w:t>
            </w:r>
            <w:r>
              <w:rPr>
                <w:b/>
                <w:i/>
              </w:rPr>
              <w:t xml:space="preserve">  </w:t>
            </w:r>
            <w:r>
              <w:t>att skapa mekanismer för uppgiftsinsamling</w:t>
            </w:r>
            <w:r>
              <w:rPr>
                <w:b/>
                <w:i/>
              </w:rPr>
              <w:t xml:space="preserve">  </w:t>
            </w:r>
            <w:r>
              <w:t>på nationell eller lokal nivå, i samarbete med det civila samhället, i syfte att observera och analysera fenomenet sexuella övergrepp mot barn och sexuell exploatering av barn</w:t>
            </w:r>
            <w:r>
              <w:rPr>
                <w:b/>
                <w:i/>
              </w:rPr>
              <w:t xml:space="preserve">  </w:t>
            </w:r>
            <w:r>
              <w:t>och också bygga vidare på de mer omfattande skyldigheter till uppgiftsinsamling som fastställs i direktiv [.../...] [direktivet om brottsoffers rättigheter, omarbetning] och förordning (EU) [förordning om förebyggande och bekämpning av sexuella övergrepp mot barn] . För att korrekt kunna utvärdera resultatet av åtgärder mot sexuella övergrepp mot barn, sexuell exploatering av barn och</w:t>
            </w:r>
            <w:r>
              <w:rPr>
                <w:b/>
                <w:i/>
              </w:rPr>
              <w:t xml:space="preserve">   </w:t>
            </w:r>
            <w:r>
              <w:t>material med sexuella övergrepp mot barn</w:t>
            </w:r>
            <w:r>
              <w:rPr>
                <w:b/>
                <w:i/>
              </w:rPr>
              <w:t xml:space="preserve">  </w:t>
            </w:r>
            <w:r>
              <w:t>bör unionen fortsätta sitt arbete med att utveckla metoderna för uppgiftsinsamling i syfte att få fram jämförbar statistik. EU-centrumet bör, som ett centralt nav för kunskap om sexuella övergrepp mot barn i unionen, spela en nyckelroll i detta avseende.</w:t>
            </w:r>
          </w:p>
        </w:tc>
        <w:tc>
          <w:tcPr>
            <w:tcW w:w="4876" w:type="dxa"/>
            <w:tcBorders>
              <w:top w:val="nil"/>
              <w:left w:val="nil"/>
              <w:bottom w:val="nil"/>
              <w:right w:val="nil"/>
            </w:tcBorders>
          </w:tcPr>
          <w:p>
            <w:pPr>
              <w:pStyle w:val="Normal6a"/>
            </w:pPr>
            <w:r>
              <w:t>(54)</w:t>
            </w:r>
            <w:r>
              <w:tab/>
            </w:r>
            <w:r>
              <w:rPr>
                <w:b/>
                <w:i/>
              </w:rPr>
              <w:t>Det är viktigt att samla in och utvärdera uppgifter för att effektivt förebygga och bekämpa sexuella övergrepp mot barn och sexuell exploatering av barn.</w:t>
            </w:r>
            <w:r>
              <w:t xml:space="preserve"> </w:t>
            </w:r>
            <w:r>
              <w:rPr>
                <w:b/>
                <w:i/>
              </w:rPr>
              <w:t>Detta är avgörande för att förbättra upptäckten, hanteringen och förebyggandet av dessa brott.</w:t>
            </w:r>
            <w:r>
              <w:t xml:space="preserve"> Medlemsstaterna</w:t>
            </w:r>
            <w:r>
              <w:rPr>
                <w:b/>
                <w:i/>
              </w:rPr>
              <w:t> </w:t>
            </w:r>
            <w:r>
              <w:t xml:space="preserve">bör vidta de åtgärder som är nödvändiga för att skapa mekanismer för </w:t>
            </w:r>
            <w:r>
              <w:rPr>
                <w:b/>
                <w:i/>
              </w:rPr>
              <w:t>sådan</w:t>
            </w:r>
            <w:r>
              <w:t xml:space="preserve"> uppgiftsinsamling på nationell eller lokal nivå, i samarbete med det civila samhället, i syfte att observera och analysera fenomenet sexuella övergrepp mot barn och sexuell exploatering av barn</w:t>
            </w:r>
            <w:r>
              <w:rPr>
                <w:b/>
                <w:i/>
              </w:rPr>
              <w:t> </w:t>
            </w:r>
            <w:r>
              <w:t>och också bygga vidare på de mer omfattande skyldigheter till uppgiftsinsamling som fastställs i direktiv [.../...] [direktivet om brottsoffers rättigheter, omarbetning] och förordning (EU) [förordning om förebyggande och bekämpning av sexuella övergrepp mot barn]. För att korrekt kunna utvärdera resultatet av åtgärder mot sexuella övergrepp mot barn, sexuell exploatering av barn och</w:t>
            </w:r>
            <w:r>
              <w:rPr>
                <w:b/>
                <w:i/>
              </w:rPr>
              <w:t> </w:t>
            </w:r>
            <w:r>
              <w:t>material med sexuella övergrepp mot barn bör unionen fortsätta sitt arbete med att utveckla metoderna för uppgiftsinsamling i syfte att få fram jämförbar statistik</w:t>
            </w:r>
            <w:r>
              <w:rPr>
                <w:b/>
                <w:i/>
              </w:rPr>
              <w:t>.</w:t>
            </w:r>
            <w:r>
              <w:t xml:space="preserve"> </w:t>
            </w:r>
            <w:r>
              <w:rPr>
                <w:b/>
                <w:i/>
              </w:rPr>
              <w:t>Vid insamling av dessa uppgifter bör hänsyn tas till situationen för barn som är särskilt sårbara, såsom migrerande barn eller barn som står under offentliga myndigheters tillsyn</w:t>
            </w:r>
            <w:r>
              <w:t>. EU-centrumet bör, som ett centralt nav för kunskap om sexuella övergrepp mot barn i unionen, spela en nyckelroll i detta avseende.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Medlemsstaterna</w:t>
            </w:r>
            <w:r>
              <w:rPr>
                <w:b/>
                <w:i/>
              </w:rPr>
              <w:t xml:space="preserve">   </w:t>
            </w:r>
            <w:r>
              <w:t>bör vidta de åtgärder som är nödvändiga för</w:t>
            </w:r>
            <w:r>
              <w:rPr>
                <w:b/>
                <w:i/>
              </w:rPr>
              <w:t xml:space="preserve">  </w:t>
            </w:r>
            <w:r>
              <w:t>att skapa mekanismer för uppgiftsinsamling</w:t>
            </w:r>
            <w:r>
              <w:rPr>
                <w:b/>
                <w:i/>
              </w:rPr>
              <w:t xml:space="preserve">  </w:t>
            </w:r>
            <w:r>
              <w:t>på nationell eller lokal nivå, i samarbete med det civila samhället, i syfte att observera och analysera fenomenet sexuella övergrepp mot barn och sexuell exploatering av barn</w:t>
            </w:r>
            <w:r>
              <w:rPr>
                <w:b/>
                <w:i/>
              </w:rPr>
              <w:t xml:space="preserve">  </w:t>
            </w:r>
            <w:r>
              <w:t>och också bygga vidare på de mer omfattande skyldigheter till uppgiftsinsamling som fastställs i direktiv [.../...] [direktivet om brottsoffers rättigheter, omarbetning] och förordning (EU) [förordning om förebyggande och bekämpning av sexuella övergrepp mot barn] . För att korrekt kunna utvärdera resultatet av åtgärder mot sexuella övergrepp mot barn, sexuell exploatering av barn och</w:t>
            </w:r>
            <w:r>
              <w:rPr>
                <w:b/>
                <w:i/>
              </w:rPr>
              <w:t xml:space="preserve">   </w:t>
            </w:r>
            <w:r>
              <w:t>material med sexuella övergrepp mot barn</w:t>
            </w:r>
            <w:r>
              <w:rPr>
                <w:b/>
                <w:i/>
              </w:rPr>
              <w:t xml:space="preserve">  </w:t>
            </w:r>
            <w:r>
              <w:t>bör unionen fortsätta sitt arbete med att utveckla metoderna för uppgiftsinsamling i syfte att få fram jämförbar statistik. EU-centrumet bör, som ett centralt nav för kunskap om sexuella övergrepp mot barn i unionen, spela en nyckelroll i detta avseende.</w:t>
            </w:r>
          </w:p>
        </w:tc>
        <w:tc>
          <w:tcPr>
            <w:tcW w:w="4876" w:type="dxa"/>
            <w:tcBorders>
              <w:top w:val="nil"/>
              <w:left w:val="nil"/>
              <w:bottom w:val="nil"/>
              <w:right w:val="nil"/>
            </w:tcBorders>
          </w:tcPr>
          <w:p>
            <w:pPr>
              <w:pStyle w:val="Normal6a"/>
            </w:pPr>
            <w:r>
              <w:t>(54)</w:t>
            </w:r>
            <w:r>
              <w:tab/>
            </w:r>
            <w:r>
              <w:t>Medlemsstaterna</w:t>
            </w:r>
            <w:r>
              <w:rPr>
                <w:b/>
                <w:i/>
              </w:rPr>
              <w:t> </w:t>
            </w:r>
            <w:r>
              <w:t>bör vidta de åtgärder som är nödvändiga för att skapa mekanismer för uppgiftsinsamling på nationell eller lokal nivå, i samarbete med det civila samhället, i syfte att observera och analysera fenomenet sexuella övergrepp mot barn och sexuell exploatering av barn</w:t>
            </w:r>
            <w:r>
              <w:rPr>
                <w:b/>
                <w:i/>
              </w:rPr>
              <w:t> </w:t>
            </w:r>
            <w:r>
              <w:t xml:space="preserve">och också bygga vidare på de mer omfattande skyldigheter till uppgiftsinsamling som fastställs i direktiv [.../...] [direktivet om brottsoffers rättigheter, omarbetning] och förordning (EU) [förordning om förebyggande och bekämpning av sexuella övergrepp mot barn]. För att korrekt kunna utvärdera resultatet av åtgärder mot sexuella övergrepp mot barn, sexuell exploatering av barn och material med sexuella övergrepp mot barn bör unionen fortsätta sitt arbete med att utveckla metoderna för uppgiftsinsamling i syfte att få fram jämförbar statistik </w:t>
            </w:r>
            <w:r>
              <w:rPr>
                <w:b/>
                <w:i/>
              </w:rPr>
              <w:t>som beaktar i synnerhet de olika gränserna för definitionen av brott och möjliggör sökningar med en konstant definition (gärningsman och offer i en viss ålder eller med en viss åldersskillnad) eller variabel definition (identisk brottsrubricering trots olika åldersgränser)</w:t>
            </w:r>
            <w:r>
              <w:t>. EU-centrumet bör, som ett centralt nav för kunskap om sexuella övergrepp mot barn i unionen, spela en nyckelroll i detta avseende.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Material med sexuella övergrepp mot barn</w:t>
            </w:r>
            <w:r>
              <w:rPr>
                <w:b/>
                <w:i/>
              </w:rPr>
              <w:t xml:space="preserve">  är en särskild typ av innehåll som inte kan tolkas som</w:t>
            </w:r>
            <w:r>
              <w:t xml:space="preserve"> uttryck </w:t>
            </w:r>
            <w:r>
              <w:rPr>
                <w:b/>
                <w:i/>
              </w:rPr>
              <w:t>för en åsikt</w:t>
            </w:r>
            <w:r>
              <w:t>. För att bekämpa det måste man minska spridningen av material med sexuella övergrepp mot barn genom att försvåra för gärningsmännen att ladda upp sådant innehåll på webbsidor som är tillgängliga för allmänheten. Det krävs därför åtgärder för att avlägsna innehållet och gripa dem som producerar, sprider eller laddar ner</w:t>
            </w:r>
            <w:r>
              <w:rPr>
                <w:b/>
                <w:i/>
              </w:rPr>
              <w:t xml:space="preserve">   </w:t>
            </w:r>
            <w:r>
              <w:t>material med sexuella övergrepp mot barn . För att understödja unionens ansträngningar att bekämpa</w:t>
            </w:r>
            <w:r>
              <w:rPr>
                <w:b/>
                <w:i/>
              </w:rPr>
              <w:t xml:space="preserve">   </w:t>
            </w:r>
            <w:r>
              <w:t>material med sexuella övergrepp mot barn</w:t>
            </w:r>
            <w:r>
              <w:rPr>
                <w:b/>
                <w:i/>
              </w:rPr>
              <w:t xml:space="preserve">  </w:t>
            </w:r>
            <w:r>
              <w:t>bör medlemsstaterna göra sitt yttersta för att samarbeta med tredjeländer för att se till att sådant innehåll avlägsnas från servrar på deras territorium.</w:t>
            </w:r>
          </w:p>
        </w:tc>
        <w:tc>
          <w:tcPr>
            <w:tcW w:w="4876" w:type="dxa"/>
            <w:tcBorders>
              <w:top w:val="nil"/>
              <w:left w:val="nil"/>
              <w:bottom w:val="nil"/>
              <w:right w:val="nil"/>
            </w:tcBorders>
          </w:tcPr>
          <w:p>
            <w:pPr>
              <w:pStyle w:val="Normal6a"/>
            </w:pPr>
            <w:r>
              <w:t>(56)</w:t>
            </w:r>
            <w:r>
              <w:tab/>
            </w:r>
            <w:r>
              <w:t xml:space="preserve">Material med sexuella övergrepp mot barn </w:t>
            </w:r>
            <w:r>
              <w:rPr>
                <w:b/>
                <w:i/>
              </w:rPr>
              <w:t>har till sin natur ingen koppling till idéer eller åsikter vilkas kommunikation och</w:t>
            </w:r>
            <w:r>
              <w:t xml:space="preserve"> uttryck </w:t>
            </w:r>
            <w:r>
              <w:rPr>
                <w:b/>
                <w:i/>
              </w:rPr>
              <w:t>är skyddade</w:t>
            </w:r>
            <w:r>
              <w:t>. För att bekämpa det måste man minska spridningen av material med sexuella övergrepp mot barn genom att försvåra för gärningsmännen att ladda upp sådant innehåll på webbsidor som är tillgängliga för allmänheten. Det krävs därför åtgärder för att avlägsna innehållet och gripa dem som producerar, sprider eller laddar ner</w:t>
            </w:r>
            <w:r>
              <w:rPr>
                <w:b/>
                <w:i/>
              </w:rPr>
              <w:t> </w:t>
            </w:r>
            <w:r>
              <w:t>material med sexuella övergrepp mot barn. För att understödja unionens ansträngningar att bekämpa</w:t>
            </w:r>
            <w:r>
              <w:rPr>
                <w:b/>
                <w:i/>
              </w:rPr>
              <w:t> </w:t>
            </w:r>
            <w:r>
              <w:t>material med sexuella övergrepp mot barn bör medlemsstaterna göra sitt yttersta för att samarbeta med tredjeländer för att se till att sådant innehåll avlägsnas från servrar på deras territorium.</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är absolut nödvändigt att inte antyda att barnpornografi skulle kunna omfattas av yttrandefriheten och inte gör det enbart på grund av sin ”särskilda” karaktär.</w:t>
      </w:r>
    </w:p>
    <w:p>
      <w:r>
        <w:rPr>
          <w:rStyle w:val="HideTWBExt"/>
        </w:rPr>
        <w:t>&lt;/Amend&gt;</w:t>
      </w:r>
    </w:p>
    <w:p>
      <w:pPr>
        <w:pStyle w:val="AmNumberTabs"/>
      </w:pPr>
      <w:r>
        <w:rPr>
          <w:rStyle w:val="HideTWBExt"/>
        </w:rPr>
        <w:t>&lt;Amend&gt;</w:t>
      </w:r>
      <w:r>
        <w:t>Ändringsförslag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Medlemsstaternas insatser för att minska spridningen av material med sexuella övergrepp mot barn, bland annat genom att samarbeta med tredjeländer enligt detta direktiv, bör inte påverka förordning (EU) 2022/2065, förordning 2021/1232 och [förordning .../... om fastställande av regler för att förebygga och bekämpa sexuella övergrepp mot barn]. Onlineinnehåll som utgör eller underlättar brott som avses i detta direktiv kommer att omfattas av åtgärder i enlighet med Europaparlamentets och rådets förordning (EU) 2022/2065</w:t>
            </w:r>
            <w:r>
              <w:rPr>
                <w:vertAlign w:val="superscript"/>
              </w:rPr>
              <w:t>21</w:t>
            </w:r>
            <w:r>
              <w:t>vad gäller olagligt innehåll.</w:t>
            </w:r>
          </w:p>
        </w:tc>
        <w:tc>
          <w:tcPr>
            <w:tcW w:w="4876" w:type="dxa"/>
            <w:tcBorders>
              <w:top w:val="nil"/>
              <w:left w:val="nil"/>
              <w:bottom w:val="nil"/>
              <w:right w:val="nil"/>
            </w:tcBorders>
          </w:tcPr>
          <w:p>
            <w:pPr>
              <w:pStyle w:val="Normal6a"/>
            </w:pPr>
            <w:r>
              <w:t>(57)</w:t>
            </w:r>
            <w:r>
              <w:tab/>
            </w:r>
            <w:r>
              <w:t>Medlemsstaternas insatser för att minska spridningen av material med sexuella övergrepp mot barn, bland annat genom att samarbeta med tredjeländer enligt detta direktiv, bör inte påverka förordning (EU) 2022/2065, förordning 2021/1232 och [förordning .../... om fastställande av regler för att förebygga och bekämpa sexuella övergrepp mot barn]. Onlineinnehåll som utgör eller underlättar brott som avses i detta direktiv kommer att omfattas av åtgärder i enlighet med Europaparlamentets och rådets förordning (EU) 2022/2065</w:t>
            </w:r>
            <w:r>
              <w:rPr>
                <w:vertAlign w:val="superscript"/>
              </w:rPr>
              <w:t>21</w:t>
            </w:r>
            <w:r>
              <w:t xml:space="preserve"> vad gäller olagligt innehåll. </w:t>
            </w:r>
            <w:r>
              <w:rPr>
                <w:b/>
                <w:i/>
              </w:rPr>
              <w:t>Medlemsstaterna bör verka för ett förbud mot användning av ord som ”tonåring” och ”barn” på alla webbplatser med pornografiskt material, även sådana där materialet i sig är lagligt och inte utgörs av material med sexuella övergrepp mot barn.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Europaparlamentets och rådets förordning (EU) 2022/2065 av den 19 oktober 2022 om en inre marknad för digitala tjänster och om ändring av direktiv 2000/31/EG (förordningen om digitala tjänster) (EUT L 277, 27.10.2022, s. 1).</w:t>
            </w:r>
          </w:p>
        </w:tc>
        <w:tc>
          <w:tcPr>
            <w:tcW w:w="4876" w:type="dxa"/>
            <w:tcBorders>
              <w:top w:val="nil"/>
              <w:left w:val="nil"/>
              <w:bottom w:val="nil"/>
              <w:right w:val="nil"/>
            </w:tcBorders>
          </w:tcPr>
          <w:p>
            <w:pPr>
              <w:pStyle w:val="Normal6a"/>
            </w:pPr>
            <w:r>
              <w:rPr>
                <w:vertAlign w:val="superscript"/>
              </w:rPr>
              <w:t>21</w:t>
            </w:r>
            <w:r>
              <w:t xml:space="preserve"> </w:t>
            </w:r>
            <w:r>
              <w:t>Europaparlamentets och rådets förordning (EU) 2022/2065 av den 19 oktober 2022 om en inre marknad för digitala tjänster och om ändring av direktiv 2000/31/EG (förordningen om digitala tjänster) (EUT L 277, 27.10.2022, s.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 överensstämmelse med målet att utrota allt material med sexuella övergrepp mot barn på nätet, eftersom sökningar på sådana ord kan leda fram till olagligt material.</w:t>
      </w:r>
    </w:p>
    <w:p>
      <w:r>
        <w:rPr>
          <w:rStyle w:val="HideTWBExt"/>
        </w:rPr>
        <w:t>&lt;/Amend&gt;</w:t>
      </w:r>
    </w:p>
    <w:p>
      <w:pPr>
        <w:pStyle w:val="AmNumberTabs"/>
      </w:pPr>
      <w:r>
        <w:rPr>
          <w:rStyle w:val="HideTWBExt"/>
        </w:rPr>
        <w:t>&lt;Amend&gt;</w:t>
      </w:r>
      <w:r>
        <w:t>Ändringsförslag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 Trots sådana insatser från medlemsstaternas sida  är avlägsnande av   material med sexuella övergrepp mot barn  vid källan  ofta inte möjlig när originalmaterialet inte finns inom unionen, antingen beroende på att den stat där värdservrarna finns inte är samarbetsvillig, eller eftersom det visar sig ta särskilt lång tid att uppnå ett avlägsnande av materialet från den berörda staten.</w:t>
            </w:r>
            <w:r>
              <w:t xml:space="preserve"> </w:t>
            </w:r>
            <w:r>
              <w:rPr>
                <w:b/>
                <w:i/>
              </w:rPr>
              <w:t>Mekanismer kan också inrättas för att blockera tillträde från unionens territorium till internetsidor som konstaterats innehålla eller sprida   material med sexuella övergrepp mot barn .</w:t>
            </w:r>
            <w:r>
              <w:t xml:space="preserve"> </w:t>
            </w:r>
            <w:r>
              <w:rPr>
                <w:b/>
                <w:i/>
              </w:rPr>
              <w:t>Åtgärder som medlemsstaterna vidtar i enlighet med detta direktiv för att avlägsna eller, i lämpliga fall, blockera webbplatser som innehåller   material med sexuella övergrepp mot barn  skulle kunna baseras på olika typer av offentliga åtgärder, lagstiftande, icke-lagstiftande, rättsliga eller andra åtgärder.</w:t>
            </w:r>
            <w:r>
              <w:t xml:space="preserve"> </w:t>
            </w:r>
            <w:r>
              <w:rPr>
                <w:b/>
                <w:i/>
              </w:rPr>
              <w:t>Det bör i detta sammanhang noteras att detta direktiv inte påverkar sådana frivilliga åtgärder som vidtas av internetbranschen för att förhindra att deras tjänster missbrukas eller medlemsstaternas stöd för sådana åtgärder.</w:t>
            </w:r>
            <w:r>
              <w:t xml:space="preserve"> </w:t>
            </w:r>
            <w:r>
              <w:rPr>
                <w:b/>
                <w:i/>
              </w:rPr>
              <w:t>Oavsett grunden för den åtgärd eller metod som väljs bör medlemsstaterna se till att det görs på ett sätt som tillförsäkrar användare och tjänsteleverantörer en tillfredsställande nivå vad gäller rättssäkerhet och rättslig förutsägbarhet.</w:t>
            </w:r>
            <w:r>
              <w:t xml:space="preserve"> </w:t>
            </w:r>
            <w:r>
              <w:rPr>
                <w:b/>
                <w:i/>
              </w:rPr>
              <w:t>Både när det gäller avlägsnande och blockering av innehåll som inbegriper övergrepp mot barn bör samarbete mellan offentliga myndigheter etableras och stärkas, särskilt för att säkerställa att nationella förteckningar över webbplatser med  material  med sexuella övergrepp mot barn  är så fullständiga som möjligt och för att undvika dubbelarbete.</w:t>
            </w:r>
            <w:r>
              <w:t xml:space="preserve"> </w:t>
            </w:r>
            <w:r>
              <w:rPr>
                <w:b/>
                <w:i/>
              </w:rPr>
              <w:t>All sådan utveckling måste ta hänsyn till slutanvändarnas rättigheter, vara förenlig med gällande lagliga och rättsliga förfaranden och Europeiska konventionen om skydd för de mänskliga rättigheterna och Europeiska unionens stadga om de grundläggande rättigheterna.</w:t>
            </w:r>
            <w:r>
              <w:t xml:space="preserve"> </w:t>
            </w:r>
            <w:r>
              <w:rPr>
                <w:b/>
                <w:i/>
              </w:rPr>
              <w:t>Det EU-medfinansierade nätverket av telefon- och internetjourer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Även om detta är en mycket legitim synpunkt omfattas det av tillämpningsområdet för förordningen om fastställande av regler för att förebygga och bekämpa sexuella övergrepp mot barn (avsnitt 5).</w:t>
      </w:r>
    </w:p>
    <w:p>
      <w:r>
        <w:rPr>
          <w:rStyle w:val="HideTWBExt"/>
        </w:rPr>
        <w:t>&lt;/Amend&gt;</w:t>
      </w:r>
    </w:p>
    <w:p>
      <w:pPr>
        <w:pStyle w:val="AmNumberTabs"/>
      </w:pPr>
      <w:r>
        <w:rPr>
          <w:rStyle w:val="HideTWBExt"/>
        </w:rPr>
        <w:t>&lt;Amend&gt;</w:t>
      </w:r>
      <w:r>
        <w:t>Ändringsförslag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Trots sådana insatser från medlemsstaternas sida</w:t>
            </w:r>
            <w:r>
              <w:rPr>
                <w:b/>
                <w:i/>
              </w:rPr>
              <w:t xml:space="preserve">  </w:t>
            </w:r>
            <w:r>
              <w:t>är avlägsnande av</w:t>
            </w:r>
            <w:r>
              <w:rPr>
                <w:b/>
                <w:i/>
              </w:rPr>
              <w:t xml:space="preserve">   </w:t>
            </w:r>
            <w:r>
              <w:t>material med sexuella övergrepp mot barn</w:t>
            </w:r>
            <w:r>
              <w:rPr>
                <w:b/>
                <w:i/>
              </w:rPr>
              <w:t xml:space="preserve">  </w:t>
            </w:r>
            <w:r>
              <w:t>vid källan</w:t>
            </w:r>
            <w:r>
              <w:rPr>
                <w:b/>
                <w:i/>
              </w:rPr>
              <w:t xml:space="preserve">  </w:t>
            </w:r>
            <w:r>
              <w:t>ofta inte möjlig när originalmaterialet inte finns inom unionen, antingen beroende på att den stat där värdservrarna finns inte är samarbetsvillig, eller eftersom det visar sig ta särskilt lång tid att uppnå ett avlägsnande av materialet från den berörda staten. Mekanismer kan också inrättas för att blockera tillträde från unionens territorium till internetsidor som konstaterats innehålla eller sprida</w:t>
            </w:r>
            <w:r>
              <w:rPr>
                <w:b/>
                <w:i/>
              </w:rPr>
              <w:t xml:space="preserve">   </w:t>
            </w:r>
            <w:r>
              <w:t>material med sexuella övergrepp mot barn . Åtgärder som medlemsstaterna vidtar i enlighet med detta direktiv för att avlägsna eller, i lämpliga fall, blockera webbplatser som innehåller</w:t>
            </w:r>
            <w:r>
              <w:rPr>
                <w:b/>
                <w:i/>
              </w:rPr>
              <w:t xml:space="preserve">   </w:t>
            </w:r>
            <w:r>
              <w:t>material med sexuella övergrepp mot barn</w:t>
            </w:r>
            <w:r>
              <w:rPr>
                <w:b/>
                <w:i/>
              </w:rPr>
              <w:t xml:space="preserve">  </w:t>
            </w:r>
            <w:r>
              <w:t>skulle kunna baseras på olika typer av offentliga åtgärder, lagstiftande, icke-lagstiftande, rättsliga eller andra åtgärder. Det bör i detta sammanhang noteras att detta direktiv inte påverkar sådana frivilliga åtgärder som vidtas av internetbranschen för att förhindra att deras tjänster missbrukas eller medlemsstaternas stöd för sådana åtgärder. Oavsett grunden för den åtgärd eller metod som väljs bör medlemsstaterna se till att det görs på ett sätt som tillförsäkrar användare och tjänsteleverantörer en tillfredsställande nivå vad gäller rättssäkerhet och rättslig förutsägbarhet. Både när det gäller avlägsnande och blockering av innehåll som inbegriper övergrepp mot barn bör samarbete mellan offentliga myndigheter etableras och stärkas, särskilt för att säkerställa att nationella förteckningar över webbplatser med</w:t>
            </w:r>
            <w:r>
              <w:rPr>
                <w:b/>
                <w:i/>
              </w:rPr>
              <w:t xml:space="preserve">  </w:t>
            </w:r>
            <w:r>
              <w:t>material</w:t>
            </w:r>
            <w:r>
              <w:rPr>
                <w:b/>
                <w:i/>
              </w:rPr>
              <w:t xml:space="preserve">  </w:t>
            </w:r>
            <w:r>
              <w:t>med sexuella övergrepp mot barn</w:t>
            </w:r>
            <w:r>
              <w:rPr>
                <w:b/>
                <w:i/>
              </w:rPr>
              <w:t xml:space="preserve">  </w:t>
            </w:r>
            <w:r>
              <w:t>är så fullständiga som möjligt och för att undvika dubbelarbete. All sådan utveckling måste ta hänsyn till slutanvändarnas rättigheter, vara förenlig med gällande lagliga och rättsliga förfaranden och Europeiska konventionen om skydd för de mänskliga rättigheterna och Europeiska unionens stadga om de grundläggande rättigheterna. Det EU-medfinansierade nätverket av telefon- och internetjourer</w:t>
            </w:r>
            <w:r>
              <w:rPr>
                <w:vertAlign w:val="superscript"/>
              </w:rPr>
              <w:t>22</w:t>
            </w:r>
            <w:r>
              <w:t>hanterar anonyma rapporter från allmänheten om påstått material med sexuella övergrepp mot barn och samarbetar med brottsbekämpande myndigheter och berörda branscher på nationell, europeisk och global nivå för att säkerställa att denna typ av innehåll avlägsnas snabbt.</w:t>
            </w:r>
          </w:p>
        </w:tc>
        <w:tc>
          <w:tcPr>
            <w:tcW w:w="4876" w:type="dxa"/>
            <w:tcBorders>
              <w:top w:val="nil"/>
              <w:left w:val="nil"/>
              <w:bottom w:val="nil"/>
              <w:right w:val="nil"/>
            </w:tcBorders>
          </w:tcPr>
          <w:p>
            <w:pPr>
              <w:pStyle w:val="Normal6a"/>
            </w:pPr>
            <w:r>
              <w:t>(58)</w:t>
            </w:r>
            <w:r>
              <w:tab/>
            </w:r>
            <w:r>
              <w:t>Trots sådana insatser från medlemsstaternas sida är avlägsnande av</w:t>
            </w:r>
            <w:r>
              <w:rPr>
                <w:b/>
                <w:i/>
              </w:rPr>
              <w:t> </w:t>
            </w:r>
            <w:r>
              <w:t>material med sexuella övergrepp mot barn vid källan ofta inte möjlig när originalmaterialet inte finns inom unionen, antingen beroende på att den stat där värdservrarna finns inte är samarbetsvillig, eller eftersom det visar sig ta särskilt lång tid att uppnå ett avlägsnande av materialet från den berörda staten. Mekanismer kan också inrättas för att blockera tillträde från unionens territorium till internetsidor som konstaterats innehålla eller sprida</w:t>
            </w:r>
            <w:r>
              <w:rPr>
                <w:b/>
                <w:i/>
              </w:rPr>
              <w:t> </w:t>
            </w:r>
            <w:r>
              <w:t>material med sexuella övergrepp mot barn. Åtgärder som medlemsstaterna vidtar i enlighet med detta direktiv för att avlägsna eller, i lämpliga fall, blockera webbplatser som innehåller</w:t>
            </w:r>
            <w:r>
              <w:rPr>
                <w:b/>
                <w:i/>
              </w:rPr>
              <w:t> </w:t>
            </w:r>
            <w:r>
              <w:t>material med sexuella övergrepp mot barn skulle kunna baseras på olika typer av offentliga åtgärder, lagstiftande, icke-lagstiftande, rättsliga eller andra åtgärder. Det bör i detta sammanhang noteras att detta direktiv inte påverkar sådana frivilliga åtgärder som vidtas av internetbranschen för att förhindra att deras tjänster missbrukas eller medlemsstaternas stöd för sådana åtgärder. Oavsett grunden för den åtgärd eller metod som väljs bör medlemsstaterna se till att det görs på ett sätt som tillförsäkrar användare och tjänsteleverantörer en tillfredsställande nivå vad gäller rättssäkerhet och rättslig förutsägbarhet. Både när det gäller avlägsnande och blockering av innehåll som inbegriper övergrepp mot barn bör samarbete mellan offentliga myndigheter etableras och stärkas, särskilt för att säkerställa att nationella förteckningar över webbplatser med material</w:t>
            </w:r>
            <w:r>
              <w:rPr>
                <w:b/>
                <w:i/>
              </w:rPr>
              <w:t> </w:t>
            </w:r>
            <w:r>
              <w:t xml:space="preserve">med sexuella övergrepp mot barn är så fullständiga som möjligt och för att undvika dubbelarbete. All sådan utveckling måste ta hänsyn till slutanvändarnas rättigheter, vara förenlig med gällande lagliga och rättsliga förfaranden och Europeiska konventionen om skydd för de mänskliga rättigheterna och Europeiska unionens stadga om de grundläggande rättigheterna. </w:t>
            </w:r>
            <w:r>
              <w:rPr>
                <w:b/>
                <w:i/>
              </w:rPr>
              <w:t>Den bör i synnerhet inte leda till att alltför mycket lagligt innehåll som finns på samma webbplats avlägsnas eller blockeras.</w:t>
            </w:r>
            <w:r>
              <w:t xml:space="preserve"> Det EU-medfinansierade nätverket av telefon- och internetjourer</w:t>
            </w:r>
            <w:r>
              <w:rPr>
                <w:vertAlign w:val="superscript"/>
              </w:rPr>
              <w:t>22</w:t>
            </w:r>
            <w:r>
              <w:t xml:space="preserve"> hanterar anonyma rapporter från allmänheten om påstått material med sexuella övergrepp mot barn och samarbetar med brottsbekämpande myndigheter och berörda branscher på nationell, europeisk och global nivå för att säkerställa att denna typ av innehåll avlägsnas snabbt.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För närvarande inom ramen för programmet för ett digitalt Europa.</w:t>
            </w:r>
          </w:p>
        </w:tc>
        <w:tc>
          <w:tcPr>
            <w:tcW w:w="4876" w:type="dxa"/>
            <w:tcBorders>
              <w:top w:val="nil"/>
              <w:left w:val="nil"/>
              <w:bottom w:val="nil"/>
              <w:right w:val="nil"/>
            </w:tcBorders>
          </w:tcPr>
          <w:p>
            <w:pPr>
              <w:pStyle w:val="Normal6a"/>
            </w:pPr>
            <w:r>
              <w:rPr>
                <w:vertAlign w:val="superscript"/>
              </w:rPr>
              <w:t>22</w:t>
            </w:r>
            <w:r>
              <w:t xml:space="preserve"> </w:t>
            </w:r>
            <w:r>
              <w:t>För närvarande inom ramen för programmet för ett digitalt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Trots sådana insatser från medlemsstaternas sida</w:t>
            </w:r>
            <w:r>
              <w:rPr>
                <w:b/>
                <w:i/>
              </w:rPr>
              <w:t xml:space="preserve">  </w:t>
            </w:r>
            <w:r>
              <w:t>är avlägsnande av</w:t>
            </w:r>
            <w:r>
              <w:rPr>
                <w:b/>
                <w:i/>
              </w:rPr>
              <w:t xml:space="preserve">   </w:t>
            </w:r>
            <w:r>
              <w:t>material med sexuella övergrepp mot barn</w:t>
            </w:r>
            <w:r>
              <w:rPr>
                <w:b/>
                <w:i/>
              </w:rPr>
              <w:t xml:space="preserve">  </w:t>
            </w:r>
            <w:r>
              <w:t>vid källan</w:t>
            </w:r>
            <w:r>
              <w:rPr>
                <w:b/>
                <w:i/>
              </w:rPr>
              <w:t xml:space="preserve">  </w:t>
            </w:r>
            <w:r>
              <w:t xml:space="preserve">ofta inte möjlig när originalmaterialet inte finns inom unionen, antingen beroende på att den stat där värdservrarna finns inte är samarbetsvillig, eller eftersom det visar sig ta särskilt lång tid att uppnå ett avlägsnande av materialet från den berörda staten. Mekanismer </w:t>
            </w:r>
            <w:r>
              <w:rPr>
                <w:b/>
                <w:i/>
              </w:rPr>
              <w:t>kan</w:t>
            </w:r>
            <w:r>
              <w:t xml:space="preserve"> också inrättas för att blockera tillträde från unionens territorium till internetsidor som konstaterats innehålla eller sprida</w:t>
            </w:r>
            <w:r>
              <w:rPr>
                <w:b/>
                <w:i/>
              </w:rPr>
              <w:t xml:space="preserve">   </w:t>
            </w:r>
            <w:r>
              <w:t>material med sexuella övergrepp mot barn . Åtgärder som medlemsstaterna vidtar i enlighet med detta direktiv för att avlägsna eller, i lämpliga fall, blockera webbplatser som innehåller</w:t>
            </w:r>
            <w:r>
              <w:rPr>
                <w:b/>
                <w:i/>
              </w:rPr>
              <w:t xml:space="preserve">   </w:t>
            </w:r>
            <w:r>
              <w:t>material med sexuella övergrepp mot barn</w:t>
            </w:r>
            <w:r>
              <w:rPr>
                <w:b/>
                <w:i/>
              </w:rPr>
              <w:t xml:space="preserve">  </w:t>
            </w:r>
            <w:r>
              <w:t>skulle kunna baseras på olika typer av offentliga åtgärder, lagstiftande, icke-lagstiftande, rättsliga eller andra åtgärder. Det bör i detta sammanhang noteras att detta direktiv inte påverkar sådana frivilliga åtgärder som vidtas av internetbranschen för att förhindra att deras tjänster missbrukas eller medlemsstaternas stöd för sådana åtgärder. Oavsett grunden för den åtgärd eller metod som väljs bör medlemsstaterna se till att det görs på ett sätt som tillförsäkrar användare och tjänsteleverantörer en tillfredsställande nivå vad gäller rättssäkerhet och rättslig förutsägbarhet. Både när det gäller avlägsnande och blockering av innehåll som inbegriper övergrepp mot barn bör samarbete mellan offentliga myndigheter etableras och stärkas, särskilt för att säkerställa att nationella förteckningar över webbplatser med</w:t>
            </w:r>
            <w:r>
              <w:rPr>
                <w:b/>
                <w:i/>
              </w:rPr>
              <w:t xml:space="preserve">  </w:t>
            </w:r>
            <w:r>
              <w:t>material</w:t>
            </w:r>
            <w:r>
              <w:rPr>
                <w:b/>
                <w:i/>
              </w:rPr>
              <w:t xml:space="preserve">  </w:t>
            </w:r>
            <w:r>
              <w:t>med sexuella övergrepp mot barn</w:t>
            </w:r>
            <w:r>
              <w:rPr>
                <w:b/>
                <w:i/>
              </w:rPr>
              <w:t xml:space="preserve">  </w:t>
            </w:r>
            <w:r>
              <w:t>är så fullständiga som möjligt och för att undvika dubbelarbete. All sådan utveckling måste ta hänsyn till slutanvändarnas rättigheter, vara förenlig med gällande lagliga och rättsliga förfaranden och Europeiska konventionen om skydd för de mänskliga rättigheterna och Europeiska unionens stadga om de grundläggande rättigheterna. Det EU-medfinansierade nätverket av telefon- och internetjourer</w:t>
            </w:r>
            <w:r>
              <w:rPr>
                <w:vertAlign w:val="superscript"/>
              </w:rPr>
              <w:t>22</w:t>
            </w:r>
            <w:r>
              <w:t>hanterar anonyma rapporter från allmänheten om påstått material med sexuella övergrepp mot barn och samarbetar med brottsbekämpande myndigheter och berörda branscher på nationell, europeisk och global nivå för att säkerställa att denna typ av innehåll avlägsnas snabbt.</w:t>
            </w:r>
          </w:p>
        </w:tc>
        <w:tc>
          <w:tcPr>
            <w:tcW w:w="4876" w:type="dxa"/>
            <w:tcBorders>
              <w:top w:val="nil"/>
              <w:left w:val="nil"/>
              <w:bottom w:val="nil"/>
              <w:right w:val="nil"/>
            </w:tcBorders>
          </w:tcPr>
          <w:p>
            <w:pPr>
              <w:pStyle w:val="Normal6a"/>
            </w:pPr>
            <w:r>
              <w:t>(58)</w:t>
            </w:r>
            <w:r>
              <w:tab/>
            </w:r>
            <w:r>
              <w:t>Trots sådana insatser från medlemsstaternas sida är avlägsnande av</w:t>
            </w:r>
            <w:r>
              <w:rPr>
                <w:b/>
                <w:i/>
              </w:rPr>
              <w:t> </w:t>
            </w:r>
            <w:r>
              <w:t xml:space="preserve">material med sexuella övergrepp mot barn vid källan ofta inte möjlig när originalmaterialet inte finns inom unionen, antingen beroende på att den stat där värdservrarna finns inte är samarbetsvillig, eller eftersom det visar sig ta särskilt lång tid att uppnå ett avlägsnande av materialet från den berörda staten. Mekanismer </w:t>
            </w:r>
            <w:r>
              <w:rPr>
                <w:b/>
                <w:i/>
              </w:rPr>
              <w:t>bör</w:t>
            </w:r>
            <w:r>
              <w:t xml:space="preserve"> också inrättas för att blockera tillträde från unionens territorium till internetsidor som konstaterats innehålla eller sprida</w:t>
            </w:r>
            <w:r>
              <w:rPr>
                <w:b/>
                <w:i/>
              </w:rPr>
              <w:t> </w:t>
            </w:r>
            <w:r>
              <w:t>material med sexuella övergrepp mot barn. Åtgärder som medlemsstaterna vidtar i enlighet med detta direktiv för att avlägsna eller, i lämpliga fall, blockera webbplatser som innehåller</w:t>
            </w:r>
            <w:r>
              <w:rPr>
                <w:b/>
                <w:i/>
              </w:rPr>
              <w:t> </w:t>
            </w:r>
            <w:r>
              <w:t>material med sexuella övergrepp mot barn skulle kunna baseras på olika typer av offentliga åtgärder, lagstiftande, icke-lagstiftande, rättsliga eller andra åtgärder. Det bör i detta sammanhang noteras att detta direktiv inte påverkar sådana frivilliga åtgärder som vidtas av internetbranschen för att förhindra att deras tjänster missbrukas eller medlemsstaternas stöd för sådana åtgärder. Oavsett grunden för den åtgärd eller metod som väljs bör medlemsstaterna se till att det görs på ett sätt som tillförsäkrar användare och tjänsteleverantörer en tillfredsställande nivå vad gäller rättssäkerhet och rättslig förutsägbarhet. Både när det gäller avlägsnande och blockering av innehåll som inbegriper övergrepp mot barn bör samarbete mellan offentliga myndigheter etableras och stärkas, särskilt för att säkerställa att nationella förteckningar över webbplatser med material</w:t>
            </w:r>
            <w:r>
              <w:rPr>
                <w:b/>
                <w:i/>
              </w:rPr>
              <w:t> </w:t>
            </w:r>
            <w:r>
              <w:t>med sexuella övergrepp mot barn är så fullständiga som möjligt och för att undvika dubbelarbete. All sådan utveckling måste ta hänsyn till slutanvändarnas rättigheter, vara förenlig med gällande lagliga och rättsliga förfaranden och Europeiska konventionen om skydd för de mänskliga rättigheterna och Europeiska unionens stadga om de grundläggande rättigheterna. Det EU-medfinansierade nätverket av telefon- och internetjourer</w:t>
            </w:r>
            <w:r>
              <w:rPr>
                <w:vertAlign w:val="superscript"/>
              </w:rPr>
              <w:t>22</w:t>
            </w:r>
            <w:r>
              <w:t xml:space="preserve"> hanterar anonyma rapporter från allmänheten om påstått material med sexuella övergrepp mot barn och samarbetar med brottsbekämpande myndigheter och berörda branscher på nationell, europeisk och global nivå för att säkerställa att denna typ av innehåll avlägsnas snabbt.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För närvarande inom ramen för programmet för ett digitalt Europa.</w:t>
            </w:r>
          </w:p>
        </w:tc>
        <w:tc>
          <w:tcPr>
            <w:tcW w:w="4876" w:type="dxa"/>
            <w:tcBorders>
              <w:top w:val="nil"/>
              <w:left w:val="nil"/>
              <w:bottom w:val="nil"/>
              <w:right w:val="nil"/>
            </w:tcBorders>
          </w:tcPr>
          <w:p>
            <w:pPr>
              <w:pStyle w:val="Normal6a"/>
            </w:pPr>
            <w:r>
              <w:rPr>
                <w:vertAlign w:val="superscript"/>
              </w:rPr>
              <w:t>22</w:t>
            </w:r>
            <w:r>
              <w:t xml:space="preserve"> </w:t>
            </w:r>
            <w:r>
              <w:t>För närvarande inom ramen för programmet för ett digitalt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60)</w:t>
            </w:r>
            <w:r>
              <w:tab/>
            </w:r>
            <w:r>
              <w:t>Detta direktiv tar hänsyn till de grundläggande rättigheterna och beaktar de principer som framför allt erkänns i Europeiska unionens stadga om de grundläggande rättigheterna, i synnerhet principen om skydd av människans värdighet, förbudet mot tortyr och omänsklig eller förnedrande behandling eller bestraffning, barnets rättigheter, rätten till frihet och säkerhet, rätt till yttrande- och informationsfrihet, rätt till skydd av personuppgifter, rätten till ett effektivt rättsmedel och rättvis rättegång samt principerna om laglighet och proportionalitet i fråga om brott och straff. Detta direktiv syftar till att säkerställa att dessa rättigheter och principer respekteras fullt ut och måste genomföras i enlighet med detta.</w:t>
            </w:r>
          </w:p>
        </w:tc>
        <w:tc>
          <w:tcPr>
            <w:tcW w:w="4876" w:type="dxa"/>
            <w:tcBorders>
              <w:top w:val="nil"/>
              <w:left w:val="nil"/>
              <w:bottom w:val="nil"/>
              <w:right w:val="nil"/>
            </w:tcBorders>
          </w:tcPr>
          <w:p>
            <w:pPr>
              <w:pStyle w:val="Normal6a"/>
            </w:pPr>
            <w:r>
              <w:t>60)</w:t>
            </w:r>
            <w:r>
              <w:tab/>
            </w:r>
            <w:r>
              <w:t xml:space="preserve">Detta direktiv tar hänsyn till de grundläggande rättigheterna och beaktar de principer som framför allt erkänns i Europeiska unionens stadga om de grundläggande rättigheterna, i synnerhet principen om skydd av människans värdighet, förbudet mot tortyr och </w:t>
            </w:r>
            <w:r>
              <w:rPr>
                <w:b/>
                <w:i/>
              </w:rPr>
              <w:t>misshandel eller</w:t>
            </w:r>
            <w:r>
              <w:t xml:space="preserve"> omänsklig eller förnedrande behandling eller bestraffning, barnets rättigheter, rätten till frihet och säkerhet, rätt till yttrande- och informationsfrihet, rätt till skydd av personuppgifter, rätten till ett effektivt rättsmedel och rättvis rättegång samt principerna om laglighet och proportionalitet i fråga om brott och straff. Detta direktiv syftar till att säkerställa att dessa rättigheter och principer respekteras fullt ut och måste genomföras i enlighet med detta.</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Skyldigheten att införliva detta direktiv med nationell rätt bör </w:t>
            </w:r>
            <w:r>
              <w:rPr>
                <w:b/>
                <w:i/>
              </w:rPr>
              <w:t>endast gälla de bestämmelser som utgör en innehållsmässig ändring</w:t>
            </w:r>
            <w:r>
              <w:t xml:space="preserve"> i förhållande till det tidigare direktivet</w:t>
            </w:r>
            <w:r>
              <w:rPr>
                <w:b/>
                <w:i/>
              </w:rPr>
              <w:t>.</w:t>
            </w:r>
            <w:r>
              <w:t xml:space="preserve"> </w:t>
            </w:r>
            <w:r>
              <w:rPr>
                <w:b/>
                <w:i/>
              </w:rPr>
              <w:t>Skyldigheten att införliva de oförändrade bestämmelserna följer av det tidigare direktivet</w:t>
            </w:r>
            <w:r>
              <w:t>.</w:t>
            </w:r>
          </w:p>
        </w:tc>
        <w:tc>
          <w:tcPr>
            <w:tcW w:w="4876" w:type="dxa"/>
            <w:tcBorders>
              <w:top w:val="nil"/>
              <w:left w:val="nil"/>
              <w:bottom w:val="nil"/>
              <w:right w:val="nil"/>
            </w:tcBorders>
          </w:tcPr>
          <w:p>
            <w:pPr>
              <w:pStyle w:val="Normal6a"/>
            </w:pPr>
            <w:r>
              <w:t>(63)</w:t>
            </w:r>
            <w:r>
              <w:tab/>
            </w:r>
            <w:r>
              <w:t xml:space="preserve">Skyldigheten att införliva detta direktiv med nationell rätt bör </w:t>
            </w:r>
            <w:r>
              <w:rPr>
                <w:b/>
                <w:i/>
              </w:rPr>
              <w:t>begränsas till innehållsmässiga ändringar</w:t>
            </w:r>
            <w:r>
              <w:t xml:space="preserve"> i förhållande till det tidigare direktivet</w:t>
            </w:r>
            <w:r>
              <w:rPr>
                <w:b/>
                <w:i/>
              </w:rPr>
              <w:t>, varvid det är viktigt att säkerställa medlemsstaternas flexibilitet när det gäller att anpassa nationell rätt till direktivets mål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Detta direktiv fastställer minimiregler om fastställande av brottsrekvisit och påföljder på området sexuella övergrepp mot barn och sexuell exploatering av barn,</w:t>
            </w:r>
            <w:r>
              <w:rPr>
                <w:b/>
                <w:i/>
              </w:rPr>
              <w:t xml:space="preserve">   </w:t>
            </w:r>
            <w:r>
              <w:t>material med sexuella övergrepp mot barn</w:t>
            </w:r>
            <w:r>
              <w:rPr>
                <w:b/>
                <w:i/>
              </w:rPr>
              <w:t xml:space="preserve">  </w:t>
            </w:r>
            <w:r>
              <w:t xml:space="preserve">och kontaktsökning med barn för sexuella ändamål. Det inför också bestämmelser för att stärka åtgärderna för att förebygga sådana brott och förbättra skyddet av </w:t>
            </w:r>
            <w:r>
              <w:rPr>
                <w:b/>
                <w:i/>
              </w:rPr>
              <w:t>dess offer</w:t>
            </w:r>
            <w:r>
              <w:t>.</w:t>
            </w:r>
          </w:p>
        </w:tc>
        <w:tc>
          <w:tcPr>
            <w:tcW w:w="4876" w:type="dxa"/>
            <w:tcBorders>
              <w:top w:val="nil"/>
              <w:left w:val="nil"/>
              <w:bottom w:val="nil"/>
              <w:right w:val="nil"/>
            </w:tcBorders>
          </w:tcPr>
          <w:p>
            <w:pPr>
              <w:pStyle w:val="Normal6a"/>
            </w:pPr>
            <w:r>
              <w:t>Detta direktiv fastställer minimiregler om fastställande av brottsrekvisit och påföljder på området sexuella övergrepp mot barn och sexuell exploatering av barn,</w:t>
            </w:r>
            <w:r>
              <w:rPr>
                <w:b/>
                <w:i/>
              </w:rPr>
              <w:t> </w:t>
            </w:r>
            <w:r>
              <w:t>material med sexuella övergrepp mot barn och kontaktsökning med barn för sexuella ändamål</w:t>
            </w:r>
            <w:r>
              <w:rPr>
                <w:b/>
                <w:i/>
              </w:rPr>
              <w:t>, inbegripet fall då informations- och kommunikationsteknik används</w:t>
            </w:r>
            <w:r>
              <w:t>. Det inför också bestämmelser för att stärka åtgärderna för att förebygga sådana brott och förbättra skyddet av</w:t>
            </w:r>
            <w:r>
              <w:rPr>
                <w:b/>
                <w:i/>
              </w:rPr>
              <w:t>, stödet till och prövningsmöjligheterna för offren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Detta direktiv fastställer minimiregler om fastställande av brottsrekvisit och påföljder på området sexuella övergrepp mot barn och sexuell exploatering av barn,</w:t>
            </w:r>
            <w:r>
              <w:rPr>
                <w:b/>
                <w:i/>
              </w:rPr>
              <w:t xml:space="preserve">   </w:t>
            </w:r>
            <w:r>
              <w:t>material med sexuella övergrepp mot barn</w:t>
            </w:r>
            <w:r>
              <w:rPr>
                <w:b/>
                <w:i/>
              </w:rPr>
              <w:t xml:space="preserve">  </w:t>
            </w:r>
            <w:r>
              <w:t xml:space="preserve">och kontaktsökning med barn för sexuella ändamål. Det inför också bestämmelser för att stärka åtgärderna för att förebygga sådana brott och förbättra skyddet av </w:t>
            </w:r>
            <w:r>
              <w:rPr>
                <w:b/>
                <w:i/>
              </w:rPr>
              <w:t>dess offer</w:t>
            </w:r>
            <w:r>
              <w:t>.</w:t>
            </w:r>
          </w:p>
        </w:tc>
        <w:tc>
          <w:tcPr>
            <w:tcW w:w="4876" w:type="dxa"/>
            <w:tcBorders>
              <w:top w:val="nil"/>
              <w:left w:val="nil"/>
              <w:bottom w:val="nil"/>
              <w:right w:val="nil"/>
            </w:tcBorders>
          </w:tcPr>
          <w:p>
            <w:pPr>
              <w:pStyle w:val="Normal6a"/>
            </w:pPr>
            <w:r>
              <w:t>Detta direktiv fastställer minimiregler om fastställande av brottsrekvisit och påföljder på området sexuella övergrepp mot barn och sexuell exploatering av barn,</w:t>
            </w:r>
            <w:r>
              <w:rPr>
                <w:b/>
                <w:i/>
              </w:rPr>
              <w:t> </w:t>
            </w:r>
            <w:r>
              <w:t>material med sexuella övergrepp mot barn och kontaktsökning med barn för sexuella ändamål</w:t>
            </w:r>
            <w:r>
              <w:rPr>
                <w:b/>
                <w:i/>
              </w:rPr>
              <w:t>, som former av sexuellt våld, vilka inbegriper fall då informations- och kommunikationsteknik används</w:t>
            </w:r>
            <w:r>
              <w:t xml:space="preserve">. Det inför också bestämmelser för att stärka åtgärderna för att förebygga sådana brott och förbättra skyddet av </w:t>
            </w:r>
            <w:r>
              <w:rPr>
                <w:b/>
                <w:i/>
              </w:rPr>
              <w:t>offren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Detta direktiv fastställer minimiregler om fastställande av brottsrekvisit och påföljder på området sexuella övergrepp mot barn och sexuell exploatering av barn,</w:t>
            </w:r>
            <w:r>
              <w:rPr>
                <w:b/>
                <w:i/>
              </w:rPr>
              <w:t xml:space="preserve">   </w:t>
            </w:r>
            <w:r>
              <w:t>material med sexuella övergrepp mot barn</w:t>
            </w:r>
            <w:r>
              <w:rPr>
                <w:b/>
                <w:i/>
              </w:rPr>
              <w:t xml:space="preserve">  </w:t>
            </w:r>
            <w:r>
              <w:t xml:space="preserve">och kontaktsökning med barn för sexuella ändamål. Det inför också bestämmelser för att stärka åtgärderna för att förebygga sådana brott och förbättra skyddet av </w:t>
            </w:r>
            <w:r>
              <w:rPr>
                <w:b/>
                <w:i/>
              </w:rPr>
              <w:t>dess offer</w:t>
            </w:r>
            <w:r>
              <w:t>.</w:t>
            </w:r>
          </w:p>
        </w:tc>
        <w:tc>
          <w:tcPr>
            <w:tcW w:w="4876" w:type="dxa"/>
            <w:tcBorders>
              <w:top w:val="nil"/>
              <w:left w:val="nil"/>
              <w:bottom w:val="nil"/>
              <w:right w:val="nil"/>
            </w:tcBorders>
          </w:tcPr>
          <w:p>
            <w:pPr>
              <w:pStyle w:val="Normal6a"/>
            </w:pPr>
            <w:r>
              <w:t>Detta direktiv fastställer minimiregler om fastställande av brottsrekvisit och påföljder på området sexuella övergrepp mot barn och sexuell exploatering av barn,</w:t>
            </w:r>
            <w:r>
              <w:rPr>
                <w:b/>
                <w:i/>
              </w:rPr>
              <w:t> </w:t>
            </w:r>
            <w:r>
              <w:t>material med sexuella övergrepp mot barn och kontaktsökning med barn för sexuella ändamål</w:t>
            </w:r>
            <w:r>
              <w:rPr>
                <w:b/>
                <w:i/>
              </w:rPr>
              <w:t>, inbegripet fall då informations- och kommunikationsteknik används</w:t>
            </w:r>
            <w:r>
              <w:t>. Det inför också bestämmelser för att stärka åtgärderna för att förebygga sådana brott och förbättra skyddet av</w:t>
            </w:r>
            <w:r>
              <w:rPr>
                <w:b/>
                <w:i/>
              </w:rPr>
              <w:t>, stödet till och prövningsmöjligheterna för offren och överlevarna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Detta direktiv fastställer minimiregler om fastställande av brottsrekvisit och påföljder på området sexuella övergrepp mot barn och sexuell exploatering av barn,</w:t>
            </w:r>
            <w:r>
              <w:rPr>
                <w:b/>
                <w:i/>
              </w:rPr>
              <w:t xml:space="preserve">   </w:t>
            </w:r>
            <w:r>
              <w:t>material med sexuella övergrepp mot barn</w:t>
            </w:r>
            <w:r>
              <w:rPr>
                <w:b/>
                <w:i/>
              </w:rPr>
              <w:t xml:space="preserve">  </w:t>
            </w:r>
            <w:r>
              <w:t xml:space="preserve">och kontaktsökning med barn för sexuella ändamål. Det inför också bestämmelser för att stärka åtgärderna för att förebygga sådana brott och förbättra skyddet av </w:t>
            </w:r>
            <w:r>
              <w:rPr>
                <w:b/>
                <w:i/>
              </w:rPr>
              <w:t>dess offer</w:t>
            </w:r>
            <w:r>
              <w:t>.</w:t>
            </w:r>
          </w:p>
        </w:tc>
        <w:tc>
          <w:tcPr>
            <w:tcW w:w="4876" w:type="dxa"/>
            <w:tcBorders>
              <w:top w:val="nil"/>
              <w:left w:val="nil"/>
              <w:bottom w:val="nil"/>
              <w:right w:val="nil"/>
            </w:tcBorders>
          </w:tcPr>
          <w:p>
            <w:pPr>
              <w:pStyle w:val="Normal6a"/>
            </w:pPr>
            <w:r>
              <w:t>Detta direktiv fastställer minimiregler om fastställande av brottsrekvisit och påföljder på området sexuella övergrepp mot barn och sexuell exploatering av barn,</w:t>
            </w:r>
            <w:r>
              <w:rPr>
                <w:b/>
                <w:i/>
              </w:rPr>
              <w:t> </w:t>
            </w:r>
            <w:r>
              <w:t>material med sexuella övergrepp mot barn och kontaktsökning med barn för sexuella ändamål</w:t>
            </w:r>
            <w:r>
              <w:rPr>
                <w:b/>
                <w:i/>
              </w:rPr>
              <w:t>, inbegripet fall då informations- och kommunikationsteknik används</w:t>
            </w:r>
            <w:r>
              <w:t xml:space="preserve">. Det inför också bestämmelser för att stärka åtgärderna för att förebygga sådana brott och förbättra skyddet av </w:t>
            </w:r>
            <w:r>
              <w:rPr>
                <w:b/>
                <w:i/>
              </w:rPr>
              <w:t>offren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Detta direktiv </w:t>
            </w:r>
            <w:r>
              <w:rPr>
                <w:b/>
                <w:i/>
              </w:rPr>
              <w:t>fastställer minimiregler</w:t>
            </w:r>
            <w:r>
              <w:t xml:space="preserve"> om fastställande av brottsrekvisit och påföljder på området sexuella övergrepp mot barn och sexuell exploatering av barn,</w:t>
            </w:r>
            <w:r>
              <w:rPr>
                <w:b/>
                <w:i/>
              </w:rPr>
              <w:t xml:space="preserve">   material med sexuella övergrepp mot barn  </w:t>
            </w:r>
            <w:r>
              <w:t xml:space="preserve">och kontaktsökning med barn för sexuella ändamål. Det </w:t>
            </w:r>
            <w:r>
              <w:rPr>
                <w:b/>
                <w:i/>
              </w:rPr>
              <w:t>inför</w:t>
            </w:r>
            <w:r>
              <w:t xml:space="preserve"> också bestämmelser för att stärka åtgärderna för att förebygga </w:t>
            </w:r>
            <w:r>
              <w:rPr>
                <w:b/>
                <w:i/>
              </w:rPr>
              <w:t>sådana brott</w:t>
            </w:r>
            <w:r>
              <w:t xml:space="preserve"> och förbättra skyddet av dess offer.</w:t>
            </w:r>
          </w:p>
        </w:tc>
        <w:tc>
          <w:tcPr>
            <w:tcW w:w="4876" w:type="dxa"/>
            <w:tcBorders>
              <w:top w:val="nil"/>
              <w:left w:val="nil"/>
              <w:bottom w:val="nil"/>
              <w:right w:val="nil"/>
            </w:tcBorders>
          </w:tcPr>
          <w:p>
            <w:pPr>
              <w:pStyle w:val="Normal6a"/>
            </w:pPr>
            <w:r>
              <w:t xml:space="preserve">Detta direktiv </w:t>
            </w:r>
            <w:r>
              <w:rPr>
                <w:b/>
                <w:i/>
              </w:rPr>
              <w:t>syftar till att fastställa rekommendationer</w:t>
            </w:r>
            <w:r>
              <w:t xml:space="preserve"> om fastställande av brottsrekvisit och påföljder på området sexuella övergrepp mot barn och sexuell exploatering av barn, </w:t>
            </w:r>
            <w:r>
              <w:rPr>
                <w:b/>
                <w:i/>
              </w:rPr>
              <w:t>barnpornografi</w:t>
            </w:r>
            <w:r>
              <w:t xml:space="preserve"> och kontaktsökning med barn för sexuella ändamål. Det </w:t>
            </w:r>
            <w:r>
              <w:rPr>
                <w:b/>
                <w:i/>
              </w:rPr>
              <w:t>syftar</w:t>
            </w:r>
            <w:r>
              <w:t xml:space="preserve"> också </w:t>
            </w:r>
            <w:r>
              <w:rPr>
                <w:b/>
                <w:i/>
              </w:rPr>
              <w:t>till att införa</w:t>
            </w:r>
            <w:r>
              <w:t xml:space="preserve"> bestämmelser för att stärka åtgärderna för att förebygga </w:t>
            </w:r>
            <w:r>
              <w:rPr>
                <w:b/>
                <w:i/>
              </w:rPr>
              <w:t>brottet</w:t>
            </w:r>
            <w:r>
              <w:t xml:space="preserve"> och förbättra skyddet av dess offer.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överlevare: person som varit med om sexuellt våld som barn, oavsett rättslig ställning och oberoende av om personen erkänts som brottsoffer av ett rättssystem,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överlevare: person som varit med om sexuellt våld som barn, oavsett rättslig ställning och oberoende av om personen erkänts som brottsoffer av respektive rättssystem,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överlevare: person som varit med om sexuellt våld som barn, oavsett rättslig ställning och oberoende av om personen erkänts som brottsoffer av ett rättssystem,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1b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sexuellt våld mot barn</w:t>
            </w:r>
            <w:r>
              <w:rPr>
                <w:b/>
                <w:i/>
                <w:vertAlign w:val="superscript"/>
              </w:rPr>
              <w:t>1a</w:t>
            </w:r>
            <w:r>
              <w:rPr>
                <w:b/>
                <w:i/>
              </w:rPr>
              <w:t>: sexuell handling där en person drar nytta av sitt maktövertag över ett barn för att manipulera barnet och få sexuell tillfredsställelse,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Rädda Barnens definition.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åldern för sexuellt självbestämmande: den ålder under vilken det enligt nationell lag är förbjudet att ägna sig åt sexuella handlingar med ett barn,</w:t>
            </w:r>
          </w:p>
        </w:tc>
        <w:tc>
          <w:tcPr>
            <w:tcW w:w="4876" w:type="dxa"/>
            <w:tcBorders>
              <w:top w:val="nil"/>
              <w:left w:val="nil"/>
              <w:bottom w:val="nil"/>
              <w:right w:val="nil"/>
            </w:tcBorders>
          </w:tcPr>
          <w:p>
            <w:pPr>
              <w:pStyle w:val="Normal6a"/>
            </w:pPr>
            <w:r>
              <w:t>(2)</w:t>
            </w:r>
            <w:r>
              <w:tab/>
            </w:r>
            <w:r>
              <w:t xml:space="preserve">åldern för sexuellt självbestämmande: den ålder under vilken det enligt nationell lag är förbjudet att ägna sig åt sexuella handlingar med ett barn </w:t>
            </w:r>
            <w:r>
              <w:rPr>
                <w:b/>
                <w:i/>
              </w:rPr>
              <w:t>under alla omständigheter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samtycke: frivillig, konkret, informerad och otvetydig indikation från ett barn som uppnått åldern för sexuellt självbestämmande på att det godkänner en sexuell handling, med beaktande av omständigheterna,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Definitionen av samtycke har flyttats hit för textens följdriktighet.</w:t>
      </w:r>
    </w:p>
    <w:p>
      <w:r>
        <w:rPr>
          <w:rStyle w:val="HideTWBExt"/>
        </w:rPr>
        <w:t>&lt;/Amend&gt;</w:t>
      </w:r>
    </w:p>
    <w:p>
      <w:pPr>
        <w:pStyle w:val="AmNumberTabs"/>
      </w:pPr>
      <w:r>
        <w:rPr>
          <w:rStyle w:val="HideTWBExt"/>
        </w:rPr>
        <w:t>&lt;Amend&gt;</w:t>
      </w:r>
      <w:r>
        <w:t>Ändringsförslag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punkt 1 – led 3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allt material som avbildar ett barn som medverkar i en handling med uttrycklig eller </w:t>
            </w:r>
            <w:r>
              <w:rPr>
                <w:b/>
                <w:i/>
              </w:rPr>
              <w:t>simulerad sexuell innebörd,</w:t>
            </w:r>
          </w:p>
        </w:tc>
        <w:tc>
          <w:tcPr>
            <w:tcW w:w="4876" w:type="dxa"/>
            <w:tcBorders>
              <w:top w:val="nil"/>
              <w:left w:val="nil"/>
              <w:bottom w:val="nil"/>
              <w:right w:val="nil"/>
            </w:tcBorders>
          </w:tcPr>
          <w:p>
            <w:pPr>
              <w:pStyle w:val="Normal6a"/>
            </w:pPr>
            <w:r>
              <w:t>a)</w:t>
            </w:r>
            <w:r>
              <w:tab/>
            </w:r>
            <w:r>
              <w:t xml:space="preserve">allt material som avbildar ett barn som medverkar i en handling med uttrycklig </w:t>
            </w:r>
            <w:r>
              <w:rPr>
                <w:b/>
                <w:i/>
              </w:rPr>
              <w:t>sexuell innebörd</w:t>
            </w:r>
            <w:r>
              <w:t xml:space="preserve"> eller </w:t>
            </w:r>
            <w:r>
              <w:rPr>
                <w:b/>
                <w:i/>
              </w:rPr>
              <w:t>som genererats och simulerats med hjälp av artificiell intelligens eller annan informationsteknik.</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allt material som avbildar</w:t>
            </w:r>
            <w:r>
              <w:t xml:space="preserve"> ett barn som medverkar i en handling med uttrycklig eller simulerad sexuell innebörd,</w:t>
            </w:r>
          </w:p>
        </w:tc>
        <w:tc>
          <w:tcPr>
            <w:tcW w:w="4876" w:type="dxa"/>
            <w:tcBorders>
              <w:top w:val="nil"/>
              <w:left w:val="nil"/>
              <w:bottom w:val="nil"/>
              <w:right w:val="nil"/>
            </w:tcBorders>
          </w:tcPr>
          <w:p>
            <w:pPr>
              <w:pStyle w:val="Normal6a"/>
            </w:pPr>
            <w:r>
              <w:t>a)</w:t>
            </w:r>
            <w:r>
              <w:tab/>
            </w:r>
            <w:r>
              <w:rPr>
                <w:b/>
                <w:i/>
              </w:rPr>
              <w:t>alla former av representation, oavsett med vilka medel, av ett barn eller en del av kroppen till</w:t>
            </w:r>
            <w:r>
              <w:t xml:space="preserve"> ett barn som medverkar i en handling med uttrycklig eller simulerad sexuell innebörd,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allt material som avbildar</w:t>
            </w:r>
            <w:r>
              <w:t xml:space="preserve"> ett barn som medverkar i en handling med uttrycklig eller simulerad sexuell innebörd,</w:t>
            </w:r>
          </w:p>
        </w:tc>
        <w:tc>
          <w:tcPr>
            <w:tcW w:w="4876" w:type="dxa"/>
            <w:tcBorders>
              <w:top w:val="nil"/>
              <w:left w:val="nil"/>
              <w:bottom w:val="nil"/>
              <w:right w:val="nil"/>
            </w:tcBorders>
          </w:tcPr>
          <w:p>
            <w:pPr>
              <w:pStyle w:val="Normal6a"/>
            </w:pPr>
            <w:r>
              <w:t>a)</w:t>
            </w:r>
            <w:r>
              <w:tab/>
            </w:r>
            <w:r>
              <w:rPr>
                <w:b/>
                <w:i/>
              </w:rPr>
              <w:t>all representation, oavsett med vilka medel, av ett barn eller en del av kroppen till</w:t>
            </w:r>
            <w:r>
              <w:t xml:space="preserve"> ett barn som medverkar i en handling med uttrycklig eller simulerad sexuell innebörd,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allt material som avbildar</w:t>
            </w:r>
            <w:r>
              <w:t xml:space="preserve"> ett barn som medverkar i en handling med uttrycklig eller simulerad sexuell innebörd,</w:t>
            </w:r>
          </w:p>
        </w:tc>
        <w:tc>
          <w:tcPr>
            <w:tcW w:w="4876" w:type="dxa"/>
            <w:tcBorders>
              <w:top w:val="nil"/>
              <w:left w:val="nil"/>
              <w:bottom w:val="nil"/>
              <w:right w:val="nil"/>
            </w:tcBorders>
          </w:tcPr>
          <w:p>
            <w:pPr>
              <w:pStyle w:val="Normal6a"/>
            </w:pPr>
            <w:r>
              <w:t>a)</w:t>
            </w:r>
            <w:r>
              <w:tab/>
            </w:r>
            <w:r>
              <w:rPr>
                <w:b/>
                <w:i/>
              </w:rPr>
              <w:t>all representation, oavsett med vilka medel, av ett barn eller en del av kroppen till</w:t>
            </w:r>
            <w:r>
              <w:t xml:space="preserve"> ett barn som medverkar i en handling med uttrycklig eller simulerad sexuell innebörd,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allt material som avbildar ett barn som medverkar i en handling med uttrycklig eller simulerad sexuell innebörd,</w:t>
            </w:r>
          </w:p>
        </w:tc>
        <w:tc>
          <w:tcPr>
            <w:tcW w:w="4876" w:type="dxa"/>
            <w:tcBorders>
              <w:top w:val="nil"/>
              <w:left w:val="nil"/>
              <w:bottom w:val="nil"/>
              <w:right w:val="nil"/>
            </w:tcBorders>
          </w:tcPr>
          <w:p>
            <w:pPr>
              <w:pStyle w:val="Normal6a"/>
            </w:pPr>
            <w:r>
              <w:rPr>
                <w:i/>
              </w:rPr>
              <w:t>(Berör inte den svenska versionen.)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avbildning av ett barns </w:t>
            </w:r>
            <w:r>
              <w:rPr>
                <w:b/>
                <w:i/>
              </w:rPr>
              <w:t>könsorgan</w:t>
            </w:r>
            <w:r>
              <w:t xml:space="preserve"> för i första hand sexuella syften,</w:t>
            </w:r>
          </w:p>
        </w:tc>
        <w:tc>
          <w:tcPr>
            <w:tcW w:w="4876" w:type="dxa"/>
            <w:tcBorders>
              <w:top w:val="nil"/>
              <w:left w:val="nil"/>
              <w:bottom w:val="nil"/>
              <w:right w:val="nil"/>
            </w:tcBorders>
          </w:tcPr>
          <w:p>
            <w:pPr>
              <w:pStyle w:val="Normal6a"/>
            </w:pPr>
            <w:r>
              <w:t>b)</w:t>
            </w:r>
            <w:r>
              <w:tab/>
            </w:r>
            <w:r>
              <w:rPr>
                <w:b/>
                <w:i/>
              </w:rPr>
              <w:t>varje</w:t>
            </w:r>
            <w:r>
              <w:t xml:space="preserve"> avbildning </w:t>
            </w:r>
            <w:r>
              <w:rPr>
                <w:b/>
                <w:i/>
              </w:rPr>
              <w:t>eller representation, oavsett med vilka medel,</w:t>
            </w:r>
            <w:r>
              <w:t xml:space="preserve"> av ett barns </w:t>
            </w:r>
            <w:r>
              <w:rPr>
                <w:b/>
                <w:i/>
              </w:rPr>
              <w:t>intima kroppsdelar</w:t>
            </w:r>
            <w:r>
              <w:t xml:space="preserve"> för i första hand sexuella syften,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avbildning</w:t>
            </w:r>
            <w:r>
              <w:t xml:space="preserve"> av ett barns </w:t>
            </w:r>
            <w:r>
              <w:rPr>
                <w:b/>
                <w:i/>
              </w:rPr>
              <w:t>könsorgan</w:t>
            </w:r>
            <w:r>
              <w:t xml:space="preserve"> för i första hand sexuella syften,</w:t>
            </w:r>
          </w:p>
        </w:tc>
        <w:tc>
          <w:tcPr>
            <w:tcW w:w="4876" w:type="dxa"/>
            <w:tcBorders>
              <w:top w:val="nil"/>
              <w:left w:val="nil"/>
              <w:bottom w:val="nil"/>
              <w:right w:val="nil"/>
            </w:tcBorders>
          </w:tcPr>
          <w:p>
            <w:pPr>
              <w:pStyle w:val="Normal6a"/>
            </w:pPr>
            <w:r>
              <w:t>b)</w:t>
            </w:r>
            <w:r>
              <w:tab/>
            </w:r>
            <w:r>
              <w:rPr>
                <w:b/>
                <w:i/>
              </w:rPr>
              <w:t>alla former av representation, oavsett med vilka medel,</w:t>
            </w:r>
            <w:r>
              <w:t xml:space="preserve"> av ett barns </w:t>
            </w:r>
            <w:r>
              <w:rPr>
                <w:b/>
                <w:i/>
              </w:rPr>
              <w:t>intima kroppsdelar</w:t>
            </w:r>
            <w:r>
              <w:t xml:space="preserve"> för i första hand sexuella syften,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avbildning</w:t>
            </w:r>
            <w:r>
              <w:t xml:space="preserve"> av ett barns </w:t>
            </w:r>
            <w:r>
              <w:rPr>
                <w:b/>
                <w:i/>
              </w:rPr>
              <w:t>könsorgan</w:t>
            </w:r>
            <w:r>
              <w:t xml:space="preserve"> för i första hand sexuella syften,</w:t>
            </w:r>
          </w:p>
        </w:tc>
        <w:tc>
          <w:tcPr>
            <w:tcW w:w="4876" w:type="dxa"/>
            <w:tcBorders>
              <w:top w:val="nil"/>
              <w:left w:val="nil"/>
              <w:bottom w:val="nil"/>
              <w:right w:val="nil"/>
            </w:tcBorders>
          </w:tcPr>
          <w:p>
            <w:pPr>
              <w:pStyle w:val="Normal6a"/>
            </w:pPr>
            <w:r>
              <w:t>b)</w:t>
            </w:r>
            <w:r>
              <w:tab/>
            </w:r>
            <w:r>
              <w:rPr>
                <w:b/>
                <w:i/>
              </w:rPr>
              <w:t>all representation, oavsett med vilka medel,</w:t>
            </w:r>
            <w:r>
              <w:t xml:space="preserve"> av ett barns </w:t>
            </w:r>
            <w:r>
              <w:rPr>
                <w:b/>
                <w:i/>
              </w:rPr>
              <w:t>intima kroppsdelar</w:t>
            </w:r>
            <w:r>
              <w:t xml:space="preserve"> för i första hand sexuella syften,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avbildning av ett barns könsorgan för i första hand sexuella syften,</w:t>
            </w:r>
          </w:p>
        </w:tc>
        <w:tc>
          <w:tcPr>
            <w:tcW w:w="4876" w:type="dxa"/>
            <w:tcBorders>
              <w:top w:val="nil"/>
              <w:left w:val="nil"/>
              <w:bottom w:val="nil"/>
              <w:right w:val="nil"/>
            </w:tcBorders>
          </w:tcPr>
          <w:p>
            <w:pPr>
              <w:pStyle w:val="Normal6a"/>
            </w:pPr>
            <w:r>
              <w:t>b)</w:t>
            </w:r>
            <w:r>
              <w:tab/>
            </w:r>
            <w:r>
              <w:t xml:space="preserve">avbildning av ett barns könsorgan </w:t>
            </w:r>
            <w:r>
              <w:rPr>
                <w:b/>
                <w:i/>
              </w:rPr>
              <w:t>eller intima kroppsdelar</w:t>
            </w:r>
            <w:r>
              <w:t xml:space="preserve"> för i första hand sexuella syften,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Behövs för att täcka in alla kroppsdelar som brukar förekomma i material med sexuella övergrepp mot barn.</w:t>
      </w:r>
    </w:p>
    <w:p>
      <w:r>
        <w:rPr>
          <w:rStyle w:val="HideTWBExt"/>
        </w:rPr>
        <w:t>&lt;/Amend&gt;</w:t>
      </w:r>
    </w:p>
    <w:p>
      <w:pPr>
        <w:pStyle w:val="AmNumberTabs"/>
      </w:pPr>
      <w:r>
        <w:rPr>
          <w:rStyle w:val="HideTWBExt"/>
        </w:rPr>
        <w:t>&lt;Amend&gt;</w:t>
      </w:r>
      <w:r>
        <w:t>Ändringsförslag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avbildning av ett barns </w:t>
            </w:r>
            <w:r>
              <w:rPr>
                <w:b/>
                <w:i/>
              </w:rPr>
              <w:t>könsorgan</w:t>
            </w:r>
            <w:r>
              <w:t xml:space="preserve"> för i första hand sexuella syften,</w:t>
            </w:r>
          </w:p>
        </w:tc>
        <w:tc>
          <w:tcPr>
            <w:tcW w:w="4876" w:type="dxa"/>
            <w:tcBorders>
              <w:top w:val="nil"/>
              <w:left w:val="nil"/>
              <w:bottom w:val="nil"/>
              <w:right w:val="nil"/>
            </w:tcBorders>
          </w:tcPr>
          <w:p>
            <w:pPr>
              <w:pStyle w:val="Normal6a"/>
            </w:pPr>
            <w:r>
              <w:t>b)</w:t>
            </w:r>
            <w:r>
              <w:tab/>
            </w:r>
            <w:r>
              <w:t xml:space="preserve">avbildning av ett barns </w:t>
            </w:r>
            <w:r>
              <w:rPr>
                <w:b/>
                <w:i/>
              </w:rPr>
              <w:t>kroppsdelar</w:t>
            </w:r>
            <w:r>
              <w:t xml:space="preserve"> för i första hand sexuella syften,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kan också vara andra kroppsdelar. Den viktiga delen är ”för i första hand sexuella syften”.</w:t>
      </w:r>
    </w:p>
    <w:p>
      <w:r>
        <w:rPr>
          <w:rStyle w:val="HideTWBExt"/>
        </w:rPr>
        <w:t>&lt;/Amend&gt;</w:t>
      </w:r>
    </w:p>
    <w:p>
      <w:pPr>
        <w:pStyle w:val="AmNumberTabs"/>
      </w:pPr>
      <w:r>
        <w:rPr>
          <w:rStyle w:val="HideTWBExt"/>
        </w:rPr>
        <w:t>&lt;Amend&gt;</w:t>
      </w:r>
      <w:r>
        <w:t>Ändringsförslag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punkt 1 – led 3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allt material som avbildar en person som framstår som ett barn som medverkar i en handling med uttrycklig eller simulerad sexuell innebörd eller varje avbildning av könsorganen på en person som framstår som ett barn för i första hand sexuella syften,</w:t>
            </w:r>
          </w:p>
        </w:tc>
        <w:tc>
          <w:tcPr>
            <w:tcW w:w="4876" w:type="dxa"/>
            <w:tcBorders>
              <w:top w:val="nil"/>
              <w:left w:val="nil"/>
              <w:bottom w:val="nil"/>
              <w:right w:val="nil"/>
            </w:tcBorders>
          </w:tcPr>
          <w:p>
            <w:pPr>
              <w:pStyle w:val="Normal6a"/>
            </w:pPr>
            <w:r>
              <w:t>c)</w:t>
            </w:r>
            <w:r>
              <w:tab/>
            </w:r>
            <w:r>
              <w:t xml:space="preserve">allt material som avbildar en person som framstår som ett barn som medverkar i en handling med uttrycklig eller simulerad sexuell innebörd eller varje avbildning av könsorganen </w:t>
            </w:r>
            <w:r>
              <w:rPr>
                <w:b/>
                <w:i/>
              </w:rPr>
              <w:t>eller privata kroppsdelar</w:t>
            </w:r>
            <w:r>
              <w:t xml:space="preserve"> på en person som framstår som ett barn för i första hand sexuella syften,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allt material som avbildar en person som framstår som ett barn som medverkar i en handling med uttrycklig eller simulerad sexuell innebörd eller varje avbildning av könsorganen på en person som framstår som ett barn för i första hand sexuella syften,</w:t>
            </w:r>
          </w:p>
        </w:tc>
        <w:tc>
          <w:tcPr>
            <w:tcW w:w="4876" w:type="dxa"/>
            <w:tcBorders>
              <w:top w:val="nil"/>
              <w:left w:val="nil"/>
              <w:bottom w:val="nil"/>
              <w:right w:val="nil"/>
            </w:tcBorders>
          </w:tcPr>
          <w:p>
            <w:pPr>
              <w:pStyle w:val="Normal6a"/>
            </w:pPr>
            <w:r>
              <w:t>c)</w:t>
            </w:r>
            <w:r>
              <w:tab/>
            </w:r>
            <w:r>
              <w:t xml:space="preserve">allt material som avbildar en person som framstår som ett barn som medverkar i en handling med uttrycklig eller simulerad sexuell innebörd eller varje avbildning av könsorganen </w:t>
            </w:r>
            <w:r>
              <w:rPr>
                <w:b/>
                <w:i/>
              </w:rPr>
              <w:t>eller de intima kroppsdelarna</w:t>
            </w:r>
            <w:r>
              <w:t xml:space="preserve"> på en person som framstår som ett barn för i första hand sexuella syften,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 överensstämmelse med andra ändringsförslag.</w:t>
      </w:r>
    </w:p>
    <w:p>
      <w:r>
        <w:rPr>
          <w:rStyle w:val="HideTWBExt"/>
        </w:rPr>
        <w:t>&lt;/Amend&gt;</w:t>
      </w:r>
    </w:p>
    <w:p>
      <w:pPr>
        <w:pStyle w:val="AmNumberTabs"/>
      </w:pPr>
      <w:r>
        <w:rPr>
          <w:rStyle w:val="HideTWBExt"/>
        </w:rPr>
        <w:t>&lt;Amend&gt;</w:t>
      </w:r>
      <w:r>
        <w:t>Ändringsförslag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allt material som avbildar</w:t>
            </w:r>
            <w:r>
              <w:t xml:space="preserve"> en person som framstår som ett barn som medverkar i en handling med uttrycklig eller simulerad sexuell innebörd eller varje avbildning av </w:t>
            </w:r>
            <w:r>
              <w:rPr>
                <w:b/>
                <w:i/>
              </w:rPr>
              <w:t>könsorganen</w:t>
            </w:r>
            <w:r>
              <w:t xml:space="preserve"> på en person som framstår som ett barn för i första hand sexuella syften,</w:t>
            </w:r>
          </w:p>
        </w:tc>
        <w:tc>
          <w:tcPr>
            <w:tcW w:w="4876" w:type="dxa"/>
            <w:tcBorders>
              <w:top w:val="nil"/>
              <w:left w:val="nil"/>
              <w:bottom w:val="nil"/>
              <w:right w:val="nil"/>
            </w:tcBorders>
          </w:tcPr>
          <w:p>
            <w:pPr>
              <w:pStyle w:val="Normal6a"/>
            </w:pPr>
            <w:r>
              <w:t>c)</w:t>
            </w:r>
            <w:r>
              <w:tab/>
            </w:r>
            <w:r>
              <w:rPr>
                <w:b/>
                <w:i/>
              </w:rPr>
              <w:t>alla former av representation, oavsett med vilka medel, av</w:t>
            </w:r>
            <w:r>
              <w:t xml:space="preserve"> en person som framstår som ett barn som medverkar i en handling med uttrycklig eller simulerad sexuell innebörd eller varje avbildning av </w:t>
            </w:r>
            <w:r>
              <w:rPr>
                <w:b/>
                <w:i/>
              </w:rPr>
              <w:t>de intima kroppsdelarna</w:t>
            </w:r>
            <w:r>
              <w:t xml:space="preserve"> på en person som framstår som ett barn för i första hand sexuella syften,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allt material som avbildar</w:t>
            </w:r>
            <w:r>
              <w:t xml:space="preserve"> en person som framstår som ett barn som medverkar i en handling med uttrycklig eller simulerad sexuell innebörd eller varje avbildning av </w:t>
            </w:r>
            <w:r>
              <w:rPr>
                <w:b/>
                <w:i/>
              </w:rPr>
              <w:t>könsorganen</w:t>
            </w:r>
            <w:r>
              <w:t xml:space="preserve"> på en person som framstår som ett barn för i första hand sexuella syften,</w:t>
            </w:r>
          </w:p>
        </w:tc>
        <w:tc>
          <w:tcPr>
            <w:tcW w:w="4876" w:type="dxa"/>
            <w:tcBorders>
              <w:top w:val="nil"/>
              <w:left w:val="nil"/>
              <w:bottom w:val="nil"/>
              <w:right w:val="nil"/>
            </w:tcBorders>
          </w:tcPr>
          <w:p>
            <w:pPr>
              <w:pStyle w:val="Normal6a"/>
            </w:pPr>
            <w:r>
              <w:t>c)</w:t>
            </w:r>
            <w:r>
              <w:tab/>
            </w:r>
            <w:r>
              <w:rPr>
                <w:b/>
                <w:i/>
              </w:rPr>
              <w:t>varje representation, oavsett med vilka medel, av</w:t>
            </w:r>
            <w:r>
              <w:t xml:space="preserve"> en person som framstår som ett barn som medverkar i en handling med uttrycklig eller simulerad sexuell innebörd eller varje avbildning av </w:t>
            </w:r>
            <w:r>
              <w:rPr>
                <w:b/>
                <w:i/>
              </w:rPr>
              <w:t>de intima kroppsdelarna</w:t>
            </w:r>
            <w:r>
              <w:t xml:space="preserve"> på en person som framstår som ett barn för i första hand sexuella syften,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allt material som avbildar en person som framstår som ett barn som medverkar i en handling med uttrycklig eller simulerad sexuell innebörd eller varje avbildning av könsorganen på en person som framstår som ett barn för i första hand sexuella syften,</w:t>
            </w:r>
          </w:p>
        </w:tc>
        <w:tc>
          <w:tcPr>
            <w:tcW w:w="4876" w:type="dxa"/>
            <w:tcBorders>
              <w:top w:val="nil"/>
              <w:left w:val="nil"/>
              <w:bottom w:val="nil"/>
              <w:right w:val="nil"/>
            </w:tcBorders>
          </w:tcPr>
          <w:p>
            <w:pPr>
              <w:pStyle w:val="Normal6a"/>
            </w:pPr>
            <w:r>
              <w:rPr>
                <w:i/>
              </w:rPr>
              <w:t>(Berör inte den svenska versionen.)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punkt 1 – led 3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verklighetstrogna bilder</w:t>
            </w:r>
            <w:r>
              <w:rPr>
                <w:b/>
                <w:i/>
              </w:rPr>
              <w:t xml:space="preserve">  </w:t>
            </w:r>
            <w:r>
              <w:t>, avbildningar eller representationer</w:t>
            </w:r>
            <w:r>
              <w:rPr>
                <w:b/>
                <w:i/>
              </w:rPr>
              <w:t xml:space="preserve">  </w:t>
            </w:r>
            <w:r>
              <w:t>av ett barn som medverkar i en handling med uttrycklig sexuell innebörd eller</w:t>
            </w:r>
            <w:r>
              <w:rPr>
                <w:b/>
                <w:i/>
              </w:rPr>
              <w:t xml:space="preserve">  </w:t>
            </w:r>
            <w:r>
              <w:t>av ett barns könsorgan för i första hand sexuella syften,</w:t>
            </w:r>
          </w:p>
        </w:tc>
        <w:tc>
          <w:tcPr>
            <w:tcW w:w="4876" w:type="dxa"/>
            <w:tcBorders>
              <w:top w:val="nil"/>
              <w:left w:val="nil"/>
              <w:bottom w:val="nil"/>
              <w:right w:val="nil"/>
            </w:tcBorders>
          </w:tcPr>
          <w:p>
            <w:pPr>
              <w:pStyle w:val="Normal6a"/>
            </w:pPr>
            <w:r>
              <w:t>d)</w:t>
            </w:r>
            <w:r>
              <w:tab/>
            </w:r>
            <w:r>
              <w:t>verklighetstrogna bilder</w:t>
            </w:r>
            <w:r>
              <w:rPr>
                <w:b/>
                <w:i/>
              </w:rPr>
              <w:t>, inklusive bilder som genererats av artificiell intelligens eller skapats med hjälp av annan informationsteknik</w:t>
            </w:r>
            <w:r>
              <w:t xml:space="preserve">, avbildningar eller representationer av ett barn som medverkar i en handling med uttrycklig sexuell innebörd eller av ett barns könsorgan </w:t>
            </w:r>
            <w:r>
              <w:rPr>
                <w:b/>
                <w:i/>
              </w:rPr>
              <w:t>eller privata kroppsdelar</w:t>
            </w:r>
            <w:r>
              <w:t xml:space="preserve"> för i första hand sexuella syften,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verklighetstrogna bilder</w:t>
            </w:r>
            <w:r>
              <w:rPr>
                <w:b/>
                <w:i/>
              </w:rPr>
              <w:t xml:space="preserve">  </w:t>
            </w:r>
            <w:r>
              <w:t>, avbildningar eller representationer</w:t>
            </w:r>
            <w:r>
              <w:rPr>
                <w:b/>
                <w:i/>
              </w:rPr>
              <w:t xml:space="preserve">  </w:t>
            </w:r>
            <w:r>
              <w:t>av ett barn som medverkar i en handling med uttrycklig sexuell innebörd eller</w:t>
            </w:r>
            <w:r>
              <w:rPr>
                <w:b/>
                <w:i/>
              </w:rPr>
              <w:t xml:space="preserve">  </w:t>
            </w:r>
            <w:r>
              <w:t>av ett barns könsorgan för i första hand sexuella syften,</w:t>
            </w:r>
          </w:p>
        </w:tc>
        <w:tc>
          <w:tcPr>
            <w:tcW w:w="4876" w:type="dxa"/>
            <w:tcBorders>
              <w:top w:val="nil"/>
              <w:left w:val="nil"/>
              <w:bottom w:val="nil"/>
              <w:right w:val="nil"/>
            </w:tcBorders>
          </w:tcPr>
          <w:p>
            <w:pPr>
              <w:pStyle w:val="Normal6a"/>
            </w:pPr>
            <w:r>
              <w:t>d)</w:t>
            </w:r>
            <w:r>
              <w:tab/>
            </w:r>
            <w:r>
              <w:t>verklighetstrogna bilder</w:t>
            </w:r>
            <w:r>
              <w:rPr>
                <w:b/>
                <w:i/>
              </w:rPr>
              <w:t>, pseudofotografier</w:t>
            </w:r>
            <w:r>
              <w:t xml:space="preserve">, avbildningar eller representationer av ett barn som medverkar i en handling med uttrycklig sexuell innebörd eller av ett barns könsorgan för i första hand sexuella syften, </w:t>
            </w:r>
            <w:r>
              <w:rPr>
                <w:b/>
                <w:i/>
              </w:rPr>
              <w:t>oavsett vilken metod som använts för att skapa eller manipulera materialet,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verklighetstrogna bilder</w:t>
            </w:r>
            <w:r>
              <w:rPr>
                <w:b/>
                <w:i/>
              </w:rPr>
              <w:t xml:space="preserve">  </w:t>
            </w:r>
            <w:r>
              <w:t>, avbildningar eller representationer</w:t>
            </w:r>
            <w:r>
              <w:rPr>
                <w:b/>
                <w:i/>
              </w:rPr>
              <w:t xml:space="preserve">  </w:t>
            </w:r>
            <w:r>
              <w:t>av ett barn som medverkar i en handling med uttrycklig sexuell innebörd eller</w:t>
            </w:r>
            <w:r>
              <w:rPr>
                <w:b/>
                <w:i/>
              </w:rPr>
              <w:t xml:space="preserve">  </w:t>
            </w:r>
            <w:r>
              <w:t>av ett barns könsorgan för i första hand sexuella syften,</w:t>
            </w:r>
          </w:p>
        </w:tc>
        <w:tc>
          <w:tcPr>
            <w:tcW w:w="4876" w:type="dxa"/>
            <w:tcBorders>
              <w:top w:val="nil"/>
              <w:left w:val="nil"/>
              <w:bottom w:val="nil"/>
              <w:right w:val="nil"/>
            </w:tcBorders>
          </w:tcPr>
          <w:p>
            <w:pPr>
              <w:pStyle w:val="Normal6a"/>
            </w:pPr>
            <w:r>
              <w:t>d)</w:t>
            </w:r>
            <w:r>
              <w:tab/>
            </w:r>
            <w:r>
              <w:t xml:space="preserve">verklighetstrogna bilder, avbildningar eller representationer av ett barn som medverkar i en handling med uttrycklig sexuell innebörd eller av ett barns könsorgan </w:t>
            </w:r>
            <w:r>
              <w:rPr>
                <w:b/>
                <w:i/>
              </w:rPr>
              <w:t>eller intima kroppsdelar</w:t>
            </w:r>
            <w:r>
              <w:t xml:space="preserve"> för i första hand sexuella syften,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 överensstämmelse med andra ändringsförslag.</w:t>
      </w:r>
    </w:p>
    <w:p>
      <w:r>
        <w:rPr>
          <w:rStyle w:val="HideTWBExt"/>
        </w:rPr>
        <w:t>&lt;/Amend&gt;</w:t>
      </w:r>
    </w:p>
    <w:p>
      <w:pPr>
        <w:pStyle w:val="AmNumberTabs"/>
      </w:pPr>
      <w:r>
        <w:rPr>
          <w:rStyle w:val="HideTWBExt"/>
        </w:rPr>
        <w:t>&lt;Amend&gt;</w:t>
      </w:r>
      <w:r>
        <w:t>Ändringsförslag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verklighetstrogna bilder</w:t>
            </w:r>
            <w:r>
              <w:rPr>
                <w:b/>
                <w:i/>
              </w:rPr>
              <w:t xml:space="preserve">  </w:t>
            </w:r>
            <w:r>
              <w:t>, avbildningar eller representationer</w:t>
            </w:r>
            <w:r>
              <w:rPr>
                <w:b/>
                <w:i/>
              </w:rPr>
              <w:t xml:space="preserve">  </w:t>
            </w:r>
            <w:r>
              <w:t>av ett barn som medverkar i en handling med uttrycklig sexuell innebörd eller</w:t>
            </w:r>
            <w:r>
              <w:rPr>
                <w:b/>
                <w:i/>
              </w:rPr>
              <w:t xml:space="preserve">  </w:t>
            </w:r>
            <w:r>
              <w:t xml:space="preserve">av ett barns </w:t>
            </w:r>
            <w:r>
              <w:rPr>
                <w:b/>
                <w:i/>
              </w:rPr>
              <w:t>könsorgan</w:t>
            </w:r>
            <w:r>
              <w:t xml:space="preserve"> för i första hand sexuella syften,</w:t>
            </w:r>
          </w:p>
        </w:tc>
        <w:tc>
          <w:tcPr>
            <w:tcW w:w="4876" w:type="dxa"/>
            <w:tcBorders>
              <w:top w:val="nil"/>
              <w:left w:val="nil"/>
              <w:bottom w:val="nil"/>
              <w:right w:val="nil"/>
            </w:tcBorders>
          </w:tcPr>
          <w:p>
            <w:pPr>
              <w:pStyle w:val="Normal6a"/>
            </w:pPr>
            <w:r>
              <w:t>d)</w:t>
            </w:r>
            <w:r>
              <w:tab/>
            </w:r>
            <w:r>
              <w:rPr>
                <w:b/>
                <w:i/>
              </w:rPr>
              <w:t>alla</w:t>
            </w:r>
            <w:r>
              <w:t xml:space="preserve"> verklighetstrogna bilder, avbildningar eller representationer av ett barn som medverkar i en handling med uttrycklig sexuell innebörd eller av ett barns </w:t>
            </w:r>
            <w:r>
              <w:rPr>
                <w:b/>
                <w:i/>
              </w:rPr>
              <w:t>intima kroppsdelar</w:t>
            </w:r>
            <w:r>
              <w:t xml:space="preserve"> för i första hand sexuella syften,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verklighetstrogna bilder</w:t>
            </w:r>
            <w:r>
              <w:rPr>
                <w:b/>
                <w:i/>
              </w:rPr>
              <w:t xml:space="preserve">  </w:t>
            </w:r>
            <w:r>
              <w:t>, avbildningar eller representationer</w:t>
            </w:r>
            <w:r>
              <w:rPr>
                <w:b/>
                <w:i/>
              </w:rPr>
              <w:t xml:space="preserve">  </w:t>
            </w:r>
            <w:r>
              <w:t>av ett barn som medverkar i en handling med uttrycklig sexuell innebörd eller</w:t>
            </w:r>
            <w:r>
              <w:rPr>
                <w:b/>
                <w:i/>
              </w:rPr>
              <w:t xml:space="preserve">  </w:t>
            </w:r>
            <w:r>
              <w:t xml:space="preserve">av ett barns </w:t>
            </w:r>
            <w:r>
              <w:rPr>
                <w:b/>
                <w:i/>
              </w:rPr>
              <w:t>könsorgan</w:t>
            </w:r>
            <w:r>
              <w:t xml:space="preserve"> för i första hand sexuella syften,</w:t>
            </w:r>
          </w:p>
        </w:tc>
        <w:tc>
          <w:tcPr>
            <w:tcW w:w="4876" w:type="dxa"/>
            <w:tcBorders>
              <w:top w:val="nil"/>
              <w:left w:val="nil"/>
              <w:bottom w:val="nil"/>
              <w:right w:val="nil"/>
            </w:tcBorders>
          </w:tcPr>
          <w:p>
            <w:pPr>
              <w:pStyle w:val="Normal6a"/>
            </w:pPr>
            <w:r>
              <w:t>d)</w:t>
            </w:r>
            <w:r>
              <w:tab/>
            </w:r>
            <w:r>
              <w:rPr>
                <w:b/>
                <w:i/>
              </w:rPr>
              <w:t>alla</w:t>
            </w:r>
            <w:r>
              <w:t xml:space="preserve"> verklighetstrogna bilder, avbildningar eller representationer av ett barn som medverkar i en handling med uttrycklig sexuell innebörd eller av ett barns </w:t>
            </w:r>
            <w:r>
              <w:rPr>
                <w:b/>
                <w:i/>
              </w:rPr>
              <w:t>intima kroppsdelar</w:t>
            </w:r>
            <w:r>
              <w:t xml:space="preserve"> för i första hand sexuella syften,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verklighetstrogna bilder  , avbildningar</w:t>
            </w:r>
            <w:r>
              <w:t xml:space="preserve"> eller </w:t>
            </w:r>
            <w:r>
              <w:rPr>
                <w:b/>
                <w:i/>
              </w:rPr>
              <w:t xml:space="preserve">representationer  </w:t>
            </w:r>
            <w:r>
              <w:t>av ett barn som medverkar i en handling med uttrycklig sexuell innebörd eller</w:t>
            </w:r>
            <w:r>
              <w:rPr>
                <w:b/>
                <w:i/>
              </w:rPr>
              <w:t xml:space="preserve">  </w:t>
            </w:r>
            <w:r>
              <w:t xml:space="preserve">av ett barns </w:t>
            </w:r>
            <w:r>
              <w:rPr>
                <w:b/>
                <w:i/>
              </w:rPr>
              <w:t>könsorgan</w:t>
            </w:r>
            <w:r>
              <w:t xml:space="preserve"> för i första hand sexuella syften,</w:t>
            </w:r>
          </w:p>
        </w:tc>
        <w:tc>
          <w:tcPr>
            <w:tcW w:w="4876" w:type="dxa"/>
            <w:tcBorders>
              <w:top w:val="nil"/>
              <w:left w:val="nil"/>
              <w:bottom w:val="nil"/>
              <w:right w:val="nil"/>
            </w:tcBorders>
          </w:tcPr>
          <w:p>
            <w:pPr>
              <w:pStyle w:val="Normal6a"/>
            </w:pPr>
            <w:r>
              <w:t>d)</w:t>
            </w:r>
            <w:r>
              <w:tab/>
            </w:r>
            <w:r>
              <w:rPr>
                <w:b/>
                <w:i/>
              </w:rPr>
              <w:t>varje verklighetstrogen bild, avbildning</w:t>
            </w:r>
            <w:r>
              <w:t xml:space="preserve"> eller </w:t>
            </w:r>
            <w:r>
              <w:rPr>
                <w:b/>
                <w:i/>
              </w:rPr>
              <w:t>representation</w:t>
            </w:r>
            <w:r>
              <w:t xml:space="preserve"> av ett barn som medverkar i en handling med uttrycklig sexuell innebörd eller av ett barns </w:t>
            </w:r>
            <w:r>
              <w:rPr>
                <w:b/>
                <w:i/>
              </w:rPr>
              <w:t>intima kroppsdelar</w:t>
            </w:r>
            <w:r>
              <w:t xml:space="preserve"> för i första hand sexuella syften,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verklighetstrogna bilder</w:t>
            </w:r>
            <w:r>
              <w:rPr>
                <w:b/>
                <w:i/>
              </w:rPr>
              <w:t xml:space="preserve">  </w:t>
            </w:r>
            <w:r>
              <w:t>, avbildningar eller representationer</w:t>
            </w:r>
            <w:r>
              <w:rPr>
                <w:b/>
                <w:i/>
              </w:rPr>
              <w:t xml:space="preserve">  </w:t>
            </w:r>
            <w:r>
              <w:t>av ett barn som medverkar i en handling med uttrycklig sexuell innebörd eller</w:t>
            </w:r>
            <w:r>
              <w:rPr>
                <w:b/>
                <w:i/>
              </w:rPr>
              <w:t xml:space="preserve">  </w:t>
            </w:r>
            <w:r>
              <w:t xml:space="preserve">av ett barns </w:t>
            </w:r>
            <w:r>
              <w:rPr>
                <w:b/>
                <w:i/>
              </w:rPr>
              <w:t>könsorgan</w:t>
            </w:r>
            <w:r>
              <w:t xml:space="preserve"> för i första hand sexuella syften,</w:t>
            </w:r>
          </w:p>
        </w:tc>
        <w:tc>
          <w:tcPr>
            <w:tcW w:w="4876" w:type="dxa"/>
            <w:tcBorders>
              <w:top w:val="nil"/>
              <w:left w:val="nil"/>
              <w:bottom w:val="nil"/>
              <w:right w:val="nil"/>
            </w:tcBorders>
          </w:tcPr>
          <w:p>
            <w:pPr>
              <w:pStyle w:val="Normal6a"/>
            </w:pPr>
            <w:r>
              <w:t>d)</w:t>
            </w:r>
            <w:r>
              <w:tab/>
            </w:r>
            <w:r>
              <w:t xml:space="preserve">verklighetstrogna bilder, avbildningar eller representationer av ett barn som medverkar i en handling med uttrycklig sexuell innebörd eller av ett barns </w:t>
            </w:r>
            <w:r>
              <w:rPr>
                <w:b/>
                <w:i/>
              </w:rPr>
              <w:t>kroppsdelar</w:t>
            </w:r>
            <w:r>
              <w:t xml:space="preserve"> för i första hand sexuella syften,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kan också vara andra kroppsdelar. Den viktiga delen är ”för i första hand sexuella syften”.</w:t>
      </w:r>
    </w:p>
    <w:p>
      <w:r>
        <w:rPr>
          <w:rStyle w:val="HideTWBExt"/>
        </w:rPr>
        <w:t>&lt;/Amend&gt;</w:t>
      </w:r>
    </w:p>
    <w:p>
      <w:pPr>
        <w:pStyle w:val="AmNumberTabs"/>
      </w:pPr>
      <w:r>
        <w:rPr>
          <w:rStyle w:val="HideTWBExt"/>
        </w:rPr>
        <w:t>&lt;Amend&gt;</w:t>
      </w:r>
      <w:r>
        <w:t>Ändringsförslag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d – led i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med särskilt fokus på följande: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inspelningar som gjorts av verkliga personer och därefter manipulerats,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inspelningar som visar artificiella personer som producerats helt på konstgjord väg, och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sexdockor, robotar och andra anordningar som realistiskt föreställer barn.</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Vi stöder förslagets mål, men samtidigt anges det inte tillräckligt tydligt i texten att målet är deepfake och AI-genererat realistiskt innehåll, och att direktivet även gäller sexdockor, robotar och andra anordningar som realistiskt föreställer barn.</w:t>
      </w:r>
      <w:r>
        <w:t xml:space="preserve"> </w:t>
      </w:r>
      <w:r>
        <w:t>Även om det därmed sammanhängande skälet innehåller en hänvisning till dessa, bör man i direktivet lägga större vikt vid att dessa utgör material för sexuella övergrepp mot barn.</w:t>
      </w:r>
    </w:p>
    <w:p>
      <w:r>
        <w:rPr>
          <w:rStyle w:val="HideTWBExt"/>
        </w:rPr>
        <w:t>&lt;/Amend&gt;</w:t>
      </w:r>
    </w:p>
    <w:p>
      <w:pPr>
        <w:pStyle w:val="AmNumberTabs"/>
      </w:pPr>
      <w:r>
        <w:rPr>
          <w:rStyle w:val="HideTWBExt"/>
        </w:rPr>
        <w:t>&lt;Amend&gt;</w:t>
      </w:r>
      <w:r>
        <w:t>Ändringsförslag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allt material, inbegripet ljudmaterial, med ett barn som medverkar i en handling med uttrycklig eller simulerad sexuell innebörd för i första hand sexuella syften,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att täcka in material med sexuella övergrepp mot barn i ljud- eller textformat.</w:t>
      </w:r>
    </w:p>
    <w:p>
      <w:r>
        <w:rPr>
          <w:rStyle w:val="HideTWBExt"/>
        </w:rPr>
        <w:t>&lt;/Amend&gt;</w:t>
      </w:r>
    </w:p>
    <w:p>
      <w:pPr>
        <w:pStyle w:val="AmNumberTabs"/>
      </w:pPr>
      <w:r>
        <w:rPr>
          <w:rStyle w:val="HideTWBExt"/>
        </w:rPr>
        <w:t>&lt;Amend&gt;</w:t>
      </w:r>
      <w:r>
        <w:t>Ändringsförslag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allt material, oavsett form, som är avsett att ge råd, vägledning eller instruktioner om att begå sexuella övergrepp mot barn, sexuell exploatering av barn eller kontaktsökning med barn,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allt material, oavsett form, som är avsett att ge råd, vägledning eller instruktioner om att begå sexuella övergrepp mot barn, sexuell exploatering av barn eller kontaktsökning med barn,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Flyttat till led 3a (nytt). ”Allt material” begränsas nu till ”en sammanställning av information”.</w:t>
      </w:r>
      <w:r>
        <w:t xml:space="preserve"> </w:t>
      </w:r>
      <w:r>
        <w:t>Se även artikel 5a (ny) om detta.</w:t>
      </w:r>
    </w:p>
    <w:p>
      <w:r>
        <w:rPr>
          <w:rStyle w:val="HideTWBExt"/>
        </w:rPr>
        <w:t>&lt;/Amend&gt;</w:t>
      </w:r>
    </w:p>
    <w:p>
      <w:pPr>
        <w:pStyle w:val="AmNumberTabs"/>
      </w:pPr>
      <w:r>
        <w:rPr>
          <w:rStyle w:val="HideTWBExt"/>
        </w:rPr>
        <w:t>&lt;Amend&gt;</w:t>
      </w:r>
      <w:r>
        <w:t>Ändringsförslag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allt material, oavsett form, som är avsett att ge råd, vägledning eller instruktioner om att begå sexuella övergrepp mot barn, sexuell exploatering av barn eller kontaktsökning med barn,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Handböcker med instruktioner om hur man begår sexuella övergrepp mot barn ("pedofilhandböcker") bör tas upp i en separat bestämmelse i stället för att vara en del av definitionen av sexuella övergrepp mot barn.</w:t>
      </w:r>
      <w:r>
        <w:t xml:space="preserve"> </w:t>
      </w:r>
      <w:r>
        <w:t>På så sätt visar man den inneboende skillnaden mellan de olagliga materialen och undviker oförutsedda konsekvenser för andra rättsakter som hänvisar till definitionen av material med sexuella övergrepp mot barn i direktivet om bekämpande av sexuella övergrepp mot barn.</w:t>
      </w:r>
      <w:r>
        <w:t xml:space="preserve"> </w:t>
      </w:r>
      <w:r>
        <w:t>Handböckerna i sig utgör inte material med sexuella övergrepp mot barn och ska inte behandlas som sådant, även om det är brottsligt att producera och sprida dem.</w:t>
      </w:r>
      <w:r>
        <w:t xml:space="preserve"> </w:t>
      </w:r>
      <w:r>
        <w:t>Det är också viktigt att klargöra att kriminalisering av att ge ”råd om hur man hittar, gromar och begår övergrepp mot barn och undviker att identifieras och åtalas” inte bör omfatta generella råd om integritet, anonymitet online och hur man undviker att bli övervakad, vilka är nödvändiga för att skydda enskilda medborgares grundläggande mänskliga rättigheter.</w:t>
      </w:r>
    </w:p>
    <w:p>
      <w:r>
        <w:rPr>
          <w:rStyle w:val="HideTWBExt"/>
        </w:rPr>
        <w:t>&lt;/Amend&gt;</w:t>
      </w:r>
    </w:p>
    <w:p>
      <w:pPr>
        <w:pStyle w:val="AmNumberTabs"/>
      </w:pPr>
      <w:r>
        <w:rPr>
          <w:rStyle w:val="HideTWBExt"/>
        </w:rPr>
        <w:t>&lt;Amend&gt;</w:t>
      </w:r>
      <w:r>
        <w:t>Ändringsförslag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allt material, oavsett form, som är avsett att ge råd, vägledning eller instruktioner om </w:t>
            </w:r>
            <w:r>
              <w:rPr>
                <w:b/>
                <w:i/>
              </w:rPr>
              <w:t>att begå</w:t>
            </w:r>
            <w:r>
              <w:t xml:space="preserve"> sexuella övergrepp mot barn, sexuell exploatering av barn eller kontaktsökning med barn,</w:t>
            </w:r>
          </w:p>
        </w:tc>
        <w:tc>
          <w:tcPr>
            <w:tcW w:w="4876" w:type="dxa"/>
            <w:tcBorders>
              <w:top w:val="nil"/>
              <w:left w:val="nil"/>
              <w:bottom w:val="nil"/>
              <w:right w:val="nil"/>
            </w:tcBorders>
          </w:tcPr>
          <w:p>
            <w:pPr>
              <w:pStyle w:val="Normal6a"/>
            </w:pPr>
            <w:r>
              <w:t>e)</w:t>
            </w:r>
            <w:r>
              <w:tab/>
            </w:r>
            <w:r>
              <w:rPr>
                <w:b/>
                <w:i/>
              </w:rPr>
              <w:t>handbok om hur man begår sexuella övergrepp mot barn:</w:t>
            </w:r>
            <w:r>
              <w:t xml:space="preserve"> allt material, oavsett form, som är avsett att ge råd, vägledning eller instruktioner om </w:t>
            </w:r>
            <w:r>
              <w:rPr>
                <w:b/>
                <w:i/>
              </w:rPr>
              <w:t>hur man begår</w:t>
            </w:r>
            <w:r>
              <w:t xml:space="preserve"> sexuella övergrepp mot barn, sexuell exploatering av barn eller kontaktsökning med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 – led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allt material, oavsett form, som är avsett att ge råd, vägledning eller instruktioner om </w:t>
            </w:r>
            <w:r>
              <w:rPr>
                <w:b/>
                <w:i/>
              </w:rPr>
              <w:t>att begå sexuella övergrepp mot barn, sexuell exploatering av barn eller kontaktsökning med barn</w:t>
            </w:r>
            <w:r>
              <w:t>,</w:t>
            </w:r>
          </w:p>
        </w:tc>
        <w:tc>
          <w:tcPr>
            <w:tcW w:w="4876" w:type="dxa"/>
            <w:tcBorders>
              <w:top w:val="nil"/>
              <w:left w:val="nil"/>
              <w:bottom w:val="nil"/>
              <w:right w:val="nil"/>
            </w:tcBorders>
          </w:tcPr>
          <w:p>
            <w:pPr>
              <w:pStyle w:val="Normal6a"/>
            </w:pPr>
            <w:r>
              <w:t>e)</w:t>
            </w:r>
            <w:r>
              <w:tab/>
            </w:r>
            <w:r>
              <w:rPr>
                <w:b/>
                <w:i/>
              </w:rPr>
              <w:t>handbok om hur man begår sexuella övergrepp mot barn:</w:t>
            </w:r>
            <w:r>
              <w:t xml:space="preserve"> allt material, oavsett form, som är avsett att ge råd, vägledning eller instruktioner om </w:t>
            </w:r>
            <w:r>
              <w:rPr>
                <w:b/>
                <w:i/>
              </w:rPr>
              <w:t>hur man begår de brott som förtecknas i detta direktiv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handbok om hur man begår sexuella övergrepp mot barn: sammanställning av information, oavsett form, som är avsedd att ge råd, vägledning eller instruktioner om hur man begår sexuella övergrepp mot barn, sexuell exploatering av barn eller kontaktsökning med barn och om hur man undviker att lagföras för dessa brott,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Kopplat till artikel 5a (ny).</w:t>
      </w:r>
    </w:p>
    <w:p>
      <w:r>
        <w:rPr>
          <w:rStyle w:val="HideTWBExt"/>
        </w:rPr>
        <w:t>&lt;/Amend&gt;</w:t>
      </w:r>
    </w:p>
    <w:p>
      <w:pPr>
        <w:pStyle w:val="AmNumberTabs"/>
      </w:pPr>
      <w:r>
        <w:rPr>
          <w:rStyle w:val="HideTWBExt"/>
        </w:rPr>
        <w:t>&lt;Amend&gt;</w:t>
      </w:r>
      <w:r>
        <w:t>Ändringsförslag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handbok om hur man begår sexuella övergrepp mot barn: allt material, oavsett form, som är avsett att ge råd, vägledning eller instruktioner om hur man begår de brott som förtecknas i artiklarna 3, 4, 5, 6 och 7 i direktivet.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handbok om hur man begår sexuella övergrepp mot barn: en sammanställning av information, oavsett form, som är avsedd att ge råd, vägledning eller instruktioner om hur man begår sexuella övergrepp mot barn, sexuell exploatering av barn eller kontaktsökning med barn.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Handböcker som informerar om hur man begår sexuella övergrepp mot barn ("pedofilhandböcker") bör finnas i en separat bestämmelse i stället för att vara en del av definitionen av sexuella övergrepp mot barn.</w:t>
      </w:r>
      <w:r>
        <w:t xml:space="preserve"> </w:t>
      </w:r>
      <w:r>
        <w:t>På så sätt visar man den inneboende skillnaden mellan de olagliga materialen och undviker oförutsedda konsekvenser för andra rättsakter som hänvisar till definitionen av material med sexuella övergrepp mot barn i direktivet om bekämpande av sexuella övergrepp mot barn.</w:t>
      </w:r>
      <w:r>
        <w:t xml:space="preserve"> </w:t>
      </w:r>
      <w:r>
        <w:t>Handböckerna i sig utgör inte material med sexuella övergrepp mot barn och ska inte behandlas som sådant, även om det är brottsligt att producera och distribuera dem.</w:t>
      </w:r>
      <w:r>
        <w:t xml:space="preserve"> </w:t>
      </w:r>
      <w:r>
        <w:t>Det är också viktigt att klargöra att kriminalisering av att ge ”råd om hur man hittar, gromar och begår övergrepp mot barn och undviker att identifieras och åtalas” inte bör omfatta generella råd om integritet, anonymitet online och hur man undviker att bli övervakad, vilka är nödvändiga för att skydda enskilda medborgares grundläggande mänskliga rättigheter.</w:t>
      </w:r>
    </w:p>
    <w:p>
      <w:r>
        <w:rPr>
          <w:rStyle w:val="HideTWBExt"/>
        </w:rPr>
        <w:t>&lt;/Amend&gt;</w:t>
      </w:r>
    </w:p>
    <w:p>
      <w:pPr>
        <w:pStyle w:val="AmNumberTabs"/>
      </w:pPr>
      <w:r>
        <w:rPr>
          <w:rStyle w:val="HideTWBExt"/>
        </w:rPr>
        <w:t>&lt;Amend&gt;</w:t>
      </w:r>
      <w:r>
        <w:t>Ändringsförslag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punkt 1 – led 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realistisk bild:</w:t>
            </w:r>
            <w:r>
              <w:t xml:space="preserve"> </w:t>
            </w:r>
            <w:r>
              <w:rPr>
                <w:b/>
                <w:i/>
              </w:rPr>
              <w:t>varje bild vars sofistikering eller likhet med verkliga personer kan ge intrycket att den visar en verklig situation.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exploatering av barn inom prostitution : utnyttjande av ett barn för sexuella handlingar, där pengar eller någon annan form av betalning eller ersättning lämnas eller utlovas </w:t>
            </w:r>
            <w:r>
              <w:rPr>
                <w:b/>
                <w:i/>
              </w:rPr>
              <w:t>som betalning för</w:t>
            </w:r>
            <w:r>
              <w:t xml:space="preserve"> barnets sexuella handlingar, oavsett om denna betalning, detta löfte eller denna ersättning görs till barnet eller till en tredje part</w:t>
            </w:r>
            <w:r>
              <w:rPr>
                <w:b/>
                <w:i/>
              </w:rPr>
              <w:t>,</w:t>
            </w:r>
          </w:p>
        </w:tc>
        <w:tc>
          <w:tcPr>
            <w:tcW w:w="4876" w:type="dxa"/>
            <w:tcBorders>
              <w:top w:val="nil"/>
              <w:left w:val="nil"/>
              <w:bottom w:val="nil"/>
              <w:right w:val="nil"/>
            </w:tcBorders>
          </w:tcPr>
          <w:p>
            <w:pPr>
              <w:pStyle w:val="Normal6a"/>
            </w:pPr>
            <w:r>
              <w:t>(4)</w:t>
            </w:r>
            <w:r>
              <w:tab/>
            </w:r>
            <w:r>
              <w:t>exploatering av barn inom prostitution: utnyttjande av ett barn för sexuella handlingar, där pengar eller någon annan form av betalning</w:t>
            </w:r>
            <w:r>
              <w:rPr>
                <w:b/>
                <w:i/>
              </w:rPr>
              <w:t>, förtjänst, fördel, förmån</w:t>
            </w:r>
            <w:r>
              <w:t xml:space="preserve"> eller ersättning lämnas eller utlovas </w:t>
            </w:r>
            <w:r>
              <w:rPr>
                <w:b/>
                <w:i/>
              </w:rPr>
              <w:t>i utbyte mot</w:t>
            </w:r>
            <w:r>
              <w:t xml:space="preserve"> barnets sexuella handlingar, oavsett om denna betalning, detta löfte eller denna </w:t>
            </w:r>
            <w:r>
              <w:rPr>
                <w:b/>
                <w:i/>
              </w:rPr>
              <w:t>förtjänst, fördel, förmån eller </w:t>
            </w:r>
            <w:r>
              <w:t>ersättning görs till barnet eller till en tredje part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exploatering av barn </w:t>
            </w:r>
            <w:r>
              <w:rPr>
                <w:b/>
                <w:i/>
              </w:rPr>
              <w:t>inom prostitution</w:t>
            </w:r>
            <w:r>
              <w:t xml:space="preserve"> : utnyttjande av ett barn för sexuella handlingar, där pengar eller någon annan form av betalning eller ersättning lämnas eller utlovas </w:t>
            </w:r>
            <w:r>
              <w:rPr>
                <w:b/>
                <w:i/>
              </w:rPr>
              <w:t>som betalning för</w:t>
            </w:r>
            <w:r>
              <w:t xml:space="preserve"> barnets sexuella handlingar, oavsett om denna betalning, detta löfte eller denna ersättning görs till barnet eller till en tredje part</w:t>
            </w:r>
            <w:r>
              <w:rPr>
                <w:b/>
                <w:i/>
              </w:rPr>
              <w:t>,</w:t>
            </w:r>
          </w:p>
        </w:tc>
        <w:tc>
          <w:tcPr>
            <w:tcW w:w="4876" w:type="dxa"/>
            <w:tcBorders>
              <w:top w:val="nil"/>
              <w:left w:val="nil"/>
              <w:bottom w:val="nil"/>
              <w:right w:val="nil"/>
            </w:tcBorders>
          </w:tcPr>
          <w:p>
            <w:pPr>
              <w:pStyle w:val="Normal6a"/>
            </w:pPr>
            <w:r>
              <w:t>(4)</w:t>
            </w:r>
            <w:r>
              <w:tab/>
            </w:r>
            <w:r>
              <w:rPr>
                <w:b/>
                <w:i/>
              </w:rPr>
              <w:t>sexuell</w:t>
            </w:r>
            <w:r>
              <w:t xml:space="preserve"> exploatering av barn: utnyttjande av ett barn för sexuella handlingar, där pengar eller någon annan form av betalning</w:t>
            </w:r>
            <w:r>
              <w:rPr>
                <w:b/>
                <w:i/>
              </w:rPr>
              <w:t>, vinning, fördel, förmån</w:t>
            </w:r>
            <w:r>
              <w:t xml:space="preserve"> eller ersättning lämnas eller utlovas </w:t>
            </w:r>
            <w:r>
              <w:rPr>
                <w:b/>
                <w:i/>
              </w:rPr>
              <w:t>i utbyte mot</w:t>
            </w:r>
            <w:r>
              <w:t xml:space="preserve"> barnets sexuella handlingar, oavsett om denna betalning, detta löfte eller denna </w:t>
            </w:r>
            <w:r>
              <w:rPr>
                <w:b/>
                <w:i/>
              </w:rPr>
              <w:t>vinning, fördel, förmån eller </w:t>
            </w:r>
            <w:r>
              <w:t>ersättning görs till barnet eller till en tredje part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exploatering av barn </w:t>
            </w:r>
            <w:r>
              <w:rPr>
                <w:b/>
                <w:i/>
              </w:rPr>
              <w:t>inom prostitution</w:t>
            </w:r>
            <w:r>
              <w:t xml:space="preserve"> : utnyttjande av ett barn för sexuella handlingar, där pengar eller någon annan form av betalning eller ersättning lämnas eller utlovas </w:t>
            </w:r>
            <w:r>
              <w:rPr>
                <w:b/>
                <w:i/>
              </w:rPr>
              <w:t>som betalning för</w:t>
            </w:r>
            <w:r>
              <w:t xml:space="preserve"> barnets sexuella handlingar, oavsett om denna betalning, detta löfte eller denna ersättning görs till barnet eller till en tredje part</w:t>
            </w:r>
            <w:r>
              <w:rPr>
                <w:b/>
                <w:i/>
              </w:rPr>
              <w:t>,</w:t>
            </w:r>
          </w:p>
        </w:tc>
        <w:tc>
          <w:tcPr>
            <w:tcW w:w="4876" w:type="dxa"/>
            <w:tcBorders>
              <w:top w:val="nil"/>
              <w:left w:val="nil"/>
              <w:bottom w:val="nil"/>
              <w:right w:val="nil"/>
            </w:tcBorders>
          </w:tcPr>
          <w:p>
            <w:pPr>
              <w:pStyle w:val="Normal6a"/>
            </w:pPr>
            <w:r>
              <w:t>(4)</w:t>
            </w:r>
            <w:r>
              <w:tab/>
            </w:r>
            <w:r>
              <w:rPr>
                <w:b/>
                <w:i/>
              </w:rPr>
              <w:t>sexuell</w:t>
            </w:r>
            <w:r>
              <w:t xml:space="preserve"> exploatering av barn: utnyttjande av ett barn för sexuella handlingar, där pengar eller någon annan form av betalning</w:t>
            </w:r>
            <w:r>
              <w:rPr>
                <w:b/>
                <w:i/>
              </w:rPr>
              <w:t>, förtjänst, fördel, förmån</w:t>
            </w:r>
            <w:r>
              <w:t xml:space="preserve"> eller ersättning lämnas eller utlovas </w:t>
            </w:r>
            <w:r>
              <w:rPr>
                <w:b/>
                <w:i/>
              </w:rPr>
              <w:t>i utbyte mot</w:t>
            </w:r>
            <w:r>
              <w:t xml:space="preserve"> barnets sexuella handlingar, oavsett om denna betalning, </w:t>
            </w:r>
            <w:r>
              <w:rPr>
                <w:b/>
                <w:i/>
              </w:rPr>
              <w:t>denna förtjänst, denna fördel,</w:t>
            </w:r>
            <w:r>
              <w:t xml:space="preserve"> detta löfte eller denna ersättning görs till barnet eller till en tredje part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5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föreställning</w:t>
            </w:r>
            <w:r>
              <w:rPr>
                <w:b/>
                <w:i/>
              </w:rPr>
              <w:t xml:space="preserve">  </w:t>
            </w:r>
            <w:r>
              <w:t>med sexuella övergrepp mot barn : liveposering som riktar sig till en publik, även när det sker med hjälp av informations- och kommunikationsteknik,</w:t>
            </w:r>
          </w:p>
        </w:tc>
        <w:tc>
          <w:tcPr>
            <w:tcW w:w="4876" w:type="dxa"/>
            <w:tcBorders>
              <w:top w:val="nil"/>
              <w:left w:val="nil"/>
              <w:bottom w:val="nil"/>
              <w:right w:val="nil"/>
            </w:tcBorders>
          </w:tcPr>
          <w:p>
            <w:pPr>
              <w:pStyle w:val="Normal6a"/>
            </w:pPr>
            <w:r>
              <w:t>(5)</w:t>
            </w:r>
            <w:r>
              <w:tab/>
            </w:r>
            <w:r>
              <w:t>föreställning</w:t>
            </w:r>
            <w:r>
              <w:rPr>
                <w:b/>
                <w:i/>
              </w:rPr>
              <w:t> </w:t>
            </w:r>
            <w:r>
              <w:t xml:space="preserve">med sexuella övergrepp mot barn: liveposering som riktar sig </w:t>
            </w:r>
            <w:r>
              <w:rPr>
                <w:b/>
                <w:i/>
              </w:rPr>
              <w:t>till en individ eller</w:t>
            </w:r>
            <w:r>
              <w:t xml:space="preserve"> till en publik, även när det sker med hjälp av informations- och kommunikationsteknik,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5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föreställning</w:t>
            </w:r>
            <w:r>
              <w:rPr>
                <w:b/>
                <w:i/>
              </w:rPr>
              <w:t xml:space="preserve">  </w:t>
            </w:r>
            <w:r>
              <w:t>med sexuella övergrepp mot barn : liveposering som riktar sig till en publik, även när det sker med hjälp av informations- och kommunikationsteknik,</w:t>
            </w:r>
          </w:p>
        </w:tc>
        <w:tc>
          <w:tcPr>
            <w:tcW w:w="4876" w:type="dxa"/>
            <w:tcBorders>
              <w:top w:val="nil"/>
              <w:left w:val="nil"/>
              <w:bottom w:val="nil"/>
              <w:right w:val="nil"/>
            </w:tcBorders>
          </w:tcPr>
          <w:p>
            <w:pPr>
              <w:pStyle w:val="Normal6a"/>
            </w:pPr>
            <w:r>
              <w:t>(5)</w:t>
            </w:r>
            <w:r>
              <w:tab/>
            </w:r>
            <w:r>
              <w:t>föreställning</w:t>
            </w:r>
            <w:r>
              <w:rPr>
                <w:b/>
                <w:i/>
              </w:rPr>
              <w:t> </w:t>
            </w:r>
            <w:r>
              <w:t xml:space="preserve">med sexuella övergrepp mot barn: liveposering som riktar sig till en publik </w:t>
            </w:r>
            <w:r>
              <w:rPr>
                <w:b/>
                <w:i/>
              </w:rPr>
              <w:t>bestående av en eller flera individer</w:t>
            </w:r>
            <w:r>
              <w:t>, även när det sker med hjälp av informations- och kommunikationsteknik,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textens följdriktighet måste det säkerställas att videosamtal med en enda person omfattas.</w:t>
      </w:r>
    </w:p>
    <w:p>
      <w:r>
        <w:rPr>
          <w:rStyle w:val="HideTWBExt"/>
        </w:rPr>
        <w:t>&lt;/Amend&gt;</w:t>
      </w:r>
    </w:p>
    <w:p>
      <w:pPr>
        <w:pStyle w:val="AmNumberTabs"/>
      </w:pPr>
      <w:r>
        <w:rPr>
          <w:rStyle w:val="HideTWBExt"/>
        </w:rPr>
        <w:t>&lt;Amend&gt;</w:t>
      </w:r>
      <w:r>
        <w:t>Ändringsförslag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5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av ett barn som medverkar i en handling med uttrycklig eller simulerad sexuell innebörd, eller</w:t>
            </w:r>
          </w:p>
        </w:tc>
        <w:tc>
          <w:tcPr>
            <w:tcW w:w="4876" w:type="dxa"/>
            <w:tcBorders>
              <w:top w:val="nil"/>
              <w:left w:val="nil"/>
              <w:bottom w:val="nil"/>
              <w:right w:val="nil"/>
            </w:tcBorders>
          </w:tcPr>
          <w:p>
            <w:pPr>
              <w:pStyle w:val="Normal6a"/>
            </w:pPr>
            <w:r>
              <w:t>a)</w:t>
            </w:r>
            <w:r>
              <w:tab/>
            </w:r>
            <w:r>
              <w:t xml:space="preserve">av ett barn som medverkar i en handling </w:t>
            </w:r>
            <w:r>
              <w:rPr>
                <w:b/>
                <w:i/>
              </w:rPr>
              <w:t>eller i handlingar</w:t>
            </w:r>
            <w:r>
              <w:t xml:space="preserve"> med uttrycklig eller simulerad sexuell innebörd, eller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textens följdriktighet.</w:t>
      </w:r>
    </w:p>
    <w:p>
      <w:r>
        <w:rPr>
          <w:rStyle w:val="HideTWBExt"/>
        </w:rPr>
        <w:t>&lt;/Amend&gt;</w:t>
      </w:r>
    </w:p>
    <w:p>
      <w:pPr>
        <w:pStyle w:val="AmNumberTabs"/>
      </w:pPr>
      <w:r>
        <w:rPr>
          <w:rStyle w:val="HideTWBExt"/>
        </w:rPr>
        <w:t>&lt;Amend&gt;</w:t>
      </w:r>
      <w:r>
        <w:t>Ändringsförslag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punkt 1 – led 5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av ett barns könsorgan för i första hand sexuella syften,</w:t>
            </w:r>
          </w:p>
        </w:tc>
        <w:tc>
          <w:tcPr>
            <w:tcW w:w="4876" w:type="dxa"/>
            <w:tcBorders>
              <w:top w:val="nil"/>
              <w:left w:val="nil"/>
              <w:bottom w:val="nil"/>
              <w:right w:val="nil"/>
            </w:tcBorders>
          </w:tcPr>
          <w:p>
            <w:pPr>
              <w:pStyle w:val="Normal6a"/>
            </w:pPr>
            <w:r>
              <w:t>b)</w:t>
            </w:r>
            <w:r>
              <w:tab/>
            </w:r>
            <w:r>
              <w:t xml:space="preserve">av ett barns könsorgan </w:t>
            </w:r>
            <w:r>
              <w:rPr>
                <w:b/>
                <w:i/>
              </w:rPr>
              <w:t>eller privata kroppsdelar</w:t>
            </w:r>
            <w:r>
              <w:t xml:space="preserve"> för i första hand sexuella syften,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5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av ett barns könsorgan för i första hand sexuella syften</w:t>
            </w:r>
            <w:r>
              <w:rPr>
                <w:b/>
                <w:i/>
              </w:rPr>
              <w:t>,</w:t>
            </w:r>
          </w:p>
        </w:tc>
        <w:tc>
          <w:tcPr>
            <w:tcW w:w="4876" w:type="dxa"/>
            <w:tcBorders>
              <w:top w:val="nil"/>
              <w:left w:val="nil"/>
              <w:bottom w:val="nil"/>
              <w:right w:val="nil"/>
            </w:tcBorders>
          </w:tcPr>
          <w:p>
            <w:pPr>
              <w:pStyle w:val="Normal6a"/>
            </w:pPr>
            <w:r>
              <w:t>b)</w:t>
            </w:r>
            <w:r>
              <w:tab/>
            </w:r>
            <w:r>
              <w:t xml:space="preserve">av ett barns könsorgan </w:t>
            </w:r>
            <w:r>
              <w:rPr>
                <w:b/>
                <w:i/>
              </w:rPr>
              <w:t>eller intima kroppsdelar</w:t>
            </w:r>
            <w:r>
              <w:t xml:space="preserve"> för i första hand sexuella syften</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Överensstämmelse med övriga ändringsförslag.</w:t>
      </w:r>
    </w:p>
    <w:p>
      <w:r>
        <w:rPr>
          <w:rStyle w:val="HideTWBExt"/>
        </w:rPr>
        <w:t>&lt;/Amend&gt;</w:t>
      </w:r>
    </w:p>
    <w:p>
      <w:pPr>
        <w:pStyle w:val="AmNumberTabs"/>
      </w:pPr>
      <w:r>
        <w:rPr>
          <w:rStyle w:val="HideTWBExt"/>
        </w:rPr>
        <w:t>&lt;Amend&gt;</w:t>
      </w:r>
      <w:r>
        <w:t>Ändringsförslag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5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av ett barns </w:t>
            </w:r>
            <w:r>
              <w:rPr>
                <w:b/>
                <w:i/>
              </w:rPr>
              <w:t>könsorgan</w:t>
            </w:r>
            <w:r>
              <w:t xml:space="preserve"> för i första hand sexuella syften</w:t>
            </w:r>
            <w:r>
              <w:rPr>
                <w:b/>
                <w:i/>
              </w:rPr>
              <w:t>,</w:t>
            </w:r>
          </w:p>
        </w:tc>
        <w:tc>
          <w:tcPr>
            <w:tcW w:w="4876" w:type="dxa"/>
            <w:tcBorders>
              <w:top w:val="nil"/>
              <w:left w:val="nil"/>
              <w:bottom w:val="nil"/>
              <w:right w:val="nil"/>
            </w:tcBorders>
          </w:tcPr>
          <w:p>
            <w:pPr>
              <w:pStyle w:val="Normal6a"/>
            </w:pPr>
            <w:r>
              <w:t>b)</w:t>
            </w:r>
            <w:r>
              <w:tab/>
            </w:r>
            <w:r>
              <w:t xml:space="preserve">av ett barns </w:t>
            </w:r>
            <w:r>
              <w:rPr>
                <w:b/>
                <w:i/>
              </w:rPr>
              <w:t>intima kroppsdelar</w:t>
            </w:r>
            <w:r>
              <w:t xml:space="preserve"> för i första hand sexuella syften</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5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av ett barns </w:t>
            </w:r>
            <w:r>
              <w:rPr>
                <w:b/>
                <w:i/>
              </w:rPr>
              <w:t>könsorgan</w:t>
            </w:r>
            <w:r>
              <w:t xml:space="preserve"> för i första hand sexuella syften</w:t>
            </w:r>
            <w:r>
              <w:rPr>
                <w:b/>
                <w:i/>
              </w:rPr>
              <w:t>,</w:t>
            </w:r>
          </w:p>
        </w:tc>
        <w:tc>
          <w:tcPr>
            <w:tcW w:w="4876" w:type="dxa"/>
            <w:tcBorders>
              <w:top w:val="nil"/>
              <w:left w:val="nil"/>
              <w:bottom w:val="nil"/>
              <w:right w:val="nil"/>
            </w:tcBorders>
          </w:tcPr>
          <w:p>
            <w:pPr>
              <w:pStyle w:val="Normal6a"/>
            </w:pPr>
            <w:r>
              <w:t>b)</w:t>
            </w:r>
            <w:r>
              <w:tab/>
            </w:r>
            <w:r>
              <w:t xml:space="preserve">av ett barns </w:t>
            </w:r>
            <w:r>
              <w:rPr>
                <w:b/>
                <w:i/>
              </w:rPr>
              <w:t>intima kroppsdelar</w:t>
            </w:r>
            <w:r>
              <w:t xml:space="preserve"> för i första hand sexuella syften</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5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av ett barns </w:t>
            </w:r>
            <w:r>
              <w:rPr>
                <w:b/>
                <w:i/>
              </w:rPr>
              <w:t>könsorgan</w:t>
            </w:r>
            <w:r>
              <w:t xml:space="preserve"> för i första hand sexuella syften</w:t>
            </w:r>
            <w:r>
              <w:rPr>
                <w:b/>
                <w:i/>
              </w:rPr>
              <w:t>,</w:t>
            </w:r>
          </w:p>
        </w:tc>
        <w:tc>
          <w:tcPr>
            <w:tcW w:w="4876" w:type="dxa"/>
            <w:tcBorders>
              <w:top w:val="nil"/>
              <w:left w:val="nil"/>
              <w:bottom w:val="nil"/>
              <w:right w:val="nil"/>
            </w:tcBorders>
          </w:tcPr>
          <w:p>
            <w:pPr>
              <w:pStyle w:val="Normal6a"/>
            </w:pPr>
            <w:r>
              <w:t>b)</w:t>
            </w:r>
            <w:r>
              <w:tab/>
            </w:r>
            <w:r>
              <w:t xml:space="preserve">av ett barns </w:t>
            </w:r>
            <w:r>
              <w:rPr>
                <w:b/>
                <w:i/>
              </w:rPr>
              <w:t>intima kroppsdelar</w:t>
            </w:r>
            <w:r>
              <w:t xml:space="preserve"> för i första hand sexuella syften</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5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av ett barns </w:t>
            </w:r>
            <w:r>
              <w:rPr>
                <w:b/>
                <w:i/>
              </w:rPr>
              <w:t>könsorgan</w:t>
            </w:r>
            <w:r>
              <w:t xml:space="preserve"> för i första hand sexuella syften</w:t>
            </w:r>
            <w:r>
              <w:rPr>
                <w:b/>
                <w:i/>
              </w:rPr>
              <w:t>,</w:t>
            </w:r>
          </w:p>
        </w:tc>
        <w:tc>
          <w:tcPr>
            <w:tcW w:w="4876" w:type="dxa"/>
            <w:tcBorders>
              <w:top w:val="nil"/>
              <w:left w:val="nil"/>
              <w:bottom w:val="nil"/>
              <w:right w:val="nil"/>
            </w:tcBorders>
          </w:tcPr>
          <w:p>
            <w:pPr>
              <w:pStyle w:val="Normal6a"/>
            </w:pPr>
            <w:r>
              <w:t>b)</w:t>
            </w:r>
            <w:r>
              <w:tab/>
            </w:r>
            <w:r>
              <w:t xml:space="preserve">av ett barns </w:t>
            </w:r>
            <w:r>
              <w:rPr>
                <w:b/>
                <w:i/>
              </w:rPr>
              <w:t>olika kroppsdelar</w:t>
            </w:r>
            <w:r>
              <w:t xml:space="preserve"> för i första hand sexuella syften</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kan också vara andra kroppsdelar. Den viktiga delen utgör ”för i första hand sexuella syften”.</w:t>
      </w:r>
      <w:r>
        <w:t xml:space="preserve"> </w:t>
      </w:r>
      <w:r>
        <w:t>I linje med artikel 3 b och d.</w:t>
      </w:r>
    </w:p>
    <w:p>
      <w:r>
        <w:rPr>
          <w:rStyle w:val="HideTWBExt"/>
        </w:rPr>
        <w:t>&lt;/Amend&gt;</w:t>
      </w:r>
    </w:p>
    <w:p>
      <w:pPr>
        <w:pStyle w:val="AmNumberTabs"/>
      </w:pPr>
      <w:r>
        <w:rPr>
          <w:rStyle w:val="HideTWBExt"/>
        </w:rPr>
        <w:t>&lt;Amend&gt;</w:t>
      </w:r>
      <w:r>
        <w:t>Ändringsförslag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sexuell utpressning av barn: hot om att distribuera intimt material som avbildar det barn som utgör brottsoffret för att få pengar, material med sexuella övergrepp mot barn eller andra former av förtjänster, under hot om att dela detta material utan den avbildade personens samtycke.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sexuell utpressning av barn: hot om att dela intimt material som avbildar det barn som utgör brottsoffret för att få pengar, material med sexuella övergrepp mot barn eller någon annan förmån under hot om att dela materialet utan den avbildade personens samtycke.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sexuell utpressning av barn: hot om att dela intimt material som avbildar det barn som utgör brottsoffret för att få pengar, material med sexuella övergrepp mot barn eller någon annan förmån under hot om att dela materialet utan den avbildade personens samtycke.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5b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omvändelseterapi: behandling som syftar till att ändra en persons sexuella läggning eller könsidentitet.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informations- och kommunikationsteknik: tekniska verktyg eller tekniska resurser som används för att digitalt lagra, skapa, dela eller utbyta information, inbegripet smarttelefoner, datorer, plattformar för sociala nätverk och andra medieapplikationer och medietjänster.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informations- och kommunikationsteknik: tekniska verktyg och tekniska resurser som används för att digitalt lagra, skapa, dela eller utbyta information, inbegripet smarttelefoner, datorer, applikationer och tjänster för sociala nätverk samt andra medieapplikationer och medietjänster.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informations- och kommunikationsteknik: tekniska verktyg och tekniska resurser som används för att digitalt lagra, skapa, dela eller utbyta information, inbegripet smarttelefoner, datorer, applikationer och tjänster för sociala nätverk samt andra medieapplikationer och medietjänster.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7b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online: med hjälp av informations- och kommunikationsteknik.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7b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online: med hjälp av informations- och kommunikationsteknik.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7c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online: alla former av användning av informations- och kommunikationsteknik.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punkt 1 – led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jämbördiga parter: personer </w:t>
            </w:r>
            <w:r>
              <w:rPr>
                <w:b/>
                <w:i/>
              </w:rPr>
              <w:t>som är nära i ålder och</w:t>
            </w:r>
            <w:r>
              <w:t xml:space="preserve"> grad av psykisk och fysisk utveckling eller mognad.</w:t>
            </w:r>
          </w:p>
        </w:tc>
        <w:tc>
          <w:tcPr>
            <w:tcW w:w="4876" w:type="dxa"/>
            <w:tcBorders>
              <w:top w:val="nil"/>
              <w:left w:val="nil"/>
              <w:bottom w:val="nil"/>
              <w:right w:val="nil"/>
            </w:tcBorders>
          </w:tcPr>
          <w:p>
            <w:pPr>
              <w:pStyle w:val="Normal6a"/>
            </w:pPr>
            <w:r>
              <w:t>(8)</w:t>
            </w:r>
            <w:r>
              <w:tab/>
            </w:r>
            <w:r>
              <w:t xml:space="preserve">jämbördiga parter: personer </w:t>
            </w:r>
            <w:r>
              <w:rPr>
                <w:b/>
                <w:i/>
              </w:rPr>
              <w:t>med en åldersskillnad på högst tre år och med en liknande</w:t>
            </w:r>
            <w:r>
              <w:t xml:space="preserve"> grad av psykisk och fysisk utveckling eller mognad.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jämbördiga parter: personer som är nära i ålder och grad av psykisk och fysisk utveckling </w:t>
            </w:r>
            <w:r>
              <w:rPr>
                <w:b/>
                <w:i/>
              </w:rPr>
              <w:t>eller</w:t>
            </w:r>
            <w:r>
              <w:t xml:space="preserve"> mognad.</w:t>
            </w:r>
          </w:p>
        </w:tc>
        <w:tc>
          <w:tcPr>
            <w:tcW w:w="4876" w:type="dxa"/>
            <w:tcBorders>
              <w:top w:val="nil"/>
              <w:left w:val="nil"/>
              <w:bottom w:val="nil"/>
              <w:right w:val="nil"/>
            </w:tcBorders>
          </w:tcPr>
          <w:p>
            <w:pPr>
              <w:pStyle w:val="Normal6a"/>
            </w:pPr>
            <w:r>
              <w:t>(8)</w:t>
            </w:r>
            <w:r>
              <w:tab/>
            </w:r>
            <w:r>
              <w:t xml:space="preserve">jämbördiga parter: personer som är nära i ålder och grad av psykisk och fysisk utveckling </w:t>
            </w:r>
            <w:r>
              <w:rPr>
                <w:b/>
                <w:i/>
              </w:rPr>
              <w:t>och</w:t>
            </w:r>
            <w:r>
              <w:t xml:space="preserve"> mognad.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jämbördiga parter: personer som är nära i ålder och grad av psykisk och fysisk utveckling </w:t>
            </w:r>
            <w:r>
              <w:rPr>
                <w:b/>
                <w:i/>
              </w:rPr>
              <w:t>eller</w:t>
            </w:r>
            <w:r>
              <w:t xml:space="preserve"> mognad.</w:t>
            </w:r>
          </w:p>
        </w:tc>
        <w:tc>
          <w:tcPr>
            <w:tcW w:w="4876" w:type="dxa"/>
            <w:tcBorders>
              <w:top w:val="nil"/>
              <w:left w:val="nil"/>
              <w:bottom w:val="nil"/>
              <w:right w:val="nil"/>
            </w:tcBorders>
          </w:tcPr>
          <w:p>
            <w:pPr>
              <w:pStyle w:val="Normal6a"/>
            </w:pPr>
            <w:r>
              <w:t>(8)</w:t>
            </w:r>
            <w:r>
              <w:tab/>
            </w:r>
            <w:r>
              <w:t xml:space="preserve">jämbördiga parter: personer som är nära i ålder och grad av psykisk och fysisk utveckling </w:t>
            </w:r>
            <w:r>
              <w:rPr>
                <w:b/>
                <w:i/>
              </w:rPr>
              <w:t>och</w:t>
            </w:r>
            <w:r>
              <w:t xml:space="preserve"> mognad.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jämbördiga parter: personer som är nära i ålder och grad av psykisk och fysisk utveckling </w:t>
            </w:r>
            <w:r>
              <w:rPr>
                <w:b/>
                <w:i/>
              </w:rPr>
              <w:t>eller</w:t>
            </w:r>
            <w:r>
              <w:t xml:space="preserve"> mognad.</w:t>
            </w:r>
          </w:p>
        </w:tc>
        <w:tc>
          <w:tcPr>
            <w:tcW w:w="4876" w:type="dxa"/>
            <w:tcBorders>
              <w:top w:val="nil"/>
              <w:left w:val="nil"/>
              <w:bottom w:val="nil"/>
              <w:right w:val="nil"/>
            </w:tcBorders>
          </w:tcPr>
          <w:p>
            <w:pPr>
              <w:pStyle w:val="Normal6a"/>
            </w:pPr>
            <w:r>
              <w:t>(8)</w:t>
            </w:r>
            <w:r>
              <w:tab/>
            </w:r>
            <w:r>
              <w:t xml:space="preserve">jämbördiga parter: personer som är nära i ålder och grad av psykisk och fysisk utveckling </w:t>
            </w:r>
            <w:r>
              <w:rPr>
                <w:b/>
                <w:i/>
              </w:rPr>
              <w:t>och</w:t>
            </w:r>
            <w:r>
              <w:t xml:space="preserve"> mognad.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bör vara kumulativa villkor.</w:t>
      </w:r>
    </w:p>
    <w:p>
      <w:r>
        <w:rPr>
          <w:rStyle w:val="HideTWBExt"/>
        </w:rPr>
        <w:t>&lt;/Amend&gt;</w:t>
      </w:r>
    </w:p>
    <w:p>
      <w:pPr>
        <w:pStyle w:val="AmNumberTabs"/>
      </w:pPr>
      <w:r>
        <w:rPr>
          <w:rStyle w:val="HideTWBExt"/>
        </w:rPr>
        <w:t>&lt;Amend&gt;</w:t>
      </w:r>
      <w:r>
        <w:t>Ändringsförslag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8a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pornografiskt innehåll: tryckt material eller onlinematerial som uttryckligen beskriver eller visar verkliga eller simulerade handlingar med uttrycklig sexuell innebörd eller som på något sätt avbildar könsorgan i första hand för sexuella syften.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8a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telefonjour: organisation som är etablerad i en medlemsstat, agerar i allmänhetens intresse mot sexuella övergrepp mot barn och har godkänts av de behöriga myndigheterna i den medlemsstaten.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Definitionen av telefonjour har flyttats till artikel 2 för textens följdriktighet.</w:t>
      </w:r>
    </w:p>
    <w:p>
      <w:r>
        <w:rPr>
          <w:rStyle w:val="HideTWBExt"/>
        </w:rPr>
        <w:t>&lt;/Amend&gt;</w:t>
      </w:r>
    </w:p>
    <w:p>
      <w:pPr>
        <w:pStyle w:val="AmNumberTabs"/>
      </w:pPr>
      <w:r>
        <w:rPr>
          <w:rStyle w:val="HideTWBExt"/>
        </w:rPr>
        <w:t>&lt;Amend&gt;</w:t>
      </w:r>
      <w:r>
        <w:t>Ändringsförslag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Alessandro Zan, Caterina Chinnici, Hilde Vautmans, Evin Incir, Veronika Cifrová Ostrihoňová, Francisco Assis, Merja Kyllönen, Pina Picierno, Antonio López-Istúriz White, Anna Stürgkh,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 – stycke 1 – led 8a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omvändelseterapi: behandling som syftar till att ändra en persons sexuella läggning eller könsidentitet.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Brott som har samband med sexuella övergrepp</w:t>
            </w:r>
          </w:p>
        </w:tc>
        <w:tc>
          <w:tcPr>
            <w:tcW w:w="4876" w:type="dxa"/>
            <w:tcBorders>
              <w:top w:val="nil"/>
              <w:left w:val="nil"/>
              <w:bottom w:val="nil"/>
              <w:right w:val="nil"/>
            </w:tcBorders>
          </w:tcPr>
          <w:p>
            <w:pPr>
              <w:pStyle w:val="Normal6a"/>
            </w:pPr>
            <w:r>
              <w:t xml:space="preserve">Brott som har samband med sexuella övergrepp </w:t>
            </w:r>
            <w:r>
              <w:rPr>
                <w:b/>
                <w:i/>
              </w:rPr>
              <w:t>mot barn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att återspegla rubrikerna i andra artiklar.</w:t>
      </w:r>
    </w:p>
    <w:p>
      <w:r>
        <w:rPr>
          <w:rStyle w:val="HideTWBExt"/>
        </w:rPr>
        <w:t>&lt;/Amend&gt;</w:t>
      </w:r>
    </w:p>
    <w:p>
      <w:pPr>
        <w:pStyle w:val="AmNumberTabs"/>
      </w:pPr>
      <w:r>
        <w:rPr>
          <w:rStyle w:val="HideTWBExt"/>
        </w:rPr>
        <w:t>&lt;Amend&gt;</w:t>
      </w:r>
      <w:r>
        <w:t>Ändringsförslag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de handlingar som avses i punkterna 2–</w:t>
            </w:r>
            <w:r>
              <w:rPr>
                <w:b/>
                <w:i/>
              </w:rPr>
              <w:t xml:space="preserve">  8  </w:t>
            </w:r>
            <w:r>
              <w:t>är straffbelagda.</w:t>
            </w:r>
          </w:p>
        </w:tc>
        <w:tc>
          <w:tcPr>
            <w:tcW w:w="4876" w:type="dxa"/>
            <w:tcBorders>
              <w:top w:val="nil"/>
              <w:left w:val="nil"/>
              <w:bottom w:val="nil"/>
              <w:right w:val="nil"/>
            </w:tcBorders>
          </w:tcPr>
          <w:p>
            <w:pPr>
              <w:pStyle w:val="Normal6a"/>
            </w:pPr>
            <w:r>
              <w:t>1.</w:t>
            </w:r>
            <w:r>
              <w:tab/>
            </w:r>
            <w:r>
              <w:t xml:space="preserve">Medlemsstaterna ska vidta de åtgärder som är nödvändiga för att säkerställa att de </w:t>
            </w:r>
            <w:r>
              <w:rPr>
                <w:b/>
                <w:i/>
              </w:rPr>
              <w:t>uppsåtliga</w:t>
            </w:r>
            <w:r>
              <w:t xml:space="preserve"> handlingar som avses i punkterna 2–</w:t>
            </w:r>
            <w:r>
              <w:rPr>
                <w:b/>
                <w:i/>
              </w:rPr>
              <w:t>8 </w:t>
            </w:r>
            <w:r>
              <w:t>är straffbelagda</w:t>
            </w:r>
            <w:r>
              <w:rPr>
                <w:b/>
                <w:i/>
              </w:rPr>
              <w:t>, inbegripet om handlingarna begicks med hjälp av informations- och kommunikationsteknik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de handlingar som avses i punkterna 2–</w:t>
            </w:r>
            <w:r>
              <w:rPr>
                <w:b/>
                <w:i/>
              </w:rPr>
              <w:t xml:space="preserve">  8  </w:t>
            </w:r>
            <w:r>
              <w:t>är straffbelagda.</w:t>
            </w:r>
          </w:p>
        </w:tc>
        <w:tc>
          <w:tcPr>
            <w:tcW w:w="4876" w:type="dxa"/>
            <w:tcBorders>
              <w:top w:val="nil"/>
              <w:left w:val="nil"/>
              <w:bottom w:val="nil"/>
              <w:right w:val="nil"/>
            </w:tcBorders>
          </w:tcPr>
          <w:p>
            <w:pPr>
              <w:pStyle w:val="Normal6a"/>
            </w:pPr>
            <w:r>
              <w:t>1.</w:t>
            </w:r>
            <w:r>
              <w:tab/>
            </w:r>
            <w:r>
              <w:t>Medlemsstaterna ska vidta de åtgärder som är nödvändiga för att säkerställa att de handlingar som avses i punkterna 2–</w:t>
            </w:r>
            <w:r>
              <w:rPr>
                <w:b/>
                <w:i/>
              </w:rPr>
              <w:t>8</w:t>
            </w:r>
            <w:r>
              <w:t xml:space="preserve"> är straffbelagda</w:t>
            </w:r>
            <w:r>
              <w:rPr>
                <w:b/>
                <w:i/>
              </w:rPr>
              <w:t>, inbegripet om handlingarna begicks med hjälp av informations- och kommunikationsteknik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de handlingar som avses i punkterna 2–</w:t>
            </w:r>
            <w:r>
              <w:rPr>
                <w:b/>
                <w:i/>
              </w:rPr>
              <w:t xml:space="preserve">  8  </w:t>
            </w:r>
            <w:r>
              <w:t>är straffbelagda.</w:t>
            </w:r>
          </w:p>
        </w:tc>
        <w:tc>
          <w:tcPr>
            <w:tcW w:w="4876" w:type="dxa"/>
            <w:tcBorders>
              <w:top w:val="nil"/>
              <w:left w:val="nil"/>
              <w:bottom w:val="nil"/>
              <w:right w:val="nil"/>
            </w:tcBorders>
          </w:tcPr>
          <w:p>
            <w:pPr>
              <w:pStyle w:val="Normal6a"/>
            </w:pPr>
            <w:r>
              <w:t>1.</w:t>
            </w:r>
            <w:r>
              <w:tab/>
            </w:r>
            <w:r>
              <w:t>Medlemsstaterna ska vidta de åtgärder som är nödvändiga för att säkerställa att de handlingar som avses i punkterna 2–</w:t>
            </w:r>
            <w:r>
              <w:rPr>
                <w:b/>
                <w:i/>
              </w:rPr>
              <w:t>8</w:t>
            </w:r>
            <w:r>
              <w:t xml:space="preserve"> är straffbelagda</w:t>
            </w:r>
            <w:r>
              <w:rPr>
                <w:b/>
                <w:i/>
              </w:rPr>
              <w:t>, inbegripet om handlingarna begicks med hjälp av informations- och kommunikationsteknik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de handlingar som avses i punkterna 2–</w:t>
            </w:r>
            <w:r>
              <w:rPr>
                <w:b/>
                <w:i/>
              </w:rPr>
              <w:t xml:space="preserve">  8  </w:t>
            </w:r>
            <w:r>
              <w:t>är straffbelagda.</w:t>
            </w:r>
          </w:p>
        </w:tc>
        <w:tc>
          <w:tcPr>
            <w:tcW w:w="4876" w:type="dxa"/>
            <w:tcBorders>
              <w:top w:val="nil"/>
              <w:left w:val="nil"/>
              <w:bottom w:val="nil"/>
              <w:right w:val="nil"/>
            </w:tcBorders>
          </w:tcPr>
          <w:p>
            <w:pPr>
              <w:pStyle w:val="Normal6a"/>
            </w:pPr>
            <w:r>
              <w:t>1.</w:t>
            </w:r>
            <w:r>
              <w:tab/>
            </w:r>
            <w:r>
              <w:t>Medlemsstaterna ska vidta de åtgärder som är nödvändiga för att säkerställa att de handlingar som avses i punkterna 2–</w:t>
            </w:r>
            <w:r>
              <w:rPr>
                <w:b/>
                <w:i/>
              </w:rPr>
              <w:t>8</w:t>
            </w:r>
            <w:r>
              <w:t xml:space="preserve"> är straffbelagda</w:t>
            </w:r>
            <w:r>
              <w:rPr>
                <w:b/>
                <w:i/>
              </w:rPr>
              <w:t>, inbegripet om handlingarna utfördes med användning av informations- och kommunikationsteknik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de handlingar som avses i punkterna 2–8 är straffbelagda.</w:t>
            </w:r>
          </w:p>
        </w:tc>
        <w:tc>
          <w:tcPr>
            <w:tcW w:w="4876" w:type="dxa"/>
            <w:tcBorders>
              <w:top w:val="nil"/>
              <w:left w:val="nil"/>
              <w:bottom w:val="nil"/>
              <w:right w:val="nil"/>
            </w:tcBorders>
          </w:tcPr>
          <w:p>
            <w:pPr>
              <w:pStyle w:val="Normal6a"/>
            </w:pPr>
            <w:r>
              <w:t>1.</w:t>
            </w:r>
            <w:r>
              <w:tab/>
            </w:r>
            <w:r>
              <w:t xml:space="preserve">Medlemsstaterna ska vidta de åtgärder som är nödvändiga för att säkerställa att de </w:t>
            </w:r>
            <w:r>
              <w:rPr>
                <w:b/>
                <w:i/>
              </w:rPr>
              <w:t>uppsåtliga</w:t>
            </w:r>
            <w:r>
              <w:t xml:space="preserve"> handlingar som avses i punkterna 2–8 är straffbelagda.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Återinförande av ett ord som tagits bort från texten av misstag, enligt kommissionen själv.</w:t>
      </w:r>
    </w:p>
    <w:p>
      <w:r>
        <w:rPr>
          <w:rStyle w:val="HideTWBExt"/>
        </w:rPr>
        <w:t>&lt;/Amend&gt;</w:t>
      </w:r>
    </w:p>
    <w:p>
      <w:pPr>
        <w:pStyle w:val="AmNumberTabs"/>
      </w:pPr>
      <w:r>
        <w:rPr>
          <w:rStyle w:val="HideTWBExt"/>
        </w:rPr>
        <w:t>&lt;Amend&gt;</w:t>
      </w:r>
      <w:r>
        <w:t>Ändringsförslag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Att i sexuella syften förmå ett barn</w:t>
            </w:r>
            <w:r>
              <w:rPr>
                <w:b/>
                <w:i/>
              </w:rPr>
              <w:t>, som inte har uppnått åldern för sexuellt självbestämmande,</w:t>
            </w:r>
            <w:r>
              <w:t xml:space="preserve"> att bli vittne till sexuella handlingar, även utan att behöva delta, ska vara belagt med ett maximistraff på minst ett års fängelse.</w:t>
            </w:r>
          </w:p>
        </w:tc>
        <w:tc>
          <w:tcPr>
            <w:tcW w:w="4876" w:type="dxa"/>
            <w:tcBorders>
              <w:top w:val="nil"/>
              <w:left w:val="nil"/>
              <w:bottom w:val="nil"/>
              <w:right w:val="nil"/>
            </w:tcBorders>
          </w:tcPr>
          <w:p>
            <w:pPr>
              <w:pStyle w:val="Normal6a"/>
            </w:pPr>
            <w:r>
              <w:t>2.</w:t>
            </w:r>
            <w:r>
              <w:tab/>
            </w:r>
            <w:r>
              <w:t>Att i sexuella syften förmå ett barn att bli vittne till sexuella handlingar, även utan att behöva delta, ska vara belagt med ett maximistraff på minst ett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Att i sexuella syften förmå ett barn, som inte har uppnått åldern för sexuellt självbestämmande, att bli vittne till sexuella handlingar, även utan att behöva delta, ska vara belagt med ett maximistraff på minst </w:t>
            </w:r>
            <w:r>
              <w:rPr>
                <w:b/>
                <w:i/>
              </w:rPr>
              <w:t>ett</w:t>
            </w:r>
            <w:r>
              <w:t xml:space="preserve"> års fängelse.</w:t>
            </w:r>
          </w:p>
        </w:tc>
        <w:tc>
          <w:tcPr>
            <w:tcW w:w="4876" w:type="dxa"/>
            <w:tcBorders>
              <w:top w:val="nil"/>
              <w:left w:val="nil"/>
              <w:bottom w:val="nil"/>
              <w:right w:val="nil"/>
            </w:tcBorders>
          </w:tcPr>
          <w:p>
            <w:pPr>
              <w:pStyle w:val="Normal6a"/>
            </w:pPr>
            <w:r>
              <w:t>2.</w:t>
            </w:r>
            <w:r>
              <w:tab/>
            </w:r>
            <w:r>
              <w:t xml:space="preserve">Att i sexuella syften förmå ett barn, som inte har uppnått åldern för sexuellt självbestämmande, att bli vittne till sexuella handlingar, även utan att behöva delta, ska vara belagt med ett maximistraff på minst </w:t>
            </w:r>
            <w:r>
              <w:rPr>
                <w:b/>
                <w:i/>
              </w:rPr>
              <w:t>tre</w:t>
            </w:r>
            <w:r>
              <w:t xml:space="preserve"> års fängelse.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Att i sexuella syften förmå ett barn</w:t>
            </w:r>
            <w:r>
              <w:rPr>
                <w:b/>
                <w:i/>
              </w:rPr>
              <w:t>,</w:t>
            </w:r>
            <w:r>
              <w:t xml:space="preserve"> som inte har uppnått åldern för sexuellt självbestämmande</w:t>
            </w:r>
            <w:r>
              <w:rPr>
                <w:b/>
                <w:i/>
              </w:rPr>
              <w:t>,</w:t>
            </w:r>
            <w:r>
              <w:t xml:space="preserve"> att bli vittne till sexuella handlingar, även utan att behöva delta, ska vara belagt med ett maximistraff på minst </w:t>
            </w:r>
            <w:r>
              <w:rPr>
                <w:b/>
                <w:i/>
              </w:rPr>
              <w:t>ett</w:t>
            </w:r>
            <w:r>
              <w:t xml:space="preserve"> års fängelse.</w:t>
            </w:r>
          </w:p>
        </w:tc>
        <w:tc>
          <w:tcPr>
            <w:tcW w:w="4876" w:type="dxa"/>
            <w:tcBorders>
              <w:top w:val="nil"/>
              <w:left w:val="nil"/>
              <w:bottom w:val="nil"/>
              <w:right w:val="nil"/>
            </w:tcBorders>
          </w:tcPr>
          <w:p>
            <w:pPr>
              <w:pStyle w:val="Normal6a"/>
            </w:pPr>
            <w:r>
              <w:t>2.</w:t>
            </w:r>
            <w:r>
              <w:tab/>
            </w:r>
            <w:r>
              <w:t xml:space="preserve">Att i sexuella syften förmå ett barn som inte har uppnått åldern för sexuellt självbestämmande att bli vittne till sexuella handlingar, även utan att behöva delta, ska vara belagt med ett maximistraff på minst </w:t>
            </w:r>
            <w:r>
              <w:rPr>
                <w:b/>
                <w:i/>
              </w:rPr>
              <w:t>två</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Detta brott kan traumatisera ett barn och inverka negativt på dess utveckling.</w:t>
      </w:r>
      <w:r>
        <w:t xml:space="preserve"> </w:t>
      </w:r>
      <w:r>
        <w:t>Det utgör också ett steg på vägen mot allvarligare brott från gärningsmannens sida.</w:t>
      </w:r>
      <w:r>
        <w:t xml:space="preserve"> </w:t>
      </w:r>
      <w:r>
        <w:t>Medlemsstaterna bör därför uppmuntras att tillämpa stränga påföljder.</w:t>
      </w:r>
    </w:p>
    <w:p>
      <w:r>
        <w:rPr>
          <w:rStyle w:val="HideTWBExt"/>
        </w:rPr>
        <w:t>&lt;/Amend&gt;</w:t>
      </w:r>
    </w:p>
    <w:p>
      <w:pPr>
        <w:pStyle w:val="AmNumberTabs"/>
      </w:pPr>
      <w:r>
        <w:rPr>
          <w:rStyle w:val="HideTWBExt"/>
        </w:rPr>
        <w:t>&lt;Amend&gt;</w:t>
      </w:r>
      <w:r>
        <w:t>Ändringsförslag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2 – stycke 1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 handlingar som avses i första stycket ska vara belagda med ett maximistraff på minst ett års fängelse om barnet har uppnått åldern för sexuellt självbestämmande och inte samtycker.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Att exponera ett barn för pornografiskt innehåll, inbegripet med hjälp av informations- och kommunikationsteknik, i syfte att begå något av de brott som avses i punkt 3 i denna artikel och i artikel 5.6 ska vara belagt med ett maximistraff på minst tre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Motivering i enlighet med EU:s strategi för barnets rättigheter: "Barns närvaro på nätet ökar […] deras exponering för skadligt eller olagligt innehåll, såsom material med sexuella övergrepp mot eller exploatering av barn, pornografi och innehåll för vuxna […]."</w:t>
      </w:r>
      <w:r>
        <w:t xml:space="preserve"> </w:t>
      </w:r>
      <w:r>
        <w:t>Kommissionen konstaterar att denna exponering också innebär risker för skadliga och olagliga kontakter, såsom nätgromning och kontaktsökning i sexuellt syfte, nätmobbning eller utnyttjande och trakasserier på nätet.</w:t>
      </w:r>
      <w:r>
        <w:t xml:space="preserve"> </w:t>
      </w:r>
      <w:r>
        <w:t>Spridningen av så kallade vuxenplattformar, som är benägna att blunda för behovet att begränsa tillgången till visst innehåll för barn, innebär utmaningar för brottsbekämpningen och ger upphov till nya risker för missbruk.</w:t>
      </w:r>
      <w:r>
        <w:t xml:space="preserve"> </w:t>
      </w:r>
      <w:r>
        <w:t>Rikligt med vetenskapliga belägg understryker det betydande psykologiska och känslomässiga lidande och den skadliga inverkan på den kognitiva utvecklingen som orsakas av att ett barn exponeras för pornografiskt innehåll.</w:t>
      </w:r>
      <w:r>
        <w:t xml:space="preserve"> </w:t>
      </w:r>
      <w:r>
        <w:t>Dessutom använder vissa förövare detta innehåll som en gromningsteknik som syftar till att göra barn okänsliga för sexuell aktivitet genom att förändra deras uppfattning om sexualitet och minska deras motståndskraft mot olämpligt beteende.</w:t>
      </w:r>
      <w:r>
        <w:t xml:space="preserve"> </w:t>
      </w:r>
      <w:r>
        <w:t>Med tanke på detta bör barns exponering för pornografiskt innehåll, både offline och online, utgöra ett brott enligt EU-rätten.</w:t>
      </w:r>
      <w:r>
        <w:t xml:space="preserve"> </w:t>
      </w:r>
      <w:r>
        <w:t>Syftet är att begränsa flödet av innehåll av detta slag, mot bakgrund av sådana grundläggande samhällspolitiska hänsyn som att skydda barnen och säkerställa en sund utveckling för dem.</w:t>
      </w:r>
    </w:p>
    <w:p>
      <w:r>
        <w:rPr>
          <w:rStyle w:val="HideTWBExt"/>
        </w:rPr>
        <w:t>&lt;/Amend&gt;</w:t>
      </w:r>
    </w:p>
    <w:p>
      <w:pPr>
        <w:pStyle w:val="AmNumberTabs"/>
      </w:pPr>
      <w:r>
        <w:rPr>
          <w:rStyle w:val="HideTWBExt"/>
        </w:rPr>
        <w:t>&lt;Amend&gt;</w:t>
      </w:r>
      <w:r>
        <w:t>Ändringsförslag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Att medvetet sprida pornografiskt innehåll på ett sådant sätt att ett barn sannolikt kommer att få tillgång till det ska vara belagt med ett maximistraff på minst ett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Onlineplattformar som underlättar barns tillgång till pornografiskt material, bland annat genom att underlåta att införa effektiva verktyg för ålderskontroll, bör hållas ansvariga för detta brott, med beaktande av inte bara den kortsiktiga skada som det orsakar barn, utan även de långsiktiga effekter som kan förändra barns inställning till sexuell aktivitet och i slutändan förbereda barn för sexuella övergrepp och sexuell exploatering.</w:t>
      </w:r>
      <w:r>
        <w:t xml:space="preserve"> </w:t>
      </w:r>
      <w:r>
        <w:t>En kriminalisering av barns exponering för pornografiskt innehåll innebär att man tillgodoser behovet att framtidssäkra EU-rätten i och med att denna åtgärd har anknytning till ett av de viktigaste målen med detta direktiv – att stärka och förbättra de förebyggande åtgärderna mot sexuella övergrepp mot barn och sexuell exploatering av barn.</w:t>
      </w:r>
      <w:r>
        <w:t xml:space="preserve"> </w:t>
      </w:r>
      <w:r>
        <w:t>Denna företeelses gränsöverskridande karaktär och den tilltagande användningen av onlineteknik som ökar riskerna för sexuella övergrepp mot barn och även innebär att utnyttjandet av barns sårbarhet ökar motiverar detta ändringsförslag.</w:t>
      </w:r>
      <w:r>
        <w:t xml:space="preserve"> </w:t>
      </w:r>
      <w:r>
        <w:t>Avsaknaden av gemensamma regler på detta område leder till en uppsjö av olika nationella lagar, var och en med sin egen uppsättning undantag.</w:t>
      </w:r>
      <w:r>
        <w:t xml:space="preserve"> </w:t>
      </w:r>
      <w:r>
        <w:t>Detta leder till en kaotisk rättslig ram och ett ojämlikt skydd för barn och undergräver de brottsbekämpningsinsatser som redan görs i vissa medlemsstater.</w:t>
      </w:r>
    </w:p>
    <w:p>
      <w:r>
        <w:rPr>
          <w:rStyle w:val="HideTWBExt"/>
        </w:rPr>
        <w:t>&lt;/Amend&gt;</w:t>
      </w:r>
    </w:p>
    <w:p>
      <w:pPr>
        <w:pStyle w:val="AmNumberTabs"/>
      </w:pPr>
      <w:r>
        <w:rPr>
          <w:rStyle w:val="HideTWBExt"/>
        </w:rPr>
        <w:t>&lt;Amend&gt;</w:t>
      </w:r>
      <w:r>
        <w:t>Ändringsförslag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Att i sexuella syften förmå ett barn</w:t>
            </w:r>
            <w:r>
              <w:rPr>
                <w:b/>
                <w:i/>
              </w:rPr>
              <w:t>,</w:t>
            </w:r>
            <w:r>
              <w:t xml:space="preserve"> som inte har uppnått åldern för sexuellt självbestämmande, att bli vittne till sexuella övergrepp, även utan att behöva delta, ska vara belagt med ett maximistraff på minst två års fängelse.</w:t>
            </w:r>
          </w:p>
        </w:tc>
        <w:tc>
          <w:tcPr>
            <w:tcW w:w="4876" w:type="dxa"/>
            <w:tcBorders>
              <w:top w:val="nil"/>
              <w:left w:val="nil"/>
              <w:bottom w:val="nil"/>
              <w:right w:val="nil"/>
            </w:tcBorders>
          </w:tcPr>
          <w:p>
            <w:pPr>
              <w:pStyle w:val="Normal6a"/>
            </w:pPr>
            <w:r>
              <w:t>3.</w:t>
            </w:r>
            <w:r>
              <w:tab/>
            </w:r>
            <w:r>
              <w:t>Att i sexuella syften förmå ett barn som inte har uppnått åldern för sexuellt självbestämmande</w:t>
            </w:r>
            <w:r>
              <w:rPr>
                <w:b/>
                <w:i/>
              </w:rPr>
              <w:t>, eller ett barn som har uppnått åldern för sexuellt självbestämmande men som inte samtycker</w:t>
            </w:r>
            <w:r>
              <w:t>, att bli vittne till sexuella övergrepp, även utan att behöva delta, ska vara belagt med ett maximistraff på minst två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Att i sexuella syften förmå ett barn</w:t>
            </w:r>
            <w:r>
              <w:rPr>
                <w:b/>
                <w:i/>
              </w:rPr>
              <w:t>, som inte har uppnått åldern för sexuellt självbestämmande,</w:t>
            </w:r>
            <w:r>
              <w:t xml:space="preserve"> att bli vittne till sexuella övergrepp, även utan att behöva delta, ska vara belagt med ett maximistraff på minst två års fängelse.</w:t>
            </w:r>
          </w:p>
        </w:tc>
        <w:tc>
          <w:tcPr>
            <w:tcW w:w="4876" w:type="dxa"/>
            <w:tcBorders>
              <w:top w:val="nil"/>
              <w:left w:val="nil"/>
              <w:bottom w:val="nil"/>
              <w:right w:val="nil"/>
            </w:tcBorders>
          </w:tcPr>
          <w:p>
            <w:pPr>
              <w:pStyle w:val="Normal6a"/>
            </w:pPr>
            <w:r>
              <w:t>3.</w:t>
            </w:r>
            <w:r>
              <w:tab/>
            </w:r>
            <w:r>
              <w:t>Att i sexuella syften förmå ett barn att bli vittne till sexuella övergrepp, även utan att behöva delta, ska vara belagt med ett maximistraff på minst två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Att i sexuella syften förmå ett barn</w:t>
            </w:r>
            <w:r>
              <w:rPr>
                <w:b/>
                <w:i/>
              </w:rPr>
              <w:t>, som inte har uppnått åldern för sexuellt självbestämmande,</w:t>
            </w:r>
            <w:r>
              <w:t xml:space="preserve"> att bli vittne till sexuella övergrepp, även utan att behöva delta, ska vara belagt med ett maximistraff på minst två års fängelse.</w:t>
            </w:r>
          </w:p>
        </w:tc>
        <w:tc>
          <w:tcPr>
            <w:tcW w:w="4876" w:type="dxa"/>
            <w:tcBorders>
              <w:top w:val="nil"/>
              <w:left w:val="nil"/>
              <w:bottom w:val="nil"/>
              <w:right w:val="nil"/>
            </w:tcBorders>
          </w:tcPr>
          <w:p>
            <w:pPr>
              <w:pStyle w:val="Normal6a"/>
            </w:pPr>
            <w:r>
              <w:t>3.</w:t>
            </w:r>
            <w:r>
              <w:tab/>
            </w:r>
            <w:r>
              <w:t>Att i sexuella syften förmå ett barn att bli vittne till sexuella övergrepp, även utan att behöva delta, ska vara belagt med ett maximistraff på minst två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Att i sexuella syften förmå ett barn, som inte har uppnått åldern för sexuellt självbestämmande, att bli vittne till sexuella övergrepp, även utan att behöva delta, ska vara belagt med ett maximistraff på minst </w:t>
            </w:r>
            <w:r>
              <w:rPr>
                <w:b/>
                <w:i/>
              </w:rPr>
              <w:t>två</w:t>
            </w:r>
            <w:r>
              <w:t xml:space="preserve"> års fängelse.</w:t>
            </w:r>
          </w:p>
        </w:tc>
        <w:tc>
          <w:tcPr>
            <w:tcW w:w="4876" w:type="dxa"/>
            <w:tcBorders>
              <w:top w:val="nil"/>
              <w:left w:val="nil"/>
              <w:bottom w:val="nil"/>
              <w:right w:val="nil"/>
            </w:tcBorders>
          </w:tcPr>
          <w:p>
            <w:pPr>
              <w:pStyle w:val="Normal6a"/>
            </w:pPr>
            <w:r>
              <w:t>3.</w:t>
            </w:r>
            <w:r>
              <w:tab/>
            </w:r>
            <w:r>
              <w:t xml:space="preserve">Att i sexuella syften förmå ett barn, som inte har uppnått åldern för sexuellt självbestämmande, att bli vittne till sexuella övergrepp, även utan att behöva delta, ska vara belagt med ett maximistraff på minst </w:t>
            </w:r>
            <w:r>
              <w:rPr>
                <w:b/>
                <w:i/>
              </w:rPr>
              <w:t>tre</w:t>
            </w:r>
            <w:r>
              <w:t xml:space="preserve"> års fängelse.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Att i sexuella syften förmå ett barn</w:t>
            </w:r>
            <w:r>
              <w:rPr>
                <w:b/>
                <w:i/>
              </w:rPr>
              <w:t>,</w:t>
            </w:r>
            <w:r>
              <w:t xml:space="preserve"> som inte har uppnått åldern för sexuellt självbestämmande</w:t>
            </w:r>
            <w:r>
              <w:rPr>
                <w:b/>
                <w:i/>
              </w:rPr>
              <w:t>,</w:t>
            </w:r>
            <w:r>
              <w:t xml:space="preserve"> att bli vittne till sexuella övergrepp, även utan att behöva delta, ska vara belagt med ett maximistraff på minst </w:t>
            </w:r>
            <w:r>
              <w:rPr>
                <w:b/>
                <w:i/>
              </w:rPr>
              <w:t>två</w:t>
            </w:r>
            <w:r>
              <w:t xml:space="preserve"> års fängelse.</w:t>
            </w:r>
          </w:p>
        </w:tc>
        <w:tc>
          <w:tcPr>
            <w:tcW w:w="4876" w:type="dxa"/>
            <w:tcBorders>
              <w:top w:val="nil"/>
              <w:left w:val="nil"/>
              <w:bottom w:val="nil"/>
              <w:right w:val="nil"/>
            </w:tcBorders>
          </w:tcPr>
          <w:p>
            <w:pPr>
              <w:pStyle w:val="Normal6a"/>
            </w:pPr>
            <w:r>
              <w:t>3.</w:t>
            </w:r>
            <w:r>
              <w:tab/>
            </w:r>
            <w:r>
              <w:t xml:space="preserve">Att i sexuella syften förmå ett barn som inte har uppnått åldern för sexuellt självbestämmande att bli vittne till sexuella övergrepp, även utan att behöva delta, ska vara belagt med ett maximistraff på minst </w:t>
            </w:r>
            <w:r>
              <w:rPr>
                <w:b/>
                <w:i/>
              </w:rPr>
              <w:t>tre</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Detta brott kan traumatisera ett barn och inverka negativt på dess utveckling.</w:t>
      </w:r>
      <w:r>
        <w:t xml:space="preserve"> </w:t>
      </w:r>
      <w:r>
        <w:t>Det utgör också ett betydande steg på vägen mot allvarligare brott från gärningsmannens sida.</w:t>
      </w:r>
      <w:r>
        <w:t xml:space="preserve"> </w:t>
      </w:r>
      <w:r>
        <w:t>Medlemsstaterna bör därför uppmuntras att tillämpa stränga påföljder.</w:t>
      </w:r>
    </w:p>
    <w:p>
      <w:r>
        <w:rPr>
          <w:rStyle w:val="HideTWBExt"/>
        </w:rPr>
        <w:t>&lt;/Amend&gt;</w:t>
      </w:r>
    </w:p>
    <w:p>
      <w:pPr>
        <w:pStyle w:val="AmNumberTabs"/>
      </w:pPr>
      <w:r>
        <w:rPr>
          <w:rStyle w:val="HideTWBExt"/>
        </w:rPr>
        <w:t>&lt;Amend&gt;</w:t>
      </w:r>
      <w:r>
        <w:t>Ändringsförslag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Att ägna sig åt sexuella handlingar med ett barn</w:t>
            </w:r>
            <w:r>
              <w:rPr>
                <w:b/>
                <w:i/>
              </w:rPr>
              <w:t>,</w:t>
            </w:r>
            <w:r>
              <w:t xml:space="preserve"> som inte har uppnått åldern för sexuellt självbestämmande</w:t>
            </w:r>
            <w:r>
              <w:rPr>
                <w:b/>
                <w:i/>
              </w:rPr>
              <w:t xml:space="preserve">,  </w:t>
            </w:r>
            <w:r>
              <w:t>eller förmå barnet att ägna sig åt sexuella handlingar med en annan person</w:t>
            </w:r>
            <w:r>
              <w:rPr>
                <w:b/>
                <w:i/>
              </w:rPr>
              <w:t xml:space="preserve">  </w:t>
            </w:r>
            <w:r>
              <w:t>ska vara belagt med ett maximistraff på minst</w:t>
            </w:r>
            <w:r>
              <w:rPr>
                <w:b/>
                <w:i/>
              </w:rPr>
              <w:t xml:space="preserve">   åtta  </w:t>
            </w:r>
            <w:r>
              <w:t>års fängelse.</w:t>
            </w:r>
          </w:p>
        </w:tc>
        <w:tc>
          <w:tcPr>
            <w:tcW w:w="4876" w:type="dxa"/>
            <w:tcBorders>
              <w:top w:val="nil"/>
              <w:left w:val="nil"/>
              <w:bottom w:val="nil"/>
              <w:right w:val="nil"/>
            </w:tcBorders>
          </w:tcPr>
          <w:p>
            <w:pPr>
              <w:pStyle w:val="Normal6a"/>
            </w:pPr>
            <w:r>
              <w:t>4.</w:t>
            </w:r>
            <w:r>
              <w:tab/>
            </w:r>
            <w:r>
              <w:t>Att ägna sig åt sexuella handlingar med ett barn som inte har uppnått åldern för sexuellt självbestämmande</w:t>
            </w:r>
            <w:r>
              <w:rPr>
                <w:b/>
                <w:i/>
              </w:rPr>
              <w:t> </w:t>
            </w:r>
            <w:r>
              <w:t xml:space="preserve">eller förmå barnet att ägna sig åt sexuella handlingar med en annan person </w:t>
            </w:r>
            <w:r>
              <w:rPr>
                <w:b/>
                <w:i/>
              </w:rPr>
              <w:t>eller utföra sexuella handlingar på sig själv</w:t>
            </w:r>
            <w:r>
              <w:t xml:space="preserve"> ska vara belagt med ett maximistraff på minst</w:t>
            </w:r>
            <w:r>
              <w:rPr>
                <w:b/>
                <w:i/>
              </w:rPr>
              <w:t> åtta</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att säkerställa att texten blir följdriktig och i möjligaste mån omfattar kända situationer med sexuella övergrepp mot barn.</w:t>
      </w:r>
    </w:p>
    <w:p>
      <w:r>
        <w:rPr>
          <w:rStyle w:val="HideTWBExt"/>
        </w:rPr>
        <w:t>&lt;/Amend&gt;</w:t>
      </w:r>
    </w:p>
    <w:p>
      <w:pPr>
        <w:pStyle w:val="AmNumberTabs"/>
      </w:pPr>
      <w:r>
        <w:rPr>
          <w:rStyle w:val="HideTWBExt"/>
        </w:rPr>
        <w:t>&lt;Amend&gt;</w:t>
      </w:r>
      <w:r>
        <w:t>Ändringsförslag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Att ägna sig åt sexuella handlingar med ett barn</w:t>
            </w:r>
            <w:r>
              <w:rPr>
                <w:b/>
                <w:i/>
              </w:rPr>
              <w:t>,</w:t>
            </w:r>
            <w:r>
              <w:t xml:space="preserve"> som inte har uppnått åldern för sexuellt självbestämmande</w:t>
            </w:r>
            <w:r>
              <w:rPr>
                <w:b/>
                <w:i/>
              </w:rPr>
              <w:t>,</w:t>
            </w:r>
            <w:r>
              <w:t xml:space="preserve"> eller förmå barnet att ägna sig åt sexuella handlingar med en annan person ska vara belagt med ett maximistraff på minst åtta års fängelse.</w:t>
            </w:r>
          </w:p>
        </w:tc>
        <w:tc>
          <w:tcPr>
            <w:tcW w:w="4876" w:type="dxa"/>
            <w:tcBorders>
              <w:top w:val="nil"/>
              <w:left w:val="nil"/>
              <w:bottom w:val="nil"/>
              <w:right w:val="nil"/>
            </w:tcBorders>
          </w:tcPr>
          <w:p>
            <w:pPr>
              <w:pStyle w:val="Normal6a"/>
            </w:pPr>
            <w:r>
              <w:t>4.</w:t>
            </w:r>
            <w:r>
              <w:tab/>
            </w:r>
            <w:r>
              <w:t>Att ägna sig åt sexuella handlingar med ett barn som inte har uppnått åldern för sexuellt självbestämmande eller förmå barnet att ägna sig åt sexuella handlingar med en annan person</w:t>
            </w:r>
            <w:r>
              <w:rPr>
                <w:b/>
                <w:i/>
              </w:rPr>
              <w:t> eller utföra sexuella handlingar på sig själv</w:t>
            </w:r>
            <w:r>
              <w:t xml:space="preserve"> ska vara belagt med ett maximistraff på minst åtta års fängelse.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är viktigt att även inkludera sexuella övergrepp som sexbrottslingar skulle kunna förmå barn att utföra på sig själva.</w:t>
      </w:r>
    </w:p>
    <w:p>
      <w:r>
        <w:rPr>
          <w:rStyle w:val="HideTWBExt"/>
        </w:rPr>
        <w:t>&lt;/Amend&gt;</w:t>
      </w:r>
    </w:p>
    <w:p>
      <w:pPr>
        <w:pStyle w:val="AmNumberTabs"/>
      </w:pPr>
      <w:r>
        <w:rPr>
          <w:rStyle w:val="HideTWBExt"/>
        </w:rPr>
        <w:t>&lt;Amend&gt;</w:t>
      </w:r>
      <w:r>
        <w:t>Ändringsförslag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Att ägna sig åt sexuella handlingar med ett barn</w:t>
            </w:r>
            <w:r>
              <w:rPr>
                <w:b/>
                <w:i/>
              </w:rPr>
              <w:t>,</w:t>
            </w:r>
            <w:r>
              <w:t xml:space="preserve"> som inte har uppnått åldern för sexuellt självbestämmande</w:t>
            </w:r>
            <w:r>
              <w:rPr>
                <w:b/>
                <w:i/>
              </w:rPr>
              <w:t xml:space="preserve">,  </w:t>
            </w:r>
            <w:r>
              <w:t>eller förmå barnet att ägna sig åt sexuella handlingar med en annan person</w:t>
            </w:r>
            <w:r>
              <w:rPr>
                <w:b/>
                <w:i/>
              </w:rPr>
              <w:t xml:space="preserve">  </w:t>
            </w:r>
            <w:r>
              <w:t>ska vara belagt med ett maximistraff på minst</w:t>
            </w:r>
            <w:r>
              <w:rPr>
                <w:b/>
                <w:i/>
              </w:rPr>
              <w:t xml:space="preserve">   åtta  </w:t>
            </w:r>
            <w:r>
              <w:t>års fängelse.</w:t>
            </w:r>
          </w:p>
        </w:tc>
        <w:tc>
          <w:tcPr>
            <w:tcW w:w="4876" w:type="dxa"/>
            <w:tcBorders>
              <w:top w:val="nil"/>
              <w:left w:val="nil"/>
              <w:bottom w:val="nil"/>
              <w:right w:val="nil"/>
            </w:tcBorders>
          </w:tcPr>
          <w:p>
            <w:pPr>
              <w:pStyle w:val="Normal6a"/>
            </w:pPr>
            <w:r>
              <w:t>4.</w:t>
            </w:r>
            <w:r>
              <w:tab/>
            </w:r>
            <w:r>
              <w:t xml:space="preserve">Att </w:t>
            </w:r>
            <w:r>
              <w:rPr>
                <w:b/>
                <w:i/>
              </w:rPr>
              <w:t>på något sätt</w:t>
            </w:r>
            <w:r>
              <w:t xml:space="preserve"> ägna sig åt sexuella handlingar med ett barn som inte har uppnått åldern för sexuellt självbestämmande</w:t>
            </w:r>
            <w:r>
              <w:rPr>
                <w:b/>
                <w:i/>
              </w:rPr>
              <w:t> </w:t>
            </w:r>
            <w:r>
              <w:t>eller förmå barnet att ägna sig åt sexuella handlingar med en annan person ska vara belagt med ett maximistraff på minst</w:t>
            </w:r>
            <w:r>
              <w:rPr>
                <w:b/>
                <w:i/>
              </w:rPr>
              <w:t> åtta</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Att ägna sig åt sexuella handlingar med ett barn</w:t>
            </w:r>
            <w:r>
              <w:rPr>
                <w:b/>
                <w:i/>
              </w:rPr>
              <w:t>,</w:t>
            </w:r>
            <w:r>
              <w:t xml:space="preserve"> som inte har uppnått åldern för sexuellt självbestämmande</w:t>
            </w:r>
            <w:r>
              <w:rPr>
                <w:b/>
                <w:i/>
              </w:rPr>
              <w:t xml:space="preserve">,  </w:t>
            </w:r>
            <w:r>
              <w:t>eller förmå barnet att ägna sig åt sexuella handlingar med en annan person</w:t>
            </w:r>
            <w:r>
              <w:rPr>
                <w:b/>
                <w:i/>
              </w:rPr>
              <w:t xml:space="preserve">  </w:t>
            </w:r>
            <w:r>
              <w:t>ska vara belagt med ett maximistraff på minst</w:t>
            </w:r>
            <w:r>
              <w:rPr>
                <w:b/>
                <w:i/>
              </w:rPr>
              <w:t xml:space="preserve">   åtta  </w:t>
            </w:r>
            <w:r>
              <w:t>års fängelse.</w:t>
            </w:r>
          </w:p>
        </w:tc>
        <w:tc>
          <w:tcPr>
            <w:tcW w:w="4876" w:type="dxa"/>
            <w:tcBorders>
              <w:top w:val="nil"/>
              <w:left w:val="nil"/>
              <w:bottom w:val="nil"/>
              <w:right w:val="nil"/>
            </w:tcBorders>
          </w:tcPr>
          <w:p>
            <w:pPr>
              <w:pStyle w:val="Normal6a"/>
            </w:pPr>
            <w:r>
              <w:t>4.</w:t>
            </w:r>
            <w:r>
              <w:tab/>
            </w:r>
            <w:r>
              <w:t>Att ägna sig åt sexuella handlingar med ett barn som inte har uppnått åldern för sexuellt självbestämmande</w:t>
            </w:r>
            <w:r>
              <w:rPr>
                <w:b/>
                <w:i/>
              </w:rPr>
              <w:t> </w:t>
            </w:r>
            <w:r>
              <w:t>eller förmå barnet att ägna sig åt sexuella handlingar med en annan person ska vara belagt med ett maximistraff på minst</w:t>
            </w:r>
            <w:r>
              <w:rPr>
                <w:b/>
                <w:i/>
              </w:rPr>
              <w:t> tio</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En höjning av den föreslagna påföljden för att återspegla det faktum att detta brott är ytterst allvarligt och sannolikt traumatiserande för brottsoffret samt påverkar hans eller hennes utveckling.</w:t>
      </w:r>
    </w:p>
    <w:p>
      <w:r>
        <w:rPr>
          <w:rStyle w:val="HideTWBExt"/>
        </w:rPr>
        <w:t>&lt;/Amend&gt;</w:t>
      </w:r>
    </w:p>
    <w:p>
      <w:pPr>
        <w:pStyle w:val="AmNumberTabs"/>
      </w:pPr>
      <w:r>
        <w:rPr>
          <w:rStyle w:val="HideTWBExt"/>
        </w:rPr>
        <w:t>&lt;Amend&gt;</w:t>
      </w:r>
      <w:r>
        <w:t>Ändringsförslag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4 – stycke 1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 handlingar som avses i första stycket ska vara belagda med ett maximistraff på minst åtta års fängelse om barnet har uppnått åldern för sexuellt självbestämmande och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inte samtycker till handlingen med en jämbördig part,</w:t>
            </w:r>
            <w:r>
              <w:rPr>
                <w:b/>
                <w:i/>
              </w:rPr>
              <w:t>eller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förmås att ägna sig åt sexuella handlingar med en person som inte är en jämbördig part.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5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missbruk av en erkänd förtroendeställning eller av makt eller inflytande över barnet förekommer, ska vara belagt med ett maximistraff på minst</w:t>
            </w:r>
            <w:r>
              <w:rPr>
                <w:b/>
                <w:i/>
              </w:rPr>
              <w:t xml:space="preserve">   tio  års fängelse om barnet inte har uppnått åldern för sexuellt självbestämmande och minst   sex  </w:t>
            </w:r>
            <w:r>
              <w:t xml:space="preserve">års fängelse </w:t>
            </w:r>
            <w:r>
              <w:rPr>
                <w:b/>
                <w:i/>
              </w:rPr>
              <w:t>om barnet uppnått denna ålder</w:t>
            </w:r>
            <w:r>
              <w:t xml:space="preserve">, </w:t>
            </w:r>
            <w:r>
              <w:rPr>
                <w:b/>
                <w:i/>
              </w:rPr>
              <w:t>eller</w:t>
            </w:r>
          </w:p>
        </w:tc>
        <w:tc>
          <w:tcPr>
            <w:tcW w:w="4876" w:type="dxa"/>
            <w:tcBorders>
              <w:top w:val="nil"/>
              <w:left w:val="nil"/>
              <w:bottom w:val="nil"/>
              <w:right w:val="nil"/>
            </w:tcBorders>
          </w:tcPr>
          <w:p>
            <w:pPr>
              <w:pStyle w:val="Normal6a"/>
            </w:pPr>
            <w:r>
              <w:t>a)</w:t>
            </w:r>
            <w:r>
              <w:tab/>
            </w:r>
            <w:r>
              <w:t xml:space="preserve">missbruk av en erkänd förtroendeställning eller av makt eller inflytande över barnet förekommer, ska vara belagt med ett maximistraff på minst </w:t>
            </w:r>
            <w:r>
              <w:rPr>
                <w:b/>
                <w:i/>
              </w:rPr>
              <w:t>tio</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5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missbruk av en erkänd förtroendeställning eller av makt eller inflytande över barnet förekommer, ska vara belagt med ett maximistraff på minst</w:t>
            </w:r>
            <w:r>
              <w:rPr>
                <w:b/>
                <w:i/>
              </w:rPr>
              <w:t xml:space="preserve">   tio  års fängelse om barnet inte har uppnått åldern för sexuellt självbestämmande och minst   sex  </w:t>
            </w:r>
            <w:r>
              <w:t xml:space="preserve">års fängelse </w:t>
            </w:r>
            <w:r>
              <w:rPr>
                <w:b/>
                <w:i/>
              </w:rPr>
              <w:t>om barnet uppnått denna ålder</w:t>
            </w:r>
            <w:r>
              <w:t>, eller</w:t>
            </w:r>
          </w:p>
        </w:tc>
        <w:tc>
          <w:tcPr>
            <w:tcW w:w="4876" w:type="dxa"/>
            <w:tcBorders>
              <w:top w:val="nil"/>
              <w:left w:val="nil"/>
              <w:bottom w:val="nil"/>
              <w:right w:val="nil"/>
            </w:tcBorders>
          </w:tcPr>
          <w:p>
            <w:pPr>
              <w:pStyle w:val="Normal6a"/>
            </w:pPr>
            <w:r>
              <w:t>a)</w:t>
            </w:r>
            <w:r>
              <w:tab/>
            </w:r>
            <w:r>
              <w:t xml:space="preserve">missbruk av en erkänd förtroendeställning eller av makt eller inflytande över barnet förekommer, ska vara belagt med ett maximistraff på minst </w:t>
            </w:r>
            <w:r>
              <w:rPr>
                <w:b/>
                <w:i/>
              </w:rPr>
              <w:t>tio</w:t>
            </w:r>
            <w:r>
              <w:t xml:space="preserve"> års fängelse, eller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5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missbruk av en erkänd förtroendeställning eller av makt eller inflytande över barnet förekommer, ska vara belagt med ett maximistraff på minst</w:t>
            </w:r>
            <w:r>
              <w:rPr>
                <w:b/>
                <w:i/>
              </w:rPr>
              <w:t xml:space="preserve">   tio  års fängelse om barnet inte har uppnått åldern för sexuellt självbestämmande och minst   sex  </w:t>
            </w:r>
            <w:r>
              <w:t xml:space="preserve">års fängelse </w:t>
            </w:r>
            <w:r>
              <w:rPr>
                <w:b/>
                <w:i/>
              </w:rPr>
              <w:t>om barnet uppnått denna ålder</w:t>
            </w:r>
            <w:r>
              <w:t>, eller</w:t>
            </w:r>
          </w:p>
        </w:tc>
        <w:tc>
          <w:tcPr>
            <w:tcW w:w="4876" w:type="dxa"/>
            <w:tcBorders>
              <w:top w:val="nil"/>
              <w:left w:val="nil"/>
              <w:bottom w:val="nil"/>
              <w:right w:val="nil"/>
            </w:tcBorders>
          </w:tcPr>
          <w:p>
            <w:pPr>
              <w:pStyle w:val="Normal6a"/>
            </w:pPr>
            <w:r>
              <w:t>a)</w:t>
            </w:r>
            <w:r>
              <w:tab/>
            </w:r>
            <w:r>
              <w:t xml:space="preserve">missbruk av en erkänd förtroendeställning eller av makt eller inflytande över barnet förekommer, ska vara belagt med ett maximistraff på minst </w:t>
            </w:r>
            <w:r>
              <w:rPr>
                <w:b/>
                <w:i/>
              </w:rPr>
              <w:t>tio</w:t>
            </w:r>
            <w:r>
              <w:t xml:space="preserve"> års fängelse, eller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att spegla det nya synsättet att tillämpa åldern för sexuellt självbestämmande som en försvårande omständighet snarare än vid kvalificeringen av brott.</w:t>
      </w:r>
      <w:r>
        <w:t xml:space="preserve"> </w:t>
      </w:r>
      <w:r>
        <w:t>Detsamma gäller för punkterna 5 b och c, 6 och 8.</w:t>
      </w:r>
    </w:p>
    <w:p>
      <w:r>
        <w:rPr>
          <w:rStyle w:val="HideTWBExt"/>
        </w:rPr>
        <w:t>&lt;/Amend&gt;</w:t>
      </w:r>
    </w:p>
    <w:p>
      <w:pPr>
        <w:pStyle w:val="AmNumberTabs"/>
      </w:pPr>
      <w:r>
        <w:rPr>
          <w:rStyle w:val="HideTWBExt"/>
        </w:rPr>
        <w:t>&lt;Amend&gt;</w:t>
      </w:r>
      <w:r>
        <w:t>Ändringsförslag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5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missbruk av en erkänd förtroendeställning eller av makt eller inflytande över barnet förekommer, ska vara belagt med ett maximistraff på minst</w:t>
            </w:r>
            <w:r>
              <w:rPr>
                <w:b/>
                <w:i/>
              </w:rPr>
              <w:t xml:space="preserve">   tio  års fängelse om barnet inte har uppnått åldern för sexuellt självbestämmande och minst   sex  </w:t>
            </w:r>
            <w:r>
              <w:t xml:space="preserve">års fängelse </w:t>
            </w:r>
            <w:r>
              <w:rPr>
                <w:b/>
                <w:i/>
              </w:rPr>
              <w:t>om barnet uppnått denna ålder</w:t>
            </w:r>
            <w:r>
              <w:t>, eller</w:t>
            </w:r>
          </w:p>
        </w:tc>
        <w:tc>
          <w:tcPr>
            <w:tcW w:w="4876" w:type="dxa"/>
            <w:tcBorders>
              <w:top w:val="nil"/>
              <w:left w:val="nil"/>
              <w:bottom w:val="nil"/>
              <w:right w:val="nil"/>
            </w:tcBorders>
          </w:tcPr>
          <w:p>
            <w:pPr>
              <w:pStyle w:val="Normal6a"/>
            </w:pPr>
            <w:r>
              <w:t>a)</w:t>
            </w:r>
            <w:r>
              <w:tab/>
            </w:r>
            <w:r>
              <w:t xml:space="preserve">missbruk av en erkänd förtroendeställning eller av makt eller inflytande över barnet förekommer, ska vara belagt med ett maximistraff på minst </w:t>
            </w:r>
            <w:r>
              <w:rPr>
                <w:b/>
                <w:i/>
              </w:rPr>
              <w:t>tio</w:t>
            </w:r>
            <w:r>
              <w:t xml:space="preserve"> års fängelse, eller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5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missbruk av en erkänd förtroendeställning eller av makt eller inflytande över barnet förekommer, ska vara belagt med ett maximistraff på minst</w:t>
            </w:r>
            <w:r>
              <w:rPr>
                <w:b/>
                <w:i/>
              </w:rPr>
              <w:t xml:space="preserve">   tio  </w:t>
            </w:r>
            <w:r>
              <w:t>års fängelse om barnet inte har uppnått åldern för sexuellt självbestämmande och minst</w:t>
            </w:r>
            <w:r>
              <w:rPr>
                <w:b/>
                <w:i/>
              </w:rPr>
              <w:t xml:space="preserve">   sex  </w:t>
            </w:r>
            <w:r>
              <w:t>års fängelse om barnet uppnått denna ålder, eller</w:t>
            </w:r>
          </w:p>
        </w:tc>
        <w:tc>
          <w:tcPr>
            <w:tcW w:w="4876" w:type="dxa"/>
            <w:tcBorders>
              <w:top w:val="nil"/>
              <w:left w:val="nil"/>
              <w:bottom w:val="nil"/>
              <w:right w:val="nil"/>
            </w:tcBorders>
          </w:tcPr>
          <w:p>
            <w:pPr>
              <w:pStyle w:val="Normal6a"/>
            </w:pPr>
            <w:r>
              <w:t>a)</w:t>
            </w:r>
            <w:r>
              <w:tab/>
            </w:r>
            <w:r>
              <w:t xml:space="preserve">missbruk av en erkänd förtroendeställning eller av makt eller inflytande över barnet förekommer, ska vara belagt med ett maximistraff på minst </w:t>
            </w:r>
            <w:r>
              <w:rPr>
                <w:b/>
                <w:i/>
              </w:rPr>
              <w:t>tolv</w:t>
            </w:r>
            <w:r>
              <w:t xml:space="preserve"> års fängelse om barnet inte har uppnått åldern för sexuellt självbestämmande och minst </w:t>
            </w:r>
            <w:r>
              <w:rPr>
                <w:b/>
                <w:i/>
              </w:rPr>
              <w:t>åtta</w:t>
            </w:r>
            <w:r>
              <w:t xml:space="preserve"> års fängelse om barnet uppnått denna ålder, eller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En höjning av den föreslagna påföljden för att återspegla det faktum att detta brott är ytterst allvarligt och sannolikt traumatiserande för brottsoffret samt påverkar hans eller hennes utveckling.</w:t>
      </w:r>
    </w:p>
    <w:p>
      <w:r>
        <w:rPr>
          <w:rStyle w:val="HideTWBExt"/>
        </w:rPr>
        <w:t>&lt;/Amend&gt;</w:t>
      </w:r>
    </w:p>
    <w:p>
      <w:pPr>
        <w:pStyle w:val="AmNumberTabs"/>
      </w:pPr>
      <w:r>
        <w:rPr>
          <w:rStyle w:val="HideTWBExt"/>
        </w:rPr>
        <w:t>&lt;Amend&gt;</w:t>
      </w:r>
      <w:r>
        <w:t>Ändringsförslag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5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missbruk av barnets särskilt utsatta situation förekommer, framför allt till följd av</w:t>
            </w:r>
            <w:r>
              <w:rPr>
                <w:b/>
                <w:i/>
              </w:rPr>
              <w:t xml:space="preserve">   </w:t>
            </w:r>
            <w:r>
              <w:t>en psykisk eller fysisk funktionsnedsättning</w:t>
            </w:r>
            <w:r>
              <w:rPr>
                <w:b/>
                <w:i/>
              </w:rPr>
              <w:t xml:space="preserve">  </w:t>
            </w:r>
            <w:r>
              <w:t>eller en beroendeställning, ska vara belagt med ett maximistraff på minst</w:t>
            </w:r>
            <w:r>
              <w:rPr>
                <w:b/>
                <w:i/>
              </w:rPr>
              <w:t xml:space="preserve">   tio  års fängelse om barnet inte har uppnått åldern för sexuellt självbestämmande och minst   sex  </w:t>
            </w:r>
            <w:r>
              <w:t xml:space="preserve">års fängelse </w:t>
            </w:r>
            <w:r>
              <w:rPr>
                <w:b/>
                <w:i/>
              </w:rPr>
              <w:t>om barnet uppnått denna ålder, eller</w:t>
            </w:r>
          </w:p>
        </w:tc>
        <w:tc>
          <w:tcPr>
            <w:tcW w:w="4876" w:type="dxa"/>
            <w:tcBorders>
              <w:top w:val="nil"/>
              <w:left w:val="nil"/>
              <w:bottom w:val="nil"/>
              <w:right w:val="nil"/>
            </w:tcBorders>
          </w:tcPr>
          <w:p>
            <w:pPr>
              <w:pStyle w:val="Normal6a"/>
            </w:pPr>
            <w:r>
              <w:t>b)</w:t>
            </w:r>
            <w:r>
              <w:tab/>
            </w:r>
            <w:r>
              <w:t xml:space="preserve">missbruk av barnets särskilt utsatta situation förekommer, framför allt till följd av en psykisk eller fysisk funktionsnedsättning eller en beroendeställning, ska vara belagt med ett maximistraff på minst </w:t>
            </w:r>
            <w:r>
              <w:rPr>
                <w:b/>
                <w:i/>
              </w:rPr>
              <w:t>tio</w:t>
            </w:r>
            <w:r>
              <w:t xml:space="preserve"> års fängelse</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5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missbruk av barnets särskilt utsatta situation förekommer, framför allt till följd av</w:t>
            </w:r>
            <w:r>
              <w:rPr>
                <w:b/>
                <w:i/>
              </w:rPr>
              <w:t xml:space="preserve">   </w:t>
            </w:r>
            <w:r>
              <w:t>en psykisk eller fysisk funktionsnedsättning</w:t>
            </w:r>
            <w:r>
              <w:rPr>
                <w:b/>
                <w:i/>
              </w:rPr>
              <w:t xml:space="preserve">  </w:t>
            </w:r>
            <w:r>
              <w:t>eller en beroendeställning, ska vara belagt med ett maximistraff på minst</w:t>
            </w:r>
            <w:r>
              <w:rPr>
                <w:b/>
                <w:i/>
              </w:rPr>
              <w:t xml:space="preserve">   tio  års fängelse om barnet inte har uppnått åldern för sexuellt självbestämmande och minst   sex  </w:t>
            </w:r>
            <w:r>
              <w:t xml:space="preserve">års fängelse </w:t>
            </w:r>
            <w:r>
              <w:rPr>
                <w:b/>
                <w:i/>
              </w:rPr>
              <w:t>om barnet uppnått denna ålder</w:t>
            </w:r>
            <w:r>
              <w:t>, eller</w:t>
            </w:r>
          </w:p>
        </w:tc>
        <w:tc>
          <w:tcPr>
            <w:tcW w:w="4876" w:type="dxa"/>
            <w:tcBorders>
              <w:top w:val="nil"/>
              <w:left w:val="nil"/>
              <w:bottom w:val="nil"/>
              <w:right w:val="nil"/>
            </w:tcBorders>
          </w:tcPr>
          <w:p>
            <w:pPr>
              <w:pStyle w:val="Normal6a"/>
            </w:pPr>
            <w:r>
              <w:t>b)</w:t>
            </w:r>
            <w:r>
              <w:tab/>
            </w:r>
            <w:r>
              <w:t xml:space="preserve">missbruk av barnets särskilt utsatta situation förekommer, framför allt till följd av en psykisk eller fysisk funktionsnedsättning eller en beroendeställning, ska vara belagt med ett maximistraff på minst </w:t>
            </w:r>
            <w:r>
              <w:rPr>
                <w:b/>
                <w:i/>
              </w:rPr>
              <w:t>tio</w:t>
            </w:r>
            <w:r>
              <w:t xml:space="preserve"> års fängelse, eller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5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missbruk av barnets särskilt utsatta situation förekommer, framför allt till följd av</w:t>
            </w:r>
            <w:r>
              <w:rPr>
                <w:b/>
                <w:i/>
              </w:rPr>
              <w:t xml:space="preserve">   </w:t>
            </w:r>
            <w:r>
              <w:t>en psykisk eller fysisk funktionsnedsättning</w:t>
            </w:r>
            <w:r>
              <w:rPr>
                <w:b/>
                <w:i/>
              </w:rPr>
              <w:t xml:space="preserve">  </w:t>
            </w:r>
            <w:r>
              <w:t>eller en beroendeställning</w:t>
            </w:r>
            <w:r>
              <w:rPr>
                <w:b/>
                <w:i/>
              </w:rPr>
              <w:t>, ska vara belagt med ett maximistraff på minst   tio  års fängelse om barnet inte har uppnått åldern för sexuellt självbestämmande och minst   sex  års fängelse om barnet uppnått denna ålder</w:t>
            </w:r>
            <w:r>
              <w:t>, eller</w:t>
            </w:r>
          </w:p>
        </w:tc>
        <w:tc>
          <w:tcPr>
            <w:tcW w:w="4876" w:type="dxa"/>
            <w:tcBorders>
              <w:top w:val="nil"/>
              <w:left w:val="nil"/>
              <w:bottom w:val="nil"/>
              <w:right w:val="nil"/>
            </w:tcBorders>
          </w:tcPr>
          <w:p>
            <w:pPr>
              <w:pStyle w:val="Normal6a"/>
            </w:pPr>
            <w:r>
              <w:t>b)</w:t>
            </w:r>
            <w:r>
              <w:tab/>
            </w:r>
            <w:r>
              <w:t xml:space="preserve">missbruk av barnets särskilt utsatta situation förekommer, framför allt till följd av en psykisk eller fysisk funktionsnedsättning eller en beroendeställning </w:t>
            </w:r>
            <w:r>
              <w:rPr>
                <w:b/>
                <w:i/>
              </w:rPr>
              <w:t>eller av att barnet bor i en institutionaliserad miljö eller har berövats sin frihet, ska vara belagt med ett maximistraff på minst tio års fängelse</w:t>
            </w:r>
            <w:r>
              <w:t>, eller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5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missbruk av barnets särskilt utsatta situation förekommer, framför allt till följd av</w:t>
            </w:r>
            <w:r>
              <w:rPr>
                <w:b/>
                <w:i/>
              </w:rPr>
              <w:t xml:space="preserve">   </w:t>
            </w:r>
            <w:r>
              <w:t>en psykisk eller fysisk funktionsnedsättning</w:t>
            </w:r>
            <w:r>
              <w:rPr>
                <w:b/>
                <w:i/>
              </w:rPr>
              <w:t xml:space="preserve">  </w:t>
            </w:r>
            <w:r>
              <w:t>eller en beroendeställning, ska vara belagt med ett maximistraff på minst</w:t>
            </w:r>
            <w:r>
              <w:rPr>
                <w:b/>
                <w:i/>
              </w:rPr>
              <w:t xml:space="preserve">   tio  </w:t>
            </w:r>
            <w:r>
              <w:t>års fängelse om barnet inte har uppnått åldern för sexuellt självbestämmande och minst</w:t>
            </w:r>
            <w:r>
              <w:rPr>
                <w:b/>
                <w:i/>
              </w:rPr>
              <w:t xml:space="preserve">   sex  </w:t>
            </w:r>
            <w:r>
              <w:t>års fängelse om barnet uppnått denna ålder, eller</w:t>
            </w:r>
          </w:p>
        </w:tc>
        <w:tc>
          <w:tcPr>
            <w:tcW w:w="4876" w:type="dxa"/>
            <w:tcBorders>
              <w:top w:val="nil"/>
              <w:left w:val="nil"/>
              <w:bottom w:val="nil"/>
              <w:right w:val="nil"/>
            </w:tcBorders>
          </w:tcPr>
          <w:p>
            <w:pPr>
              <w:pStyle w:val="Normal6a"/>
            </w:pPr>
            <w:r>
              <w:t>b)</w:t>
            </w:r>
            <w:r>
              <w:tab/>
            </w:r>
            <w:r>
              <w:t>missbruk av barnets särskilt utsatta situation förekommer, framför allt till följd av</w:t>
            </w:r>
            <w:r>
              <w:rPr>
                <w:b/>
                <w:i/>
              </w:rPr>
              <w:t> </w:t>
            </w:r>
            <w:r>
              <w:t>en psykisk eller fysisk funktionsnedsättning</w:t>
            </w:r>
            <w:r>
              <w:rPr>
                <w:b/>
                <w:i/>
              </w:rPr>
              <w:t> </w:t>
            </w:r>
            <w:r>
              <w:t xml:space="preserve">eller en beroendeställning, ska vara belagt med ett maximistraff på minst </w:t>
            </w:r>
            <w:r>
              <w:rPr>
                <w:b/>
                <w:i/>
              </w:rPr>
              <w:t>tolv</w:t>
            </w:r>
            <w:r>
              <w:t xml:space="preserve"> års fängelse om barnet inte har uppnått åldern för sexuellt självbestämmande och minst </w:t>
            </w:r>
            <w:r>
              <w:rPr>
                <w:b/>
                <w:i/>
              </w:rPr>
              <w:t>åtta</w:t>
            </w:r>
            <w:r>
              <w:t xml:space="preserve"> års fängelse om barnet uppnått denna ålder, eller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En höjning av den föreslagna påföljden för att återspegla det faktum att detta brott är ytterst allvarligt och sannolikt traumatiserande för brottsoffret samt påverkar hans eller hennes utveckling.</w:t>
      </w:r>
    </w:p>
    <w:p>
      <w:r>
        <w:rPr>
          <w:rStyle w:val="HideTWBExt"/>
        </w:rPr>
        <w:t>&lt;/Amend&gt;</w:t>
      </w:r>
    </w:p>
    <w:p>
      <w:pPr>
        <w:pStyle w:val="AmNumberTabs"/>
      </w:pPr>
      <w:r>
        <w:rPr>
          <w:rStyle w:val="HideTWBExt"/>
        </w:rPr>
        <w:t>&lt;Amend&gt;</w:t>
      </w:r>
      <w:r>
        <w:t>Ändringsförslag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5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tvång, våld eller hot brukas, ska vara belagt med ett maximistraff på minst</w:t>
            </w:r>
            <w:r>
              <w:rPr>
                <w:b/>
                <w:i/>
              </w:rPr>
              <w:t xml:space="preserve">   tolv  års fängelse om barnet inte har uppnått åldern för sexuellt självbestämmande och minst   sju  </w:t>
            </w:r>
            <w:r>
              <w:t xml:space="preserve">års fängelse </w:t>
            </w:r>
            <w:r>
              <w:rPr>
                <w:b/>
                <w:i/>
              </w:rPr>
              <w:t>om barnet uppnått denna ålder</w:t>
            </w:r>
            <w:r>
              <w:t>.</w:t>
            </w:r>
          </w:p>
        </w:tc>
        <w:tc>
          <w:tcPr>
            <w:tcW w:w="4876" w:type="dxa"/>
            <w:tcBorders>
              <w:top w:val="nil"/>
              <w:left w:val="nil"/>
              <w:bottom w:val="nil"/>
              <w:right w:val="nil"/>
            </w:tcBorders>
          </w:tcPr>
          <w:p>
            <w:pPr>
              <w:pStyle w:val="Normal6a"/>
            </w:pPr>
            <w:r>
              <w:t>c)</w:t>
            </w:r>
            <w:r>
              <w:tab/>
            </w:r>
            <w:r>
              <w:t xml:space="preserve">tvång, våld eller hot brukas, ska vara belagt med ett maximistraff på minst </w:t>
            </w:r>
            <w:r>
              <w:rPr>
                <w:b/>
                <w:i/>
              </w:rPr>
              <w:t>tolv</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5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tvång, våld eller hot brukas, ska vara belagt med ett maximistraff på minst</w:t>
            </w:r>
            <w:r>
              <w:rPr>
                <w:b/>
                <w:i/>
              </w:rPr>
              <w:t xml:space="preserve">   tolv  års fängelse om barnet inte har uppnått åldern för sexuellt självbestämmande och minst   sju  </w:t>
            </w:r>
            <w:r>
              <w:t xml:space="preserve">års fängelse </w:t>
            </w:r>
            <w:r>
              <w:rPr>
                <w:b/>
                <w:i/>
              </w:rPr>
              <w:t>om barnet uppnått denna ålder</w:t>
            </w:r>
            <w:r>
              <w:t>.</w:t>
            </w:r>
          </w:p>
        </w:tc>
        <w:tc>
          <w:tcPr>
            <w:tcW w:w="4876" w:type="dxa"/>
            <w:tcBorders>
              <w:top w:val="nil"/>
              <w:left w:val="nil"/>
              <w:bottom w:val="nil"/>
              <w:right w:val="nil"/>
            </w:tcBorders>
          </w:tcPr>
          <w:p>
            <w:pPr>
              <w:pStyle w:val="Normal6a"/>
            </w:pPr>
            <w:r>
              <w:t>c)</w:t>
            </w:r>
            <w:r>
              <w:tab/>
            </w:r>
            <w:r>
              <w:t xml:space="preserve">tvång, våld eller hot brukas, ska vara belagt med ett maximistraff på minst </w:t>
            </w:r>
            <w:r>
              <w:rPr>
                <w:b/>
                <w:i/>
              </w:rPr>
              <w:t>tolv</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5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tvång, våld eller hot brukas, ska vara belagt med ett maximistraff på minst</w:t>
            </w:r>
            <w:r>
              <w:rPr>
                <w:b/>
                <w:i/>
              </w:rPr>
              <w:t xml:space="preserve">   tolv  års fängelse om barnet inte har uppnått åldern för sexuellt självbestämmande och minst   sju  </w:t>
            </w:r>
            <w:r>
              <w:t xml:space="preserve">års fängelse </w:t>
            </w:r>
            <w:r>
              <w:rPr>
                <w:b/>
                <w:i/>
              </w:rPr>
              <w:t>om barnet uppnått denna ålder</w:t>
            </w:r>
            <w:r>
              <w:t>.</w:t>
            </w:r>
          </w:p>
        </w:tc>
        <w:tc>
          <w:tcPr>
            <w:tcW w:w="4876" w:type="dxa"/>
            <w:tcBorders>
              <w:top w:val="nil"/>
              <w:left w:val="nil"/>
              <w:bottom w:val="nil"/>
              <w:right w:val="nil"/>
            </w:tcBorders>
          </w:tcPr>
          <w:p>
            <w:pPr>
              <w:pStyle w:val="Normal6a"/>
            </w:pPr>
            <w:r>
              <w:t>c)</w:t>
            </w:r>
            <w:r>
              <w:tab/>
            </w:r>
            <w:r>
              <w:t>tvång, våld</w:t>
            </w:r>
            <w:r>
              <w:rPr>
                <w:b/>
                <w:i/>
              </w:rPr>
              <w:t>, utpressning</w:t>
            </w:r>
            <w:r>
              <w:t xml:space="preserve"> eller hot brukas, ska vara belagt med ett maximistraff på minst </w:t>
            </w:r>
            <w:r>
              <w:rPr>
                <w:b/>
                <w:i/>
              </w:rPr>
              <w:t>tolv</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5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tvång, våld eller hot brukas, ska vara belagt med ett maximistraff på minst tolv års fängelse om barnet inte har uppnått åldern för sexuellt självbestämmande och minst sju års fängelse om barnet uppnått denna ålder.</w:t>
            </w:r>
          </w:p>
        </w:tc>
        <w:tc>
          <w:tcPr>
            <w:tcW w:w="4876" w:type="dxa"/>
            <w:tcBorders>
              <w:top w:val="nil"/>
              <w:left w:val="nil"/>
              <w:bottom w:val="nil"/>
              <w:right w:val="nil"/>
            </w:tcBorders>
          </w:tcPr>
          <w:p>
            <w:pPr>
              <w:pStyle w:val="Normal6a"/>
            </w:pPr>
            <w:r>
              <w:t>c)</w:t>
            </w:r>
            <w:r>
              <w:tab/>
            </w:r>
            <w:r>
              <w:t>tvång, våld</w:t>
            </w:r>
            <w:r>
              <w:rPr>
                <w:b/>
                <w:i/>
              </w:rPr>
              <w:t>, fysisk eller psykisk misshandel, utpressning</w:t>
            </w:r>
            <w:r>
              <w:t xml:space="preserve"> eller hot brukas, ska vara belagt med ett maximistraff på minst tolv års fängelse om barnet inte har uppnått åldern för sexuellt självbestämmande och minst sju års fängelse om barnet uppnått denna ålder.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5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tvång, våld eller </w:t>
            </w:r>
            <w:r>
              <w:rPr>
                <w:b/>
                <w:i/>
              </w:rPr>
              <w:t>hot</w:t>
            </w:r>
            <w:r>
              <w:t xml:space="preserve"> brukas, ska vara belagt med ett maximistraff på minst</w:t>
            </w:r>
            <w:r>
              <w:rPr>
                <w:b/>
                <w:i/>
              </w:rPr>
              <w:t xml:space="preserve">   tolv  </w:t>
            </w:r>
            <w:r>
              <w:t>års fängelse om barnet inte har uppnått åldern för sexuellt självbestämmande och minst</w:t>
            </w:r>
            <w:r>
              <w:rPr>
                <w:b/>
                <w:i/>
              </w:rPr>
              <w:t xml:space="preserve">   sju  </w:t>
            </w:r>
            <w:r>
              <w:t>års fängelse om barnet uppnått denna ålder.</w:t>
            </w:r>
          </w:p>
        </w:tc>
        <w:tc>
          <w:tcPr>
            <w:tcW w:w="4876" w:type="dxa"/>
            <w:tcBorders>
              <w:top w:val="nil"/>
              <w:left w:val="nil"/>
              <w:bottom w:val="nil"/>
              <w:right w:val="nil"/>
            </w:tcBorders>
          </w:tcPr>
          <w:p>
            <w:pPr>
              <w:pStyle w:val="Normal6a"/>
            </w:pPr>
            <w:r>
              <w:t>c)</w:t>
            </w:r>
            <w:r>
              <w:tab/>
            </w:r>
            <w:r>
              <w:t>tvång, våld</w:t>
            </w:r>
            <w:r>
              <w:rPr>
                <w:b/>
                <w:i/>
              </w:rPr>
              <w:t>, hot eller erbjudande om pengar</w:t>
            </w:r>
            <w:r>
              <w:t xml:space="preserve"> eller </w:t>
            </w:r>
            <w:r>
              <w:rPr>
                <w:b/>
                <w:i/>
              </w:rPr>
              <w:t>förmåner</w:t>
            </w:r>
            <w:r>
              <w:t xml:space="preserve"> brukas, ska vara belagt med ett maximistraff på minst</w:t>
            </w:r>
            <w:r>
              <w:rPr>
                <w:b/>
                <w:i/>
              </w:rPr>
              <w:t> tolv</w:t>
            </w:r>
            <w:r>
              <w:t xml:space="preserve"> års fängelse om barnet inte har uppnått åldern för sexuellt självbestämmande och minst</w:t>
            </w:r>
            <w:r>
              <w:rPr>
                <w:b/>
                <w:i/>
              </w:rPr>
              <w:t> sju</w:t>
            </w:r>
            <w:r>
              <w:t xml:space="preserve"> års fängelse om barnet uppnått denna ålder.</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5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tvång, våld eller hot brukas, ska vara belagt med ett maximistraff på minst</w:t>
            </w:r>
            <w:r>
              <w:rPr>
                <w:b/>
                <w:i/>
              </w:rPr>
              <w:t xml:space="preserve">   tolv  </w:t>
            </w:r>
            <w:r>
              <w:t>års fängelse om barnet inte har uppnått åldern för sexuellt självbestämmande och minst</w:t>
            </w:r>
            <w:r>
              <w:rPr>
                <w:b/>
                <w:i/>
              </w:rPr>
              <w:t xml:space="preserve">   sju  </w:t>
            </w:r>
            <w:r>
              <w:t>års fängelse om barnet uppnått denna ålder.</w:t>
            </w:r>
          </w:p>
        </w:tc>
        <w:tc>
          <w:tcPr>
            <w:tcW w:w="4876" w:type="dxa"/>
            <w:tcBorders>
              <w:top w:val="nil"/>
              <w:left w:val="nil"/>
              <w:bottom w:val="nil"/>
              <w:right w:val="nil"/>
            </w:tcBorders>
          </w:tcPr>
          <w:p>
            <w:pPr>
              <w:pStyle w:val="Normal6a"/>
            </w:pPr>
            <w:r>
              <w:t>c)</w:t>
            </w:r>
            <w:r>
              <w:tab/>
            </w:r>
            <w:r>
              <w:t xml:space="preserve">tvång, våld eller hot brukas, ska vara belagt med ett maximistraff på minst </w:t>
            </w:r>
            <w:r>
              <w:rPr>
                <w:b/>
                <w:i/>
              </w:rPr>
              <w:t>14</w:t>
            </w:r>
            <w:r>
              <w:t xml:space="preserve"> års fängelse om barnet inte har uppnått åldern för sexuellt självbestämmande och minst </w:t>
            </w:r>
            <w:r>
              <w:rPr>
                <w:b/>
                <w:i/>
              </w:rPr>
              <w:t>9</w:t>
            </w:r>
            <w:r>
              <w:t xml:space="preserve"> års fängelse om barnet uppnått denna ålder.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En höjning av den föreslagna påföljden för att återspegla det faktum att detta brott är ytterst allvarligt och sannolikt traumatiserande för brottsoffret samt påverkar hans eller hennes utveckling.</w:t>
      </w:r>
    </w:p>
    <w:p>
      <w:r>
        <w:rPr>
          <w:rStyle w:val="HideTWBExt"/>
        </w:rPr>
        <w:t>&lt;/Amend&gt;</w:t>
      </w:r>
    </w:p>
    <w:p>
      <w:pPr>
        <w:pStyle w:val="AmNumberTabs"/>
      </w:pPr>
      <w:r>
        <w:rPr>
          <w:rStyle w:val="HideTWBExt"/>
        </w:rPr>
        <w:t>&lt;Amend&gt;</w:t>
      </w:r>
      <w:r>
        <w:t>Ändringsförslag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Att genom tvång, våld eller hot förmå ett barn att ägna sig åt sexuella handlingar med en tredje part ska vara belagt med ett maximistraff på minst</w:t>
            </w:r>
            <w:r>
              <w:rPr>
                <w:b/>
                <w:i/>
              </w:rPr>
              <w:t xml:space="preserve">   tolv  års fängelse om barnet inte har uppnått åldern för sexuellt självbestämmande och minst   sju  </w:t>
            </w:r>
            <w:r>
              <w:t xml:space="preserve">års fängelse </w:t>
            </w:r>
            <w:r>
              <w:rPr>
                <w:b/>
                <w:i/>
              </w:rPr>
              <w:t>om barnet uppnått denna ålder</w:t>
            </w:r>
            <w:r>
              <w:t>.</w:t>
            </w:r>
          </w:p>
        </w:tc>
        <w:tc>
          <w:tcPr>
            <w:tcW w:w="4876" w:type="dxa"/>
            <w:tcBorders>
              <w:top w:val="nil"/>
              <w:left w:val="nil"/>
              <w:bottom w:val="nil"/>
              <w:right w:val="nil"/>
            </w:tcBorders>
          </w:tcPr>
          <w:p>
            <w:pPr>
              <w:pStyle w:val="Normal6a"/>
            </w:pPr>
            <w:r>
              <w:t>6.</w:t>
            </w:r>
            <w:r>
              <w:tab/>
            </w:r>
            <w:r>
              <w:t xml:space="preserve">Att genom tvång, våld eller hot förmå ett barn att ägna sig åt sexuella handlingar med en tredje part ska vara belagt med ett maximistraff på minst </w:t>
            </w:r>
            <w:r>
              <w:rPr>
                <w:b/>
                <w:i/>
              </w:rPr>
              <w:t>tolv</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Att genom tvång, våld eller hot förmå ett barn att ägna sig åt sexuella handlingar med en tredje part ska vara belagt med ett maximistraff på minst</w:t>
            </w:r>
            <w:r>
              <w:rPr>
                <w:b/>
                <w:i/>
              </w:rPr>
              <w:t xml:space="preserve">   tolv  års fängelse om barnet inte har uppnått åldern för sexuellt självbestämmande och minst   sju  </w:t>
            </w:r>
            <w:r>
              <w:t xml:space="preserve">års fängelse </w:t>
            </w:r>
            <w:r>
              <w:rPr>
                <w:b/>
                <w:i/>
              </w:rPr>
              <w:t>om barnet uppnått denna ålder</w:t>
            </w:r>
            <w:r>
              <w:t>.</w:t>
            </w:r>
          </w:p>
        </w:tc>
        <w:tc>
          <w:tcPr>
            <w:tcW w:w="4876" w:type="dxa"/>
            <w:tcBorders>
              <w:top w:val="nil"/>
              <w:left w:val="nil"/>
              <w:bottom w:val="nil"/>
              <w:right w:val="nil"/>
            </w:tcBorders>
          </w:tcPr>
          <w:p>
            <w:pPr>
              <w:pStyle w:val="Normal6a"/>
            </w:pPr>
            <w:r>
              <w:t>6.</w:t>
            </w:r>
            <w:r>
              <w:tab/>
            </w:r>
            <w:r>
              <w:t xml:space="preserve">Att genom tvång, våld eller hot förmå ett barn att ägna sig åt sexuella handlingar med en tredje part ska vara belagt med ett maximistraff på minst </w:t>
            </w:r>
            <w:r>
              <w:rPr>
                <w:b/>
                <w:i/>
              </w:rPr>
              <w:t>tolv</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Att genom tvång, våld eller hot förmå ett barn att ägna sig åt sexuella handlingar med en tredje part ska vara belagt med ett maximistraff på minst</w:t>
            </w:r>
            <w:r>
              <w:rPr>
                <w:b/>
                <w:i/>
              </w:rPr>
              <w:t xml:space="preserve">   tolv  års fängelse om barnet inte har uppnått åldern för sexuellt självbestämmande och minst   sju  </w:t>
            </w:r>
            <w:r>
              <w:t xml:space="preserve">års fängelse </w:t>
            </w:r>
            <w:r>
              <w:rPr>
                <w:b/>
                <w:i/>
              </w:rPr>
              <w:t>om barnet uppnått denna ålder</w:t>
            </w:r>
            <w:r>
              <w:t>.</w:t>
            </w:r>
          </w:p>
        </w:tc>
        <w:tc>
          <w:tcPr>
            <w:tcW w:w="4876" w:type="dxa"/>
            <w:tcBorders>
              <w:top w:val="nil"/>
              <w:left w:val="nil"/>
              <w:bottom w:val="nil"/>
              <w:right w:val="nil"/>
            </w:tcBorders>
          </w:tcPr>
          <w:p>
            <w:pPr>
              <w:pStyle w:val="Normal6a"/>
            </w:pPr>
            <w:r>
              <w:t>6.</w:t>
            </w:r>
            <w:r>
              <w:tab/>
            </w:r>
            <w:r>
              <w:t xml:space="preserve">Att genom tvång, våld eller hot förmå ett barn att ägna sig åt sexuella handlingar med en tredje part ska vara belagt med ett maximistraff på minst </w:t>
            </w:r>
            <w:r>
              <w:rPr>
                <w:b/>
                <w:i/>
              </w:rPr>
              <w:t>tolv</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Överensstämmelse med övriga ändringsförslag.</w:t>
      </w:r>
      <w:r>
        <w:t xml:space="preserve"> </w:t>
      </w:r>
      <w:r>
        <w:t>I synnerhet när det gäller att genom tvång, våld eller hot förmå barnet till sexuella handlingar bör det faktum att barnet kan uttrycka sitt samtycke inte påverka maximistraffet.</w:t>
      </w:r>
    </w:p>
    <w:p>
      <w:r>
        <w:rPr>
          <w:rStyle w:val="HideTWBExt"/>
        </w:rPr>
        <w:t>&lt;/Amend&gt;</w:t>
      </w:r>
    </w:p>
    <w:p>
      <w:pPr>
        <w:pStyle w:val="AmNumberTabs"/>
      </w:pPr>
      <w:r>
        <w:rPr>
          <w:rStyle w:val="HideTWBExt"/>
        </w:rPr>
        <w:t>&lt;Amend&gt;</w:t>
      </w:r>
      <w:r>
        <w:t>Ändringsförslag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Att genom tvång, våld eller hot förmå ett barn att ägna sig åt sexuella handlingar med en tredje part ska vara belagt med ett maximistraff på minst</w:t>
            </w:r>
            <w:r>
              <w:rPr>
                <w:b/>
                <w:i/>
              </w:rPr>
              <w:t xml:space="preserve">   tolv  års fängelse om barnet inte har uppnått åldern för sexuellt självbestämmande och minst   sju  </w:t>
            </w:r>
            <w:r>
              <w:t xml:space="preserve">års fängelse </w:t>
            </w:r>
            <w:r>
              <w:rPr>
                <w:b/>
                <w:i/>
              </w:rPr>
              <w:t>om barnet uppnått denna ålder</w:t>
            </w:r>
            <w:r>
              <w:t>.</w:t>
            </w:r>
          </w:p>
        </w:tc>
        <w:tc>
          <w:tcPr>
            <w:tcW w:w="4876" w:type="dxa"/>
            <w:tcBorders>
              <w:top w:val="nil"/>
              <w:left w:val="nil"/>
              <w:bottom w:val="nil"/>
              <w:right w:val="nil"/>
            </w:tcBorders>
          </w:tcPr>
          <w:p>
            <w:pPr>
              <w:pStyle w:val="Normal6a"/>
            </w:pPr>
            <w:r>
              <w:t>6.</w:t>
            </w:r>
            <w:r>
              <w:tab/>
            </w:r>
            <w:r>
              <w:t xml:space="preserve">Att genom tvång, våld eller hot förmå ett barn att ägna sig åt sexuella handlingar med en tredje part ska vara belagt med ett maximistraff på minst </w:t>
            </w:r>
            <w:r>
              <w:rPr>
                <w:b/>
                <w:i/>
              </w:rPr>
              <w:t>tolv</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Att genom tvång, våld eller hot förmå ett barn att </w:t>
            </w:r>
            <w:r>
              <w:rPr>
                <w:b/>
                <w:i/>
              </w:rPr>
              <w:t>ägna sig åt</w:t>
            </w:r>
            <w:r>
              <w:t xml:space="preserve"> sexuella handlingar med en tredje part ska vara belagt med ett maximistraff på minst tolv års fängelse om barnet inte har uppnått åldern för sexuellt självbestämmande och minst sju års fängelse om barnet uppnått denna ålder.</w:t>
            </w:r>
          </w:p>
        </w:tc>
        <w:tc>
          <w:tcPr>
            <w:tcW w:w="4876" w:type="dxa"/>
            <w:tcBorders>
              <w:top w:val="nil"/>
              <w:left w:val="nil"/>
              <w:bottom w:val="nil"/>
              <w:right w:val="nil"/>
            </w:tcBorders>
          </w:tcPr>
          <w:p>
            <w:pPr>
              <w:pStyle w:val="Normal6a"/>
            </w:pPr>
            <w:r>
              <w:t>6.</w:t>
            </w:r>
            <w:r>
              <w:tab/>
            </w:r>
            <w:r>
              <w:t xml:space="preserve">Att genom tvång, våld eller hot förmå ett barn att </w:t>
            </w:r>
            <w:r>
              <w:rPr>
                <w:b/>
                <w:i/>
              </w:rPr>
              <w:t>utföra</w:t>
            </w:r>
            <w:r>
              <w:t xml:space="preserve"> sexuella handlingar </w:t>
            </w:r>
            <w:r>
              <w:rPr>
                <w:b/>
                <w:i/>
              </w:rPr>
              <w:t>på sig själv eller</w:t>
            </w:r>
            <w:r>
              <w:t xml:space="preserve"> med en tredje part ska vara belagt med ett maximistraff på minst tolv års fängelse om barnet inte har uppnått åldern för sexuellt självbestämmande och minst sju års fängelse om barnet uppnått denna ålder.</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är viktigt att även inkludera sexuella övergrepp som sexbrottslingar skulle kunna förmå barn att utföra på sig själva.</w:t>
      </w:r>
    </w:p>
    <w:p>
      <w:r>
        <w:rPr>
          <w:rStyle w:val="HideTWBExt"/>
        </w:rPr>
        <w:t>&lt;/Amend&gt;</w:t>
      </w:r>
    </w:p>
    <w:p>
      <w:pPr>
        <w:pStyle w:val="AmNumberTabs"/>
      </w:pPr>
      <w:r>
        <w:rPr>
          <w:rStyle w:val="HideTWBExt"/>
        </w:rPr>
        <w:t>&lt;Amend&gt;</w:t>
      </w:r>
      <w:r>
        <w:t>Ändringsförslag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Att genom tvång, våld eller hot förmå ett barn att ägna sig åt sexuella handlingar med en tredje part ska vara belagt med ett maximistraff på minst</w:t>
            </w:r>
            <w:r>
              <w:rPr>
                <w:b/>
                <w:i/>
              </w:rPr>
              <w:t xml:space="preserve">   tolv  </w:t>
            </w:r>
            <w:r>
              <w:t>års fängelse om barnet inte har uppnått åldern för sexuellt självbestämmande och minst</w:t>
            </w:r>
            <w:r>
              <w:rPr>
                <w:b/>
                <w:i/>
              </w:rPr>
              <w:t xml:space="preserve">   sju  </w:t>
            </w:r>
            <w:r>
              <w:t>års fängelse om barnet uppnått denna ålder.</w:t>
            </w:r>
          </w:p>
        </w:tc>
        <w:tc>
          <w:tcPr>
            <w:tcW w:w="4876" w:type="dxa"/>
            <w:tcBorders>
              <w:top w:val="nil"/>
              <w:left w:val="nil"/>
              <w:bottom w:val="nil"/>
              <w:right w:val="nil"/>
            </w:tcBorders>
          </w:tcPr>
          <w:p>
            <w:pPr>
              <w:pStyle w:val="Normal6a"/>
            </w:pPr>
            <w:r>
              <w:t>6.</w:t>
            </w:r>
            <w:r>
              <w:tab/>
            </w:r>
            <w:r>
              <w:t xml:space="preserve">Att genom tvång, våld eller hot förmå ett barn att ägna sig åt sexuella handlingar med en tredje part ska vara belagt med ett maximistraff på minst </w:t>
            </w:r>
            <w:r>
              <w:rPr>
                <w:b/>
                <w:i/>
              </w:rPr>
              <w:t>14</w:t>
            </w:r>
            <w:r>
              <w:t xml:space="preserve"> års fängelse om barnet inte har uppnått åldern för sexuellt självbestämmande och minst </w:t>
            </w:r>
            <w:r>
              <w:rPr>
                <w:b/>
                <w:i/>
              </w:rPr>
              <w:t>9</w:t>
            </w:r>
            <w:r>
              <w:t xml:space="preserve"> års fängelse om barnet uppnått denna ålder.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En höjning av den föreslagna påföljden för att återspegla det faktum att detta brott är ytterst allvarligt och sannolikt traumatiserande för brottsoffret samt påverkar hans eller hennes utveckling.</w:t>
      </w:r>
    </w:p>
    <w:p>
      <w:r>
        <w:rPr>
          <w:rStyle w:val="HideTWBExt"/>
        </w:rPr>
        <w:t>&lt;/Amend&gt;</w:t>
      </w:r>
    </w:p>
    <w:p>
      <w:pPr>
        <w:pStyle w:val="AmNumberTabs"/>
      </w:pPr>
      <w:r>
        <w:rPr>
          <w:rStyle w:val="HideTWBExt"/>
        </w:rPr>
        <w:t>&lt;Amend&gt;</w:t>
      </w:r>
      <w:r>
        <w:t>Ändringsförslag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7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Följande uppsåtliga handlingar ska vara belagda med ett maximistraff på minst </w:t>
            </w:r>
            <w:r>
              <w:rPr>
                <w:b/>
                <w:i/>
              </w:rPr>
              <w:t>tolv</w:t>
            </w:r>
            <w:r>
              <w:t xml:space="preserve"> års fängelse:</w:t>
            </w:r>
          </w:p>
        </w:tc>
        <w:tc>
          <w:tcPr>
            <w:tcW w:w="4876" w:type="dxa"/>
            <w:tcBorders>
              <w:top w:val="nil"/>
              <w:left w:val="nil"/>
              <w:bottom w:val="nil"/>
              <w:right w:val="nil"/>
            </w:tcBorders>
          </w:tcPr>
          <w:p>
            <w:pPr>
              <w:pStyle w:val="Normal6a"/>
            </w:pPr>
            <w:r>
              <w:t>7.</w:t>
            </w:r>
            <w:r>
              <w:tab/>
            </w:r>
            <w:r>
              <w:t xml:space="preserve">Följande uppsåtliga handlingar ska vara belagda med ett maximistraff på minst </w:t>
            </w:r>
            <w:r>
              <w:rPr>
                <w:b/>
                <w:i/>
              </w:rPr>
              <w:t>14</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En höjning av den föreslagna påföljden för att återspegla det faktum att detta brott är ytterst allvarligt och sannolikt traumatiserande för brottsoffret samt påverkar hans eller hennes utveckling.</w:t>
      </w:r>
    </w:p>
    <w:p>
      <w:r>
        <w:rPr>
          <w:rStyle w:val="HideTWBExt"/>
        </w:rPr>
        <w:t>&lt;/Amend&gt;</w:t>
      </w:r>
    </w:p>
    <w:p>
      <w:pPr>
        <w:pStyle w:val="AmNumberTabs"/>
      </w:pPr>
      <w:r>
        <w:rPr>
          <w:rStyle w:val="HideTWBExt"/>
        </w:rPr>
        <w:t>&lt;Amend&gt;</w:t>
      </w:r>
      <w:r>
        <w:t>Ändringsförslag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7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Följande uppsåtliga handlingar ska vara belagda med ett maximistraff på minst </w:t>
            </w:r>
            <w:r>
              <w:rPr>
                <w:b/>
                <w:i/>
              </w:rPr>
              <w:t>tolv</w:t>
            </w:r>
            <w:r>
              <w:t xml:space="preserve"> års fängelse:</w:t>
            </w:r>
          </w:p>
        </w:tc>
        <w:tc>
          <w:tcPr>
            <w:tcW w:w="4876" w:type="dxa"/>
            <w:tcBorders>
              <w:top w:val="nil"/>
              <w:left w:val="nil"/>
              <w:bottom w:val="nil"/>
              <w:right w:val="nil"/>
            </w:tcBorders>
          </w:tcPr>
          <w:p>
            <w:pPr>
              <w:pStyle w:val="Normal6a"/>
            </w:pPr>
            <w:r>
              <w:t>7.</w:t>
            </w:r>
            <w:r>
              <w:tab/>
            </w:r>
            <w:r>
              <w:t xml:space="preserve">Följande uppsåtliga handlingar ska vara belagda med ett maximistraff på minst </w:t>
            </w:r>
            <w:r>
              <w:rPr>
                <w:b/>
                <w:i/>
              </w:rPr>
              <w:t>15</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7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Att utsätta ett barn under åldern för sexuellt självbestämmande för sexuell penetrering vaginalt, analt eller oralt med en kroppsdel eller ett föremål.</w:t>
            </w:r>
          </w:p>
        </w:tc>
        <w:tc>
          <w:tcPr>
            <w:tcW w:w="4876" w:type="dxa"/>
            <w:tcBorders>
              <w:top w:val="nil"/>
              <w:left w:val="nil"/>
              <w:bottom w:val="nil"/>
              <w:right w:val="nil"/>
            </w:tcBorders>
          </w:tcPr>
          <w:p>
            <w:pPr>
              <w:pStyle w:val="Normal6a"/>
            </w:pPr>
            <w:r>
              <w:t>a)</w:t>
            </w:r>
            <w:r>
              <w:tab/>
            </w:r>
            <w:r>
              <w:t>Att utsätta ett barn under åldern för sexuellt självbestämmande för sexuell penetrering vaginalt, analt eller oralt med en kroppsdel eller ett föremål</w:t>
            </w:r>
            <w:r>
              <w:rPr>
                <w:b/>
                <w:i/>
              </w:rPr>
              <w:t>, eller någon annan sexuell handling som med tanke på kränkningens allvar är jämförbar med samlag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7 – led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Att förmå ett barn under åldern för sexuellt självbestämmande att ägna sig åt sexuell penetrering vaginalt, analt eller oralt med en kroppsdel eller ett föremål.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7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Att förmå ett barn under åldern för sexuellt självbestämmande att med en annan person ägna sig åt sexuell penetrering vaginalt, analt eller oralt med en kroppsdel eller ett föremål.</w:t>
            </w:r>
          </w:p>
        </w:tc>
        <w:tc>
          <w:tcPr>
            <w:tcW w:w="4876" w:type="dxa"/>
            <w:tcBorders>
              <w:top w:val="nil"/>
              <w:left w:val="nil"/>
              <w:bottom w:val="nil"/>
              <w:right w:val="nil"/>
            </w:tcBorders>
          </w:tcPr>
          <w:p>
            <w:pPr>
              <w:pStyle w:val="Normal6a"/>
            </w:pPr>
            <w:r>
              <w:t>b)</w:t>
            </w:r>
            <w:r>
              <w:tab/>
            </w:r>
            <w:r>
              <w:t>Att förmå ett barn under åldern för sexuellt självbestämmande att med en annan person ägna sig åt sexuell penetrering vaginalt, analt eller oralt med en kroppsdel eller ett föremål</w:t>
            </w:r>
            <w:r>
              <w:rPr>
                <w:b/>
                <w:i/>
              </w:rPr>
              <w:t>, eller någon annan sexuell handling som med tanke på kränkningens allvar är jämförbar med samlag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7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Att förmå ett barn under åldern för sexuellt självbestämmande att med en annan person ägna sig åt sexuell penetrering vaginalt, analt eller oralt med en kroppsdel eller ett föremål.</w:t>
            </w:r>
          </w:p>
        </w:tc>
        <w:tc>
          <w:tcPr>
            <w:tcW w:w="4876" w:type="dxa"/>
            <w:tcBorders>
              <w:top w:val="nil"/>
              <w:left w:val="nil"/>
              <w:bottom w:val="nil"/>
              <w:right w:val="nil"/>
            </w:tcBorders>
          </w:tcPr>
          <w:p>
            <w:pPr>
              <w:pStyle w:val="Normal6a"/>
            </w:pPr>
            <w:r>
              <w:t>b)</w:t>
            </w:r>
            <w:r>
              <w:tab/>
            </w:r>
            <w:r>
              <w:t>Att förmå ett barn under åldern för sexuellt självbestämmande att med en annan person ägna sig åt sexuell penetrering vaginalt, analt eller oralt med en kroppsdel eller ett föremål</w:t>
            </w:r>
            <w:r>
              <w:rPr>
                <w:b/>
                <w:i/>
              </w:rPr>
              <w:t>, eller att ägna sig åt självpenetrering</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Att förmå till självpenetrering under dessa omständigheter bör bestraffas på samma sätt som penetrering utförd av en annan person.</w:t>
      </w:r>
    </w:p>
    <w:p>
      <w:r>
        <w:rPr>
          <w:rStyle w:val="HideTWBExt"/>
        </w:rPr>
        <w:t>&lt;/Amend&gt;</w:t>
      </w:r>
    </w:p>
    <w:p>
      <w:pPr>
        <w:pStyle w:val="AmNumberTabs"/>
      </w:pPr>
      <w:r>
        <w:rPr>
          <w:rStyle w:val="HideTWBExt"/>
        </w:rPr>
        <w:t>&lt;Amend&gt;</w:t>
      </w:r>
      <w:r>
        <w:t>Ändringsförslag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7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Att förmå ett barn </w:t>
            </w:r>
            <w:r>
              <w:rPr>
                <w:b/>
                <w:i/>
              </w:rPr>
              <w:t>under åldern för sexuellt självbestämmande</w:t>
            </w:r>
            <w:r>
              <w:t xml:space="preserve"> att med en annan person ägna sig åt sexuell penetrering vaginalt, analt eller oralt med en kroppsdel eller ett föremål.</w:t>
            </w:r>
          </w:p>
        </w:tc>
        <w:tc>
          <w:tcPr>
            <w:tcW w:w="4876" w:type="dxa"/>
            <w:tcBorders>
              <w:top w:val="nil"/>
              <w:left w:val="nil"/>
              <w:bottom w:val="nil"/>
              <w:right w:val="nil"/>
            </w:tcBorders>
          </w:tcPr>
          <w:p>
            <w:pPr>
              <w:pStyle w:val="Normal6a"/>
            </w:pPr>
            <w:r>
              <w:t>b)</w:t>
            </w:r>
            <w:r>
              <w:tab/>
            </w:r>
            <w:r>
              <w:t>Att förmå ett barn att med en annan person ägna sig åt sexuell penetrering vaginalt, analt eller oralt med en kroppsdel eller ett föremål.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7 – led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Att förmå ett barn under åldern för sexuellt självbestämmande att online eller offline utföra eller genomgå sexuell penetrering vaginalt, analt eller oralt med en kroppsdel eller ett föremål, eller någon annan sexuell handling som med tanke på kränkningens allvar är jämförbar med samlag.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7 – led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Att förmå ett barn under åldern för sexuellt självbestämmande att självt ägna sig åt sexuell penetrering vaginalt, analt eller oralt med en kroppsdel eller ett föremål.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7 – led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Att förmå ett barn under åldern för sexuellt självbestämmande att självt ägna sig åt sexuell penetrering vaginalt, analt eller oralt med en kroppsdel eller ett föremål.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7 – led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Att förmå ett barn under åldern för sexuellt självbestämmande att självt ägna sig åt sexuell penetrering vaginalt, analt eller oralt med en kroppsdel eller ett föremål.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Om barnet har uppnått åldern för sexuellt självbestämmande och inte samtycker till handlingen ska de handlingar som avses i punkt 7 vara belagda med ett maximistraff på minst </w:t>
            </w:r>
            <w:r>
              <w:rPr>
                <w:b/>
                <w:i/>
              </w:rPr>
              <w:t>tio</w:t>
            </w:r>
            <w:r>
              <w:t xml:space="preserve"> års fängelse.</w:t>
            </w:r>
          </w:p>
        </w:tc>
        <w:tc>
          <w:tcPr>
            <w:tcW w:w="4876" w:type="dxa"/>
            <w:tcBorders>
              <w:top w:val="nil"/>
              <w:left w:val="nil"/>
              <w:bottom w:val="nil"/>
              <w:right w:val="nil"/>
            </w:tcBorders>
          </w:tcPr>
          <w:p>
            <w:pPr>
              <w:pStyle w:val="Normal6a"/>
            </w:pPr>
            <w:r>
              <w:t>8.</w:t>
            </w:r>
            <w:r>
              <w:tab/>
            </w:r>
            <w:r>
              <w:t xml:space="preserve">Om barnet har uppnått åldern för sexuellt självbestämmande och inte samtycker till handlingen ska de handlingar som avses i punkt 7 vara belagda med ett maximistraff på minst </w:t>
            </w:r>
            <w:r>
              <w:rPr>
                <w:b/>
                <w:i/>
              </w:rPr>
              <w:t>tolv års fängelse.</w:t>
            </w:r>
            <w:r>
              <w:t xml:space="preserve"> </w:t>
            </w:r>
            <w:r>
              <w:rPr>
                <w:b/>
                <w:i/>
              </w:rPr>
              <w:t>Om den person som ägnade sig åt eller förmådde till de handlingar som avses i punkt 7 med ett barn inte kände till, men borde ha känt till, att barnet inte samtyckte till handlingarna, ska handlingarna vara belagda med ett maximistraff på minst åtta</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Om barnet har uppnått åldern för sexuellt självbestämmande och inte samtycker till handlingen ska</w:t>
            </w:r>
            <w:r>
              <w:t xml:space="preserve"> de handlingar som avses i punkt 7 vara belagda med ett maximistraff på minst </w:t>
            </w:r>
            <w:r>
              <w:rPr>
                <w:b/>
                <w:i/>
              </w:rPr>
              <w:t>tio</w:t>
            </w:r>
            <w:r>
              <w:t xml:space="preserve"> års fängelse</w:t>
            </w:r>
            <w:r>
              <w:rPr>
                <w:b/>
                <w:i/>
              </w:rPr>
              <w:t>.</w:t>
            </w:r>
          </w:p>
        </w:tc>
        <w:tc>
          <w:tcPr>
            <w:tcW w:w="4876" w:type="dxa"/>
            <w:tcBorders>
              <w:top w:val="nil"/>
              <w:left w:val="nil"/>
              <w:bottom w:val="nil"/>
              <w:right w:val="nil"/>
            </w:tcBorders>
          </w:tcPr>
          <w:p>
            <w:pPr>
              <w:pStyle w:val="Normal6a"/>
            </w:pPr>
            <w:r>
              <w:t>8.</w:t>
            </w:r>
            <w:r>
              <w:tab/>
            </w:r>
            <w:r>
              <w:t xml:space="preserve">De handlingar som avses i punkt 7 vara belagda med ett maximistraff på minst </w:t>
            </w:r>
            <w:r>
              <w:rPr>
                <w:b/>
                <w:i/>
              </w:rPr>
              <w:t>tolv</w:t>
            </w:r>
            <w:r>
              <w:t xml:space="preserve"> års fängelse </w:t>
            </w:r>
            <w:r>
              <w:rPr>
                <w:b/>
                <w:i/>
              </w:rPr>
              <w:t>om barnet har uppnått åldern för sexuellt självbestämmande och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inte samtycker till handlingen med en jämbördig part,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eller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förmås att ägna sig åt handlingen med en person som inte är en jämbördig part,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förmås att självt ägna sig åt handlingen av en person som inte är en jämbördig part.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Om barnet har uppnått åldern för sexuellt självbestämmande och </w:t>
            </w:r>
            <w:r>
              <w:rPr>
                <w:b/>
                <w:i/>
              </w:rPr>
              <w:t>inte samtycker till handlingen</w:t>
            </w:r>
            <w:r>
              <w:t xml:space="preserve"> ska de handlingar som avses i punkt 7 vara belagda med ett maximistraff på minst </w:t>
            </w:r>
            <w:r>
              <w:rPr>
                <w:b/>
                <w:i/>
              </w:rPr>
              <w:t>tio</w:t>
            </w:r>
            <w:r>
              <w:t xml:space="preserve"> års fängelse.</w:t>
            </w:r>
          </w:p>
        </w:tc>
        <w:tc>
          <w:tcPr>
            <w:tcW w:w="4876" w:type="dxa"/>
            <w:tcBorders>
              <w:top w:val="nil"/>
              <w:left w:val="nil"/>
              <w:bottom w:val="nil"/>
              <w:right w:val="nil"/>
            </w:tcBorders>
          </w:tcPr>
          <w:p>
            <w:pPr>
              <w:pStyle w:val="Normal6a"/>
            </w:pPr>
            <w:r>
              <w:t>8.</w:t>
            </w:r>
            <w:r>
              <w:tab/>
            </w:r>
            <w:r>
              <w:t xml:space="preserve">Om barnet har uppnått åldern för sexuellt självbestämmande och </w:t>
            </w:r>
            <w:r>
              <w:rPr>
                <w:b/>
                <w:i/>
              </w:rPr>
              <w:t>handlingen har begåtts genom våld, tvång, hot eller överrumpling</w:t>
            </w:r>
            <w:r>
              <w:t xml:space="preserve"> ska de handlingar som avses i punkt 7 vara belagda med ett maximistraff på minst </w:t>
            </w:r>
            <w:r>
              <w:rPr>
                <w:b/>
                <w:i/>
              </w:rPr>
              <w:t>tolv</w:t>
            </w:r>
            <w:r>
              <w:t xml:space="preserve"> års fängelse.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Om barnet har uppnått åldern för sexuellt självbestämmande och inte samtycker till handlingen ska de handlingar som avses i punkt 7 vara belagda med ett maximistraff på minst </w:t>
            </w:r>
            <w:r>
              <w:rPr>
                <w:b/>
                <w:i/>
              </w:rPr>
              <w:t>tio</w:t>
            </w:r>
            <w:r>
              <w:t xml:space="preserve"> års fängelse.</w:t>
            </w:r>
          </w:p>
        </w:tc>
        <w:tc>
          <w:tcPr>
            <w:tcW w:w="4876" w:type="dxa"/>
            <w:tcBorders>
              <w:top w:val="nil"/>
              <w:left w:val="nil"/>
              <w:bottom w:val="nil"/>
              <w:right w:val="nil"/>
            </w:tcBorders>
          </w:tcPr>
          <w:p>
            <w:pPr>
              <w:pStyle w:val="Normal6a"/>
            </w:pPr>
            <w:r>
              <w:t>8.</w:t>
            </w:r>
            <w:r>
              <w:tab/>
            </w:r>
            <w:r>
              <w:t xml:space="preserve">Om barnet har uppnått åldern för sexuellt självbestämmande och inte samtycker till handlingen ska de handlingar som avses i punkt 7 vara belagda med ett maximistraff på minst </w:t>
            </w:r>
            <w:r>
              <w:rPr>
                <w:b/>
                <w:i/>
              </w:rPr>
              <w:t>tolv</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Brottsoffrets ålder bör vara en försvårande omständighet och förändrar inget när det gäller brottet i sig.</w:t>
      </w:r>
    </w:p>
    <w:p>
      <w:r>
        <w:rPr>
          <w:rStyle w:val="HideTWBExt"/>
        </w:rPr>
        <w:t>&lt;/Amend&gt;</w:t>
      </w:r>
    </w:p>
    <w:p>
      <w:pPr>
        <w:pStyle w:val="AmNumberTabs"/>
      </w:pPr>
      <w:r>
        <w:rPr>
          <w:rStyle w:val="HideTWBExt"/>
        </w:rPr>
        <w:t>&lt;Amend&gt;</w:t>
      </w:r>
      <w:r>
        <w:t>Ändringsförslag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Om barnet har uppnått åldern för sexuellt självbestämmande och inte samtycker till handlingen ska de handlingar som avses i punkt 7 vara belagda med ett maximistraff på minst </w:t>
            </w:r>
            <w:r>
              <w:rPr>
                <w:b/>
                <w:i/>
              </w:rPr>
              <w:t>tio</w:t>
            </w:r>
            <w:r>
              <w:t xml:space="preserve"> års fängelse.</w:t>
            </w:r>
          </w:p>
        </w:tc>
        <w:tc>
          <w:tcPr>
            <w:tcW w:w="4876" w:type="dxa"/>
            <w:tcBorders>
              <w:top w:val="nil"/>
              <w:left w:val="nil"/>
              <w:bottom w:val="nil"/>
              <w:right w:val="nil"/>
            </w:tcBorders>
          </w:tcPr>
          <w:p>
            <w:pPr>
              <w:pStyle w:val="Normal6a"/>
            </w:pPr>
            <w:r>
              <w:t>8.</w:t>
            </w:r>
            <w:r>
              <w:tab/>
            </w:r>
            <w:r>
              <w:t xml:space="preserve">Om barnet har uppnått åldern för sexuellt självbestämmande och inte samtycker till handlingen ska de handlingar som avses i punkt 7 vara belagda med ett maximistraff på minst </w:t>
            </w:r>
            <w:r>
              <w:rPr>
                <w:b/>
                <w:i/>
              </w:rPr>
              <w:t>tolv</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En höjning av den föreslagna påföljden för att återspegla det faktum att detta brott är ytterst allvarligt och sannolikt traumatiserande för brottsoffret samt påverkar hans eller hennes utveckling.</w:t>
      </w:r>
    </w:p>
    <w:p>
      <w:r>
        <w:rPr>
          <w:rStyle w:val="HideTWBExt"/>
        </w:rPr>
        <w:t>&lt;/Amend&gt;</w:t>
      </w:r>
    </w:p>
    <w:p>
      <w:pPr>
        <w:pStyle w:val="AmNumberTabs"/>
      </w:pPr>
      <w:r>
        <w:rPr>
          <w:rStyle w:val="HideTWBExt"/>
        </w:rPr>
        <w:t>&lt;Amend&gt;</w:t>
      </w:r>
      <w:r>
        <w:t>Ändringsförslag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Om barnet har uppnått åldern för sexuellt självbestämmande och inte samtycker till handlingen ska de handlingar som avses i punkt 7 vara belagda med ett maximistraff på minst </w:t>
            </w:r>
            <w:r>
              <w:rPr>
                <w:b/>
                <w:i/>
              </w:rPr>
              <w:t>tio</w:t>
            </w:r>
            <w:r>
              <w:t xml:space="preserve"> års fängelse.</w:t>
            </w:r>
          </w:p>
        </w:tc>
        <w:tc>
          <w:tcPr>
            <w:tcW w:w="4876" w:type="dxa"/>
            <w:tcBorders>
              <w:top w:val="nil"/>
              <w:left w:val="nil"/>
              <w:bottom w:val="nil"/>
              <w:right w:val="nil"/>
            </w:tcBorders>
          </w:tcPr>
          <w:p>
            <w:pPr>
              <w:pStyle w:val="Normal6a"/>
            </w:pPr>
            <w:r>
              <w:t>8.</w:t>
            </w:r>
            <w:r>
              <w:tab/>
            </w:r>
            <w:r>
              <w:t xml:space="preserve">Om barnet har uppnått åldern för sexuellt självbestämmande och inte samtycker till handlingen ska de handlingar som avses i punkt 7 vara belagda med ett maximistraff på minst </w:t>
            </w:r>
            <w:r>
              <w:rPr>
                <w:b/>
                <w:i/>
              </w:rPr>
              <w:t>tolv</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Om barnet har uppnått åldern för sexuellt självbestämmande och inte samtycker till handlingen ska de handlingar som avses i punkt 7 vara belagda med ett maximistraff på minst </w:t>
            </w:r>
            <w:r>
              <w:rPr>
                <w:b/>
                <w:i/>
              </w:rPr>
              <w:t>tio</w:t>
            </w:r>
            <w:r>
              <w:t xml:space="preserve"> års fängelse.</w:t>
            </w:r>
          </w:p>
        </w:tc>
        <w:tc>
          <w:tcPr>
            <w:tcW w:w="4876" w:type="dxa"/>
            <w:tcBorders>
              <w:top w:val="nil"/>
              <w:left w:val="nil"/>
              <w:bottom w:val="nil"/>
              <w:right w:val="nil"/>
            </w:tcBorders>
          </w:tcPr>
          <w:p>
            <w:pPr>
              <w:pStyle w:val="Normal6a"/>
            </w:pPr>
            <w:r>
              <w:t>8.</w:t>
            </w:r>
            <w:r>
              <w:tab/>
            </w:r>
            <w:r>
              <w:t xml:space="preserve">Om barnet har uppnått åldern för sexuellt självbestämmande och inte samtycker till handlingen ska de handlingar som avses i punkt 7 vara belagda med ett maximistraff på minst </w:t>
            </w:r>
            <w:r>
              <w:rPr>
                <w:b/>
                <w:i/>
              </w:rPr>
              <w:t>tolv</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De uppsåtliga handlingar som avses i punkterna 7 och 8, där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missbruk av en erkänd förtroendeställning eller av auktoritet eller inflytande över barnet förekommer, ska vara belagda med ett maximistraff på minst femton års fängelse, och där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missbruk av barnets särskilt utsatta situation förekommer, framför allt till följd av en psykisk eller fysisk funktionsnedsättning eller en beroendeställning, ska vara belagda med ett maximistraff på minst femton års fängelse, och där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tvång, våld eller hot brukas, ska vara belagda med ett maximistraff på minst femton års fängelse.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Medlemsstaterna ska vid tillämpning av punkt 8 säkerställa följande:</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Med en handling som sker utan samtycke avses en handling som utförs utan att barnet frivilligt gett sitt samtycke av sin fria vilja bedömd utifrån de omgivande omständigheterna, eller när barnet inte kan ha en fri vilja på grund av de omständigheter som avses i punkt 5, eller på grund av andra omständigheter inbegripet barnets fysiska eller psykiska tillstånd, såsom medvetslöshet, berusning, paralysering, sjukdom eller kroppsskada.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Samtycket kan återkallas när som helst före och under handlingen.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Avsaknad av samtycke kan inte motbevisas enbart genom barnets tystnad, avsaknad av verbalt eller fysiskt motstånd eller tidigare sexuella beteende.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Denna strykning är en konsekvens av den kompromiss som de tre institutionerna antog när Europaparlamentets och rådets direktiv (EU) 2024/1385 av den 14 maj 2024 om bekämpning av våld mot kvinnor och våld i nära relationer utarbetades. Denna kompromiss nåddes efter offentliggörandet av detta förslag till direktiv och har därför inte kunnat beaktas.</w:t>
      </w:r>
      <w:r>
        <w:t xml:space="preserve"> </w:t>
      </w:r>
      <w:r>
        <w:t>De faktorer som kännetecknar åsidosättande av samtycke kommer dock att behållas och införlivas i punkt 8.</w:t>
      </w:r>
    </w:p>
    <w:p>
      <w:r>
        <w:rPr>
          <w:rStyle w:val="HideTWBExt"/>
        </w:rPr>
        <w:t>&lt;/Amend&gt;</w:t>
      </w:r>
    </w:p>
    <w:p>
      <w:pPr>
        <w:pStyle w:val="AmNumberTabs"/>
      </w:pPr>
      <w:r>
        <w:rPr>
          <w:rStyle w:val="HideTWBExt"/>
        </w:rPr>
        <w:t>&lt;Amend&gt;</w:t>
      </w:r>
      <w:r>
        <w:t>Ändringsförslag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9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Medlemsstaterna ska vid tillämpning av </w:t>
            </w:r>
            <w:r>
              <w:rPr>
                <w:b/>
                <w:i/>
              </w:rPr>
              <w:t>punkt</w:t>
            </w:r>
            <w:r>
              <w:t xml:space="preserve"> 8 säkerställa följande:</w:t>
            </w:r>
          </w:p>
        </w:tc>
        <w:tc>
          <w:tcPr>
            <w:tcW w:w="4876" w:type="dxa"/>
            <w:tcBorders>
              <w:top w:val="nil"/>
              <w:left w:val="nil"/>
              <w:bottom w:val="nil"/>
              <w:right w:val="nil"/>
            </w:tcBorders>
          </w:tcPr>
          <w:p>
            <w:pPr>
              <w:pStyle w:val="Normal6a"/>
            </w:pPr>
            <w:r>
              <w:t>9.</w:t>
            </w:r>
            <w:r>
              <w:tab/>
            </w:r>
            <w:r>
              <w:t xml:space="preserve">Medlemsstaterna ska vid tillämpning av </w:t>
            </w:r>
            <w:r>
              <w:rPr>
                <w:b/>
                <w:i/>
              </w:rPr>
              <w:t>punkterna 4 och</w:t>
            </w:r>
            <w:r>
              <w:t xml:space="preserve"> 8 säkerställa följande: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9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Medlemsstaterna ska vid tillämpning av </w:t>
            </w:r>
            <w:r>
              <w:rPr>
                <w:b/>
                <w:i/>
              </w:rPr>
              <w:t>punkt</w:t>
            </w:r>
            <w:r>
              <w:t xml:space="preserve"> 8 säkerställa följande:</w:t>
            </w:r>
          </w:p>
        </w:tc>
        <w:tc>
          <w:tcPr>
            <w:tcW w:w="4876" w:type="dxa"/>
            <w:tcBorders>
              <w:top w:val="nil"/>
              <w:left w:val="nil"/>
              <w:bottom w:val="nil"/>
              <w:right w:val="nil"/>
            </w:tcBorders>
          </w:tcPr>
          <w:p>
            <w:pPr>
              <w:pStyle w:val="Normal6a"/>
            </w:pPr>
            <w:r>
              <w:t>9.</w:t>
            </w:r>
            <w:r>
              <w:tab/>
            </w:r>
            <w:r>
              <w:t xml:space="preserve">Medlemsstaterna ska vid tillämpning av </w:t>
            </w:r>
            <w:r>
              <w:rPr>
                <w:b/>
                <w:i/>
              </w:rPr>
              <w:t>punkterna 4 och</w:t>
            </w:r>
            <w:r>
              <w:t xml:space="preserve"> 8 säkerställa följande: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9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Medlemsstaterna ska vid tillämpning av </w:t>
            </w:r>
            <w:r>
              <w:rPr>
                <w:b/>
                <w:i/>
              </w:rPr>
              <w:t>punkt</w:t>
            </w:r>
            <w:r>
              <w:t xml:space="preserve"> 8 säkerställa följande:</w:t>
            </w:r>
          </w:p>
        </w:tc>
        <w:tc>
          <w:tcPr>
            <w:tcW w:w="4876" w:type="dxa"/>
            <w:tcBorders>
              <w:top w:val="nil"/>
              <w:left w:val="nil"/>
              <w:bottom w:val="nil"/>
              <w:right w:val="nil"/>
            </w:tcBorders>
          </w:tcPr>
          <w:p>
            <w:pPr>
              <w:pStyle w:val="Normal6a"/>
            </w:pPr>
            <w:r>
              <w:t>9.</w:t>
            </w:r>
            <w:r>
              <w:tab/>
            </w:r>
            <w:r>
              <w:t xml:space="preserve">Medlemsstaterna ska vid tillämpning av </w:t>
            </w:r>
            <w:r>
              <w:rPr>
                <w:b/>
                <w:i/>
              </w:rPr>
              <w:t>punkterna 4 och</w:t>
            </w:r>
            <w:r>
              <w:t xml:space="preserve"> 8 säkerställa följande: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9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Med</w:t>
            </w:r>
            <w:r>
              <w:t xml:space="preserve"> en handling </w:t>
            </w:r>
            <w:r>
              <w:rPr>
                <w:b/>
                <w:i/>
              </w:rPr>
              <w:t>som sker utan samtycke avses en handling som utförs utan att barnet frivilligt gett sitt</w:t>
            </w:r>
            <w:r>
              <w:t xml:space="preserve"> samtycke </w:t>
            </w:r>
            <w:r>
              <w:rPr>
                <w:b/>
                <w:i/>
              </w:rPr>
              <w:t>av sin fria vilja bedömd utifrån de omgivande omständigheterna, eller</w:t>
            </w:r>
            <w:r>
              <w:t xml:space="preserve"> när barnet inte kan ha en fri vilja på grund av de omständigheter som avses i punkt 5, eller på grund av andra omständigheter inbegripet barnets fysiska eller psykiska tillstånd, såsom medvetslöshet, berusning, paralysering, sjukdom eller kroppsskada.</w:t>
            </w:r>
          </w:p>
        </w:tc>
        <w:tc>
          <w:tcPr>
            <w:tcW w:w="4876" w:type="dxa"/>
            <w:tcBorders>
              <w:top w:val="nil"/>
              <w:left w:val="nil"/>
              <w:bottom w:val="nil"/>
              <w:right w:val="nil"/>
            </w:tcBorders>
          </w:tcPr>
          <w:p>
            <w:pPr>
              <w:pStyle w:val="Normal6a"/>
            </w:pPr>
            <w:r>
              <w:t>a)</w:t>
            </w:r>
            <w:r>
              <w:tab/>
            </w:r>
            <w:r>
              <w:t xml:space="preserve">En handling </w:t>
            </w:r>
            <w:r>
              <w:rPr>
                <w:b/>
                <w:i/>
              </w:rPr>
              <w:t>eller handlingar ska anses ske utan</w:t>
            </w:r>
            <w:r>
              <w:t xml:space="preserve"> samtycke </w:t>
            </w:r>
            <w:r>
              <w:rPr>
                <w:b/>
                <w:i/>
              </w:rPr>
              <w:t>också</w:t>
            </w:r>
            <w:r>
              <w:t xml:space="preserve"> när barnet inte kan ha en fri vilja på grund av de omständigheter som avses i punkt 5, eller på grund av andra omständigheter inbegripet barnets fysiska eller psykiska tillstånd, såsom medvetslöshet, berusning, paralysering, sjukdom eller kroppsskada.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Definitionen av samtycke flyttas till artikel 2.</w:t>
      </w:r>
    </w:p>
    <w:p>
      <w:r>
        <w:rPr>
          <w:rStyle w:val="HideTWBExt"/>
        </w:rPr>
        <w:t>&lt;/Amend&gt;</w:t>
      </w:r>
    </w:p>
    <w:p>
      <w:pPr>
        <w:pStyle w:val="AmNumberTabs"/>
      </w:pPr>
      <w:r>
        <w:rPr>
          <w:rStyle w:val="HideTWBExt"/>
        </w:rPr>
        <w:t>&lt;Amend&gt;</w:t>
      </w:r>
      <w:r>
        <w:t>Ändringsförslag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9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Med en handling som sker utan samtycke avses en handling som utförs utan att barnet frivilligt gett sitt samtycke av sin fria vilja bedömd utifrån de omgivande omständigheterna, eller när barnet inte kan ha en fri vilja på grund av de omständigheter som avses i punkt 5, eller på grund av andra omständigheter inbegripet barnets fysiska eller psykiska tillstånd, såsom medvetslöshet, berusning, paralysering, sjukdom eller </w:t>
            </w:r>
            <w:r>
              <w:rPr>
                <w:b/>
                <w:i/>
              </w:rPr>
              <w:t>kroppsskada</w:t>
            </w:r>
            <w:r>
              <w:t>.</w:t>
            </w:r>
          </w:p>
        </w:tc>
        <w:tc>
          <w:tcPr>
            <w:tcW w:w="4876" w:type="dxa"/>
            <w:tcBorders>
              <w:top w:val="nil"/>
              <w:left w:val="nil"/>
              <w:bottom w:val="nil"/>
              <w:right w:val="nil"/>
            </w:tcBorders>
          </w:tcPr>
          <w:p>
            <w:pPr>
              <w:pStyle w:val="Normal6a"/>
            </w:pPr>
            <w:r>
              <w:t>a)</w:t>
            </w:r>
            <w:r>
              <w:tab/>
            </w:r>
            <w:r>
              <w:t>Med en handling som sker utan samtycke avses en handling som utförs utan att barnet frivilligt gett sitt samtycke</w:t>
            </w:r>
            <w:r>
              <w:rPr>
                <w:b/>
                <w:i/>
              </w:rPr>
              <w:t>, genom ord eller handling eller på annat sätt,</w:t>
            </w:r>
            <w:r>
              <w:t xml:space="preserve"> av sin fria vilja bedömd utifrån de omgivande omständigheterna, eller när barnet inte kan ha en fri vilja på grund av de omständigheter som avses i punkt 5, eller på grund av andra omständigheter inbegripet barnets fysiska eller psykiska tillstånd, såsom medvetslöshet, </w:t>
            </w:r>
            <w:r>
              <w:rPr>
                <w:b/>
                <w:i/>
              </w:rPr>
              <w:t>sömn,</w:t>
            </w:r>
            <w:r>
              <w:t xml:space="preserve"> berusning, paralysering, sjukdom</w:t>
            </w:r>
            <w:r>
              <w:rPr>
                <w:b/>
                <w:i/>
              </w:rPr>
              <w:t>, kroppsskada</w:t>
            </w:r>
            <w:r>
              <w:t xml:space="preserve"> eller </w:t>
            </w:r>
            <w:r>
              <w:rPr>
                <w:b/>
                <w:i/>
              </w:rPr>
              <w:t>annat med hänsyn till omständigheterna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9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Med en handling som sker utan samtycke avses en handling som utförs utan att barnet frivilligt gett sitt samtycke av sin fria vilja bedömd utifrån de omgivande omständigheterna, eller när barnet inte kan ha en fri vilja på grund av de omständigheter som avses i punkt 5, eller på grund av andra omständigheter inbegripet barnets fysiska eller psykiska tillstånd, såsom medvetslöshet, berusning, paralysering, sjukdom eller kroppsskada.</w:t>
            </w:r>
          </w:p>
        </w:tc>
        <w:tc>
          <w:tcPr>
            <w:tcW w:w="4876" w:type="dxa"/>
            <w:tcBorders>
              <w:top w:val="nil"/>
              <w:left w:val="nil"/>
              <w:bottom w:val="nil"/>
              <w:right w:val="nil"/>
            </w:tcBorders>
          </w:tcPr>
          <w:p>
            <w:pPr>
              <w:pStyle w:val="Normal6a"/>
            </w:pPr>
            <w:r>
              <w:t>a)</w:t>
            </w:r>
            <w:r>
              <w:tab/>
            </w:r>
            <w:r>
              <w:t xml:space="preserve">Med en handling som sker utan samtycke avses en handling som utförs utan att barnet frivilligt gett sitt samtycke av sin fria vilja bedömd utifrån de omgivande omständigheterna, eller när barnet inte kan ha en fri vilja på grund av de omständigheter som avses i punkt 5, eller på grund av andra omständigheter inbegripet barnets fysiska eller psykiska tillstånd, såsom medvetslöshet, </w:t>
            </w:r>
            <w:r>
              <w:rPr>
                <w:b/>
                <w:i/>
              </w:rPr>
              <w:t>sömn,</w:t>
            </w:r>
            <w:r>
              <w:t xml:space="preserve"> berusning</w:t>
            </w:r>
            <w:r>
              <w:rPr>
                <w:b/>
                <w:i/>
              </w:rPr>
              <w:t>, överrumpling</w:t>
            </w:r>
            <w:r>
              <w:t>, paralysering, sjukdom eller kroppsskada.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9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Med en handling som sker utan samtycke avses en handling som utförs utan att barnet frivilligt gett sitt samtycke av sin fria vilja bedömd utifrån de omgivande omständigheterna, eller när barnet inte kan ha en fri vilja på grund av de omständigheter som avses i punkt 5, eller på grund av andra omständigheter inbegripet barnets fysiska eller psykiska tillstånd, såsom medvetslöshet, berusning, paralysering, sjukdom eller kroppsskada.</w:t>
            </w:r>
          </w:p>
        </w:tc>
        <w:tc>
          <w:tcPr>
            <w:tcW w:w="4876" w:type="dxa"/>
            <w:tcBorders>
              <w:top w:val="nil"/>
              <w:left w:val="nil"/>
              <w:bottom w:val="nil"/>
              <w:right w:val="nil"/>
            </w:tcBorders>
          </w:tcPr>
          <w:p>
            <w:pPr>
              <w:pStyle w:val="Normal6a"/>
            </w:pPr>
            <w:r>
              <w:t>a)</w:t>
            </w:r>
            <w:r>
              <w:tab/>
            </w:r>
            <w:r>
              <w:t xml:space="preserve">Med en handling som sker utan samtycke avses en handling som utförs utan att barnet </w:t>
            </w:r>
            <w:r>
              <w:rPr>
                <w:b/>
                <w:i/>
              </w:rPr>
              <w:t>tydligt och</w:t>
            </w:r>
            <w:r>
              <w:t xml:space="preserve"> frivilligt gett sitt samtycke av sin fria vilja bedömd utifrån de omgivande omständigheterna, eller när barnet inte kan ha en fri vilja på grund av de omständigheter som avses i punkt 5, eller på grund av andra omständigheter inbegripet barnets fysiska eller psykiska tillstånd, såsom medvetslöshet, berusning, paralysering, sjukdom eller kroppsskada.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9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Avsaknad av</w:t>
            </w:r>
            <w:r>
              <w:t xml:space="preserve"> samtycke kan inte </w:t>
            </w:r>
            <w:r>
              <w:rPr>
                <w:b/>
                <w:i/>
              </w:rPr>
              <w:t>motbevisas enbart genom</w:t>
            </w:r>
            <w:r>
              <w:t xml:space="preserve"> barnets tystnad, avsaknad av verbalt eller fysiskt motstånd </w:t>
            </w:r>
            <w:r>
              <w:rPr>
                <w:b/>
                <w:i/>
              </w:rPr>
              <w:t>eller tidigare sexuella beteende</w:t>
            </w:r>
            <w:r>
              <w:t>.</w:t>
            </w:r>
          </w:p>
        </w:tc>
        <w:tc>
          <w:tcPr>
            <w:tcW w:w="4876" w:type="dxa"/>
            <w:tcBorders>
              <w:top w:val="nil"/>
              <w:left w:val="nil"/>
              <w:bottom w:val="nil"/>
              <w:right w:val="nil"/>
            </w:tcBorders>
          </w:tcPr>
          <w:p>
            <w:pPr>
              <w:pStyle w:val="Normal6a"/>
            </w:pPr>
            <w:r>
              <w:t>c)</w:t>
            </w:r>
            <w:r>
              <w:tab/>
            </w:r>
            <w:r>
              <w:t xml:space="preserve">Samtycke kan inte </w:t>
            </w:r>
            <w:r>
              <w:rPr>
                <w:b/>
                <w:i/>
              </w:rPr>
              <w:t>enbart härledas från</w:t>
            </w:r>
            <w:r>
              <w:t xml:space="preserve"> barnets tystnad, </w:t>
            </w:r>
            <w:r>
              <w:rPr>
                <w:b/>
                <w:i/>
              </w:rPr>
              <w:t>tidigare sexuella beteende eller</w:t>
            </w:r>
            <w:r>
              <w:t xml:space="preserve"> avsaknad av verbalt eller fysiskt motstånd.</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Kommissionens ursprungliga text syftade till att reglera begreppet samtycke på ett ganska komplicerat sätt och i betydande detalj, men inte med sedvanlig logik utan genom ett e contrario-argument där handlingen definieras med utgånspunkt från avsaknaden av samtycke.</w:t>
      </w:r>
    </w:p>
    <w:p>
      <w:r>
        <w:rPr>
          <w:rStyle w:val="HideTWBExt"/>
        </w:rPr>
        <w:t>&lt;/Amend&gt;</w:t>
      </w:r>
    </w:p>
    <w:p>
      <w:pPr>
        <w:pStyle w:val="AmNumberTabs"/>
      </w:pPr>
      <w:r>
        <w:rPr>
          <w:rStyle w:val="HideTWBExt"/>
        </w:rPr>
        <w:t>&lt;Amend&gt;</w:t>
      </w:r>
      <w:r>
        <w:t>Ändringsförslag</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9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Avsaknad av samtycke kan inte motbevisas </w:t>
            </w:r>
            <w:r>
              <w:rPr>
                <w:b/>
                <w:i/>
              </w:rPr>
              <w:t>enbart</w:t>
            </w:r>
            <w:r>
              <w:t xml:space="preserve"> genom barnets tystnad, avsaknad av verbalt eller fysiskt motstånd eller tidigare sexuella beteende.</w:t>
            </w:r>
          </w:p>
        </w:tc>
        <w:tc>
          <w:tcPr>
            <w:tcW w:w="4876" w:type="dxa"/>
            <w:tcBorders>
              <w:top w:val="nil"/>
              <w:left w:val="nil"/>
              <w:bottom w:val="nil"/>
              <w:right w:val="nil"/>
            </w:tcBorders>
          </w:tcPr>
          <w:p>
            <w:pPr>
              <w:pStyle w:val="Normal6a"/>
            </w:pPr>
            <w:r>
              <w:t>c)</w:t>
            </w:r>
            <w:r>
              <w:tab/>
            </w:r>
            <w:r>
              <w:t>Avsaknad av samtycke kan inte motbevisas genom barnets tystnad, avsaknad av verbalt eller fysiskt motstånd eller tidigare sexuella beteende.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 – punkt 9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Avsaknad av samtycke kan inte motbevisas enbart genom</w:t>
            </w:r>
            <w:r>
              <w:t xml:space="preserve"> barnets tystnad, avsaknad av verbalt eller fysiskt motstånd eller tidigare sexuella beteende.</w:t>
            </w:r>
          </w:p>
        </w:tc>
        <w:tc>
          <w:tcPr>
            <w:tcW w:w="4876" w:type="dxa"/>
            <w:tcBorders>
              <w:top w:val="nil"/>
              <w:left w:val="nil"/>
              <w:bottom w:val="nil"/>
              <w:right w:val="nil"/>
            </w:tcBorders>
          </w:tcPr>
          <w:p>
            <w:pPr>
              <w:pStyle w:val="Normal6a"/>
            </w:pPr>
            <w:r>
              <w:t>c)</w:t>
            </w:r>
            <w:r>
              <w:tab/>
            </w:r>
            <w:r>
              <w:t xml:space="preserve">Barnets tystnad, avsaknad av verbalt eller fysiskt motstånd eller tidigare sexuella beteende </w:t>
            </w:r>
            <w:r>
              <w:rPr>
                <w:b/>
                <w:i/>
              </w:rPr>
              <w:t>kan inte anses som givande av samtycke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Ändring för att stycket ska vara tydligt och lättläst.</w:t>
      </w:r>
    </w:p>
    <w:p>
      <w:r>
        <w:rPr>
          <w:rStyle w:val="HideTWBExt"/>
        </w:rPr>
        <w:t>&lt;/Amend&gt;</w:t>
      </w:r>
    </w:p>
    <w:p>
      <w:pPr>
        <w:pStyle w:val="AmNumberTabs"/>
      </w:pPr>
      <w:r>
        <w:rPr>
          <w:rStyle w:val="HideTWBExt"/>
        </w:rPr>
        <w:t>&lt;Amend&gt;</w:t>
      </w:r>
      <w:r>
        <w:t>Ändringsförslag</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Brott som har samband med sexuell exploatering</w:t>
            </w:r>
          </w:p>
        </w:tc>
        <w:tc>
          <w:tcPr>
            <w:tcW w:w="4876" w:type="dxa"/>
            <w:tcBorders>
              <w:top w:val="nil"/>
              <w:left w:val="nil"/>
              <w:bottom w:val="nil"/>
              <w:right w:val="nil"/>
            </w:tcBorders>
          </w:tcPr>
          <w:p>
            <w:pPr>
              <w:pStyle w:val="Normal6a"/>
            </w:pPr>
            <w:r>
              <w:t xml:space="preserve">Brott som har samband med sexuell exploatering </w:t>
            </w:r>
            <w:r>
              <w:rPr>
                <w:b/>
                <w:i/>
              </w:rPr>
              <w:t>av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de uppsåtliga handlingar som avses i punkterna 2–7 är straffbelagda.</w:t>
            </w:r>
          </w:p>
        </w:tc>
        <w:tc>
          <w:tcPr>
            <w:tcW w:w="4876" w:type="dxa"/>
            <w:tcBorders>
              <w:top w:val="nil"/>
              <w:left w:val="nil"/>
              <w:bottom w:val="nil"/>
              <w:right w:val="nil"/>
            </w:tcBorders>
          </w:tcPr>
          <w:p>
            <w:pPr>
              <w:pStyle w:val="Normal6a"/>
            </w:pPr>
            <w:r>
              <w:t>1.</w:t>
            </w:r>
            <w:r>
              <w:tab/>
            </w:r>
            <w:r>
              <w:t>Medlemsstaterna ska vidta de åtgärder som är nödvändiga för att säkerställa att de uppsåtliga handlingar som avses i punkterna 2–7 är straffbelagda</w:t>
            </w:r>
            <w:r>
              <w:rPr>
                <w:b/>
                <w:i/>
              </w:rPr>
              <w:t>, inbegripet om handlingarna begicks med hjälp av informations- och kommunikationsteknik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de uppsåtliga handlingar som avses i punkterna 2–7 är straffbelagda.</w:t>
            </w:r>
          </w:p>
        </w:tc>
        <w:tc>
          <w:tcPr>
            <w:tcW w:w="4876" w:type="dxa"/>
            <w:tcBorders>
              <w:top w:val="nil"/>
              <w:left w:val="nil"/>
              <w:bottom w:val="nil"/>
              <w:right w:val="nil"/>
            </w:tcBorders>
          </w:tcPr>
          <w:p>
            <w:pPr>
              <w:pStyle w:val="Normal6a"/>
            </w:pPr>
            <w:r>
              <w:t>1.</w:t>
            </w:r>
            <w:r>
              <w:tab/>
            </w:r>
            <w:r>
              <w:t>Medlemsstaterna ska vidta de åtgärder som är nödvändiga för att säkerställa att de uppsåtliga handlingar som avses i punkterna 2–7 är straffbelagda</w:t>
            </w:r>
            <w:r>
              <w:rPr>
                <w:b/>
                <w:i/>
              </w:rPr>
              <w:t>, inbegripet om handlingarna begicks med hjälp av informations- och kommunikationsteknik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de uppsåtliga handlingar som avses i punkterna 2–7 är straffbelagda.</w:t>
            </w:r>
          </w:p>
        </w:tc>
        <w:tc>
          <w:tcPr>
            <w:tcW w:w="4876" w:type="dxa"/>
            <w:tcBorders>
              <w:top w:val="nil"/>
              <w:left w:val="nil"/>
              <w:bottom w:val="nil"/>
              <w:right w:val="nil"/>
            </w:tcBorders>
          </w:tcPr>
          <w:p>
            <w:pPr>
              <w:pStyle w:val="Normal6a"/>
            </w:pPr>
            <w:r>
              <w:t>1.</w:t>
            </w:r>
            <w:r>
              <w:tab/>
            </w:r>
            <w:r>
              <w:t>Medlemsstaterna ska vidta de åtgärder som är nödvändiga för att säkerställa att de uppsåtliga handlingar som avses i punkterna 2–7 är straffbelagda</w:t>
            </w:r>
            <w:r>
              <w:rPr>
                <w:b/>
                <w:i/>
              </w:rPr>
              <w:t>, inbegripet om handlingarna begicks med hjälp av informations- och kommunikationsteknik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de uppsåtliga handlingar som avses i punkterna 2–7 är straffbelagda.</w:t>
            </w:r>
          </w:p>
        </w:tc>
        <w:tc>
          <w:tcPr>
            <w:tcW w:w="4876" w:type="dxa"/>
            <w:tcBorders>
              <w:top w:val="nil"/>
              <w:left w:val="nil"/>
              <w:bottom w:val="nil"/>
              <w:right w:val="nil"/>
            </w:tcBorders>
          </w:tcPr>
          <w:p>
            <w:pPr>
              <w:pStyle w:val="Normal6a"/>
            </w:pPr>
            <w:r>
              <w:t>1.</w:t>
            </w:r>
            <w:r>
              <w:tab/>
            </w:r>
            <w:r>
              <w:t>Medlemsstaterna ska vidta de åtgärder som är nödvändiga för att säkerställa att de uppsåtliga handlingar som avses i punkterna 2–7 är straffbelagda</w:t>
            </w:r>
            <w:r>
              <w:rPr>
                <w:b/>
                <w:i/>
              </w:rPr>
              <w:t>, inbegripet om handlingarna utfördes med användning av informations- och kommunikationsteknik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Att förmå eller rekrytera ett barn till att delta i</w:t>
            </w:r>
            <w:r>
              <w:rPr>
                <w:b/>
                <w:i/>
              </w:rPr>
              <w:t xml:space="preserve">  </w:t>
            </w:r>
            <w:r>
              <w:t>föreställningar</w:t>
            </w:r>
            <w:r>
              <w:rPr>
                <w:b/>
                <w:i/>
              </w:rPr>
              <w:t xml:space="preserve">  </w:t>
            </w:r>
            <w:r>
              <w:t xml:space="preserve">med sexuella övergrepp mot barn , eller dra nytta av eller på annat sätt utnyttja ett barn för sådana syften, ska vara belagt med ett maximistraff på minst fem års fängelse </w:t>
            </w:r>
            <w:r>
              <w:rPr>
                <w:b/>
                <w:i/>
              </w:rPr>
              <w:t>om barnet inte har uppnått åldern för sexuellt självbestämmande och minst två års fängelse om barnet uppnått denna ålder</w:t>
            </w:r>
            <w:r>
              <w:t>.</w:t>
            </w:r>
          </w:p>
        </w:tc>
        <w:tc>
          <w:tcPr>
            <w:tcW w:w="4876" w:type="dxa"/>
            <w:tcBorders>
              <w:top w:val="nil"/>
              <w:left w:val="nil"/>
              <w:bottom w:val="nil"/>
              <w:right w:val="nil"/>
            </w:tcBorders>
          </w:tcPr>
          <w:p>
            <w:pPr>
              <w:pStyle w:val="Normal6a"/>
            </w:pPr>
            <w:r>
              <w:t>2.</w:t>
            </w:r>
            <w:r>
              <w:tab/>
            </w:r>
            <w:r>
              <w:t>Att förmå eller rekrytera ett barn till att delta i föreställningar med sexuella övergrepp mot barn, eller dra nytta av eller på annat sätt utnyttja ett barn för sådana syften, ska vara belagt med ett maximistraff på minst fem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 linje med de ändringar som gjorts i artikel 3 för att säkerställa konsekvens bör offrets ålder vara en försvårande omständighet.</w:t>
      </w:r>
      <w:r>
        <w:t xml:space="preserve"> </w:t>
      </w:r>
      <w:r>
        <w:t>Samma resonemang för hela artikeln.</w:t>
      </w:r>
    </w:p>
    <w:p>
      <w:r>
        <w:rPr>
          <w:rStyle w:val="HideTWBExt"/>
        </w:rPr>
        <w:t>&lt;/Amend&gt;</w:t>
      </w:r>
    </w:p>
    <w:p>
      <w:pPr>
        <w:pStyle w:val="AmNumberTabs"/>
      </w:pPr>
      <w:r>
        <w:rPr>
          <w:rStyle w:val="HideTWBExt"/>
        </w:rPr>
        <w:t>&lt;Amend&gt;</w:t>
      </w:r>
      <w:r>
        <w:t>Ändringsförslag</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Att förmå eller rekrytera ett barn till att delta i</w:t>
            </w:r>
            <w:r>
              <w:rPr>
                <w:b/>
                <w:i/>
              </w:rPr>
              <w:t xml:space="preserve">  </w:t>
            </w:r>
            <w:r>
              <w:t>föreställningar</w:t>
            </w:r>
            <w:r>
              <w:rPr>
                <w:b/>
                <w:i/>
              </w:rPr>
              <w:t xml:space="preserve">  </w:t>
            </w:r>
            <w:r>
              <w:t xml:space="preserve">med sexuella övergrepp mot barn , eller dra nytta av eller på annat sätt utnyttja ett barn för sådana syften, ska vara belagt med ett maximistraff på minst fem års fängelse </w:t>
            </w:r>
            <w:r>
              <w:rPr>
                <w:b/>
                <w:i/>
              </w:rPr>
              <w:t>om barnet inte har uppnått åldern för sexuellt självbestämmande och minst två års fängelse om barnet uppnått denna ålder</w:t>
            </w:r>
            <w:r>
              <w:t>.</w:t>
            </w:r>
          </w:p>
        </w:tc>
        <w:tc>
          <w:tcPr>
            <w:tcW w:w="4876" w:type="dxa"/>
            <w:tcBorders>
              <w:top w:val="nil"/>
              <w:left w:val="nil"/>
              <w:bottom w:val="nil"/>
              <w:right w:val="nil"/>
            </w:tcBorders>
          </w:tcPr>
          <w:p>
            <w:pPr>
              <w:pStyle w:val="Normal6a"/>
            </w:pPr>
            <w:r>
              <w:t>2.</w:t>
            </w:r>
            <w:r>
              <w:tab/>
            </w:r>
            <w:r>
              <w:t>Att förmå eller rekrytera ett barn till att delta i föreställningar med sexuella övergrepp mot barn, eller dra nytta av eller på annat sätt utnyttja ett barn för sådana syften, ska vara belagt med ett maximistraff på minst fem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Att förmå eller rekrytera ett barn till att delta i</w:t>
            </w:r>
            <w:r>
              <w:rPr>
                <w:b/>
                <w:i/>
              </w:rPr>
              <w:t xml:space="preserve">  </w:t>
            </w:r>
            <w:r>
              <w:t>föreställningar</w:t>
            </w:r>
            <w:r>
              <w:rPr>
                <w:b/>
                <w:i/>
              </w:rPr>
              <w:t xml:space="preserve">  </w:t>
            </w:r>
            <w:r>
              <w:t xml:space="preserve">med sexuella övergrepp mot barn , eller dra nytta av eller på annat sätt utnyttja ett barn för sådana syften, ska vara belagt med ett maximistraff på minst fem års fängelse </w:t>
            </w:r>
            <w:r>
              <w:rPr>
                <w:b/>
                <w:i/>
              </w:rPr>
              <w:t>om barnet inte har uppnått åldern för sexuellt självbestämmande och minst två års fängelse om barnet uppnått denna ålder</w:t>
            </w:r>
            <w:r>
              <w:t>.</w:t>
            </w:r>
          </w:p>
        </w:tc>
        <w:tc>
          <w:tcPr>
            <w:tcW w:w="4876" w:type="dxa"/>
            <w:tcBorders>
              <w:top w:val="nil"/>
              <w:left w:val="nil"/>
              <w:bottom w:val="nil"/>
              <w:right w:val="nil"/>
            </w:tcBorders>
          </w:tcPr>
          <w:p>
            <w:pPr>
              <w:pStyle w:val="Normal6a"/>
            </w:pPr>
            <w:r>
              <w:t>2.</w:t>
            </w:r>
            <w:r>
              <w:tab/>
            </w:r>
            <w:r>
              <w:t>Att förmå eller rekrytera ett barn till att delta i föreställningar med sexuella övergrepp mot barn, eller dra nytta av eller på annat sätt utnyttja ett barn för sådana syften, ska vara belagt med ett maximistraff på minst fem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Att förmå eller rekrytera ett barn till att delta i</w:t>
            </w:r>
            <w:r>
              <w:rPr>
                <w:b/>
                <w:i/>
              </w:rPr>
              <w:t xml:space="preserve">  </w:t>
            </w:r>
            <w:r>
              <w:t>föreställningar</w:t>
            </w:r>
            <w:r>
              <w:rPr>
                <w:b/>
                <w:i/>
              </w:rPr>
              <w:t xml:space="preserve">  </w:t>
            </w:r>
            <w:r>
              <w:t xml:space="preserve">med sexuella övergrepp mot barn , eller dra nytta av eller på annat sätt utnyttja ett barn för sådana syften, ska vara belagt med ett maximistraff på minst </w:t>
            </w:r>
            <w:r>
              <w:rPr>
                <w:b/>
                <w:i/>
              </w:rPr>
              <w:t>fem</w:t>
            </w:r>
            <w:r>
              <w:t xml:space="preserve"> års fängelse om barnet inte har uppnått åldern för sexuellt självbestämmande och minst </w:t>
            </w:r>
            <w:r>
              <w:rPr>
                <w:b/>
                <w:i/>
              </w:rPr>
              <w:t>två</w:t>
            </w:r>
            <w:r>
              <w:t xml:space="preserve"> års fängelse om barnet uppnått denna ålder.</w:t>
            </w:r>
          </w:p>
        </w:tc>
        <w:tc>
          <w:tcPr>
            <w:tcW w:w="4876" w:type="dxa"/>
            <w:tcBorders>
              <w:top w:val="nil"/>
              <w:left w:val="nil"/>
              <w:bottom w:val="nil"/>
              <w:right w:val="nil"/>
            </w:tcBorders>
          </w:tcPr>
          <w:p>
            <w:pPr>
              <w:pStyle w:val="Normal6a"/>
            </w:pPr>
            <w:r>
              <w:t>2.</w:t>
            </w:r>
            <w:r>
              <w:tab/>
            </w:r>
            <w:r>
              <w:t xml:space="preserve">Att förmå eller rekrytera ett barn till att delta i föreställningar med sexuella övergrepp mot barn, eller dra nytta av eller på annat sätt utnyttja ett barn för sådana syften, ska vara belagt med ett maximistraff på minst </w:t>
            </w:r>
            <w:r>
              <w:rPr>
                <w:b/>
                <w:i/>
              </w:rPr>
              <w:t>tio</w:t>
            </w:r>
            <w:r>
              <w:t xml:space="preserve"> års fängelse om barnet inte har uppnått åldern för sexuellt självbestämmande och minst </w:t>
            </w:r>
            <w:r>
              <w:rPr>
                <w:b/>
                <w:i/>
              </w:rPr>
              <w:t>åtta</w:t>
            </w:r>
            <w:r>
              <w:t xml:space="preserve"> års fängelse om barnet uppnått denna ålder.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Påföljderna för att förmå eller rekrytera barn till att delta i föreställningar med sexuella övergrepp mot barn bör i så hög grad som möjligt motsvara påföljderna för förövare som själva är inblandade i sexuella övergrepp mot barn.</w:t>
      </w:r>
    </w:p>
    <w:p>
      <w:r>
        <w:rPr>
          <w:rStyle w:val="HideTWBExt"/>
        </w:rPr>
        <w:t>&lt;/Amend&gt;</w:t>
      </w:r>
    </w:p>
    <w:p>
      <w:pPr>
        <w:pStyle w:val="AmNumberTabs"/>
      </w:pPr>
      <w:r>
        <w:rPr>
          <w:rStyle w:val="HideTWBExt"/>
        </w:rPr>
        <w:t>&lt;Amend&gt;</w:t>
      </w:r>
      <w:r>
        <w:t>Ändringsförslag</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Att tvinga eller med våld förmå ett barn till att delta i</w:t>
            </w:r>
            <w:r>
              <w:rPr>
                <w:b/>
                <w:i/>
              </w:rPr>
              <w:t xml:space="preserve">  </w:t>
            </w:r>
            <w:r>
              <w:t>föreställningar</w:t>
            </w:r>
            <w:r>
              <w:rPr>
                <w:b/>
                <w:i/>
              </w:rPr>
              <w:t xml:space="preserve">  </w:t>
            </w:r>
            <w:r>
              <w:t xml:space="preserve">med sexuella övergrepp mot barn , eller att hota ett barn för sådana syften, ska vara belagt med ett maximistraff på minst åtta års fängelse </w:t>
            </w:r>
            <w:r>
              <w:rPr>
                <w:b/>
                <w:i/>
              </w:rPr>
              <w:t>om barnet inte har uppnått åldern för sexuellt självbestämmande och minst fem års fängelse om barnet uppnått denna ålder</w:t>
            </w:r>
            <w:r>
              <w:t>.</w:t>
            </w:r>
          </w:p>
        </w:tc>
        <w:tc>
          <w:tcPr>
            <w:tcW w:w="4876" w:type="dxa"/>
            <w:tcBorders>
              <w:top w:val="nil"/>
              <w:left w:val="nil"/>
              <w:bottom w:val="nil"/>
              <w:right w:val="nil"/>
            </w:tcBorders>
          </w:tcPr>
          <w:p>
            <w:pPr>
              <w:pStyle w:val="Normal6a"/>
            </w:pPr>
            <w:r>
              <w:t>3.</w:t>
            </w:r>
            <w:r>
              <w:tab/>
            </w:r>
            <w:r>
              <w:t>Att tvinga eller med våld förmå ett barn till att delta i föreställningar med sexuella övergrepp mot barn, eller att hota ett barn för sådana syften, ska vara belagt med ett maximistraff på minst åtta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Att tvinga eller med våld förmå ett barn till att delta i</w:t>
            </w:r>
            <w:r>
              <w:rPr>
                <w:b/>
                <w:i/>
              </w:rPr>
              <w:t xml:space="preserve">  </w:t>
            </w:r>
            <w:r>
              <w:t>föreställningar</w:t>
            </w:r>
            <w:r>
              <w:rPr>
                <w:b/>
                <w:i/>
              </w:rPr>
              <w:t xml:space="preserve">  </w:t>
            </w:r>
            <w:r>
              <w:t xml:space="preserve">med sexuella övergrepp mot barn , eller att hota ett barn för sådana syften, ska vara belagt med ett maximistraff på minst åtta års fängelse </w:t>
            </w:r>
            <w:r>
              <w:rPr>
                <w:b/>
                <w:i/>
              </w:rPr>
              <w:t>om barnet inte har uppnått åldern för sexuellt självbestämmande och minst fem års fängelse om barnet uppnått denna ålder</w:t>
            </w:r>
            <w:r>
              <w:t>.</w:t>
            </w:r>
          </w:p>
        </w:tc>
        <w:tc>
          <w:tcPr>
            <w:tcW w:w="4876" w:type="dxa"/>
            <w:tcBorders>
              <w:top w:val="nil"/>
              <w:left w:val="nil"/>
              <w:bottom w:val="nil"/>
              <w:right w:val="nil"/>
            </w:tcBorders>
          </w:tcPr>
          <w:p>
            <w:pPr>
              <w:pStyle w:val="Normal6a"/>
            </w:pPr>
            <w:r>
              <w:t>3.</w:t>
            </w:r>
            <w:r>
              <w:tab/>
            </w:r>
            <w:r>
              <w:t>Att tvinga eller med våld förmå ett barn till att delta i föreställningar med sexuella övergrepp mot barn, eller att hota ett barn för sådana syften, ska vara belagt med ett maximistraff på minst åtta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Att tvinga eller med våld förmå ett barn till att delta i</w:t>
            </w:r>
            <w:r>
              <w:rPr>
                <w:b/>
                <w:i/>
              </w:rPr>
              <w:t xml:space="preserve">  </w:t>
            </w:r>
            <w:r>
              <w:t>föreställningar</w:t>
            </w:r>
            <w:r>
              <w:rPr>
                <w:b/>
                <w:i/>
              </w:rPr>
              <w:t xml:space="preserve">  </w:t>
            </w:r>
            <w:r>
              <w:t xml:space="preserve">med sexuella övergrepp mot barn , eller att hota ett barn för sådana syften, ska vara belagt med ett maximistraff på minst åtta års fängelse </w:t>
            </w:r>
            <w:r>
              <w:rPr>
                <w:b/>
                <w:i/>
              </w:rPr>
              <w:t>om barnet inte har uppnått åldern för sexuellt självbestämmande och minst fem års fängelse om barnet uppnått denna ålder</w:t>
            </w:r>
            <w:r>
              <w:t>.</w:t>
            </w:r>
          </w:p>
        </w:tc>
        <w:tc>
          <w:tcPr>
            <w:tcW w:w="4876" w:type="dxa"/>
            <w:tcBorders>
              <w:top w:val="nil"/>
              <w:left w:val="nil"/>
              <w:bottom w:val="nil"/>
              <w:right w:val="nil"/>
            </w:tcBorders>
          </w:tcPr>
          <w:p>
            <w:pPr>
              <w:pStyle w:val="Normal6a"/>
            </w:pPr>
            <w:r>
              <w:t>3.</w:t>
            </w:r>
            <w:r>
              <w:tab/>
            </w:r>
            <w:r>
              <w:t>Att tvinga eller med våld förmå ett barn till att delta i föreställningar med sexuella övergrepp mot barn, eller att hota ett barn för sådana syften, ska vara belagt med ett maximistraff på minst åtta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Att tvinga eller med våld förmå ett barn till att delta i</w:t>
            </w:r>
            <w:r>
              <w:rPr>
                <w:b/>
                <w:i/>
              </w:rPr>
              <w:t xml:space="preserve">  </w:t>
            </w:r>
            <w:r>
              <w:t>föreställningar</w:t>
            </w:r>
            <w:r>
              <w:rPr>
                <w:b/>
                <w:i/>
              </w:rPr>
              <w:t xml:space="preserve">  </w:t>
            </w:r>
            <w:r>
              <w:t xml:space="preserve">med sexuella övergrepp mot barn , eller att hota ett barn för sådana syften, ska vara belagt med ett maximistraff på minst </w:t>
            </w:r>
            <w:r>
              <w:rPr>
                <w:b/>
                <w:i/>
              </w:rPr>
              <w:t>åtta</w:t>
            </w:r>
            <w:r>
              <w:t xml:space="preserve"> års fängelse om barnet inte har uppnått åldern för sexuellt självbestämmande och minst </w:t>
            </w:r>
            <w:r>
              <w:rPr>
                <w:b/>
                <w:i/>
              </w:rPr>
              <w:t>fem</w:t>
            </w:r>
            <w:r>
              <w:t xml:space="preserve"> års fängelse om barnet uppnått denna ålder.</w:t>
            </w:r>
          </w:p>
        </w:tc>
        <w:tc>
          <w:tcPr>
            <w:tcW w:w="4876" w:type="dxa"/>
            <w:tcBorders>
              <w:top w:val="nil"/>
              <w:left w:val="nil"/>
              <w:bottom w:val="nil"/>
              <w:right w:val="nil"/>
            </w:tcBorders>
          </w:tcPr>
          <w:p>
            <w:pPr>
              <w:pStyle w:val="Normal6a"/>
            </w:pPr>
            <w:r>
              <w:t>3.</w:t>
            </w:r>
            <w:r>
              <w:tab/>
            </w:r>
            <w:r>
              <w:t xml:space="preserve">Att tvinga eller med våld förmå ett barn till att delta i föreställningar med sexuella övergrepp mot barn , eller att hota ett barn för sådana syften, ska vara belagt med ett maximistraff på minst </w:t>
            </w:r>
            <w:r>
              <w:rPr>
                <w:b/>
                <w:i/>
              </w:rPr>
              <w:t>14</w:t>
            </w:r>
            <w:r>
              <w:t xml:space="preserve"> års fängelse om barnet inte har uppnått åldern för sexuellt självbestämmande och minst </w:t>
            </w:r>
            <w:r>
              <w:rPr>
                <w:b/>
                <w:i/>
              </w:rPr>
              <w:t>9</w:t>
            </w:r>
            <w:r>
              <w:t xml:space="preserve"> års fängelse om barnet uppnått denna ålder.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Påföljderna för att tvinga barn att delta i pornografiska föreställningar med sexuella övergrepp mot barn bör i så hög grad som möjligt motsvara påföljderna för förövare som själva är inblandade i sexuella övergrepp mot barn.</w:t>
      </w:r>
    </w:p>
    <w:p>
      <w:r>
        <w:rPr>
          <w:rStyle w:val="HideTWBExt"/>
        </w:rPr>
        <w:t>&lt;/Amend&gt;</w:t>
      </w:r>
    </w:p>
    <w:p>
      <w:pPr>
        <w:pStyle w:val="AmNumberTabs"/>
      </w:pPr>
      <w:r>
        <w:rPr>
          <w:rStyle w:val="HideTWBExt"/>
        </w:rPr>
        <w:t>&lt;Amend&gt;</w:t>
      </w:r>
      <w:r>
        <w:t>Ändringsförslag</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Att medvetet bevista</w:t>
            </w:r>
            <w:r>
              <w:rPr>
                <w:b/>
                <w:i/>
              </w:rPr>
              <w:t xml:space="preserve">  </w:t>
            </w:r>
            <w:r>
              <w:t>föreställningar</w:t>
            </w:r>
            <w:r>
              <w:rPr>
                <w:b/>
                <w:i/>
              </w:rPr>
              <w:t xml:space="preserve">  </w:t>
            </w:r>
            <w:r>
              <w:t>med sexuella övergrepp mot barn</w:t>
            </w:r>
            <w:r>
              <w:rPr>
                <w:b/>
                <w:i/>
              </w:rPr>
              <w:t xml:space="preserve">  </w:t>
            </w:r>
            <w:r>
              <w:t xml:space="preserve">där ett barn deltar ska vara belagt med ett maximistraff på minst två års fängelse </w:t>
            </w:r>
            <w:r>
              <w:rPr>
                <w:b/>
                <w:i/>
              </w:rPr>
              <w:t>om barnet inte har uppnått åldern för sexuellt självbestämmande och minst ett års fängelse om barnet uppnått denna ålder</w:t>
            </w:r>
            <w:r>
              <w:t>.</w:t>
            </w:r>
          </w:p>
        </w:tc>
        <w:tc>
          <w:tcPr>
            <w:tcW w:w="4876" w:type="dxa"/>
            <w:tcBorders>
              <w:top w:val="nil"/>
              <w:left w:val="nil"/>
              <w:bottom w:val="nil"/>
              <w:right w:val="nil"/>
            </w:tcBorders>
          </w:tcPr>
          <w:p>
            <w:pPr>
              <w:pStyle w:val="Normal6a"/>
            </w:pPr>
            <w:r>
              <w:t>4.</w:t>
            </w:r>
            <w:r>
              <w:tab/>
            </w:r>
            <w:r>
              <w:t>Att medvetet bevista föreställningar med sexuella övergrepp mot barn där ett barn deltar ska vara belagt med ett maximistraff på minst två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Att medvetet bevista</w:t>
            </w:r>
            <w:r>
              <w:rPr>
                <w:b/>
                <w:i/>
              </w:rPr>
              <w:t xml:space="preserve">  </w:t>
            </w:r>
            <w:r>
              <w:t>föreställningar</w:t>
            </w:r>
            <w:r>
              <w:rPr>
                <w:b/>
                <w:i/>
              </w:rPr>
              <w:t xml:space="preserve">  </w:t>
            </w:r>
            <w:r>
              <w:t>med sexuella övergrepp mot barn</w:t>
            </w:r>
            <w:r>
              <w:rPr>
                <w:b/>
                <w:i/>
              </w:rPr>
              <w:t xml:space="preserve">  </w:t>
            </w:r>
            <w:r>
              <w:t xml:space="preserve">där ett barn deltar ska vara belagt med ett maximistraff på minst två års fängelse </w:t>
            </w:r>
            <w:r>
              <w:rPr>
                <w:b/>
                <w:i/>
              </w:rPr>
              <w:t>om barnet inte har uppnått åldern för sexuellt självbestämmande och minst ett års fängelse om barnet uppnått denna ålder</w:t>
            </w:r>
            <w:r>
              <w:t>.</w:t>
            </w:r>
          </w:p>
        </w:tc>
        <w:tc>
          <w:tcPr>
            <w:tcW w:w="4876" w:type="dxa"/>
            <w:tcBorders>
              <w:top w:val="nil"/>
              <w:left w:val="nil"/>
              <w:bottom w:val="nil"/>
              <w:right w:val="nil"/>
            </w:tcBorders>
          </w:tcPr>
          <w:p>
            <w:pPr>
              <w:pStyle w:val="Normal6a"/>
            </w:pPr>
            <w:r>
              <w:t>4.</w:t>
            </w:r>
            <w:r>
              <w:tab/>
            </w:r>
            <w:r>
              <w:t>Att medvetet bevista föreställningar med sexuella övergrepp mot barn där ett barn deltar ska vara belagt med ett maximistraff på minst två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Att medvetet bevista</w:t>
            </w:r>
            <w:r>
              <w:rPr>
                <w:b/>
                <w:i/>
              </w:rPr>
              <w:t xml:space="preserve">  </w:t>
            </w:r>
            <w:r>
              <w:t>föreställningar</w:t>
            </w:r>
            <w:r>
              <w:rPr>
                <w:b/>
                <w:i/>
              </w:rPr>
              <w:t xml:space="preserve">  </w:t>
            </w:r>
            <w:r>
              <w:t>med sexuella övergrepp mot barn</w:t>
            </w:r>
            <w:r>
              <w:rPr>
                <w:b/>
                <w:i/>
              </w:rPr>
              <w:t xml:space="preserve">  </w:t>
            </w:r>
            <w:r>
              <w:t xml:space="preserve">där ett barn deltar ska vara belagt med ett maximistraff på minst två års fängelse </w:t>
            </w:r>
            <w:r>
              <w:rPr>
                <w:b/>
                <w:i/>
              </w:rPr>
              <w:t>om barnet inte har uppnått åldern för sexuellt självbestämmande och minst ett års fängelse om barnet uppnått denna ålder</w:t>
            </w:r>
            <w:r>
              <w:t>.</w:t>
            </w:r>
          </w:p>
        </w:tc>
        <w:tc>
          <w:tcPr>
            <w:tcW w:w="4876" w:type="dxa"/>
            <w:tcBorders>
              <w:top w:val="nil"/>
              <w:left w:val="nil"/>
              <w:bottom w:val="nil"/>
              <w:right w:val="nil"/>
            </w:tcBorders>
          </w:tcPr>
          <w:p>
            <w:pPr>
              <w:pStyle w:val="Normal6a"/>
            </w:pPr>
            <w:r>
              <w:t>4.</w:t>
            </w:r>
            <w:r>
              <w:tab/>
            </w:r>
            <w:r>
              <w:t>Att medvetet bevista föreställningar med sexuella övergrepp mot barn där ett barn deltar ska vara belagt med ett maximistraff på minst två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Att medvetet bevista</w:t>
            </w:r>
            <w:r>
              <w:rPr>
                <w:b/>
                <w:i/>
              </w:rPr>
              <w:t xml:space="preserve">  </w:t>
            </w:r>
            <w:r>
              <w:t>föreställningar</w:t>
            </w:r>
            <w:r>
              <w:rPr>
                <w:b/>
                <w:i/>
              </w:rPr>
              <w:t xml:space="preserve">  </w:t>
            </w:r>
            <w:r>
              <w:t>med sexuella övergrepp mot barn</w:t>
            </w:r>
            <w:r>
              <w:rPr>
                <w:b/>
                <w:i/>
              </w:rPr>
              <w:t xml:space="preserve">  </w:t>
            </w:r>
            <w:r>
              <w:t xml:space="preserve">där ett barn deltar ska vara belagt med ett maximistraff på minst </w:t>
            </w:r>
            <w:r>
              <w:rPr>
                <w:b/>
                <w:i/>
              </w:rPr>
              <w:t>två</w:t>
            </w:r>
            <w:r>
              <w:t xml:space="preserve"> års fängelse om barnet inte har uppnått åldern för sexuellt självbestämmande och minst </w:t>
            </w:r>
            <w:r>
              <w:rPr>
                <w:b/>
                <w:i/>
              </w:rPr>
              <w:t>ett</w:t>
            </w:r>
            <w:r>
              <w:t xml:space="preserve"> års fängelse om barnet uppnått denna ålder.</w:t>
            </w:r>
          </w:p>
        </w:tc>
        <w:tc>
          <w:tcPr>
            <w:tcW w:w="4876" w:type="dxa"/>
            <w:tcBorders>
              <w:top w:val="nil"/>
              <w:left w:val="nil"/>
              <w:bottom w:val="nil"/>
              <w:right w:val="nil"/>
            </w:tcBorders>
          </w:tcPr>
          <w:p>
            <w:pPr>
              <w:pStyle w:val="Normal6a"/>
            </w:pPr>
            <w:r>
              <w:t>4.</w:t>
            </w:r>
            <w:r>
              <w:tab/>
            </w:r>
            <w:r>
              <w:t>Att medvetet bevista föreställningar</w:t>
            </w:r>
            <w:r>
              <w:rPr>
                <w:b/>
                <w:i/>
              </w:rPr>
              <w:t> </w:t>
            </w:r>
            <w:r>
              <w:t xml:space="preserve">med sexuella övergrepp mot barn där ett barn deltar ska vara belagt med ett maximistraff på minst </w:t>
            </w:r>
            <w:r>
              <w:rPr>
                <w:b/>
                <w:i/>
              </w:rPr>
              <w:t>fyra</w:t>
            </w:r>
            <w:r>
              <w:t xml:space="preserve"> års fängelse om barnet inte har uppnått åldern för sexuellt självbestämmande och minst </w:t>
            </w:r>
            <w:r>
              <w:rPr>
                <w:b/>
                <w:i/>
              </w:rPr>
              <w:t>två</w:t>
            </w:r>
            <w:r>
              <w:t xml:space="preserve"> års fängelse om barnet uppnått denna ålder.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Detta brott kan traumatisera ett barn och inverka negativt på dess utveckling.</w:t>
      </w:r>
      <w:r>
        <w:t xml:space="preserve"> </w:t>
      </w:r>
      <w:r>
        <w:t>Det utgör också ett betydande steg på vägen mot allvarligare brott från gärningsmannens sida.</w:t>
      </w:r>
      <w:r>
        <w:t xml:space="preserve"> </w:t>
      </w:r>
      <w:r>
        <w:t>Medlemsstaterna bör därför uppmuntras att tillämpa stränga påföljder.</w:t>
      </w:r>
    </w:p>
    <w:p>
      <w:r>
        <w:rPr>
          <w:rStyle w:val="HideTWBExt"/>
        </w:rPr>
        <w:t>&lt;/Amend&gt;</w:t>
      </w:r>
    </w:p>
    <w:p>
      <w:pPr>
        <w:pStyle w:val="AmNumberTabs"/>
      </w:pPr>
      <w:r>
        <w:rPr>
          <w:rStyle w:val="HideTWBExt"/>
        </w:rPr>
        <w:t>&lt;Amend&gt;</w:t>
      </w:r>
      <w:r>
        <w:t>Ändringsförslag</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Att förmå eller rekrytera ett barn till att delta i</w:t>
            </w:r>
            <w:r>
              <w:rPr>
                <w:b/>
                <w:i/>
              </w:rPr>
              <w:t xml:space="preserve">   </w:t>
            </w:r>
            <w:r>
              <w:t xml:space="preserve">exploatering </w:t>
            </w:r>
            <w:r>
              <w:rPr>
                <w:b/>
                <w:i/>
              </w:rPr>
              <w:t>inom prostitution</w:t>
            </w:r>
            <w:r>
              <w:t xml:space="preserve"> , eller dra nytta av eller på annat sätt utnyttja ett barn för sådana syften, ska vara belagt med ett maximistraff på minst åtta års fängelse </w:t>
            </w:r>
            <w:r>
              <w:rPr>
                <w:b/>
                <w:i/>
              </w:rPr>
              <w:t>om barnet inte har uppnått åldern för sexuellt självbestämmande och minst fem års fängelse om barnet uppnått denna ålder</w:t>
            </w:r>
            <w:r>
              <w:t>.</w:t>
            </w:r>
          </w:p>
        </w:tc>
        <w:tc>
          <w:tcPr>
            <w:tcW w:w="4876" w:type="dxa"/>
            <w:tcBorders>
              <w:top w:val="nil"/>
              <w:left w:val="nil"/>
              <w:bottom w:val="nil"/>
              <w:right w:val="nil"/>
            </w:tcBorders>
          </w:tcPr>
          <w:p>
            <w:pPr>
              <w:pStyle w:val="Normal6a"/>
            </w:pPr>
            <w:r>
              <w:t>5.</w:t>
            </w:r>
            <w:r>
              <w:tab/>
            </w:r>
            <w:r>
              <w:t xml:space="preserve">Att förmå eller rekrytera ett barn till att delta i </w:t>
            </w:r>
            <w:r>
              <w:rPr>
                <w:b/>
                <w:i/>
              </w:rPr>
              <w:t>sexuell</w:t>
            </w:r>
            <w:r>
              <w:t xml:space="preserve"> exploatering </w:t>
            </w:r>
            <w:r>
              <w:rPr>
                <w:b/>
                <w:i/>
              </w:rPr>
              <w:t>av barn</w:t>
            </w:r>
            <w:r>
              <w:t xml:space="preserve">, eller </w:t>
            </w:r>
            <w:r>
              <w:rPr>
                <w:b/>
                <w:i/>
              </w:rPr>
              <w:t>att</w:t>
            </w:r>
            <w:r>
              <w:t xml:space="preserve"> dra nytta av eller på annat sätt utnyttja ett barn för sådana syften, ska vara belagt med ett maximistraff på minst åtta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Att förmå eller rekrytera ett barn till att delta i</w:t>
            </w:r>
            <w:r>
              <w:rPr>
                <w:b/>
                <w:i/>
              </w:rPr>
              <w:t xml:space="preserve">   </w:t>
            </w:r>
            <w:r>
              <w:t xml:space="preserve">exploatering inom prostitution , eller dra nytta av eller på annat sätt utnyttja ett barn för sådana syften, ska vara belagt med ett maximistraff på minst åtta års fängelse </w:t>
            </w:r>
            <w:r>
              <w:rPr>
                <w:b/>
                <w:i/>
              </w:rPr>
              <w:t>om barnet inte har uppnått åldern för sexuellt självbestämmande och minst fem års fängelse om barnet uppnått denna ålder</w:t>
            </w:r>
            <w:r>
              <w:t>.</w:t>
            </w:r>
          </w:p>
        </w:tc>
        <w:tc>
          <w:tcPr>
            <w:tcW w:w="4876" w:type="dxa"/>
            <w:tcBorders>
              <w:top w:val="nil"/>
              <w:left w:val="nil"/>
              <w:bottom w:val="nil"/>
              <w:right w:val="nil"/>
            </w:tcBorders>
          </w:tcPr>
          <w:p>
            <w:pPr>
              <w:pStyle w:val="Normal6a"/>
            </w:pPr>
            <w:r>
              <w:t>5.</w:t>
            </w:r>
            <w:r>
              <w:tab/>
            </w:r>
            <w:r>
              <w:t>Att förmå eller rekrytera ett barn till att delta i exploatering inom prostitution , eller dra nytta av eller på annat sätt utnyttja ett barn för sådana syften, ska vara belagt med ett maximistraff på minst åtta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Att förmå eller rekrytera ett barn till att delta i</w:t>
            </w:r>
            <w:r>
              <w:rPr>
                <w:b/>
                <w:i/>
              </w:rPr>
              <w:t xml:space="preserve">   </w:t>
            </w:r>
            <w:r>
              <w:t xml:space="preserve">exploatering inom prostitution , eller dra nytta av eller på annat sätt utnyttja ett barn för sådana syften, ska vara belagt med ett maximistraff på minst åtta års fängelse </w:t>
            </w:r>
            <w:r>
              <w:rPr>
                <w:b/>
                <w:i/>
              </w:rPr>
              <w:t>om barnet inte har uppnått åldern för sexuellt självbestämmande och minst fem års fängelse om barnet uppnått denna ålder</w:t>
            </w:r>
            <w:r>
              <w:t>.</w:t>
            </w:r>
          </w:p>
        </w:tc>
        <w:tc>
          <w:tcPr>
            <w:tcW w:w="4876" w:type="dxa"/>
            <w:tcBorders>
              <w:top w:val="nil"/>
              <w:left w:val="nil"/>
              <w:bottom w:val="nil"/>
              <w:right w:val="nil"/>
            </w:tcBorders>
          </w:tcPr>
          <w:p>
            <w:pPr>
              <w:pStyle w:val="Normal6a"/>
            </w:pPr>
            <w:r>
              <w:t>5.</w:t>
            </w:r>
            <w:r>
              <w:tab/>
            </w:r>
            <w:r>
              <w:t>Att förmå eller rekrytera ett barn till att delta i exploatering inom prostitution , eller dra nytta av eller på annat sätt utnyttja ett barn för sådana syften, ska vara belagt med ett maximistraff på minst åtta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Att förmå eller rekrytera ett barn till att delta i</w:t>
            </w:r>
            <w:r>
              <w:rPr>
                <w:b/>
                <w:i/>
              </w:rPr>
              <w:t xml:space="preserve">   </w:t>
            </w:r>
            <w:r>
              <w:t xml:space="preserve">exploatering inom prostitution , eller dra nytta av eller på annat sätt utnyttja ett barn för sådana syften, ska vara belagt med ett maximistraff på minst </w:t>
            </w:r>
            <w:r>
              <w:rPr>
                <w:b/>
                <w:i/>
              </w:rPr>
              <w:t>åtta</w:t>
            </w:r>
            <w:r>
              <w:t xml:space="preserve"> års fängelse om barnet inte har uppnått åldern för sexuellt självbestämmande och minst </w:t>
            </w:r>
            <w:r>
              <w:rPr>
                <w:b/>
                <w:i/>
              </w:rPr>
              <w:t>fem</w:t>
            </w:r>
            <w:r>
              <w:t xml:space="preserve"> års fängelse om barnet uppnått denna ålder.</w:t>
            </w:r>
          </w:p>
        </w:tc>
        <w:tc>
          <w:tcPr>
            <w:tcW w:w="4876" w:type="dxa"/>
            <w:tcBorders>
              <w:top w:val="nil"/>
              <w:left w:val="nil"/>
              <w:bottom w:val="nil"/>
              <w:right w:val="nil"/>
            </w:tcBorders>
          </w:tcPr>
          <w:p>
            <w:pPr>
              <w:pStyle w:val="Normal6a"/>
            </w:pPr>
            <w:r>
              <w:t>5.</w:t>
            </w:r>
            <w:r>
              <w:tab/>
            </w:r>
            <w:r>
              <w:t>Att förmå eller rekrytera ett barn till att delta i</w:t>
            </w:r>
            <w:r>
              <w:rPr>
                <w:b/>
                <w:i/>
              </w:rPr>
              <w:t> </w:t>
            </w:r>
            <w:r>
              <w:t xml:space="preserve">exploatering inom prostitution , eller dra nytta av eller på annat sätt utnyttja ett barn för sådana syften, ska vara belagt med ett maximistraff på minst </w:t>
            </w:r>
            <w:r>
              <w:rPr>
                <w:b/>
                <w:i/>
              </w:rPr>
              <w:t>tio</w:t>
            </w:r>
            <w:r>
              <w:t xml:space="preserve"> års fängelse om barnet inte har uppnått åldern för sexuellt självbestämmande och minst </w:t>
            </w:r>
            <w:r>
              <w:rPr>
                <w:b/>
                <w:i/>
              </w:rPr>
              <w:t>åtta</w:t>
            </w:r>
            <w:r>
              <w:t xml:space="preserve"> års fängelse om barnet uppnått denna ålder.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Att förmå eller rekrytera ett barn till att delta i</w:t>
            </w:r>
            <w:r>
              <w:rPr>
                <w:b/>
                <w:i/>
              </w:rPr>
              <w:t xml:space="preserve">   </w:t>
            </w:r>
            <w:r>
              <w:t xml:space="preserve">exploatering inom prostitution , eller dra nytta av eller på annat sätt utnyttja ett barn för sådana syften, ska vara belagt med ett maximistraff på minst </w:t>
            </w:r>
            <w:r>
              <w:rPr>
                <w:b/>
                <w:i/>
              </w:rPr>
              <w:t>åtta</w:t>
            </w:r>
            <w:r>
              <w:t xml:space="preserve"> års fängelse om barnet inte har uppnått åldern för sexuellt självbestämmande och minst </w:t>
            </w:r>
            <w:r>
              <w:rPr>
                <w:b/>
                <w:i/>
              </w:rPr>
              <w:t>fem</w:t>
            </w:r>
            <w:r>
              <w:t xml:space="preserve"> års fängelse om barnet uppnått denna ålder.</w:t>
            </w:r>
          </w:p>
        </w:tc>
        <w:tc>
          <w:tcPr>
            <w:tcW w:w="4876" w:type="dxa"/>
            <w:tcBorders>
              <w:top w:val="nil"/>
              <w:left w:val="nil"/>
              <w:bottom w:val="nil"/>
              <w:right w:val="nil"/>
            </w:tcBorders>
          </w:tcPr>
          <w:p>
            <w:pPr>
              <w:pStyle w:val="Normal6a"/>
            </w:pPr>
            <w:r>
              <w:t>5.</w:t>
            </w:r>
            <w:r>
              <w:tab/>
            </w:r>
            <w:r>
              <w:t>Att förmå eller rekrytera ett barn till att delta i</w:t>
            </w:r>
            <w:r>
              <w:rPr>
                <w:b/>
                <w:i/>
              </w:rPr>
              <w:t> </w:t>
            </w:r>
            <w:r>
              <w:t xml:space="preserve">exploatering inom prostitution , eller dra nytta av eller på annat sätt utnyttja ett barn för sådana syften, ska vara belagt med ett maximistraff på minst </w:t>
            </w:r>
            <w:r>
              <w:rPr>
                <w:b/>
                <w:i/>
              </w:rPr>
              <w:t>14</w:t>
            </w:r>
            <w:r>
              <w:t xml:space="preserve"> års fängelse om barnet inte har uppnått åldern för sexuellt självbestämmande och minst </w:t>
            </w:r>
            <w:r>
              <w:rPr>
                <w:b/>
                <w:i/>
              </w:rPr>
              <w:t>nio</w:t>
            </w:r>
            <w:r>
              <w:t xml:space="preserve"> års fängelse om barnet uppnått denna ålder.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Påföljderna för att tvinga barn att delta i exploatering bör i så hög grad som möjligt motsvara påföljderna för förövare som själva är inblandade i sexuella övergrepp mot barn.</w:t>
      </w:r>
    </w:p>
    <w:p>
      <w:r>
        <w:rPr>
          <w:rStyle w:val="HideTWBExt"/>
        </w:rPr>
        <w:t>&lt;/Amend&gt;</w:t>
      </w:r>
    </w:p>
    <w:p>
      <w:pPr>
        <w:pStyle w:val="AmNumberTabs"/>
      </w:pPr>
      <w:r>
        <w:rPr>
          <w:rStyle w:val="HideTWBExt"/>
        </w:rPr>
        <w:t>&lt;Amend&gt;</w:t>
      </w:r>
      <w:r>
        <w:t>Ändringsförslag</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Att tvinga eller med våld förmå ett barn till</w:t>
            </w:r>
            <w:r>
              <w:rPr>
                <w:b/>
                <w:i/>
              </w:rPr>
              <w:t xml:space="preserve">   exploatering inom prostitution</w:t>
            </w:r>
            <w:r>
              <w:t xml:space="preserve"> , eller att hota ett barn för sådana syften, ska vara belagt med ett maximistraff på minst tio års fängelse </w:t>
            </w:r>
            <w:r>
              <w:rPr>
                <w:b/>
                <w:i/>
              </w:rPr>
              <w:t>om barnet inte har uppnått åldern för sexuellt självbestämmande och minst fem års fängelse om barnet uppnått denna ålder</w:t>
            </w:r>
            <w:r>
              <w:t>.</w:t>
            </w:r>
          </w:p>
        </w:tc>
        <w:tc>
          <w:tcPr>
            <w:tcW w:w="4876" w:type="dxa"/>
            <w:tcBorders>
              <w:top w:val="nil"/>
              <w:left w:val="nil"/>
              <w:bottom w:val="nil"/>
              <w:right w:val="nil"/>
            </w:tcBorders>
          </w:tcPr>
          <w:p>
            <w:pPr>
              <w:pStyle w:val="Normal6a"/>
            </w:pPr>
            <w:r>
              <w:t>6.</w:t>
            </w:r>
            <w:r>
              <w:tab/>
            </w:r>
            <w:r>
              <w:t xml:space="preserve">Att tvinga eller med våld förmå ett barn till </w:t>
            </w:r>
            <w:r>
              <w:rPr>
                <w:b/>
                <w:i/>
              </w:rPr>
              <w:t>sexuell exploatering</w:t>
            </w:r>
            <w:r>
              <w:t>, eller att hota ett barn för sådana syften, ska vara belagt med ett maximistraff på minst tio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Att tvinga eller med våld förmå ett barn till</w:t>
            </w:r>
            <w:r>
              <w:rPr>
                <w:b/>
                <w:i/>
              </w:rPr>
              <w:t xml:space="preserve">   </w:t>
            </w:r>
            <w:r>
              <w:t xml:space="preserve">exploatering inom prostitution , eller att hota ett barn för sådana syften, ska vara belagt med ett maximistraff på minst tio års fängelse </w:t>
            </w:r>
            <w:r>
              <w:rPr>
                <w:b/>
                <w:i/>
              </w:rPr>
              <w:t>om barnet inte har uppnått åldern för sexuellt självbestämmande och minst fem års fängelse om barnet uppnått denna ålder</w:t>
            </w:r>
            <w:r>
              <w:t>.</w:t>
            </w:r>
          </w:p>
        </w:tc>
        <w:tc>
          <w:tcPr>
            <w:tcW w:w="4876" w:type="dxa"/>
            <w:tcBorders>
              <w:top w:val="nil"/>
              <w:left w:val="nil"/>
              <w:bottom w:val="nil"/>
              <w:right w:val="nil"/>
            </w:tcBorders>
          </w:tcPr>
          <w:p>
            <w:pPr>
              <w:pStyle w:val="Normal6a"/>
            </w:pPr>
            <w:r>
              <w:t>6.</w:t>
            </w:r>
            <w:r>
              <w:tab/>
            </w:r>
            <w:r>
              <w:t>Att tvinga eller med våld förmå ett barn till exploatering inom prostitution , eller att hota ett barn för sådana syften, ska vara belagt med ett maximistraff på minst tio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Att tvinga eller med våld förmå ett barn till</w:t>
            </w:r>
            <w:r>
              <w:rPr>
                <w:b/>
                <w:i/>
              </w:rPr>
              <w:t xml:space="preserve">   </w:t>
            </w:r>
            <w:r>
              <w:t xml:space="preserve">exploatering inom prostitution , eller att hota ett barn för sådana syften, ska vara belagt med ett maximistraff på minst tio års fängelse </w:t>
            </w:r>
            <w:r>
              <w:rPr>
                <w:b/>
                <w:i/>
              </w:rPr>
              <w:t>om barnet inte har uppnått åldern för sexuellt självbestämmande och minst fem års fängelse om barnet uppnått denna ålder</w:t>
            </w:r>
            <w:r>
              <w:t>.</w:t>
            </w:r>
          </w:p>
        </w:tc>
        <w:tc>
          <w:tcPr>
            <w:tcW w:w="4876" w:type="dxa"/>
            <w:tcBorders>
              <w:top w:val="nil"/>
              <w:left w:val="nil"/>
              <w:bottom w:val="nil"/>
              <w:right w:val="nil"/>
            </w:tcBorders>
          </w:tcPr>
          <w:p>
            <w:pPr>
              <w:pStyle w:val="Normal6a"/>
            </w:pPr>
            <w:r>
              <w:t>6.</w:t>
            </w:r>
            <w:r>
              <w:tab/>
            </w:r>
            <w:r>
              <w:t>Att tvinga eller med våld förmå ett barn till exploatering inom prostitution , eller att hota ett barn för sådana syften, ska vara belagt med ett maximistraff på minst tio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Att tvinga eller med våld förmå ett barn till</w:t>
            </w:r>
            <w:r>
              <w:rPr>
                <w:b/>
                <w:i/>
              </w:rPr>
              <w:t xml:space="preserve">   </w:t>
            </w:r>
            <w:r>
              <w:t xml:space="preserve">exploatering inom prostitution , eller att hota ett barn för sådana syften, ska vara belagt med ett maximistraff på minst </w:t>
            </w:r>
            <w:r>
              <w:rPr>
                <w:b/>
                <w:i/>
              </w:rPr>
              <w:t>tio</w:t>
            </w:r>
            <w:r>
              <w:t xml:space="preserve"> års fängelse om barnet inte har uppnått åldern för sexuellt självbestämmande och minst </w:t>
            </w:r>
            <w:r>
              <w:rPr>
                <w:b/>
                <w:i/>
              </w:rPr>
              <w:t>fem</w:t>
            </w:r>
            <w:r>
              <w:t xml:space="preserve"> års fängelse om barnet uppnått denna ålder.</w:t>
            </w:r>
          </w:p>
        </w:tc>
        <w:tc>
          <w:tcPr>
            <w:tcW w:w="4876" w:type="dxa"/>
            <w:tcBorders>
              <w:top w:val="nil"/>
              <w:left w:val="nil"/>
              <w:bottom w:val="nil"/>
              <w:right w:val="nil"/>
            </w:tcBorders>
          </w:tcPr>
          <w:p>
            <w:pPr>
              <w:pStyle w:val="Normal6a"/>
            </w:pPr>
            <w:r>
              <w:t>6.</w:t>
            </w:r>
            <w:r>
              <w:tab/>
            </w:r>
            <w:r>
              <w:t>Att tvinga eller med våld förmå ett barn till</w:t>
            </w:r>
            <w:r>
              <w:rPr>
                <w:b/>
                <w:i/>
              </w:rPr>
              <w:t> </w:t>
            </w:r>
            <w:r>
              <w:t xml:space="preserve">exploatering inom prostitution , eller att hota ett barn för sådana syften, ska vara belagt med ett maximistraff på minst </w:t>
            </w:r>
            <w:r>
              <w:rPr>
                <w:b/>
                <w:i/>
              </w:rPr>
              <w:t>16</w:t>
            </w:r>
            <w:r>
              <w:t xml:space="preserve"> års fängelse om barnet inte har uppnått åldern för sexuellt självbestämmande och minst </w:t>
            </w:r>
            <w:r>
              <w:rPr>
                <w:b/>
                <w:i/>
              </w:rPr>
              <w:t>tio</w:t>
            </w:r>
            <w:r>
              <w:t xml:space="preserve"> års fängelse om barnet uppnått denna ålder.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Påföljderna för att tvinga barn att delta i exploatering bör i så hög grad som möjligt motsvara påföljderna för förövare som själva är inblandade i sexuella övergrepp mot barn.</w:t>
      </w:r>
    </w:p>
    <w:p>
      <w:r>
        <w:rPr>
          <w:rStyle w:val="HideTWBExt"/>
        </w:rPr>
        <w:t>&lt;/Amend&gt;</w:t>
      </w:r>
    </w:p>
    <w:p>
      <w:pPr>
        <w:pStyle w:val="AmNumberTabs"/>
      </w:pPr>
      <w:r>
        <w:rPr>
          <w:rStyle w:val="HideTWBExt"/>
        </w:rPr>
        <w:t>&lt;Amend&gt;</w:t>
      </w:r>
      <w:r>
        <w:t>Ändringsförslag</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Att ägna sig åt sexuella handlingar med ett barn, där</w:t>
            </w:r>
            <w:r>
              <w:rPr>
                <w:b/>
                <w:i/>
              </w:rPr>
              <w:t xml:space="preserve">   </w:t>
            </w:r>
            <w:r>
              <w:t xml:space="preserve">exploatering </w:t>
            </w:r>
            <w:r>
              <w:rPr>
                <w:b/>
                <w:i/>
              </w:rPr>
              <w:t xml:space="preserve">inom prostitution  </w:t>
            </w:r>
            <w:r>
              <w:t>utnyttjas, ska vara belagt med ett maximistraff på minst</w:t>
            </w:r>
            <w:r>
              <w:rPr>
                <w:b/>
                <w:i/>
              </w:rPr>
              <w:t xml:space="preserve">   åtta  års fängelse om barnet inte har uppnått åldern för sexuellt självbestämmande och minst   fyra  </w:t>
            </w:r>
            <w:r>
              <w:t xml:space="preserve">års fängelse </w:t>
            </w:r>
            <w:r>
              <w:rPr>
                <w:b/>
                <w:i/>
              </w:rPr>
              <w:t>om barnet uppnått denna ålder</w:t>
            </w:r>
            <w:r>
              <w:t>.</w:t>
            </w:r>
          </w:p>
        </w:tc>
        <w:tc>
          <w:tcPr>
            <w:tcW w:w="4876" w:type="dxa"/>
            <w:tcBorders>
              <w:top w:val="nil"/>
              <w:left w:val="nil"/>
              <w:bottom w:val="nil"/>
              <w:right w:val="nil"/>
            </w:tcBorders>
          </w:tcPr>
          <w:p>
            <w:pPr>
              <w:pStyle w:val="Normal6a"/>
            </w:pPr>
            <w:r>
              <w:t>7.</w:t>
            </w:r>
            <w:r>
              <w:tab/>
            </w:r>
            <w:r>
              <w:t xml:space="preserve">Att ägna sig åt sexuella handlingar med ett barn, där </w:t>
            </w:r>
            <w:r>
              <w:rPr>
                <w:b/>
                <w:i/>
              </w:rPr>
              <w:t>sexuell</w:t>
            </w:r>
            <w:r>
              <w:t xml:space="preserve"> exploatering </w:t>
            </w:r>
            <w:r>
              <w:rPr>
                <w:b/>
                <w:i/>
              </w:rPr>
              <w:t>av barn</w:t>
            </w:r>
            <w:r>
              <w:t xml:space="preserve"> utnyttjas, ska vara belagt med ett maximistraff på minst </w:t>
            </w:r>
            <w:r>
              <w:rPr>
                <w:b/>
                <w:i/>
              </w:rPr>
              <w:t>åtta</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Att ägna sig åt sexuella handlingar med ett barn, där</w:t>
            </w:r>
            <w:r>
              <w:rPr>
                <w:b/>
                <w:i/>
              </w:rPr>
              <w:t xml:space="preserve">   </w:t>
            </w:r>
            <w:r>
              <w:t>exploatering inom prostitution</w:t>
            </w:r>
            <w:r>
              <w:rPr>
                <w:b/>
                <w:i/>
              </w:rPr>
              <w:t xml:space="preserve">  </w:t>
            </w:r>
            <w:r>
              <w:t>utnyttjas, ska vara belagt med ett maximistraff på minst</w:t>
            </w:r>
            <w:r>
              <w:rPr>
                <w:b/>
                <w:i/>
              </w:rPr>
              <w:t xml:space="preserve">   åtta  års fängelse om barnet inte har uppnått åldern för sexuellt självbestämmande och minst   fyra  </w:t>
            </w:r>
            <w:r>
              <w:t xml:space="preserve">års fängelse </w:t>
            </w:r>
            <w:r>
              <w:rPr>
                <w:b/>
                <w:i/>
              </w:rPr>
              <w:t>om barnet uppnått denna ålder</w:t>
            </w:r>
            <w:r>
              <w:t>.</w:t>
            </w:r>
          </w:p>
        </w:tc>
        <w:tc>
          <w:tcPr>
            <w:tcW w:w="4876" w:type="dxa"/>
            <w:tcBorders>
              <w:top w:val="nil"/>
              <w:left w:val="nil"/>
              <w:bottom w:val="nil"/>
              <w:right w:val="nil"/>
            </w:tcBorders>
          </w:tcPr>
          <w:p>
            <w:pPr>
              <w:pStyle w:val="Normal6a"/>
            </w:pPr>
            <w:r>
              <w:t>7.</w:t>
            </w:r>
            <w:r>
              <w:tab/>
            </w:r>
            <w:r>
              <w:t xml:space="preserve">Att ägna sig åt sexuella handlingar med ett barn, där exploatering inom prostitution utnyttjas, ska vara belagt med ett maximistraff på minst </w:t>
            </w:r>
            <w:r>
              <w:rPr>
                <w:b/>
                <w:i/>
              </w:rPr>
              <w:t>åtta</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Att ägna sig åt sexuella handlingar med ett barn, där</w:t>
            </w:r>
            <w:r>
              <w:rPr>
                <w:b/>
                <w:i/>
              </w:rPr>
              <w:t xml:space="preserve">   </w:t>
            </w:r>
            <w:r>
              <w:t>exploatering inom prostitution</w:t>
            </w:r>
            <w:r>
              <w:rPr>
                <w:b/>
                <w:i/>
              </w:rPr>
              <w:t xml:space="preserve">  </w:t>
            </w:r>
            <w:r>
              <w:t>utnyttjas, ska vara belagt med ett maximistraff på minst</w:t>
            </w:r>
            <w:r>
              <w:rPr>
                <w:b/>
                <w:i/>
              </w:rPr>
              <w:t xml:space="preserve">   åtta  års fängelse om barnet inte har uppnått åldern för sexuellt självbestämmande och minst   fyra  </w:t>
            </w:r>
            <w:r>
              <w:t xml:space="preserve">års fängelse </w:t>
            </w:r>
            <w:r>
              <w:rPr>
                <w:b/>
                <w:i/>
              </w:rPr>
              <w:t>om barnet uppnått denna ålder</w:t>
            </w:r>
            <w:r>
              <w:t>.</w:t>
            </w:r>
          </w:p>
        </w:tc>
        <w:tc>
          <w:tcPr>
            <w:tcW w:w="4876" w:type="dxa"/>
            <w:tcBorders>
              <w:top w:val="nil"/>
              <w:left w:val="nil"/>
              <w:bottom w:val="nil"/>
              <w:right w:val="nil"/>
            </w:tcBorders>
          </w:tcPr>
          <w:p>
            <w:pPr>
              <w:pStyle w:val="Normal6a"/>
            </w:pPr>
            <w:r>
              <w:t>7.</w:t>
            </w:r>
            <w:r>
              <w:tab/>
            </w:r>
            <w:r>
              <w:t xml:space="preserve">Att ägna sig åt sexuella handlingar med ett barn, där exploatering inom prostitution utnyttjas, ska vara belagt med ett maximistraff på minst </w:t>
            </w:r>
            <w:r>
              <w:rPr>
                <w:b/>
                <w:i/>
              </w:rPr>
              <w:t>åtta</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Att ägna sig åt sexuella handlingar med ett barn, där</w:t>
            </w:r>
            <w:r>
              <w:rPr>
                <w:b/>
                <w:i/>
              </w:rPr>
              <w:t xml:space="preserve">   </w:t>
            </w:r>
            <w:r>
              <w:t>exploatering inom prostitution</w:t>
            </w:r>
            <w:r>
              <w:rPr>
                <w:b/>
                <w:i/>
              </w:rPr>
              <w:t xml:space="preserve">  </w:t>
            </w:r>
            <w:r>
              <w:t>utnyttjas, ska vara belagt med ett maximistraff på minst</w:t>
            </w:r>
            <w:r>
              <w:rPr>
                <w:b/>
                <w:i/>
              </w:rPr>
              <w:t xml:space="preserve">   åtta  </w:t>
            </w:r>
            <w:r>
              <w:t>års fängelse om barnet inte har uppnått åldern för sexuellt självbestämmande och minst</w:t>
            </w:r>
            <w:r>
              <w:rPr>
                <w:b/>
                <w:i/>
              </w:rPr>
              <w:t xml:space="preserve">   fyra  </w:t>
            </w:r>
            <w:r>
              <w:t>års fängelse om barnet uppnått denna ålder.</w:t>
            </w:r>
          </w:p>
        </w:tc>
        <w:tc>
          <w:tcPr>
            <w:tcW w:w="4876" w:type="dxa"/>
            <w:tcBorders>
              <w:top w:val="nil"/>
              <w:left w:val="nil"/>
              <w:bottom w:val="nil"/>
              <w:right w:val="nil"/>
            </w:tcBorders>
          </w:tcPr>
          <w:p>
            <w:pPr>
              <w:pStyle w:val="Normal6a"/>
            </w:pPr>
            <w:r>
              <w:t>7.</w:t>
            </w:r>
            <w:r>
              <w:tab/>
            </w:r>
            <w:r>
              <w:t>Att ägna sig åt sexuella handlingar med ett barn, där</w:t>
            </w:r>
            <w:r>
              <w:rPr>
                <w:b/>
                <w:i/>
              </w:rPr>
              <w:t> </w:t>
            </w:r>
            <w:r>
              <w:t>exploatering inom prostitution utnyttjas, ska vara belagt med ett maximistraff på minst</w:t>
            </w:r>
            <w:r>
              <w:rPr>
                <w:b/>
                <w:i/>
              </w:rPr>
              <w:t> 14</w:t>
            </w:r>
            <w:r>
              <w:t xml:space="preserve"> års fängelse om barnet inte har uppnått åldern för sexuellt självbestämmande och minst</w:t>
            </w:r>
            <w:r>
              <w:rPr>
                <w:b/>
                <w:i/>
              </w:rPr>
              <w:t> åtta</w:t>
            </w:r>
            <w:r>
              <w:t xml:space="preserve"> års fängelse om barnet uppnått denna ålder.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Påföljderna för deltagande i sexuella handlingar där exploatering utnyttjas bör i så hög grad som möjligt motsvara påföljderna för förövare som själva är inblandade i sexuella övergrepp mot barn.</w:t>
      </w:r>
    </w:p>
    <w:p>
      <w:r>
        <w:rPr>
          <w:rStyle w:val="HideTWBExt"/>
        </w:rPr>
        <w:t>&lt;/Amend&gt;</w:t>
      </w:r>
    </w:p>
    <w:p>
      <w:pPr>
        <w:pStyle w:val="AmNumberTabs"/>
      </w:pPr>
      <w:r>
        <w:rPr>
          <w:rStyle w:val="HideTWBExt"/>
        </w:rPr>
        <w:t>&lt;Amend&gt;</w:t>
      </w:r>
      <w:r>
        <w:t>Ändringsförslag</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Att ägna sig åt sexuella handlingar med ett barn, där</w:t>
            </w:r>
            <w:r>
              <w:rPr>
                <w:b/>
                <w:i/>
              </w:rPr>
              <w:t xml:space="preserve">   </w:t>
            </w:r>
            <w:r>
              <w:t>exploatering inom prostitution</w:t>
            </w:r>
            <w:r>
              <w:rPr>
                <w:b/>
                <w:i/>
              </w:rPr>
              <w:t xml:space="preserve">  </w:t>
            </w:r>
            <w:r>
              <w:t>utnyttjas, ska vara belagt med ett maximistraff på minst</w:t>
            </w:r>
            <w:r>
              <w:rPr>
                <w:b/>
                <w:i/>
              </w:rPr>
              <w:t xml:space="preserve">   åtta  </w:t>
            </w:r>
            <w:r>
              <w:t>års fängelse om barnet inte har uppnått åldern för sexuellt självbestämmande och minst</w:t>
            </w:r>
            <w:r>
              <w:rPr>
                <w:b/>
                <w:i/>
              </w:rPr>
              <w:t xml:space="preserve">   fyra  </w:t>
            </w:r>
            <w:r>
              <w:t>års fängelse om barnet uppnått denna ålder.</w:t>
            </w:r>
          </w:p>
        </w:tc>
        <w:tc>
          <w:tcPr>
            <w:tcW w:w="4876" w:type="dxa"/>
            <w:tcBorders>
              <w:top w:val="nil"/>
              <w:left w:val="nil"/>
              <w:bottom w:val="nil"/>
              <w:right w:val="nil"/>
            </w:tcBorders>
          </w:tcPr>
          <w:p>
            <w:pPr>
              <w:pStyle w:val="Normal6a"/>
            </w:pPr>
            <w:r>
              <w:t>7.</w:t>
            </w:r>
            <w:r>
              <w:tab/>
            </w:r>
            <w:r>
              <w:t>Att ägna sig åt sexuella handlingar med ett barn, där</w:t>
            </w:r>
            <w:r>
              <w:rPr>
                <w:b/>
                <w:i/>
              </w:rPr>
              <w:t> </w:t>
            </w:r>
            <w:r>
              <w:t xml:space="preserve">exploatering inom prostitution utnyttjas, ska vara belagt med ett maximistraff på minst </w:t>
            </w:r>
            <w:r>
              <w:rPr>
                <w:b/>
                <w:i/>
              </w:rPr>
              <w:t>tio</w:t>
            </w:r>
            <w:r>
              <w:t xml:space="preserve"> års fängelse om barnet inte har uppnått åldern för sexuellt självbestämmande och minst</w:t>
            </w:r>
            <w:r>
              <w:rPr>
                <w:b/>
                <w:i/>
              </w:rPr>
              <w:t> fem</w:t>
            </w:r>
            <w:r>
              <w:t xml:space="preserve"> års fängelse om barnet uppnått denna ålder.</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stycke 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Att tvinga eller med våld förmå ett barn att dela intimt material som avbildar barnet, annat material med sexuella övergrepp mot barn för att få pengar eller någon annan förmån, samt att tvinga eller med våld förmå ett barn att dela material med sexuella övergrepp mot barn under hot om att dela materialet utan den avbildade personens samtycke, ska vara belagt med ett maximistraff på minst 8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Sexuell utpressning av barn bör definieras i enlighet med Luxembourg Guidelines.</w:t>
      </w:r>
      <w:r>
        <w:t xml:space="preserve"> </w:t>
      </w:r>
      <w:r>
        <w:t>Det är viktigt att skilja mellan kontaktsökning med barn i sexuellt syfte och sexuell utpressning, som är en särskild form av utpressning av ett barn och av sexuell karaktär.</w:t>
      </w:r>
    </w:p>
    <w:p>
      <w:r>
        <w:rPr>
          <w:rStyle w:val="HideTWBExt"/>
        </w:rPr>
        <w:t>&lt;/Amend&gt;</w:t>
      </w:r>
    </w:p>
    <w:p>
      <w:pPr>
        <w:pStyle w:val="AmNumberTabs"/>
      </w:pPr>
      <w:r>
        <w:rPr>
          <w:rStyle w:val="HideTWBExt"/>
        </w:rPr>
        <w:t>&lt;Amend&gt;</w:t>
      </w:r>
      <w:r>
        <w:t>Ändringsförslag</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stycke 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Att tvinga eller med våld förmå ett barn att dela intimt material som avbildar barnet eller material med sexuella övergrepp mot barn för att få pengar eller någon annan förmån under hot om att dela materialet utan den avbildade personens samtycke ska vara belagt med ett maximistraff på minst 8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att inkludera sexuell utpressning.</w:t>
      </w:r>
    </w:p>
    <w:p>
      <w:r>
        <w:rPr>
          <w:rStyle w:val="HideTWBExt"/>
        </w:rPr>
        <w:t>&lt;/Amend&gt;</w:t>
      </w:r>
    </w:p>
    <w:p>
      <w:pPr>
        <w:pStyle w:val="AmNumberTabs"/>
      </w:pPr>
      <w:r>
        <w:rPr>
          <w:rStyle w:val="HideTWBExt"/>
        </w:rPr>
        <w:t>&lt;Amend&gt;</w:t>
      </w:r>
      <w:r>
        <w:t>Ändringsförslag</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stycke 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Att tvinga eller med våld förmå ett barn att dela intimt material som avbildar barnet för att få pengar, material med sexuella övergrepp mot barn eller någon annan förmån under hot om att dela materialet utan den avbildade personens samtycke ska vara belagt med ett maximistraff på minst 8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stycke 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Att tvinga eller med våld förmå ett barn att dela intimt material där barnet förekommer för att få pengar, material med sexuella övergrepp mot barn eller någon annan förmån under hot om att dela materialet utan den avbildade personens samtycke ska vara belagt med ett maximistraff på minst 8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stycke 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Att tvinga eller med våld förmå ett barn att dela intimt material som avbildar barnet för att få pengar, material med sexuella övergrepp mot barn eller någon annan förmån under hot om att dela materialet utan den avbildade personens samtycke ska vara belagt med ett maximistraff på minst 8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4 – stycke 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Medlemsstaterna ska vidta de åtgärder som krävs för att se till att sexuell utpressning av barn enligt definitionen i artikel 2.9 är belagd med ett maximistraff på minst åtta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Brott som har samband med</w:t>
            </w:r>
            <w:r>
              <w:rPr>
                <w:b/>
                <w:i/>
              </w:rPr>
              <w:t xml:space="preserve">   </w:t>
            </w:r>
            <w:r>
              <w:t>material med sexuella övergrepp mot barn</w:t>
            </w:r>
          </w:p>
        </w:tc>
        <w:tc>
          <w:tcPr>
            <w:tcW w:w="4876" w:type="dxa"/>
            <w:tcBorders>
              <w:top w:val="nil"/>
              <w:left w:val="nil"/>
              <w:bottom w:val="nil"/>
              <w:right w:val="nil"/>
            </w:tcBorders>
          </w:tcPr>
          <w:p>
            <w:pPr>
              <w:pStyle w:val="Normal6a"/>
            </w:pPr>
            <w:r>
              <w:t xml:space="preserve">Brott som har samband med material med sexuella övergrepp mot barn </w:t>
            </w:r>
            <w:r>
              <w:rPr>
                <w:b/>
                <w:i/>
              </w:rPr>
              <w:t>och handböcker om hur man begår sexuella övergrepp mot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Förvärv eller innehav av</w:t>
            </w:r>
            <w:r>
              <w:rPr>
                <w:b/>
                <w:i/>
              </w:rPr>
              <w:t xml:space="preserve">   </w:t>
            </w:r>
            <w:r>
              <w:t>material med sexuella övergrepp mot barn</w:t>
            </w:r>
            <w:r>
              <w:rPr>
                <w:b/>
                <w:i/>
              </w:rPr>
              <w:t xml:space="preserve">  </w:t>
            </w:r>
            <w:r>
              <w:t xml:space="preserve">ska vara belagt med ett maximistraff på minst </w:t>
            </w:r>
            <w:r>
              <w:rPr>
                <w:b/>
                <w:i/>
              </w:rPr>
              <w:t>ett</w:t>
            </w:r>
            <w:r>
              <w:t xml:space="preserve"> års fängelse.</w:t>
            </w:r>
          </w:p>
        </w:tc>
        <w:tc>
          <w:tcPr>
            <w:tcW w:w="4876" w:type="dxa"/>
            <w:tcBorders>
              <w:top w:val="nil"/>
              <w:left w:val="nil"/>
              <w:bottom w:val="nil"/>
              <w:right w:val="nil"/>
            </w:tcBorders>
          </w:tcPr>
          <w:p>
            <w:pPr>
              <w:pStyle w:val="Normal6a"/>
            </w:pPr>
            <w:r>
              <w:t>2.</w:t>
            </w:r>
            <w:r>
              <w:tab/>
            </w:r>
            <w:r>
              <w:t>Förvärv eller innehav av material med sexuella övergrepp mot barn</w:t>
            </w:r>
            <w:r>
              <w:rPr>
                <w:b/>
                <w:i/>
              </w:rPr>
              <w:t>, inklusive material som genererats av artificiell intelligens eller skapats med hjälp av informationsteknik,</w:t>
            </w:r>
            <w:r>
              <w:t xml:space="preserve"> ska vara belagt med ett maximistraff på minst </w:t>
            </w:r>
            <w:r>
              <w:rPr>
                <w:b/>
                <w:i/>
              </w:rPr>
              <w:t>två</w:t>
            </w:r>
            <w:r>
              <w:t xml:space="preserve"> års fängelse.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Förvärv eller innehav av</w:t>
            </w:r>
            <w:r>
              <w:rPr>
                <w:b/>
                <w:i/>
              </w:rPr>
              <w:t xml:space="preserve">   </w:t>
            </w:r>
            <w:r>
              <w:t>material med sexuella övergrepp mot barn</w:t>
            </w:r>
            <w:r>
              <w:rPr>
                <w:b/>
                <w:i/>
              </w:rPr>
              <w:t xml:space="preserve">  </w:t>
            </w:r>
            <w:r>
              <w:t xml:space="preserve">ska vara belagt med ett maximistraff på minst </w:t>
            </w:r>
            <w:r>
              <w:rPr>
                <w:b/>
                <w:i/>
              </w:rPr>
              <w:t>ett</w:t>
            </w:r>
            <w:r>
              <w:t xml:space="preserve"> års fängelse.</w:t>
            </w:r>
          </w:p>
        </w:tc>
        <w:tc>
          <w:tcPr>
            <w:tcW w:w="4876" w:type="dxa"/>
            <w:tcBorders>
              <w:top w:val="nil"/>
              <w:left w:val="nil"/>
              <w:bottom w:val="nil"/>
              <w:right w:val="nil"/>
            </w:tcBorders>
          </w:tcPr>
          <w:p>
            <w:pPr>
              <w:pStyle w:val="Normal6a"/>
            </w:pPr>
            <w:r>
              <w:t>2.</w:t>
            </w:r>
            <w:r>
              <w:tab/>
            </w:r>
            <w:r>
              <w:t xml:space="preserve">Förvärv eller innehav av material med sexuella övergrepp mot barn </w:t>
            </w:r>
            <w:r>
              <w:rPr>
                <w:b/>
                <w:i/>
              </w:rPr>
              <w:t>och handböcker om hur man begår sexuella övergrepp mot barn</w:t>
            </w:r>
            <w:r>
              <w:t xml:space="preserve"> ska vara belagt med ett maximistraff på minst </w:t>
            </w:r>
            <w:r>
              <w:rPr>
                <w:b/>
                <w:i/>
              </w:rPr>
              <w:t>två</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Förvärv eller innehav av</w:t>
            </w:r>
            <w:r>
              <w:rPr>
                <w:b/>
                <w:i/>
              </w:rPr>
              <w:t xml:space="preserve">   </w:t>
            </w:r>
            <w:r>
              <w:t>material med sexuella övergrepp mot barn</w:t>
            </w:r>
            <w:r>
              <w:rPr>
                <w:b/>
                <w:i/>
              </w:rPr>
              <w:t xml:space="preserve">  </w:t>
            </w:r>
            <w:r>
              <w:t xml:space="preserve">ska vara belagt med ett maximistraff på minst </w:t>
            </w:r>
            <w:r>
              <w:rPr>
                <w:b/>
                <w:i/>
              </w:rPr>
              <w:t>ett</w:t>
            </w:r>
            <w:r>
              <w:t xml:space="preserve"> års fängelse.</w:t>
            </w:r>
          </w:p>
        </w:tc>
        <w:tc>
          <w:tcPr>
            <w:tcW w:w="4876" w:type="dxa"/>
            <w:tcBorders>
              <w:top w:val="nil"/>
              <w:left w:val="nil"/>
              <w:bottom w:val="nil"/>
              <w:right w:val="nil"/>
            </w:tcBorders>
          </w:tcPr>
          <w:p>
            <w:pPr>
              <w:pStyle w:val="Normal6a"/>
            </w:pPr>
            <w:r>
              <w:t>2.</w:t>
            </w:r>
            <w:r>
              <w:tab/>
            </w:r>
            <w:r>
              <w:t>Förvärv eller innehav av</w:t>
            </w:r>
            <w:r>
              <w:rPr>
                <w:b/>
                <w:i/>
              </w:rPr>
              <w:t> </w:t>
            </w:r>
            <w:r>
              <w:t xml:space="preserve">material med sexuella övergrepp mot barn ska vara belagt med ett maximistraff på minst </w:t>
            </w:r>
            <w:r>
              <w:rPr>
                <w:b/>
                <w:i/>
              </w:rPr>
              <w:t>två</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Detta brott utgör ett steg på vägen mot allvarligare brott från förövarens sida.</w:t>
      </w:r>
      <w:r>
        <w:t xml:space="preserve"> </w:t>
      </w:r>
      <w:r>
        <w:t>Medlemsstaterna bör därför uppmuntras att tillämpa stränga påföljder.</w:t>
      </w:r>
    </w:p>
    <w:p>
      <w:r>
        <w:rPr>
          <w:rStyle w:val="HideTWBExt"/>
        </w:rPr>
        <w:t>&lt;/Amend&gt;</w:t>
      </w:r>
    </w:p>
    <w:p>
      <w:pPr>
        <w:pStyle w:val="AmNumberTabs"/>
      </w:pPr>
      <w:r>
        <w:rPr>
          <w:rStyle w:val="HideTWBExt"/>
        </w:rPr>
        <w:t>&lt;Amend&gt;</w:t>
      </w:r>
      <w:r>
        <w:t>Ändringsförslag</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Förvärv eller innehav av</w:t>
            </w:r>
            <w:r>
              <w:rPr>
                <w:b/>
                <w:i/>
              </w:rPr>
              <w:t xml:space="preserve">   </w:t>
            </w:r>
            <w:r>
              <w:t>material med sexuella övergrepp mot barn</w:t>
            </w:r>
            <w:r>
              <w:rPr>
                <w:b/>
                <w:i/>
              </w:rPr>
              <w:t xml:space="preserve">  </w:t>
            </w:r>
            <w:r>
              <w:t xml:space="preserve">ska vara belagt med ett maximistraff på minst </w:t>
            </w:r>
            <w:r>
              <w:rPr>
                <w:b/>
                <w:i/>
              </w:rPr>
              <w:t>ett</w:t>
            </w:r>
            <w:r>
              <w:t xml:space="preserve"> års fängelse.</w:t>
            </w:r>
          </w:p>
        </w:tc>
        <w:tc>
          <w:tcPr>
            <w:tcW w:w="4876" w:type="dxa"/>
            <w:tcBorders>
              <w:top w:val="nil"/>
              <w:left w:val="nil"/>
              <w:bottom w:val="nil"/>
              <w:right w:val="nil"/>
            </w:tcBorders>
          </w:tcPr>
          <w:p>
            <w:pPr>
              <w:pStyle w:val="Normal6a"/>
            </w:pPr>
            <w:r>
              <w:t>2.</w:t>
            </w:r>
            <w:r>
              <w:tab/>
            </w:r>
            <w:r>
              <w:t>Förvärv eller innehav av</w:t>
            </w:r>
            <w:r>
              <w:rPr>
                <w:b/>
                <w:i/>
              </w:rPr>
              <w:t> </w:t>
            </w:r>
            <w:r>
              <w:t xml:space="preserve">material med sexuella övergrepp mot barn ska vara belagt med ett maximistraff på minst </w:t>
            </w:r>
            <w:r>
              <w:rPr>
                <w:b/>
                <w:i/>
              </w:rPr>
              <w:t>två</w:t>
            </w:r>
            <w:r>
              <w:t>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Förvärv eller innehav av</w:t>
            </w:r>
            <w:r>
              <w:rPr>
                <w:b/>
                <w:i/>
              </w:rPr>
              <w:t xml:space="preserve">   </w:t>
            </w:r>
            <w:r>
              <w:t>material med sexuella övergrepp mot barn</w:t>
            </w:r>
            <w:r>
              <w:rPr>
                <w:b/>
                <w:i/>
              </w:rPr>
              <w:t xml:space="preserve">  </w:t>
            </w:r>
            <w:r>
              <w:t xml:space="preserve">ska vara belagt med ett maximistraff på minst </w:t>
            </w:r>
            <w:r>
              <w:rPr>
                <w:b/>
                <w:i/>
              </w:rPr>
              <w:t>ett</w:t>
            </w:r>
            <w:r>
              <w:t xml:space="preserve"> års fängelse.</w:t>
            </w:r>
          </w:p>
        </w:tc>
        <w:tc>
          <w:tcPr>
            <w:tcW w:w="4876" w:type="dxa"/>
            <w:tcBorders>
              <w:top w:val="nil"/>
              <w:left w:val="nil"/>
              <w:bottom w:val="nil"/>
              <w:right w:val="nil"/>
            </w:tcBorders>
          </w:tcPr>
          <w:p>
            <w:pPr>
              <w:pStyle w:val="Normal6a"/>
            </w:pPr>
            <w:r>
              <w:t>2.</w:t>
            </w:r>
            <w:r>
              <w:tab/>
            </w:r>
            <w:r>
              <w:t>Förvärv eller innehav av</w:t>
            </w:r>
            <w:r>
              <w:rPr>
                <w:b/>
                <w:i/>
              </w:rPr>
              <w:t> </w:t>
            </w:r>
            <w:r>
              <w:t xml:space="preserve">material med sexuella övergrepp mot barn ska vara belagt med ett maximistraff på minst </w:t>
            </w:r>
            <w:r>
              <w:rPr>
                <w:b/>
                <w:i/>
              </w:rPr>
              <w:t>två</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Att medvetet skaffa sig tillgång till</w:t>
            </w:r>
            <w:r>
              <w:rPr>
                <w:b/>
                <w:i/>
              </w:rPr>
              <w:t xml:space="preserve">   </w:t>
            </w:r>
            <w:r>
              <w:t>material med sexuella övergrepp mot barn</w:t>
            </w:r>
            <w:r>
              <w:rPr>
                <w:b/>
                <w:i/>
              </w:rPr>
              <w:t xml:space="preserve">  </w:t>
            </w:r>
            <w:r>
              <w:t xml:space="preserve">med hjälp av informations- eller kommunikationsteknik ska vara belagt med ett maximistraff på minst </w:t>
            </w:r>
            <w:r>
              <w:rPr>
                <w:b/>
                <w:i/>
              </w:rPr>
              <w:t>ett</w:t>
            </w:r>
            <w:r>
              <w:t xml:space="preserve"> års fängelse.</w:t>
            </w:r>
          </w:p>
        </w:tc>
        <w:tc>
          <w:tcPr>
            <w:tcW w:w="4876" w:type="dxa"/>
            <w:tcBorders>
              <w:top w:val="nil"/>
              <w:left w:val="nil"/>
              <w:bottom w:val="nil"/>
              <w:right w:val="nil"/>
            </w:tcBorders>
          </w:tcPr>
          <w:p>
            <w:pPr>
              <w:pStyle w:val="Normal6a"/>
            </w:pPr>
            <w:r>
              <w:t>3.</w:t>
            </w:r>
            <w:r>
              <w:tab/>
            </w:r>
            <w:r>
              <w:t>Att medvetet skaffa sig tillgång till</w:t>
            </w:r>
            <w:r>
              <w:rPr>
                <w:b/>
                <w:i/>
              </w:rPr>
              <w:t> </w:t>
            </w:r>
            <w:r>
              <w:t>material med sexuella övergrepp mot barn med hjälp av informations- eller kommunikationsteknik</w:t>
            </w:r>
            <w:r>
              <w:rPr>
                <w:b/>
                <w:i/>
              </w:rPr>
              <w:t>, inklusive material som genererats av artificiell intelligens eller skapats med hjälp av informationsteknik,</w:t>
            </w:r>
            <w:r>
              <w:t xml:space="preserve"> ska vara belagt med ett maximistraff på minst </w:t>
            </w:r>
            <w:r>
              <w:rPr>
                <w:b/>
                <w:i/>
              </w:rPr>
              <w:t>två</w:t>
            </w:r>
            <w:r>
              <w:t xml:space="preserve"> års fängelse.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Att medvetet skaffa sig tillgång till</w:t>
            </w:r>
            <w:r>
              <w:rPr>
                <w:b/>
                <w:i/>
              </w:rPr>
              <w:t xml:space="preserve">   </w:t>
            </w:r>
            <w:r>
              <w:t>material med sexuella övergrepp mot barn</w:t>
            </w:r>
            <w:r>
              <w:rPr>
                <w:b/>
                <w:i/>
              </w:rPr>
              <w:t xml:space="preserve">  </w:t>
            </w:r>
            <w:r>
              <w:t xml:space="preserve">med hjälp av informations- eller kommunikationsteknik ska vara belagt med ett maximistraff på minst </w:t>
            </w:r>
            <w:r>
              <w:rPr>
                <w:b/>
                <w:i/>
              </w:rPr>
              <w:t>ett</w:t>
            </w:r>
            <w:r>
              <w:t xml:space="preserve"> års fängelse.</w:t>
            </w:r>
          </w:p>
        </w:tc>
        <w:tc>
          <w:tcPr>
            <w:tcW w:w="4876" w:type="dxa"/>
            <w:tcBorders>
              <w:top w:val="nil"/>
              <w:left w:val="nil"/>
              <w:bottom w:val="nil"/>
              <w:right w:val="nil"/>
            </w:tcBorders>
          </w:tcPr>
          <w:p>
            <w:pPr>
              <w:pStyle w:val="Normal6a"/>
            </w:pPr>
            <w:r>
              <w:t>3.</w:t>
            </w:r>
            <w:r>
              <w:tab/>
            </w:r>
            <w:r>
              <w:t>Att medvetet skaffa sig tillgång till</w:t>
            </w:r>
            <w:r>
              <w:rPr>
                <w:b/>
                <w:i/>
              </w:rPr>
              <w:t> </w:t>
            </w:r>
            <w:r>
              <w:t xml:space="preserve">material med sexuella övergrepp mot barn </w:t>
            </w:r>
            <w:r>
              <w:rPr>
                <w:b/>
                <w:i/>
              </w:rPr>
              <w:t>och handböcker om hur man begår sexuella övergrepp mot barn</w:t>
            </w:r>
            <w:r>
              <w:t xml:space="preserve"> med hjälp av informations- eller kommunikationsteknik ska vara belagt med ett maximistraff på minst </w:t>
            </w:r>
            <w:r>
              <w:rPr>
                <w:b/>
                <w:i/>
              </w:rPr>
              <w:t>två</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Att medvetet skaffa sig tillgång till</w:t>
            </w:r>
            <w:r>
              <w:rPr>
                <w:b/>
                <w:i/>
              </w:rPr>
              <w:t xml:space="preserve">   </w:t>
            </w:r>
            <w:r>
              <w:t>material med sexuella övergrepp mot barn</w:t>
            </w:r>
            <w:r>
              <w:rPr>
                <w:b/>
                <w:i/>
              </w:rPr>
              <w:t xml:space="preserve">  </w:t>
            </w:r>
            <w:r>
              <w:t>med hjälp av informations- eller kommunikationsteknik ska vara belagt med ett maximistraff på minst ett års fängelse.</w:t>
            </w:r>
          </w:p>
        </w:tc>
        <w:tc>
          <w:tcPr>
            <w:tcW w:w="4876" w:type="dxa"/>
            <w:tcBorders>
              <w:top w:val="nil"/>
              <w:left w:val="nil"/>
              <w:bottom w:val="nil"/>
              <w:right w:val="nil"/>
            </w:tcBorders>
          </w:tcPr>
          <w:p>
            <w:pPr>
              <w:pStyle w:val="Normal6a"/>
            </w:pPr>
            <w:r>
              <w:t>3.</w:t>
            </w:r>
            <w:r>
              <w:tab/>
            </w:r>
            <w:r>
              <w:t xml:space="preserve">Att medvetet </w:t>
            </w:r>
            <w:r>
              <w:rPr>
                <w:b/>
                <w:i/>
              </w:rPr>
              <w:t>och vanemässigt</w:t>
            </w:r>
            <w:r>
              <w:t xml:space="preserve"> skaffa sig tillgång till</w:t>
            </w:r>
            <w:r>
              <w:rPr>
                <w:b/>
                <w:i/>
              </w:rPr>
              <w:t> </w:t>
            </w:r>
            <w:r>
              <w:t>material med sexuella övergrepp mot barn med hjälp av informations- eller kommunikationsteknik ska vara belagt med ett maximistraff på minst ett års fängelse.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Anpassning till skäl 21.</w:t>
      </w:r>
    </w:p>
    <w:p>
      <w:r>
        <w:rPr>
          <w:rStyle w:val="HideTWBExt"/>
        </w:rPr>
        <w:t>&lt;/Amend&gt;</w:t>
      </w:r>
    </w:p>
    <w:p>
      <w:pPr>
        <w:pStyle w:val="AmNumberTabs"/>
      </w:pPr>
      <w:r>
        <w:rPr>
          <w:rStyle w:val="HideTWBExt"/>
        </w:rPr>
        <w:t>&lt;Amend&gt;</w:t>
      </w:r>
      <w:r>
        <w:t>Ändringsförslag</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Att medvetet skaffa sig tillgång till</w:t>
            </w:r>
            <w:r>
              <w:rPr>
                <w:b/>
                <w:i/>
              </w:rPr>
              <w:t xml:space="preserve">   </w:t>
            </w:r>
            <w:r>
              <w:t>material med sexuella övergrepp mot barn</w:t>
            </w:r>
            <w:r>
              <w:rPr>
                <w:b/>
                <w:i/>
              </w:rPr>
              <w:t xml:space="preserve">  </w:t>
            </w:r>
            <w:r>
              <w:t xml:space="preserve">med hjälp av informations- eller kommunikationsteknik ska vara belagt med ett maximistraff på minst </w:t>
            </w:r>
            <w:r>
              <w:rPr>
                <w:b/>
                <w:i/>
              </w:rPr>
              <w:t>ett</w:t>
            </w:r>
            <w:r>
              <w:t xml:space="preserve"> års fängelse.</w:t>
            </w:r>
          </w:p>
        </w:tc>
        <w:tc>
          <w:tcPr>
            <w:tcW w:w="4876" w:type="dxa"/>
            <w:tcBorders>
              <w:top w:val="nil"/>
              <w:left w:val="nil"/>
              <w:bottom w:val="nil"/>
              <w:right w:val="nil"/>
            </w:tcBorders>
          </w:tcPr>
          <w:p>
            <w:pPr>
              <w:pStyle w:val="Normal6a"/>
            </w:pPr>
            <w:r>
              <w:t>3.</w:t>
            </w:r>
            <w:r>
              <w:tab/>
            </w:r>
            <w:r>
              <w:t>Att medvetet skaffa sig tillgång till</w:t>
            </w:r>
            <w:r>
              <w:rPr>
                <w:b/>
                <w:i/>
              </w:rPr>
              <w:t> </w:t>
            </w:r>
            <w:r>
              <w:t>material med sexuella övergrepp mot barn</w:t>
            </w:r>
            <w:r>
              <w:rPr>
                <w:b/>
                <w:i/>
              </w:rPr>
              <w:t>, inbegripet</w:t>
            </w:r>
            <w:r>
              <w:t xml:space="preserve"> med hjälp av informations- eller kommunikationsteknik ska vara belagt med ett maximistraff på minst </w:t>
            </w:r>
            <w:r>
              <w:rPr>
                <w:b/>
                <w:i/>
              </w:rPr>
              <w:t>två</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Att medvetet skaffa sig tillgång till</w:t>
            </w:r>
            <w:r>
              <w:rPr>
                <w:b/>
                <w:i/>
              </w:rPr>
              <w:t xml:space="preserve">   </w:t>
            </w:r>
            <w:r>
              <w:t>material med sexuella övergrepp mot barn</w:t>
            </w:r>
            <w:r>
              <w:rPr>
                <w:b/>
                <w:i/>
              </w:rPr>
              <w:t xml:space="preserve">  </w:t>
            </w:r>
            <w:r>
              <w:t xml:space="preserve">med hjälp av informations- eller kommunikationsteknik ska vara belagt med ett maximistraff på minst </w:t>
            </w:r>
            <w:r>
              <w:rPr>
                <w:b/>
                <w:i/>
              </w:rPr>
              <w:t>ett</w:t>
            </w:r>
            <w:r>
              <w:t xml:space="preserve"> års fängelse.</w:t>
            </w:r>
          </w:p>
        </w:tc>
        <w:tc>
          <w:tcPr>
            <w:tcW w:w="4876" w:type="dxa"/>
            <w:tcBorders>
              <w:top w:val="nil"/>
              <w:left w:val="nil"/>
              <w:bottom w:val="nil"/>
              <w:right w:val="nil"/>
            </w:tcBorders>
          </w:tcPr>
          <w:p>
            <w:pPr>
              <w:pStyle w:val="Normal6a"/>
            </w:pPr>
            <w:r>
              <w:t>3.</w:t>
            </w:r>
            <w:r>
              <w:tab/>
            </w:r>
            <w:r>
              <w:t>Att medvetet skaffa sig tillgång till</w:t>
            </w:r>
            <w:r>
              <w:rPr>
                <w:b/>
                <w:i/>
              </w:rPr>
              <w:t> </w:t>
            </w:r>
            <w:r>
              <w:t xml:space="preserve">material med sexuella övergrepp mot barn med hjälp av informations- eller kommunikationsteknik ska vara belagt med ett maximistraff på minst </w:t>
            </w:r>
            <w:r>
              <w:rPr>
                <w:b/>
                <w:i/>
              </w:rPr>
              <w:t>två</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Detta brott utgör ett steg på vägen mot allvarligare brott från förövarens sida.</w:t>
      </w:r>
      <w:r>
        <w:t xml:space="preserve"> </w:t>
      </w:r>
      <w:r>
        <w:t>Medlemsstaterna bör därför uppmuntras att tillämpa stränga påföljder.</w:t>
      </w:r>
    </w:p>
    <w:p>
      <w:r>
        <w:rPr>
          <w:rStyle w:val="HideTWBExt"/>
        </w:rPr>
        <w:t>&lt;/Amend&gt;</w:t>
      </w:r>
    </w:p>
    <w:p>
      <w:pPr>
        <w:pStyle w:val="AmNumberTabs"/>
      </w:pPr>
      <w:r>
        <w:rPr>
          <w:rStyle w:val="HideTWBExt"/>
        </w:rPr>
        <w:t>&lt;Amend&gt;</w:t>
      </w:r>
      <w:r>
        <w:t>Ändringsförslag</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Distribution, spridning eller överföring av</w:t>
            </w:r>
            <w:r>
              <w:rPr>
                <w:b/>
                <w:i/>
              </w:rPr>
              <w:t xml:space="preserve">   </w:t>
            </w:r>
            <w:r>
              <w:t>material med sexuella övergrepp mot barn</w:t>
            </w:r>
            <w:r>
              <w:rPr>
                <w:b/>
                <w:i/>
              </w:rPr>
              <w:t xml:space="preserve">  </w:t>
            </w:r>
            <w:r>
              <w:t xml:space="preserve">ska vara belagt med ett maximistraff på minst </w:t>
            </w:r>
            <w:r>
              <w:rPr>
                <w:b/>
                <w:i/>
              </w:rPr>
              <w:t>två</w:t>
            </w:r>
            <w:r>
              <w:t xml:space="preserve"> års fängelse.</w:t>
            </w:r>
          </w:p>
        </w:tc>
        <w:tc>
          <w:tcPr>
            <w:tcW w:w="4876" w:type="dxa"/>
            <w:tcBorders>
              <w:top w:val="nil"/>
              <w:left w:val="nil"/>
              <w:bottom w:val="nil"/>
              <w:right w:val="nil"/>
            </w:tcBorders>
          </w:tcPr>
          <w:p>
            <w:pPr>
              <w:pStyle w:val="Normal6a"/>
            </w:pPr>
            <w:r>
              <w:t>4.</w:t>
            </w:r>
            <w:r>
              <w:tab/>
            </w:r>
            <w:r>
              <w:t>Distribution, spridning eller överföring av material med sexuella övergrepp mot barn</w:t>
            </w:r>
            <w:r>
              <w:rPr>
                <w:b/>
                <w:i/>
              </w:rPr>
              <w:t>, inklusive material som genererats av artificiell intelligens eller skapats med hjälp av informationsteknik,</w:t>
            </w:r>
            <w:r>
              <w:t xml:space="preserve"> ska vara belagt med ett maximistraff på minst </w:t>
            </w:r>
            <w:r>
              <w:rPr>
                <w:b/>
                <w:i/>
              </w:rPr>
              <w:t>fem</w:t>
            </w:r>
            <w:r>
              <w:t xml:space="preserve"> års fängelse.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Distribution, spridning eller överföring av</w:t>
            </w:r>
            <w:r>
              <w:rPr>
                <w:b/>
                <w:i/>
              </w:rPr>
              <w:t xml:space="preserve">   </w:t>
            </w:r>
            <w:r>
              <w:t>material med sexuella övergrepp mot barn</w:t>
            </w:r>
            <w:r>
              <w:rPr>
                <w:b/>
                <w:i/>
              </w:rPr>
              <w:t xml:space="preserve">  </w:t>
            </w:r>
            <w:r>
              <w:t>ska vara belagt med ett maximistraff på minst två års fängelse.</w:t>
            </w:r>
          </w:p>
        </w:tc>
        <w:tc>
          <w:tcPr>
            <w:tcW w:w="4876" w:type="dxa"/>
            <w:tcBorders>
              <w:top w:val="nil"/>
              <w:left w:val="nil"/>
              <w:bottom w:val="nil"/>
              <w:right w:val="nil"/>
            </w:tcBorders>
          </w:tcPr>
          <w:p>
            <w:pPr>
              <w:pStyle w:val="Normal6a"/>
            </w:pPr>
            <w:r>
              <w:t>4.</w:t>
            </w:r>
            <w:r>
              <w:tab/>
            </w:r>
            <w:r>
              <w:t xml:space="preserve">Distribution, spridning eller överföring av material med sexuella övergrepp mot barn </w:t>
            </w:r>
            <w:r>
              <w:rPr>
                <w:b/>
                <w:i/>
              </w:rPr>
              <w:t>och handböcker om hur man begår sexuella övergrepp mot barn</w:t>
            </w:r>
            <w:r>
              <w:t xml:space="preserve"> ska vara belagt med ett maximistraff på minst två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Distribution, spridning eller överföring av</w:t>
            </w:r>
            <w:r>
              <w:rPr>
                <w:b/>
                <w:i/>
              </w:rPr>
              <w:t xml:space="preserve">   </w:t>
            </w:r>
            <w:r>
              <w:t>material med sexuella övergrepp mot barn</w:t>
            </w:r>
            <w:r>
              <w:rPr>
                <w:b/>
                <w:i/>
              </w:rPr>
              <w:t xml:space="preserve">  </w:t>
            </w:r>
            <w:r>
              <w:t xml:space="preserve">ska vara belagt med ett maximistraff på minst </w:t>
            </w:r>
            <w:r>
              <w:rPr>
                <w:b/>
                <w:i/>
              </w:rPr>
              <w:t>två</w:t>
            </w:r>
            <w:r>
              <w:t xml:space="preserve"> års fängelse.</w:t>
            </w:r>
          </w:p>
        </w:tc>
        <w:tc>
          <w:tcPr>
            <w:tcW w:w="4876" w:type="dxa"/>
            <w:tcBorders>
              <w:top w:val="nil"/>
              <w:left w:val="nil"/>
              <w:bottom w:val="nil"/>
              <w:right w:val="nil"/>
            </w:tcBorders>
          </w:tcPr>
          <w:p>
            <w:pPr>
              <w:pStyle w:val="Normal6a"/>
            </w:pPr>
            <w:r>
              <w:t>4.</w:t>
            </w:r>
            <w:r>
              <w:tab/>
            </w:r>
            <w:r>
              <w:t>Distribution, spridning eller överföring av</w:t>
            </w:r>
            <w:r>
              <w:rPr>
                <w:b/>
                <w:i/>
              </w:rPr>
              <w:t> </w:t>
            </w:r>
            <w:r>
              <w:t xml:space="preserve">material med sexuella övergrepp mot barn ska vara belagt med ett maximistraff på minst </w:t>
            </w:r>
            <w:r>
              <w:rPr>
                <w:b/>
                <w:i/>
              </w:rPr>
              <w:t>fyra</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Detta brott utgör ett steg på vägen mot allvarligare brott från förövarens sida.</w:t>
      </w:r>
      <w:r>
        <w:t xml:space="preserve"> </w:t>
      </w:r>
      <w:r>
        <w:t>Medlemsstaterna bör därför uppmuntras att tillämpa stränga påföljder.</w:t>
      </w:r>
    </w:p>
    <w:p>
      <w:r>
        <w:rPr>
          <w:rStyle w:val="HideTWBExt"/>
        </w:rPr>
        <w:t>&lt;/Amend&gt;</w:t>
      </w:r>
    </w:p>
    <w:p>
      <w:pPr>
        <w:pStyle w:val="AmNumberTabs"/>
      </w:pPr>
      <w:r>
        <w:rPr>
          <w:rStyle w:val="HideTWBExt"/>
        </w:rPr>
        <w:t>&lt;Amend&gt;</w:t>
      </w:r>
      <w:r>
        <w:t>Ändringsförslag</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Distribution, spridning eller överföring av</w:t>
            </w:r>
            <w:r>
              <w:rPr>
                <w:b/>
                <w:i/>
              </w:rPr>
              <w:t xml:space="preserve">   </w:t>
            </w:r>
            <w:r>
              <w:t>material med sexuella övergrepp mot barn</w:t>
            </w:r>
            <w:r>
              <w:rPr>
                <w:b/>
                <w:i/>
              </w:rPr>
              <w:t xml:space="preserve">  </w:t>
            </w:r>
            <w:r>
              <w:t xml:space="preserve">ska vara belagt med ett maximistraff på minst </w:t>
            </w:r>
            <w:r>
              <w:rPr>
                <w:b/>
                <w:i/>
              </w:rPr>
              <w:t>två</w:t>
            </w:r>
            <w:r>
              <w:t xml:space="preserve"> års fängelse.</w:t>
            </w:r>
          </w:p>
        </w:tc>
        <w:tc>
          <w:tcPr>
            <w:tcW w:w="4876" w:type="dxa"/>
            <w:tcBorders>
              <w:top w:val="nil"/>
              <w:left w:val="nil"/>
              <w:bottom w:val="nil"/>
              <w:right w:val="nil"/>
            </w:tcBorders>
          </w:tcPr>
          <w:p>
            <w:pPr>
              <w:pStyle w:val="Normal6a"/>
            </w:pPr>
            <w:r>
              <w:t>4.</w:t>
            </w:r>
            <w:r>
              <w:tab/>
            </w:r>
            <w:r>
              <w:t>Distribution, spridning eller överföring av</w:t>
            </w:r>
            <w:r>
              <w:rPr>
                <w:b/>
                <w:i/>
              </w:rPr>
              <w:t> </w:t>
            </w:r>
            <w:r>
              <w:t xml:space="preserve">material med sexuella övergrepp mot barn ska vara belagt med ett maximistraff på minst </w:t>
            </w:r>
            <w:r>
              <w:rPr>
                <w:b/>
                <w:i/>
              </w:rPr>
              <w:t>tre</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Utbjudande, tillhandahållande eller tillgängliggörande av</w:t>
            </w:r>
            <w:r>
              <w:rPr>
                <w:b/>
                <w:i/>
              </w:rPr>
              <w:t xml:space="preserve">   </w:t>
            </w:r>
            <w:r>
              <w:t>material med sexuella övergrepp mot barn</w:t>
            </w:r>
            <w:r>
              <w:rPr>
                <w:b/>
                <w:i/>
              </w:rPr>
              <w:t xml:space="preserve">  </w:t>
            </w:r>
            <w:r>
              <w:t xml:space="preserve">ska vara belagt med ett maximistraff på minst </w:t>
            </w:r>
            <w:r>
              <w:rPr>
                <w:b/>
                <w:i/>
              </w:rPr>
              <w:t>två</w:t>
            </w:r>
            <w:r>
              <w:t xml:space="preserve"> års fängelse.</w:t>
            </w:r>
          </w:p>
        </w:tc>
        <w:tc>
          <w:tcPr>
            <w:tcW w:w="4876" w:type="dxa"/>
            <w:tcBorders>
              <w:top w:val="nil"/>
              <w:left w:val="nil"/>
              <w:bottom w:val="nil"/>
              <w:right w:val="nil"/>
            </w:tcBorders>
          </w:tcPr>
          <w:p>
            <w:pPr>
              <w:pStyle w:val="Normal6a"/>
            </w:pPr>
            <w:r>
              <w:t>5.</w:t>
            </w:r>
            <w:r>
              <w:tab/>
            </w:r>
            <w:r>
              <w:t>Utbjudande, tillhandahållande eller tillgängliggörande av material med sexuella övergrepp mot barn</w:t>
            </w:r>
            <w:r>
              <w:rPr>
                <w:b/>
                <w:i/>
              </w:rPr>
              <w:t>, inklusive material som genererats av artificiell intelligens eller skapats med hjälp av informationsteknik,</w:t>
            </w:r>
            <w:r>
              <w:t xml:space="preserve"> ska vara belagt med ett maximistraff på minst </w:t>
            </w:r>
            <w:r>
              <w:rPr>
                <w:b/>
                <w:i/>
              </w:rPr>
              <w:t>fem</w:t>
            </w:r>
            <w:r>
              <w:t xml:space="preserve"> års fängelse.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Utbjudande, tillhandahållande eller tillgängliggörande av</w:t>
            </w:r>
            <w:r>
              <w:rPr>
                <w:b/>
                <w:i/>
              </w:rPr>
              <w:t xml:space="preserve">   </w:t>
            </w:r>
            <w:r>
              <w:t>material med sexuella övergrepp mot barn</w:t>
            </w:r>
            <w:r>
              <w:rPr>
                <w:b/>
                <w:i/>
              </w:rPr>
              <w:t xml:space="preserve">  </w:t>
            </w:r>
            <w:r>
              <w:t>ska vara belagt med ett maximistraff på minst två års fängelse.</w:t>
            </w:r>
          </w:p>
        </w:tc>
        <w:tc>
          <w:tcPr>
            <w:tcW w:w="4876" w:type="dxa"/>
            <w:tcBorders>
              <w:top w:val="nil"/>
              <w:left w:val="nil"/>
              <w:bottom w:val="nil"/>
              <w:right w:val="nil"/>
            </w:tcBorders>
          </w:tcPr>
          <w:p>
            <w:pPr>
              <w:pStyle w:val="Normal6a"/>
            </w:pPr>
            <w:r>
              <w:t>5.</w:t>
            </w:r>
            <w:r>
              <w:tab/>
            </w:r>
            <w:r>
              <w:t xml:space="preserve">Utbjudande, tillhandahållande eller tillgängliggörande av material med sexuella övergrepp mot barn </w:t>
            </w:r>
            <w:r>
              <w:rPr>
                <w:b/>
                <w:i/>
              </w:rPr>
              <w:t>och handböcker om hur man begår sexuella övergrepp mot barn</w:t>
            </w:r>
            <w:r>
              <w:t xml:space="preserve"> ska vara belagt med ett maximistraff på minst två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Utbjudande, tillhandahållande eller tillgängliggörande av</w:t>
            </w:r>
            <w:r>
              <w:rPr>
                <w:b/>
                <w:i/>
              </w:rPr>
              <w:t xml:space="preserve">   </w:t>
            </w:r>
            <w:r>
              <w:t>material med sexuella övergrepp mot barn</w:t>
            </w:r>
            <w:r>
              <w:rPr>
                <w:b/>
                <w:i/>
              </w:rPr>
              <w:t xml:space="preserve">  </w:t>
            </w:r>
            <w:r>
              <w:t xml:space="preserve">ska vara belagt med ett maximistraff på minst </w:t>
            </w:r>
            <w:r>
              <w:rPr>
                <w:b/>
                <w:i/>
              </w:rPr>
              <w:t>två</w:t>
            </w:r>
            <w:r>
              <w:t xml:space="preserve"> års fängelse.</w:t>
            </w:r>
          </w:p>
        </w:tc>
        <w:tc>
          <w:tcPr>
            <w:tcW w:w="4876" w:type="dxa"/>
            <w:tcBorders>
              <w:top w:val="nil"/>
              <w:left w:val="nil"/>
              <w:bottom w:val="nil"/>
              <w:right w:val="nil"/>
            </w:tcBorders>
          </w:tcPr>
          <w:p>
            <w:pPr>
              <w:pStyle w:val="Normal6a"/>
            </w:pPr>
            <w:r>
              <w:t>5.</w:t>
            </w:r>
            <w:r>
              <w:tab/>
            </w:r>
            <w:r>
              <w:t>Utbjudande, tillhandahållande eller tillgängliggörande av</w:t>
            </w:r>
            <w:r>
              <w:rPr>
                <w:b/>
                <w:i/>
              </w:rPr>
              <w:t> </w:t>
            </w:r>
            <w:r>
              <w:t xml:space="preserve">material med sexuella övergrepp mot barn ska vara belagt med ett maximistraff på minst </w:t>
            </w:r>
            <w:r>
              <w:rPr>
                <w:b/>
                <w:i/>
              </w:rPr>
              <w:t>fyra</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Detta brott utgör ett steg på vägen mot allvarligare brott från förövarens sida.</w:t>
      </w:r>
      <w:r>
        <w:t xml:space="preserve"> </w:t>
      </w:r>
      <w:r>
        <w:t>Medlemsstaterna bör därför uppmuntras att tillämpa stränga påföljder.</w:t>
      </w:r>
    </w:p>
    <w:p>
      <w:r>
        <w:rPr>
          <w:rStyle w:val="HideTWBExt"/>
        </w:rPr>
        <w:t>&lt;/Amend&gt;</w:t>
      </w:r>
    </w:p>
    <w:p>
      <w:pPr>
        <w:pStyle w:val="AmNumberTabs"/>
      </w:pPr>
      <w:r>
        <w:rPr>
          <w:rStyle w:val="HideTWBExt"/>
        </w:rPr>
        <w:t>&lt;Amend&gt;</w:t>
      </w:r>
      <w:r>
        <w:t>Ändringsförslag</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Produktion av</w:t>
            </w:r>
            <w:r>
              <w:rPr>
                <w:b/>
                <w:i/>
              </w:rPr>
              <w:t xml:space="preserve">   </w:t>
            </w:r>
            <w:r>
              <w:t>material med sexuella övergrepp mot barn</w:t>
            </w:r>
            <w:r>
              <w:rPr>
                <w:b/>
                <w:i/>
              </w:rPr>
              <w:t xml:space="preserve">  </w:t>
            </w:r>
            <w:r>
              <w:t xml:space="preserve">ska vara belagt med ett maximistraff på minst </w:t>
            </w:r>
            <w:r>
              <w:rPr>
                <w:b/>
                <w:i/>
              </w:rPr>
              <w:t>tre</w:t>
            </w:r>
            <w:r>
              <w:t xml:space="preserve"> års fängelse.</w:t>
            </w:r>
          </w:p>
        </w:tc>
        <w:tc>
          <w:tcPr>
            <w:tcW w:w="4876" w:type="dxa"/>
            <w:tcBorders>
              <w:top w:val="nil"/>
              <w:left w:val="nil"/>
              <w:bottom w:val="nil"/>
              <w:right w:val="nil"/>
            </w:tcBorders>
          </w:tcPr>
          <w:p>
            <w:pPr>
              <w:pStyle w:val="Normal6a"/>
            </w:pPr>
            <w:r>
              <w:t>6.</w:t>
            </w:r>
            <w:r>
              <w:tab/>
            </w:r>
            <w:r>
              <w:t>Produktion av</w:t>
            </w:r>
            <w:r>
              <w:rPr>
                <w:b/>
                <w:i/>
              </w:rPr>
              <w:t> </w:t>
            </w:r>
            <w:r>
              <w:t>material med sexuella övergrepp mot barn</w:t>
            </w:r>
            <w:r>
              <w:rPr>
                <w:b/>
                <w:i/>
              </w:rPr>
              <w:t>, inbegripet material som genererats av artificiell intelligens eller skapats med hjälp av informationsteknik,</w:t>
            </w:r>
            <w:r>
              <w:t xml:space="preserve"> ska vara belagt med ett maximistraff på minst </w:t>
            </w:r>
            <w:r>
              <w:rPr>
                <w:b/>
                <w:i/>
              </w:rPr>
              <w:t>fem</w:t>
            </w:r>
            <w:r>
              <w:t xml:space="preserve"> års fängelse.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Produktion av</w:t>
            </w:r>
            <w:r>
              <w:rPr>
                <w:b/>
                <w:i/>
              </w:rPr>
              <w:t xml:space="preserve">   </w:t>
            </w:r>
            <w:r>
              <w:t>material med sexuella övergrepp mot barn</w:t>
            </w:r>
            <w:r>
              <w:rPr>
                <w:b/>
                <w:i/>
              </w:rPr>
              <w:t xml:space="preserve">  </w:t>
            </w:r>
            <w:r>
              <w:t xml:space="preserve">ska vara belagt med ett maximistraff på minst </w:t>
            </w:r>
            <w:r>
              <w:rPr>
                <w:b/>
                <w:i/>
              </w:rPr>
              <w:t>tre</w:t>
            </w:r>
            <w:r>
              <w:t xml:space="preserve"> års fängelse.</w:t>
            </w:r>
          </w:p>
        </w:tc>
        <w:tc>
          <w:tcPr>
            <w:tcW w:w="4876" w:type="dxa"/>
            <w:tcBorders>
              <w:top w:val="nil"/>
              <w:left w:val="nil"/>
              <w:bottom w:val="nil"/>
              <w:right w:val="nil"/>
            </w:tcBorders>
          </w:tcPr>
          <w:p>
            <w:pPr>
              <w:pStyle w:val="Normal6a"/>
            </w:pPr>
            <w:r>
              <w:t>6.</w:t>
            </w:r>
            <w:r>
              <w:tab/>
            </w:r>
            <w:r>
              <w:t xml:space="preserve">Produktion av material med sexuella övergrepp mot barn </w:t>
            </w:r>
            <w:r>
              <w:rPr>
                <w:b/>
                <w:i/>
              </w:rPr>
              <w:t>och handböcker om hur man begår sexuella övergrepp mot barn</w:t>
            </w:r>
            <w:r>
              <w:t xml:space="preserve"> ska vara belagt med ett maximistraff på minst </w:t>
            </w:r>
            <w:r>
              <w:rPr>
                <w:b/>
                <w:i/>
              </w:rPr>
              <w:t>fyra</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Produktion av</w:t>
            </w:r>
            <w:r>
              <w:rPr>
                <w:b/>
                <w:i/>
              </w:rPr>
              <w:t xml:space="preserve">   </w:t>
            </w:r>
            <w:r>
              <w:t>material med sexuella övergrepp mot barn</w:t>
            </w:r>
            <w:r>
              <w:rPr>
                <w:b/>
                <w:i/>
              </w:rPr>
              <w:t xml:space="preserve">  </w:t>
            </w:r>
            <w:r>
              <w:t xml:space="preserve">ska vara belagt med ett maximistraff på minst </w:t>
            </w:r>
            <w:r>
              <w:rPr>
                <w:b/>
                <w:i/>
              </w:rPr>
              <w:t>tre</w:t>
            </w:r>
            <w:r>
              <w:t xml:space="preserve"> års fängelse.</w:t>
            </w:r>
          </w:p>
        </w:tc>
        <w:tc>
          <w:tcPr>
            <w:tcW w:w="4876" w:type="dxa"/>
            <w:tcBorders>
              <w:top w:val="nil"/>
              <w:left w:val="nil"/>
              <w:bottom w:val="nil"/>
              <w:right w:val="nil"/>
            </w:tcBorders>
          </w:tcPr>
          <w:p>
            <w:pPr>
              <w:pStyle w:val="Normal6a"/>
            </w:pPr>
            <w:r>
              <w:t>6.</w:t>
            </w:r>
            <w:r>
              <w:tab/>
            </w:r>
            <w:r>
              <w:t>Produktion av</w:t>
            </w:r>
            <w:r>
              <w:rPr>
                <w:b/>
                <w:i/>
              </w:rPr>
              <w:t> </w:t>
            </w:r>
            <w:r>
              <w:t xml:space="preserve">material med sexuella övergrepp mot barn ska vara belagt med ett maximistraff på minst </w:t>
            </w:r>
            <w:r>
              <w:rPr>
                <w:b/>
                <w:i/>
              </w:rPr>
              <w:t>sex</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Detta brott utgör ett steg på vägen mot allvarligare brott från förövarens sida.</w:t>
      </w:r>
      <w:r>
        <w:t xml:space="preserve"> </w:t>
      </w:r>
      <w:r>
        <w:t>Förövarna kan ha en mycket nära koppling till de sexuella övergreppen mot barn.</w:t>
      </w:r>
      <w:r>
        <w:t xml:space="preserve"> </w:t>
      </w:r>
      <w:r>
        <w:t>Sanktionerna bör därför ligga nära dem som gäller för dessa handlingar.</w:t>
      </w:r>
    </w:p>
    <w:p>
      <w:r>
        <w:rPr>
          <w:rStyle w:val="HideTWBExt"/>
        </w:rPr>
        <w:t>&lt;/Amend&gt;</w:t>
      </w:r>
    </w:p>
    <w:p>
      <w:pPr>
        <w:pStyle w:val="AmNumberTabs"/>
      </w:pPr>
      <w:r>
        <w:rPr>
          <w:rStyle w:val="HideTWBExt"/>
        </w:rPr>
        <w:t>&lt;Amend&gt;</w:t>
      </w:r>
      <w:r>
        <w:t>Ändringsförslag</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Produktion av</w:t>
            </w:r>
            <w:r>
              <w:rPr>
                <w:b/>
                <w:i/>
              </w:rPr>
              <w:t xml:space="preserve">   </w:t>
            </w:r>
            <w:r>
              <w:t>material med sexuella övergrepp mot barn</w:t>
            </w:r>
            <w:r>
              <w:rPr>
                <w:b/>
                <w:i/>
              </w:rPr>
              <w:t xml:space="preserve">  </w:t>
            </w:r>
            <w:r>
              <w:t xml:space="preserve">ska vara belagt med ett maximistraff på minst </w:t>
            </w:r>
            <w:r>
              <w:rPr>
                <w:b/>
                <w:i/>
              </w:rPr>
              <w:t>tre</w:t>
            </w:r>
            <w:r>
              <w:t xml:space="preserve"> års fängelse.</w:t>
            </w:r>
          </w:p>
        </w:tc>
        <w:tc>
          <w:tcPr>
            <w:tcW w:w="4876" w:type="dxa"/>
            <w:tcBorders>
              <w:top w:val="nil"/>
              <w:left w:val="nil"/>
              <w:bottom w:val="nil"/>
              <w:right w:val="nil"/>
            </w:tcBorders>
          </w:tcPr>
          <w:p>
            <w:pPr>
              <w:pStyle w:val="Normal6a"/>
            </w:pPr>
            <w:r>
              <w:t>6.</w:t>
            </w:r>
            <w:r>
              <w:tab/>
            </w:r>
            <w:r>
              <w:t>Produktion av</w:t>
            </w:r>
            <w:r>
              <w:rPr>
                <w:b/>
                <w:i/>
              </w:rPr>
              <w:t> </w:t>
            </w:r>
            <w:r>
              <w:t xml:space="preserve">material med sexuella övergrepp mot barn ska vara belagt med ett maximistraff på minst </w:t>
            </w:r>
            <w:r>
              <w:rPr>
                <w:b/>
                <w:i/>
              </w:rPr>
              <w:t>fem</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Produktion av</w:t>
            </w:r>
            <w:r>
              <w:rPr>
                <w:b/>
                <w:i/>
              </w:rPr>
              <w:t xml:space="preserve">   </w:t>
            </w:r>
            <w:r>
              <w:t>material med sexuella övergrepp mot barn</w:t>
            </w:r>
            <w:r>
              <w:rPr>
                <w:b/>
                <w:i/>
              </w:rPr>
              <w:t xml:space="preserve">  </w:t>
            </w:r>
            <w:r>
              <w:t xml:space="preserve">ska vara belagt med ett maximistraff på minst </w:t>
            </w:r>
            <w:r>
              <w:rPr>
                <w:b/>
                <w:i/>
              </w:rPr>
              <w:t>tre</w:t>
            </w:r>
            <w:r>
              <w:t xml:space="preserve"> års fängelse.</w:t>
            </w:r>
          </w:p>
        </w:tc>
        <w:tc>
          <w:tcPr>
            <w:tcW w:w="4876" w:type="dxa"/>
            <w:tcBorders>
              <w:top w:val="nil"/>
              <w:left w:val="nil"/>
              <w:bottom w:val="nil"/>
              <w:right w:val="nil"/>
            </w:tcBorders>
          </w:tcPr>
          <w:p>
            <w:pPr>
              <w:pStyle w:val="Normal6a"/>
            </w:pPr>
            <w:r>
              <w:t>6.</w:t>
            </w:r>
            <w:r>
              <w:tab/>
            </w:r>
            <w:r>
              <w:t>Produktion av</w:t>
            </w:r>
            <w:r>
              <w:rPr>
                <w:b/>
                <w:i/>
              </w:rPr>
              <w:t> </w:t>
            </w:r>
            <w:r>
              <w:t xml:space="preserve">material med sexuella övergrepp mot barn ska vara belagt med ett maximistraff på minst </w:t>
            </w:r>
            <w:r>
              <w:rPr>
                <w:b/>
                <w:i/>
              </w:rPr>
              <w:t>åtta</w:t>
            </w:r>
            <w:r>
              <w:t xml:space="preserv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7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Vid tillämpning av punkt 1 ska de handlingar som avses i punkterna 2</w:t>
            </w:r>
            <w:r>
              <w:rPr>
                <w:b/>
                <w:i/>
              </w:rPr>
              <w:t>,</w:t>
            </w:r>
            <w:r>
              <w:t xml:space="preserve"> 3 och 4 inte anses ha begåtts olovligen när de utförts av, eller på uppdrag och under ansvar av</w:t>
            </w:r>
            <w:r>
              <w:rPr>
                <w:b/>
                <w:i/>
              </w:rPr>
              <w:t>, en organisation</w:t>
            </w:r>
            <w:r>
              <w:t xml:space="preserve"> som är etablerad i en medlemsstat</w:t>
            </w:r>
            <w:r>
              <w:rPr>
                <w:b/>
                <w:i/>
              </w:rPr>
              <w:t>, verkar i allmänhetens intresse mot sexuella övergrepp mot barn och har tillstånd av den medlemsstatens behöriga myndigheter, när åtgärderna utförts i enlighet med de villkor som anges i tillståndet</w:t>
            </w:r>
            <w:r>
              <w:t>.</w:t>
            </w:r>
          </w:p>
        </w:tc>
        <w:tc>
          <w:tcPr>
            <w:tcW w:w="4876" w:type="dxa"/>
            <w:tcBorders>
              <w:top w:val="nil"/>
              <w:left w:val="nil"/>
              <w:bottom w:val="nil"/>
              <w:right w:val="nil"/>
            </w:tcBorders>
          </w:tcPr>
          <w:p>
            <w:pPr>
              <w:pStyle w:val="Normal6a"/>
            </w:pPr>
            <w:r>
              <w:t xml:space="preserve">Vid tillämpning av punkt 1 ska de handlingar som avses i punkterna 2 </w:t>
            </w:r>
            <w:r>
              <w:rPr>
                <w:b/>
                <w:i/>
              </w:rPr>
              <w:t>och</w:t>
            </w:r>
            <w:r>
              <w:t xml:space="preserve"> 3 och </w:t>
            </w:r>
            <w:r>
              <w:rPr>
                <w:b/>
                <w:i/>
              </w:rPr>
              <w:t>den överföring som avses i punkt</w:t>
            </w:r>
            <w:r>
              <w:t xml:space="preserve"> 4 inte anses ha begåtts olovligen när de utförts av, eller på uppdrag och under ansvar av </w:t>
            </w:r>
            <w:r>
              <w:rPr>
                <w:b/>
                <w:i/>
              </w:rPr>
              <w:t>en telefonjour</w:t>
            </w:r>
            <w:r>
              <w:t xml:space="preserve"> som är etablerad i en medlemsstat.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Definitionen av telefonjour flyttas till artikel 2.</w:t>
      </w:r>
    </w:p>
    <w:p>
      <w:r>
        <w:rPr>
          <w:rStyle w:val="HideTWBExt"/>
        </w:rPr>
        <w:t>&lt;/Amend&gt;</w:t>
      </w:r>
    </w:p>
    <w:p>
      <w:pPr>
        <w:pStyle w:val="AmNumberTabs"/>
      </w:pPr>
      <w:r>
        <w:rPr>
          <w:rStyle w:val="HideTWBExt"/>
        </w:rPr>
        <w:t>&lt;Amend&gt;</w:t>
      </w:r>
      <w:r>
        <w:t>Ändringsförslag</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7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Vid tillämpning av punkt 1 ska de handlingar som avses i punkterna 2</w:t>
            </w:r>
            <w:r>
              <w:rPr>
                <w:b/>
                <w:i/>
              </w:rPr>
              <w:t>,</w:t>
            </w:r>
            <w:r>
              <w:t xml:space="preserve"> 3 och 4 inte anses ha begåtts olovligen när de utförts av, eller på uppdrag och under ansvar av, en organisation som är etablerad i en medlemsstat, verkar i allmänhetens intresse mot sexuella övergrepp mot barn och har tillstånd av den medlemsstatens behöriga myndigheter, när åtgärderna utförts i enlighet med de villkor som anges i tillståndet.</w:t>
            </w:r>
          </w:p>
        </w:tc>
        <w:tc>
          <w:tcPr>
            <w:tcW w:w="4876" w:type="dxa"/>
            <w:tcBorders>
              <w:top w:val="nil"/>
              <w:left w:val="nil"/>
              <w:bottom w:val="nil"/>
              <w:right w:val="nil"/>
            </w:tcBorders>
          </w:tcPr>
          <w:p>
            <w:pPr>
              <w:pStyle w:val="Normal6a"/>
            </w:pPr>
            <w:r>
              <w:t xml:space="preserve">Vid tillämpning av punkt 1 ska de handlingar som avses i punkterna 2 </w:t>
            </w:r>
            <w:r>
              <w:rPr>
                <w:b/>
                <w:i/>
              </w:rPr>
              <w:t>och</w:t>
            </w:r>
            <w:r>
              <w:t xml:space="preserve"> 3 och </w:t>
            </w:r>
            <w:r>
              <w:rPr>
                <w:b/>
                <w:i/>
              </w:rPr>
              <w:t>överföring enligt punkt</w:t>
            </w:r>
            <w:r>
              <w:t xml:space="preserve"> 4 inte anses ha begåtts olovligen när de utförts av, eller på uppdrag och under ansvar av, en organisation som är etablerad i en medlemsstat, verkar i allmänhetens intresse mot sexuella övergrepp mot barn och har tillstånd av den medlemsstatens behöriga myndigheter, när åtgärderna utförts i enlighet med de villkor som anges i tillståndet.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Vi bör tillåta överföring (till polisen), men inte vidare distribution eller spridning.</w:t>
      </w:r>
    </w:p>
    <w:p>
      <w:r>
        <w:rPr>
          <w:rStyle w:val="HideTWBExt"/>
        </w:rPr>
        <w:t>&lt;/Amend&gt;</w:t>
      </w:r>
    </w:p>
    <w:p>
      <w:pPr>
        <w:pStyle w:val="AmNumberTabs"/>
      </w:pPr>
      <w:r>
        <w:rPr>
          <w:rStyle w:val="HideTWBExt"/>
        </w:rPr>
        <w:t>&lt;Amend&gt;</w:t>
      </w:r>
      <w:r>
        <w:t>Ändringsförslag</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7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Vid tillämpning av punkt 1 ska de handlingar som avses i punkterna 2, 3 och 4 inte anses ha begåtts olovligen när de utförts av, eller på uppdrag och under ansvar av, en organisation som är etablerad i en medlemsstat, verkar i allmänhetens intresse mot sexuella övergrepp mot barn och har tillstånd av den medlemsstatens behöriga myndigheter, när åtgärderna utförts i enlighet med de villkor som anges i tillståndet.</w:t>
            </w:r>
          </w:p>
        </w:tc>
        <w:tc>
          <w:tcPr>
            <w:tcW w:w="4876" w:type="dxa"/>
            <w:tcBorders>
              <w:top w:val="nil"/>
              <w:left w:val="nil"/>
              <w:bottom w:val="nil"/>
              <w:right w:val="nil"/>
            </w:tcBorders>
          </w:tcPr>
          <w:p>
            <w:pPr>
              <w:pStyle w:val="Normal6a"/>
            </w:pPr>
            <w:r>
              <w:t>Vid tillämpning av punkt 1 ska de handlingar som avses i punkterna 2, 3 och 4 inte anses ha begåtts olovligen när de utförts av, eller på uppdrag och under ansvar av, en organisation</w:t>
            </w:r>
            <w:r>
              <w:rPr>
                <w:b/>
                <w:i/>
              </w:rPr>
              <w:t>, såsom en jourtelefon,</w:t>
            </w:r>
            <w:r>
              <w:t xml:space="preserve"> som är etablerad i en medlemsstat, verkar i allmänhetens intresse mot sexuella övergrepp mot barn och har tillstånd av den medlemsstatens behöriga myndigheter, när åtgärderna utförts i enlighet med de villkor som anges i tillståndet.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7 – stycke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Dessa villkor </w:t>
            </w:r>
            <w:r>
              <w:rPr>
                <w:b/>
                <w:i/>
              </w:rPr>
              <w:t>kan</w:t>
            </w:r>
            <w:r>
              <w:t xml:space="preserve"> omfatta krav på att de organisationer som beviljas tillstånd har den sakkunskap och det oberoende som krävs, att det finns lämpliga rapporterings- och tillsynsmekanismer för att säkerställa att organisationerna verkar snabbt, omsorgsfullt och i allmänhetens intresse samt att organisationerna använder säkra kommunikationskanaler för att utföra de åtgärder som omfattas av tillståndet.</w:t>
            </w:r>
          </w:p>
        </w:tc>
        <w:tc>
          <w:tcPr>
            <w:tcW w:w="4876" w:type="dxa"/>
            <w:tcBorders>
              <w:top w:val="nil"/>
              <w:left w:val="nil"/>
              <w:bottom w:val="nil"/>
              <w:right w:val="nil"/>
            </w:tcBorders>
          </w:tcPr>
          <w:p>
            <w:pPr>
              <w:pStyle w:val="Normal6a"/>
            </w:pPr>
            <w:r>
              <w:t xml:space="preserve">Dessa villkor </w:t>
            </w:r>
            <w:r>
              <w:rPr>
                <w:b/>
                <w:i/>
              </w:rPr>
              <w:t>ska</w:t>
            </w:r>
            <w:r>
              <w:t xml:space="preserve"> omfatta krav på att de organisationer som beviljas tillstånd har den sakkunskap och det oberoende som krävs, att det finns lämpliga rapporterings- och tillsynsmekanismer för att säkerställa att organisationerna verkar snabbt, omsorgsfullt och i allmänhetens intresse samt att organisationerna använder säkra kommunikationskanaler för att utföra de åtgärder som omfattas av tillståndet.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7 – stycke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Dessa villkor </w:t>
            </w:r>
            <w:r>
              <w:rPr>
                <w:b/>
                <w:i/>
              </w:rPr>
              <w:t>kan</w:t>
            </w:r>
            <w:r>
              <w:t xml:space="preserve"> omfatta krav på att de organisationer som beviljas tillstånd har den sakkunskap och det oberoende som krävs, att det finns lämpliga rapporterings- och tillsynsmekanismer för att säkerställa att organisationerna verkar snabbt, omsorgsfullt och i allmänhetens intresse samt att organisationerna använder säkra kommunikationskanaler för att utföra de åtgärder som omfattas av tillståndet.</w:t>
            </w:r>
          </w:p>
        </w:tc>
        <w:tc>
          <w:tcPr>
            <w:tcW w:w="4876" w:type="dxa"/>
            <w:tcBorders>
              <w:top w:val="nil"/>
              <w:left w:val="nil"/>
              <w:bottom w:val="nil"/>
              <w:right w:val="nil"/>
            </w:tcBorders>
          </w:tcPr>
          <w:p>
            <w:pPr>
              <w:pStyle w:val="Normal6a"/>
            </w:pPr>
            <w:r>
              <w:t xml:space="preserve">Dessa villkor </w:t>
            </w:r>
            <w:r>
              <w:rPr>
                <w:b/>
                <w:i/>
              </w:rPr>
              <w:t>ska</w:t>
            </w:r>
            <w:r>
              <w:t xml:space="preserve"> omfatta krav på att de organisationer som beviljas tillstånd har den sakkunskap och det oberoende som krävs, att det finns lämpliga rapporterings- och tillsynsmekanismer för att säkerställa att organisationerna verkar snabbt, omsorgsfullt och i allmänhetens intresse samt att organisationerna använder säkra kommunikationskanaler för att utföra de åtgärder som omfattas av tillståndet.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8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Medlemsstaterna ska säkerställa att sådana tillstånd för en organisation som verkar i allmänhetens intresse mot sexuella övergrepp mot barn som avses i punkt 7 </w:t>
            </w:r>
            <w:r>
              <w:rPr>
                <w:b/>
                <w:i/>
              </w:rPr>
              <w:t>möjliggör</w:t>
            </w:r>
            <w:r>
              <w:t xml:space="preserve"> vissa av eller samtliga följande handlingar:</w:t>
            </w:r>
          </w:p>
        </w:tc>
        <w:tc>
          <w:tcPr>
            <w:tcW w:w="4876" w:type="dxa"/>
            <w:tcBorders>
              <w:top w:val="nil"/>
              <w:left w:val="nil"/>
              <w:bottom w:val="nil"/>
              <w:right w:val="nil"/>
            </w:tcBorders>
          </w:tcPr>
          <w:p>
            <w:pPr>
              <w:pStyle w:val="Normal6a"/>
            </w:pPr>
            <w:r>
              <w:t>8.</w:t>
            </w:r>
            <w:r>
              <w:tab/>
            </w:r>
            <w:r>
              <w:t xml:space="preserve">Medlemsstaterna ska säkerställa att sådana tillstånd för en organisation som verkar i allmänhetens intresse mot sexuella övergrepp mot barn som avses i punkt 7 </w:t>
            </w:r>
            <w:r>
              <w:rPr>
                <w:b/>
                <w:i/>
              </w:rPr>
              <w:t>begränsas till</w:t>
            </w:r>
            <w:r>
              <w:t xml:space="preserve"> vissa av eller samtliga följande handlingar: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8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Medlemsstaterna ska </w:t>
            </w:r>
            <w:r>
              <w:rPr>
                <w:b/>
                <w:i/>
              </w:rPr>
              <w:t>säkerställa att sådana tillstånd för en organisation som verkar i allmänhetens intresse mot sexuella övergrepp mot barn som avses i punkt 7</w:t>
            </w:r>
            <w:r>
              <w:t xml:space="preserve"> möjliggör </w:t>
            </w:r>
            <w:r>
              <w:rPr>
                <w:b/>
                <w:i/>
              </w:rPr>
              <w:t>vissa av eller</w:t>
            </w:r>
            <w:r>
              <w:t xml:space="preserve"> samtliga följande handlingar:</w:t>
            </w:r>
          </w:p>
        </w:tc>
        <w:tc>
          <w:tcPr>
            <w:tcW w:w="4876" w:type="dxa"/>
            <w:tcBorders>
              <w:top w:val="nil"/>
              <w:left w:val="nil"/>
              <w:bottom w:val="nil"/>
              <w:right w:val="nil"/>
            </w:tcBorders>
          </w:tcPr>
          <w:p>
            <w:pPr>
              <w:pStyle w:val="Normal6a"/>
            </w:pPr>
            <w:r>
              <w:t>8.</w:t>
            </w:r>
            <w:r>
              <w:tab/>
            </w:r>
            <w:r>
              <w:t xml:space="preserve">Medlemsstaterna ska </w:t>
            </w:r>
            <w:r>
              <w:rPr>
                <w:b/>
                <w:i/>
              </w:rPr>
              <w:t>tillhandahålla en rättslig ram för telefonjourer för att harmonisera deras roll och befogenheter och för att säkerställa att tillstånd för sådana organisationer</w:t>
            </w:r>
            <w:r>
              <w:t xml:space="preserve"> möjliggör samtliga följande handlingar: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8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Medlemsstaterna ska säkerställa att sådana tillstånd för en organisation som verkar i allmänhetens intresse mot sexuella övergrepp mot barn som avses i punkt 7 möjliggör </w:t>
            </w:r>
            <w:r>
              <w:rPr>
                <w:b/>
                <w:i/>
              </w:rPr>
              <w:t>vissa av eller</w:t>
            </w:r>
            <w:r>
              <w:t xml:space="preserve"> samtliga följande handlingar:</w:t>
            </w:r>
          </w:p>
        </w:tc>
        <w:tc>
          <w:tcPr>
            <w:tcW w:w="4876" w:type="dxa"/>
            <w:tcBorders>
              <w:top w:val="nil"/>
              <w:left w:val="nil"/>
              <w:bottom w:val="nil"/>
              <w:right w:val="nil"/>
            </w:tcBorders>
          </w:tcPr>
          <w:p>
            <w:pPr>
              <w:pStyle w:val="Normal6a"/>
            </w:pPr>
            <w:r>
              <w:t>8.</w:t>
            </w:r>
            <w:r>
              <w:tab/>
            </w:r>
            <w:r>
              <w:t>Medlemsstaterna ska säkerställa att sådana tillstånd för en organisation som verkar i allmänhetens intresse mot sexuella övergrepp mot barn som avses i punkt 7 möjliggör samtliga följande handlingar: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8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Ta emot och analysera rapporter om misstänkt material med sexuella övergrepp mot barn som lämnats in till dem av brottsoffer, nätanvändare eller andra organisationer som verkar i allmänhetens intresse mot sexuella övergrepp mot barn.</w:t>
            </w:r>
          </w:p>
        </w:tc>
        <w:tc>
          <w:tcPr>
            <w:tcW w:w="4876" w:type="dxa"/>
            <w:tcBorders>
              <w:top w:val="nil"/>
              <w:left w:val="nil"/>
              <w:bottom w:val="nil"/>
              <w:right w:val="nil"/>
            </w:tcBorders>
          </w:tcPr>
          <w:p>
            <w:pPr>
              <w:pStyle w:val="Normal6a"/>
            </w:pPr>
            <w:r>
              <w:t>a.</w:t>
            </w:r>
            <w:r>
              <w:tab/>
            </w:r>
            <w:r>
              <w:t>Ta emot och analysera rapporter om misstänkt material med sexuella övergrepp mot barn som lämnats in till dem av brottsoffer, nätanvändare eller andra organisationer som verkar i allmänhetens intresse mot sexuella övergrepp mot barn</w:t>
            </w:r>
            <w:r>
              <w:rPr>
                <w:b/>
                <w:i/>
              </w:rPr>
              <w:t>, inbegripet nedladdning från organisationens sida av material med sexuella övergrepp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8 – led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Omgående underrätta leverantörer av onlinetjänster om rapporterat olagligt material som finns på deras plattform och begära att de avlägsnar materialet.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8 – led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Omgående underrätta leverantörer av onlinetjänster om rapporterat olagligt material som finns på deras plattform och begära att de avlägsnar materialet.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Inom ramen för detta direktivs tillämpningsområde är det viktigt att tillhandahålla en rättslig grund för telefonjourer att samarbeta direkt med leverantörer av onlinetjänster för att omgående avlägsna material med sexuella övergrepp mot barn.</w:t>
      </w:r>
    </w:p>
    <w:p>
      <w:r>
        <w:rPr>
          <w:rStyle w:val="HideTWBExt"/>
        </w:rPr>
        <w:t>&lt;/Amend&gt;</w:t>
      </w:r>
    </w:p>
    <w:p>
      <w:pPr>
        <w:pStyle w:val="AmNumberTabs"/>
      </w:pPr>
      <w:r>
        <w:rPr>
          <w:rStyle w:val="HideTWBExt"/>
        </w:rPr>
        <w:t>&lt;Amend&gt;</w:t>
      </w:r>
      <w:r>
        <w:t>Ändringsförslag</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8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Omgående </w:t>
            </w:r>
            <w:r>
              <w:rPr>
                <w:b/>
                <w:i/>
              </w:rPr>
              <w:t>underrätta</w:t>
            </w:r>
            <w:r>
              <w:t xml:space="preserve"> den berörda brottsbekämpande myndigheten i den medlemsstat där materialet hyses </w:t>
            </w:r>
            <w:r>
              <w:rPr>
                <w:b/>
                <w:i/>
              </w:rPr>
              <w:t>om rapporterat olagligt innehåll</w:t>
            </w:r>
            <w:r>
              <w:t>.</w:t>
            </w:r>
          </w:p>
        </w:tc>
        <w:tc>
          <w:tcPr>
            <w:tcW w:w="4876" w:type="dxa"/>
            <w:tcBorders>
              <w:top w:val="nil"/>
              <w:left w:val="nil"/>
              <w:bottom w:val="nil"/>
              <w:right w:val="nil"/>
            </w:tcBorders>
          </w:tcPr>
          <w:p>
            <w:pPr>
              <w:pStyle w:val="Normal6a"/>
            </w:pPr>
            <w:r>
              <w:t>b.</w:t>
            </w:r>
            <w:r>
              <w:tab/>
            </w:r>
            <w:r>
              <w:t>Omgående </w:t>
            </w:r>
            <w:r>
              <w:rPr>
                <w:b/>
                <w:i/>
              </w:rPr>
              <w:t>anmäla det rapporterade olagliga innehållet till</w:t>
            </w:r>
            <w:r>
              <w:t xml:space="preserve"> den berörda brottsbekämpande myndigheten i den medlemsstat där materialet hyses.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8 – led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Omgående skicka en anmälan och  begäran om avlägsnande till den berörda informationssamhällstjänsten vid fall av material med sexuella övergrepp mot barn på nätet,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Organisationer som agerar i allmänhetens intresse bör tillåtas att kommunicera direkt med dem som hyser material med sexuella övergrepp mot barn på nätet för att få materialet avlägsnat snabbare.</w:t>
      </w:r>
    </w:p>
    <w:p>
      <w:r>
        <w:rPr>
          <w:rStyle w:val="HideTWBExt"/>
        </w:rPr>
        <w:t>&lt;/Amend&gt;</w:t>
      </w:r>
    </w:p>
    <w:p>
      <w:pPr>
        <w:pStyle w:val="AmNumberTabs"/>
      </w:pPr>
      <w:r>
        <w:rPr>
          <w:rStyle w:val="HideTWBExt"/>
        </w:rPr>
        <w:t>&lt;Amend&gt;</w:t>
      </w:r>
      <w:r>
        <w:t>Ändringsförslag</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8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Göra sökningar på</w:t>
            </w:r>
            <w:r>
              <w:t xml:space="preserve"> offentligt tillgängligt material </w:t>
            </w:r>
            <w:r>
              <w:rPr>
                <w:b/>
                <w:i/>
              </w:rPr>
              <w:t>på värdtjänster för att spåra spridningen av material med sexuella övergrepp mot barn</w:t>
            </w:r>
            <w:r>
              <w:t>, med hjälp av de rapporter om misstänkt material med sexuella övergrepp mot barn som avses i led a eller på begäran av ett brottsoffer.</w:t>
            </w:r>
          </w:p>
        </w:tc>
        <w:tc>
          <w:tcPr>
            <w:tcW w:w="4876" w:type="dxa"/>
            <w:tcBorders>
              <w:top w:val="nil"/>
              <w:left w:val="nil"/>
              <w:bottom w:val="nil"/>
              <w:right w:val="nil"/>
            </w:tcBorders>
          </w:tcPr>
          <w:p>
            <w:pPr>
              <w:pStyle w:val="Normal6a"/>
            </w:pPr>
            <w:r>
              <w:t>d.</w:t>
            </w:r>
            <w:r>
              <w:tab/>
            </w:r>
            <w:r>
              <w:rPr>
                <w:b/>
                <w:i/>
              </w:rPr>
              <w:t>Få kännedom om</w:t>
            </w:r>
            <w:r>
              <w:t xml:space="preserve"> offentligt tillgängligt material </w:t>
            </w:r>
            <w:r>
              <w:rPr>
                <w:b/>
                <w:i/>
              </w:rPr>
              <w:t>med sexuella övergrepp mot barn på värdtjänster genom att göra sökningar</w:t>
            </w:r>
            <w:r>
              <w:t>, med hjälp av de rapporter om misstänkt material med sexuella övergrepp mot barn som avses i led a eller på begäran av ett brottsoffer.</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Syftet med detta ändringsförslag är att förhindra att de berörda organisationerna åläggs en skyldighet att söka efter och spåra material med sexuella övergrepp mot barn, vilket skulle ge dem en brottsutredande roll, något som bör förbli polisens och rättsväsendets uppgift. Samtidigt bör dessa organisationer tillåtas ta emot sådant innehåll på ett slumpmässigt eller riktat sätt för att tillgodose allmänhetens intresse av att sådant innehåll upptäcks och rapporteras.</w:t>
      </w:r>
    </w:p>
    <w:p>
      <w:r>
        <w:rPr>
          <w:rStyle w:val="HideTWBExt"/>
        </w:rPr>
        <w:t>&lt;/Amend&gt;</w:t>
      </w:r>
    </w:p>
    <w:p>
      <w:pPr>
        <w:pStyle w:val="AmNumberTabs"/>
      </w:pPr>
      <w:r>
        <w:rPr>
          <w:rStyle w:val="HideTWBExt"/>
        </w:rPr>
        <w:t>&lt;Amend&gt;</w:t>
      </w:r>
      <w:r>
        <w:t>Ändringsförslag</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8 – led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Samarbeta direkt med nationella tjänsteleverantörer i förfarandet för anmälan och avlägsnande, med den ansvariga nationella brottsbekämpande myndighetens samtycke.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Det ankommer på medlemsstaterna att besluta huruvida</w:t>
            </w:r>
            <w:r>
              <w:t xml:space="preserve"> denna artikel är tillämplig på fall som rör</w:t>
            </w:r>
            <w:r>
              <w:rPr>
                <w:b/>
                <w:i/>
              </w:rPr>
              <w:t xml:space="preserve">   </w:t>
            </w:r>
            <w:r>
              <w:t>material med sexuella övergrepp mot barn</w:t>
            </w:r>
            <w:r>
              <w:rPr>
                <w:b/>
                <w:i/>
              </w:rPr>
              <w:t xml:space="preserve">  </w:t>
            </w:r>
            <w:r>
              <w:t>enligt artikel</w:t>
            </w:r>
            <w:r>
              <w:rPr>
                <w:b/>
                <w:i/>
              </w:rPr>
              <w:t xml:space="preserve">  2.3 c  </w:t>
            </w:r>
            <w:r>
              <w:t>, om den person som framstår som ett barn i själva verket var 18 år eller äldre vid tidpunkten för avbildandet.</w:t>
            </w:r>
          </w:p>
        </w:tc>
        <w:tc>
          <w:tcPr>
            <w:tcW w:w="4876" w:type="dxa"/>
            <w:tcBorders>
              <w:top w:val="nil"/>
              <w:left w:val="nil"/>
              <w:bottom w:val="nil"/>
              <w:right w:val="nil"/>
            </w:tcBorders>
          </w:tcPr>
          <w:p>
            <w:pPr>
              <w:pStyle w:val="Normal6a"/>
            </w:pPr>
            <w:r>
              <w:t>9.</w:t>
            </w:r>
            <w:r>
              <w:tab/>
            </w:r>
            <w:r>
              <w:rPr>
                <w:b/>
                <w:i/>
              </w:rPr>
              <w:t>Medlemsstaterna ska se till att</w:t>
            </w:r>
            <w:r>
              <w:t xml:space="preserve"> denna artikel är tillämplig på fall som rör</w:t>
            </w:r>
            <w:r>
              <w:rPr>
                <w:b/>
                <w:i/>
              </w:rPr>
              <w:t> </w:t>
            </w:r>
            <w:r>
              <w:t>material med sexuella övergrepp mot barn enligt artikel</w:t>
            </w:r>
            <w:r>
              <w:rPr>
                <w:b/>
                <w:i/>
              </w:rPr>
              <w:t> 2.6 c</w:t>
            </w:r>
            <w:r>
              <w:t xml:space="preserve"> , om den person som framstår som ett barn i själva verket var 18 år eller äldre vid tidpunkten för avbildandet.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 – 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Det ankommer på medlemsstaterna att besluta huruvida</w:t>
            </w:r>
            <w:r>
              <w:t xml:space="preserve"> denna artikel är tillämplig på fall som rör</w:t>
            </w:r>
            <w:r>
              <w:rPr>
                <w:b/>
                <w:i/>
              </w:rPr>
              <w:t xml:space="preserve">   </w:t>
            </w:r>
            <w:r>
              <w:t>material med sexuella övergrepp mot barn</w:t>
            </w:r>
            <w:r>
              <w:rPr>
                <w:b/>
                <w:i/>
              </w:rPr>
              <w:t xml:space="preserve">  </w:t>
            </w:r>
            <w:r>
              <w:t>enligt artikel</w:t>
            </w:r>
            <w:r>
              <w:rPr>
                <w:b/>
                <w:i/>
              </w:rPr>
              <w:t xml:space="preserve">  2.3 c  </w:t>
            </w:r>
            <w:r>
              <w:t>, om den person som framstår som ett barn i själva verket var 18 år eller äldre vid tidpunkten för avbildandet.</w:t>
            </w:r>
          </w:p>
        </w:tc>
        <w:tc>
          <w:tcPr>
            <w:tcW w:w="4876" w:type="dxa"/>
            <w:tcBorders>
              <w:top w:val="nil"/>
              <w:left w:val="nil"/>
              <w:bottom w:val="nil"/>
              <w:right w:val="nil"/>
            </w:tcBorders>
          </w:tcPr>
          <w:p>
            <w:pPr>
              <w:pStyle w:val="Normal6a"/>
            </w:pPr>
            <w:r>
              <w:t>9.</w:t>
            </w:r>
            <w:r>
              <w:tab/>
            </w:r>
            <w:r>
              <w:rPr>
                <w:b/>
                <w:i/>
              </w:rPr>
              <w:t>Medlemsstaterna ska se till att</w:t>
            </w:r>
            <w:r>
              <w:t xml:space="preserve"> denna artikel är tillämplig på fall som rör</w:t>
            </w:r>
            <w:r>
              <w:rPr>
                <w:b/>
                <w:i/>
              </w:rPr>
              <w:t> </w:t>
            </w:r>
            <w:r>
              <w:t>material med sexuella övergrepp mot barn enligt artikel</w:t>
            </w:r>
            <w:r>
              <w:rPr>
                <w:b/>
                <w:i/>
              </w:rPr>
              <w:t> 2.6 c</w:t>
            </w:r>
            <w:r>
              <w:t>, om den person som framstår som ett barn i själva verket var 18 år eller äldre vid tidpunkten för avbildandet.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766.593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198</w:t>
    </w:r>
    <w:r>
      <w:fldChar w:fldCharType="end"/>
    </w:r>
    <w:r>
      <w:t>/</w:t>
    </w:r>
    <w:r>
      <w:fldChar w:fldCharType="begin"/>
    </w:r>
    <w:r>
      <w:instrText xml:space="preserve"> NUMPAGES </w:instrText>
    </w:r>
    <w:r>
      <w:fldChar w:fldCharType="separate"/>
    </w:r>
    <w:r>
      <w:t>198</w:t>
    </w:r>
    <w:r>
      <w:fldChar w:fldCharType="end"/>
    </w:r>
    <w:r>
      <w:tab/>
    </w:r>
    <w:r>
      <w:rPr>
        <w:rStyle w:val="HideTWBExt"/>
      </w:rPr>
      <w:t>&lt;PathFdR&gt;</w:t>
    </w:r>
    <w:r>
      <w:t>AM\1310348SV.docx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AM\1310348SV.docx</w:t>
    </w:r>
    <w:r>
      <w:rPr>
        <w:rStyle w:val="HideTWBExt"/>
      </w:rPr>
      <w:t>&lt;/PathFdR&gt;</w:t>
    </w:r>
    <w:r>
      <w:tab/>
    </w:r>
    <w:r>
      <w:fldChar w:fldCharType="begin"/>
    </w:r>
    <w:r>
      <w:instrText xml:space="preserve"> PAGE </w:instrText>
    </w:r>
    <w:r>
      <w:fldChar w:fldCharType="separate"/>
    </w:r>
    <w:r>
      <w:t>197</w:t>
    </w:r>
    <w:r>
      <w:fldChar w:fldCharType="end"/>
    </w:r>
    <w:r>
      <w:t>/</w:t>
    </w:r>
    <w:r>
      <w:fldChar w:fldCharType="begin"/>
    </w:r>
    <w:r>
      <w:instrText xml:space="preserve"> NUMPAGES </w:instrText>
    </w:r>
    <w:r>
      <w:fldChar w:fldCharType="separate"/>
    </w:r>
    <w:r>
      <w:t>198</w:t>
    </w:r>
    <w:r>
      <w:fldChar w:fldCharType="end"/>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AM\1310348SV.docx</w:t>
    </w:r>
    <w:r>
      <w:rPr>
        <w:rStyle w:val="HideTWBExt"/>
      </w:rPr>
      <w:t>&lt;/PathFdR&gt;</w:t>
    </w:r>
    <w:r>
      <w:tab/>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198</Pages>
  <Words>56631</Words>
  <Characters>338175</Characters>
  <Application>Microsoft Office Word</Application>
  <DocSecurity>0</DocSecurity>
  <Lines>1</Lines>
  <Paragraphs>3120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100567</vt:lpwstr>
  </property>
  <property fmtid="{D5CDD505-2E9C-101B-9397-08002B2CF9AE}" pid="7" name="dmxml.render.traceId">
    <vt:lpwstr>675b0065757fd50834e3f0549cb67aab</vt:lpwstr>
  </property>
  <property fmtid="{D5CDD505-2E9C-101B-9397-08002B2CF9AE}" pid="8" name="FooterPath">
    <vt:lpwstr>AM\1310348SV.docx</vt:lpwstr>
  </property>
  <property fmtid="{D5CDD505-2E9C-101B-9397-08002B2CF9AE}" pid="9" name="PE Number">
    <vt:lpwstr>766.593</vt:lpwstr>
  </property>
  <property fmtid="{D5CDD505-2E9C-101B-9397-08002B2CF9AE}" pid="10" name="UID">
    <vt:lpwstr>eu.europa.europarl-DIN1-2024-0000056668_02.00-sv-01.00_text-xml</vt:lpwstr>
  </property>
</Properties>
</file>